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D1DA">
      <w:pPr>
        <w:spacing w:after="0" w:line="240" w:lineRule="auto"/>
        <w:jc w:val="right"/>
      </w:pPr>
      <w:bookmarkStart w:id="0" w:name="_Hlk166145202"/>
      <w:r>
        <w:rPr>
          <w:lang w:eastAsia="pl-PL"/>
        </w:rPr>
        <w:drawing>
          <wp:anchor distT="0" distB="0" distL="114300" distR="114300" simplePos="0" relativeHeight="251659264" behindDoc="0" locked="0" layoutInCell="1" allowOverlap="1">
            <wp:simplePos x="0" y="0"/>
            <wp:positionH relativeFrom="margin">
              <wp:posOffset>-547370</wp:posOffset>
            </wp:positionH>
            <wp:positionV relativeFrom="paragraph">
              <wp:posOffset>0</wp:posOffset>
            </wp:positionV>
            <wp:extent cx="6850380" cy="942975"/>
            <wp:effectExtent l="0" t="0" r="0" b="0"/>
            <wp:wrapSquare wrapText="bothSides"/>
            <wp:docPr id="1484498837" name="Obraz 1484498837" descr="C:\Users\Kraina Sanu\Desktop\LOGO\230225_MR_Logotypy_wielofundusz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98837" name="Obraz 1484498837" descr="C:\Users\Kraina Sanu\Desktop\LOGO\230225_MR_Logotypy_wielofunduszzow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4865" cy="943574"/>
                    </a:xfrm>
                    <a:prstGeom prst="rect">
                      <a:avLst/>
                    </a:prstGeom>
                    <a:noFill/>
                    <a:ln w="9525">
                      <a:noFill/>
                      <a:miter lim="800000"/>
                      <a:headEnd/>
                      <a:tailEnd/>
                    </a:ln>
                  </pic:spPr>
                </pic:pic>
              </a:graphicData>
            </a:graphic>
          </wp:anchor>
        </w:drawing>
      </w:r>
      <w:r>
        <w:rPr>
          <w:rFonts w:ascii="Times New Roman" w:hAnsi="Times New Roman" w:cs="Times New Roman"/>
          <w:b/>
          <w:color w:val="FF0000"/>
          <w:sz w:val="20"/>
          <w:szCs w:val="20"/>
        </w:rPr>
        <w:t xml:space="preserve">                          </w:t>
      </w:r>
      <w:bookmarkEnd w:id="0"/>
    </w:p>
    <w:p w14:paraId="7FAFD58B">
      <w:pPr>
        <w:spacing w:after="0" w:line="240" w:lineRule="auto"/>
        <w:jc w:val="right"/>
        <w:rPr>
          <w:rFonts w:hint="default" w:ascii="Times New Roman" w:hAnsi="Times New Roman" w:cs="Times New Roman"/>
          <w:b/>
          <w:color w:val="FF0000"/>
          <w:sz w:val="20"/>
          <w:szCs w:val="20"/>
          <w:lang w:val="pl-PL"/>
        </w:rPr>
      </w:pPr>
      <w:r>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14:textFill>
            <w14:solidFill>
              <w14:schemeClr w14:val="tx1"/>
            </w14:solidFill>
          </w14:textFill>
        </w:rPr>
        <w:t xml:space="preserve">  </w:t>
      </w:r>
      <w:r>
        <w:rPr>
          <w:rFonts w:hint="default" w:ascii="Times New Roman" w:hAnsi="Times New Roman" w:cs="Times New Roman"/>
          <w:b/>
          <w:color w:val="000000" w:themeColor="text1"/>
          <w:sz w:val="20"/>
          <w:szCs w:val="20"/>
          <w:lang w:val="pl-PL"/>
          <w14:textFill>
            <w14:solidFill>
              <w14:schemeClr w14:val="tx1"/>
            </w14:solidFill>
          </w14:textFill>
        </w:rPr>
        <w:t>Projekt</w:t>
      </w:r>
    </w:p>
    <w:p w14:paraId="72759C37">
      <w:pPr>
        <w:spacing w:after="0" w:line="240" w:lineRule="auto"/>
        <w:jc w:val="right"/>
        <w:rPr>
          <w:rFonts w:ascii="Times New Roman" w:hAnsi="Times New Roman" w:cs="Times New Roman"/>
          <w:b/>
          <w:color w:val="FF0000"/>
          <w:sz w:val="20"/>
          <w:szCs w:val="20"/>
        </w:rPr>
      </w:pPr>
    </w:p>
    <w:p w14:paraId="2274DF89">
      <w:pPr>
        <w:spacing w:after="0" w:line="240" w:lineRule="auto"/>
        <w:jc w:val="right"/>
        <w:rPr>
          <w:rFonts w:ascii="Times New Roman" w:hAnsi="Times New Roman" w:cs="Times New Roman"/>
          <w:b/>
          <w:color w:val="FF0000"/>
          <w:sz w:val="20"/>
          <w:szCs w:val="20"/>
        </w:rPr>
      </w:pPr>
    </w:p>
    <w:p w14:paraId="2FD35B34">
      <w:pPr>
        <w:spacing w:after="0" w:line="240" w:lineRule="auto"/>
        <w:jc w:val="both"/>
        <w:rPr>
          <w:rFonts w:ascii="Times New Roman" w:hAnsi="Times New Roman" w:cs="Times New Roman"/>
          <w:b/>
          <w:color w:val="FF0000"/>
          <w:sz w:val="20"/>
          <w:szCs w:val="20"/>
        </w:rPr>
      </w:pPr>
    </w:p>
    <w:p w14:paraId="5A5E9396">
      <w:pPr>
        <w:spacing w:after="0"/>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Lokalne Kryteria Wyboru Grantobiorców ze środków Planu Strategicznego dla Wspólnej Polityki Rolnej na lata 2023-2027 </w:t>
      </w:r>
      <w:r>
        <w:rPr>
          <w:rFonts w:ascii="Times New Roman" w:hAnsi="Times New Roman" w:eastAsia="Calibri" w:cs="Times New Roman"/>
          <w:b/>
          <w:bCs/>
          <w:sz w:val="28"/>
          <w:szCs w:val="28"/>
        </w:rPr>
        <w:br w:type="textWrapping"/>
      </w:r>
      <w:r>
        <w:rPr>
          <w:rFonts w:ascii="Times New Roman" w:hAnsi="Times New Roman" w:eastAsia="Calibri" w:cs="Times New Roman"/>
          <w:b/>
          <w:bCs/>
          <w:sz w:val="28"/>
          <w:szCs w:val="28"/>
        </w:rPr>
        <w:t xml:space="preserve">Stowarzyszenia „Kraina Sanu” – Lokalna Grupa Działania </w:t>
      </w:r>
    </w:p>
    <w:p w14:paraId="7950B615">
      <w:pPr>
        <w:spacing w:after="0"/>
        <w:jc w:val="center"/>
        <w:rPr>
          <w:rFonts w:ascii="Times New Roman" w:hAnsi="Times New Roman" w:eastAsia="Times New Roman" w:cs="Times New Roman"/>
          <w:b/>
          <w:color w:val="FF0000"/>
          <w:sz w:val="24"/>
          <w:szCs w:val="24"/>
          <w:lang w:eastAsia="pl-PL" w:bidi="en-US"/>
        </w:rPr>
      </w:pPr>
    </w:p>
    <w:p w14:paraId="2866469B">
      <w:pPr>
        <w:spacing w:after="0" w:line="240" w:lineRule="auto"/>
        <w:jc w:val="center"/>
        <w:rPr>
          <w:rFonts w:ascii="Times New Roman" w:hAnsi="Times New Roman" w:eastAsia="Times New Roman" w:cs="Times New Roman"/>
          <w:b/>
          <w:sz w:val="24"/>
          <w:szCs w:val="24"/>
          <w:u w:val="single"/>
          <w:lang w:eastAsia="pl-PL" w:bidi="en-US"/>
        </w:rPr>
      </w:pPr>
      <w:bookmarkStart w:id="1" w:name="_Hlk166152154"/>
      <w:r>
        <w:rPr>
          <w:rFonts w:ascii="Times New Roman" w:hAnsi="Times New Roman" w:eastAsia="Times New Roman" w:cs="Times New Roman"/>
          <w:b/>
          <w:sz w:val="24"/>
          <w:szCs w:val="24"/>
          <w:u w:val="single"/>
          <w:lang w:eastAsia="pl-PL" w:bidi="en-US"/>
        </w:rPr>
        <w:t>Przedsięwzięcie 1.5 –</w:t>
      </w:r>
      <w:bookmarkEnd w:id="1"/>
      <w:r>
        <w:rPr>
          <w:rFonts w:ascii="Times New Roman" w:hAnsi="Times New Roman" w:eastAsia="Times New Roman" w:cs="Times New Roman"/>
          <w:b/>
          <w:sz w:val="24"/>
          <w:szCs w:val="24"/>
          <w:u w:val="single"/>
          <w:lang w:eastAsia="pl-PL" w:bidi="en-US"/>
        </w:rPr>
        <w:t xml:space="preserve"> Wzmocnienie kapitału obywatelskiego oraz tożsamości lokalnej poprzez rozwój i promocję turystyki oraz dziedzictwa kulturowego obszaru LGD</w:t>
      </w:r>
    </w:p>
    <w:p w14:paraId="76AF6F43">
      <w:pPr>
        <w:spacing w:after="0" w:line="240" w:lineRule="auto"/>
        <w:jc w:val="both"/>
        <w:rPr>
          <w:rFonts w:ascii="Times New Roman" w:hAnsi="Times New Roman" w:eastAsia="Times New Roman" w:cs="Times New Roman"/>
          <w:b/>
          <w:color w:val="FF0000"/>
          <w:sz w:val="24"/>
          <w:szCs w:val="24"/>
          <w:u w:val="single"/>
          <w:lang w:eastAsia="pl-PL" w:bidi="en-US"/>
        </w:rPr>
      </w:pPr>
    </w:p>
    <w:p w14:paraId="434C5E11">
      <w:pPr>
        <w:spacing w:after="0" w:line="240" w:lineRule="auto"/>
        <w:jc w:val="center"/>
        <w:rPr>
          <w:rFonts w:ascii="Times New Roman" w:hAnsi="Times New Roman" w:eastAsia="Times New Roman" w:cs="Times New Roman"/>
          <w:b/>
          <w:color w:val="FF0000"/>
          <w:sz w:val="24"/>
          <w:szCs w:val="24"/>
          <w:u w:val="single"/>
          <w:lang w:eastAsia="pl-PL" w:bidi="en-US"/>
        </w:rPr>
      </w:pPr>
    </w:p>
    <w:tbl>
      <w:tblPr>
        <w:tblStyle w:val="3"/>
        <w:tblW w:w="4949" w:type="pct"/>
        <w:tblCellSpacing w:w="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08"/>
        <w:gridCol w:w="6087"/>
        <w:gridCol w:w="67"/>
      </w:tblGrid>
      <w:tr w14:paraId="7F2E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20" w:type="dxa"/>
        </w:trPr>
        <w:tc>
          <w:tcPr>
            <w:tcW w:w="670" w:type="dxa"/>
            <w:shd w:val="clear" w:color="auto" w:fill="BFBFBF"/>
          </w:tcPr>
          <w:p w14:paraId="63C18E69">
            <w:pPr>
              <w:keepNext/>
              <w:keepLines/>
              <w:spacing w:before="480" w:after="0" w:line="240" w:lineRule="auto"/>
              <w:outlineLvl w:val="0"/>
              <w:rPr>
                <w:rFonts w:ascii="Times New Roman" w:hAnsi="Times New Roman" w:eastAsia="Times New Roman" w:cs="Times New Roman"/>
                <w:b/>
                <w:bCs/>
              </w:rPr>
            </w:pPr>
            <w:r>
              <w:rPr>
                <w:rFonts w:ascii="Times New Roman" w:hAnsi="Times New Roman" w:eastAsia="Times New Roman" w:cs="Times New Roman"/>
                <w:b/>
                <w:bCs/>
              </w:rPr>
              <w:t>Lp.</w:t>
            </w:r>
          </w:p>
        </w:tc>
        <w:tc>
          <w:tcPr>
            <w:tcW w:w="2369" w:type="dxa"/>
            <w:shd w:val="clear" w:color="auto" w:fill="BFBFBF"/>
          </w:tcPr>
          <w:p w14:paraId="138142FD">
            <w:pPr>
              <w:keepNext/>
              <w:keepLines/>
              <w:spacing w:before="480" w:after="0" w:line="240" w:lineRule="auto"/>
              <w:outlineLvl w:val="0"/>
              <w:rPr>
                <w:rFonts w:ascii="Times New Roman" w:hAnsi="Times New Roman" w:eastAsia="Times New Roman" w:cs="Times New Roman"/>
                <w:b/>
                <w:bCs/>
              </w:rPr>
            </w:pPr>
            <w:r>
              <w:rPr>
                <w:rFonts w:ascii="Times New Roman" w:hAnsi="Times New Roman" w:eastAsia="Times New Roman" w:cs="Times New Roman"/>
                <w:b/>
                <w:bCs/>
              </w:rPr>
              <w:t>Lokalne kryterium oceny operacji</w:t>
            </w:r>
          </w:p>
        </w:tc>
        <w:tc>
          <w:tcPr>
            <w:tcW w:w="6095" w:type="dxa"/>
            <w:gridSpan w:val="2"/>
            <w:shd w:val="clear" w:color="auto" w:fill="BFBFBF"/>
            <w:vAlign w:val="center"/>
          </w:tcPr>
          <w:p w14:paraId="60F3AC84">
            <w:pPr>
              <w:keepNext/>
              <w:keepLines/>
              <w:spacing w:before="480" w:after="0" w:line="240" w:lineRule="auto"/>
              <w:outlineLvl w:val="0"/>
              <w:rPr>
                <w:rFonts w:ascii="Times New Roman" w:hAnsi="Times New Roman" w:eastAsia="Times New Roman" w:cs="Times New Roman"/>
                <w:b/>
                <w:bCs/>
              </w:rPr>
            </w:pPr>
            <w:r>
              <w:rPr>
                <w:rFonts w:ascii="Times New Roman" w:hAnsi="Times New Roman" w:eastAsia="Times New Roman" w:cs="Times New Roman"/>
                <w:b/>
                <w:bCs/>
              </w:rPr>
              <w:t>Opis kryterium lokalnego oceny operacji</w:t>
            </w:r>
          </w:p>
        </w:tc>
      </w:tr>
      <w:tr w14:paraId="48C8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blCellSpacing w:w="20" w:type="dxa"/>
        </w:trPr>
        <w:tc>
          <w:tcPr>
            <w:tcW w:w="670" w:type="dxa"/>
            <w:vAlign w:val="center"/>
          </w:tcPr>
          <w:p w14:paraId="274825C6">
            <w:pPr>
              <w:rPr>
                <w:rFonts w:ascii="Times New Roman" w:hAnsi="Times New Roman" w:eastAsia="Calibri" w:cs="Times New Roman"/>
                <w:color w:val="FF0000"/>
              </w:rPr>
            </w:pPr>
            <w:r>
              <w:rPr>
                <w:rFonts w:ascii="Times New Roman" w:hAnsi="Times New Roman" w:eastAsia="Calibri" w:cs="Times New Roman"/>
              </w:rPr>
              <w:t>1.</w:t>
            </w:r>
          </w:p>
        </w:tc>
        <w:tc>
          <w:tcPr>
            <w:tcW w:w="2369" w:type="dxa"/>
            <w:shd w:val="clear" w:color="auto" w:fill="F2F2F2"/>
            <w:vAlign w:val="center"/>
          </w:tcPr>
          <w:p w14:paraId="19240CE4">
            <w:pPr>
              <w:spacing w:after="0" w:line="240" w:lineRule="auto"/>
              <w:jc w:val="center"/>
              <w:outlineLvl w:val="0"/>
              <w:rPr>
                <w:rFonts w:ascii="Times New Roman" w:hAnsi="Times New Roman" w:eastAsia="Calibri" w:cs="Times New Roman"/>
                <w:b/>
                <w:sz w:val="24"/>
                <w:szCs w:val="24"/>
              </w:rPr>
            </w:pPr>
            <w:r>
              <w:rPr>
                <w:rFonts w:ascii="Times New Roman" w:hAnsi="Times New Roman" w:eastAsia="Calibri" w:cs="Times New Roman"/>
                <w:b/>
                <w:sz w:val="24"/>
                <w:szCs w:val="24"/>
              </w:rPr>
              <w:t>Wnioskodawca posiada osobowość prawną</w:t>
            </w:r>
          </w:p>
          <w:p w14:paraId="170F343D">
            <w:pPr>
              <w:spacing w:after="0" w:line="240" w:lineRule="auto"/>
              <w:jc w:val="center"/>
              <w:outlineLvl w:val="0"/>
              <w:rPr>
                <w:rFonts w:ascii="Times New Roman" w:hAnsi="Times New Roman" w:eastAsia="Calibri" w:cs="Times New Roman"/>
                <w:b/>
                <w:sz w:val="24"/>
                <w:szCs w:val="24"/>
              </w:rPr>
            </w:pPr>
          </w:p>
          <w:p w14:paraId="3D53BE7C">
            <w:pPr>
              <w:spacing w:after="0" w:line="240" w:lineRule="auto"/>
              <w:jc w:val="center"/>
              <w:outlineLvl w:val="0"/>
              <w:rPr>
                <w:rFonts w:ascii="Times New Roman" w:hAnsi="Times New Roman" w:eastAsia="Calibri" w:cs="Times New Roman"/>
                <w:sz w:val="24"/>
                <w:szCs w:val="24"/>
              </w:rPr>
            </w:pPr>
          </w:p>
          <w:p w14:paraId="50BF68F9">
            <w:pPr>
              <w:spacing w:after="0" w:line="240" w:lineRule="auto"/>
              <w:jc w:val="center"/>
              <w:outlineLvl w:val="0"/>
              <w:rPr>
                <w:rFonts w:ascii="Times New Roman" w:hAnsi="Times New Roman" w:eastAsia="Calibri" w:cs="Times New Roman"/>
                <w:sz w:val="24"/>
                <w:szCs w:val="24"/>
              </w:rPr>
            </w:pPr>
          </w:p>
          <w:p w14:paraId="7C2BD972">
            <w:pPr>
              <w:jc w:val="center"/>
              <w:rPr>
                <w:rFonts w:ascii="Times New Roman" w:hAnsi="Times New Roman" w:eastAsia="Calibri" w:cs="Times New Roman"/>
                <w:color w:val="FF0000"/>
              </w:rPr>
            </w:pPr>
            <w:r>
              <w:rPr>
                <w:rFonts w:ascii="Times New Roman" w:hAnsi="Times New Roman" w:eastAsia="Calibri" w:cs="Times New Roman"/>
                <w:sz w:val="24"/>
                <w:szCs w:val="24"/>
              </w:rPr>
              <w:t>Max. Liczba punktów – 2 pkt</w:t>
            </w:r>
          </w:p>
        </w:tc>
        <w:tc>
          <w:tcPr>
            <w:tcW w:w="6095" w:type="dxa"/>
            <w:gridSpan w:val="2"/>
          </w:tcPr>
          <w:p w14:paraId="7DAFA4D0">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Wnioskodawca:</w:t>
            </w:r>
          </w:p>
          <w:p w14:paraId="5652BFB0">
            <w:pPr>
              <w:spacing w:after="0" w:line="240" w:lineRule="auto"/>
              <w:rPr>
                <w:rFonts w:ascii="Times New Roman" w:hAnsi="Times New Roman" w:eastAsia="Calibri" w:cs="Times New Roman"/>
                <w:sz w:val="24"/>
                <w:szCs w:val="24"/>
              </w:rPr>
            </w:pPr>
          </w:p>
          <w:p w14:paraId="3F90B42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a) jest osobą prawną – </w:t>
            </w:r>
            <w:r>
              <w:rPr>
                <w:rFonts w:ascii="Times New Roman" w:hAnsi="Times New Roman" w:eastAsia="Calibri" w:cs="Times New Roman"/>
                <w:b/>
                <w:sz w:val="24"/>
                <w:szCs w:val="24"/>
              </w:rPr>
              <w:t>2 pkt</w:t>
            </w:r>
          </w:p>
          <w:p w14:paraId="2D5C279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b) nie jest osobą prawną – </w:t>
            </w:r>
            <w:r>
              <w:rPr>
                <w:rFonts w:ascii="Times New Roman" w:hAnsi="Times New Roman" w:eastAsia="Calibri" w:cs="Times New Roman"/>
                <w:b/>
                <w:sz w:val="24"/>
                <w:szCs w:val="24"/>
              </w:rPr>
              <w:t>0 pkt</w:t>
            </w:r>
          </w:p>
          <w:p w14:paraId="43689E02">
            <w:pPr>
              <w:spacing w:after="0" w:line="240" w:lineRule="auto"/>
              <w:rPr>
                <w:rFonts w:ascii="Times New Roman" w:hAnsi="Times New Roman" w:eastAsia="Calibri" w:cs="Times New Roman"/>
                <w:sz w:val="24"/>
                <w:szCs w:val="24"/>
              </w:rPr>
            </w:pPr>
          </w:p>
          <w:p w14:paraId="1F8282C1">
            <w:pPr>
              <w:spacing w:after="0" w:line="240" w:lineRule="auto"/>
              <w:rPr>
                <w:rFonts w:ascii="Times New Roman" w:hAnsi="Times New Roman" w:eastAsia="Calibri" w:cs="Times New Roman"/>
                <w:sz w:val="24"/>
                <w:szCs w:val="24"/>
              </w:rPr>
            </w:pPr>
          </w:p>
          <w:p w14:paraId="6CDED949">
            <w:pPr>
              <w:spacing w:after="0" w:line="240" w:lineRule="auto"/>
              <w:jc w:val="both"/>
              <w:rPr>
                <w:rFonts w:hint="default" w:ascii="Times New Roman" w:hAnsi="Times New Roman" w:eastAsia="Calibri" w:cs="Times New Roman"/>
                <w:sz w:val="24"/>
                <w:szCs w:val="24"/>
                <w:highlight w:val="none"/>
                <w:lang w:val="pl-PL"/>
              </w:rPr>
            </w:pPr>
            <w:r>
              <w:rPr>
                <w:rFonts w:ascii="Times New Roman" w:hAnsi="Times New Roman" w:eastAsia="Calibri" w:cs="Times New Roman"/>
                <w:sz w:val="24"/>
                <w:szCs w:val="24"/>
                <w:highlight w:val="none"/>
              </w:rPr>
              <w:t>Realizacja operacji przez osobę prawną jest gwarantem właściwej realizacji operacji</w:t>
            </w:r>
            <w:r>
              <w:rPr>
                <w:rFonts w:hint="default" w:ascii="Times New Roman" w:hAnsi="Times New Roman" w:eastAsia="Calibri" w:cs="Times New Roman"/>
                <w:sz w:val="24"/>
                <w:szCs w:val="24"/>
                <w:highlight w:val="none"/>
                <w:lang w:val="pl-PL"/>
              </w:rPr>
              <w:t xml:space="preserve"> (wdrożenie, rozliczenie, osiągnięcie wskaźników). Zapewni skuteczne wykorzystanie środków w ogłaszanym naborze. Operacje realizowane przez osoby prawne jako zrzeszające lokalnych liderów oraz aktywnie działających mieszkańców podkreślą tym samym oddolny charakter realizacji LSR.</w:t>
            </w:r>
          </w:p>
          <w:p w14:paraId="3C42C80C">
            <w:pPr>
              <w:spacing w:after="0" w:line="240" w:lineRule="auto"/>
              <w:rPr>
                <w:rFonts w:ascii="Times New Roman" w:hAnsi="Times New Roman" w:eastAsia="Calibri" w:cs="Times New Roman"/>
                <w:sz w:val="24"/>
                <w:szCs w:val="24"/>
                <w:highlight w:val="none"/>
              </w:rPr>
            </w:pPr>
          </w:p>
          <w:p w14:paraId="73E8E5E8">
            <w:pPr>
              <w:spacing w:after="0" w:line="240" w:lineRule="auto"/>
              <w:rPr>
                <w:rFonts w:hint="default" w:ascii="Times New Roman" w:hAnsi="Times New Roman" w:eastAsia="Calibri" w:cs="Times New Roman"/>
                <w:color w:val="FF0000"/>
                <w:sz w:val="24"/>
                <w:szCs w:val="24"/>
                <w:lang w:val="pl-PL"/>
              </w:rPr>
            </w:pPr>
            <w:r>
              <w:rPr>
                <w:rFonts w:ascii="Times New Roman" w:hAnsi="Times New Roman"/>
                <w:i/>
                <w:sz w:val="24"/>
                <w:szCs w:val="24"/>
                <w:highlight w:val="none"/>
              </w:rPr>
              <w:t xml:space="preserve">Kryterium weryfikowane w oparciu o zapisy we wniosku </w:t>
            </w:r>
            <w:r>
              <w:rPr>
                <w:rFonts w:ascii="Times New Roman" w:hAnsi="Times New Roman"/>
                <w:i/>
                <w:sz w:val="24"/>
                <w:szCs w:val="24"/>
                <w:highlight w:val="none"/>
              </w:rPr>
              <w:br w:type="textWrapping"/>
            </w:r>
            <w:r>
              <w:rPr>
                <w:rFonts w:ascii="Times New Roman" w:hAnsi="Times New Roman"/>
                <w:i/>
                <w:sz w:val="24"/>
                <w:szCs w:val="24"/>
                <w:highlight w:val="none"/>
              </w:rPr>
              <w:t>o przyznaniu pomocy i załącznikach</w:t>
            </w:r>
            <w:r>
              <w:rPr>
                <w:rFonts w:hint="default" w:ascii="Times New Roman" w:hAnsi="Times New Roman"/>
                <w:i/>
                <w:sz w:val="24"/>
                <w:szCs w:val="24"/>
                <w:highlight w:val="none"/>
                <w:lang w:val="pl-PL"/>
              </w:rPr>
              <w:t xml:space="preserve"> (wydruk KRS).</w:t>
            </w:r>
          </w:p>
        </w:tc>
      </w:tr>
      <w:tr w14:paraId="1443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blCellSpacing w:w="20" w:type="dxa"/>
        </w:trPr>
        <w:tc>
          <w:tcPr>
            <w:tcW w:w="670" w:type="dxa"/>
            <w:vAlign w:val="center"/>
          </w:tcPr>
          <w:p w14:paraId="5D2B8E13">
            <w:pPr>
              <w:rPr>
                <w:rFonts w:ascii="Times New Roman" w:hAnsi="Times New Roman" w:eastAsia="Calibri" w:cs="Times New Roman"/>
                <w:color w:val="FF0000"/>
              </w:rPr>
            </w:pPr>
            <w:r>
              <w:rPr>
                <w:rFonts w:ascii="Times New Roman" w:hAnsi="Times New Roman" w:eastAsia="Calibri" w:cs="Times New Roman"/>
              </w:rPr>
              <w:t>2.</w:t>
            </w:r>
          </w:p>
        </w:tc>
        <w:tc>
          <w:tcPr>
            <w:tcW w:w="2369" w:type="dxa"/>
            <w:shd w:val="clear" w:color="auto" w:fill="F2F2F2"/>
            <w:vAlign w:val="center"/>
          </w:tcPr>
          <w:p w14:paraId="6AF64777">
            <w:pPr>
              <w:spacing w:after="0" w:line="240" w:lineRule="auto"/>
              <w:jc w:val="center"/>
              <w:outlineLvl w:val="0"/>
              <w:rPr>
                <w:rFonts w:ascii="Times New Roman" w:hAnsi="Times New Roman" w:eastAsia="Calibri" w:cs="Times New Roman"/>
                <w:color w:val="FF0000"/>
                <w:sz w:val="24"/>
                <w:szCs w:val="24"/>
                <w:highlight w:val="none"/>
              </w:rPr>
            </w:pPr>
            <w:r>
              <w:rPr>
                <w:rFonts w:ascii="Times New Roman" w:hAnsi="Times New Roman" w:eastAsia="Calibri" w:cs="Times New Roman"/>
                <w:b/>
                <w:sz w:val="24"/>
                <w:szCs w:val="24"/>
                <w:highlight w:val="none"/>
              </w:rPr>
              <w:t>Operacja wykorzystuje lokalny potencjał</w:t>
            </w:r>
            <w:r>
              <w:rPr>
                <w:rFonts w:ascii="Times New Roman" w:hAnsi="Times New Roman" w:eastAsia="Calibri" w:cs="Times New Roman"/>
                <w:b/>
                <w:sz w:val="24"/>
                <w:szCs w:val="24"/>
                <w:highlight w:val="none"/>
              </w:rPr>
              <w:br w:type="textWrapping"/>
            </w:r>
            <w:r>
              <w:rPr>
                <w:rFonts w:ascii="Times New Roman" w:hAnsi="Times New Roman" w:eastAsia="Calibri" w:cs="Times New Roman"/>
                <w:color w:val="FF0000"/>
                <w:highlight w:val="none"/>
              </w:rPr>
              <w:br w:type="textWrapping"/>
            </w:r>
          </w:p>
          <w:p w14:paraId="052094E6">
            <w:pPr>
              <w:jc w:val="center"/>
              <w:rPr>
                <w:rFonts w:ascii="Times New Roman" w:hAnsi="Times New Roman" w:eastAsia="Calibri" w:cs="Times New Roman"/>
                <w:b/>
                <w:color w:val="FF0000"/>
                <w:highlight w:val="none"/>
              </w:rPr>
            </w:pPr>
            <w:r>
              <w:rPr>
                <w:rFonts w:ascii="Times New Roman" w:hAnsi="Times New Roman" w:eastAsia="Calibri" w:cs="Times New Roman"/>
                <w:sz w:val="24"/>
                <w:szCs w:val="24"/>
                <w:highlight w:val="none"/>
              </w:rPr>
              <w:t>Max. liczba punktów – 2 pkt</w:t>
            </w:r>
            <w:r>
              <w:rPr>
                <w:rFonts w:ascii="Times New Roman" w:hAnsi="Times New Roman" w:eastAsia="Calibri" w:cs="Times New Roman"/>
                <w:b/>
                <w:highlight w:val="none"/>
              </w:rPr>
              <w:t xml:space="preserve"> </w:t>
            </w:r>
          </w:p>
        </w:tc>
        <w:tc>
          <w:tcPr>
            <w:tcW w:w="6095" w:type="dxa"/>
            <w:gridSpan w:val="2"/>
          </w:tcPr>
          <w:p w14:paraId="5E6E44D4">
            <w:pPr>
              <w:spacing w:after="0" w:line="240" w:lineRule="auto"/>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Operacja: </w:t>
            </w:r>
          </w:p>
          <w:p w14:paraId="4753674F">
            <w:pPr>
              <w:spacing w:after="0" w:line="240" w:lineRule="auto"/>
              <w:rPr>
                <w:rFonts w:ascii="Times New Roman" w:hAnsi="Times New Roman" w:eastAsia="Calibri" w:cs="Times New Roman"/>
                <w:sz w:val="24"/>
                <w:szCs w:val="24"/>
                <w:highlight w:val="none"/>
              </w:rPr>
            </w:pPr>
          </w:p>
          <w:p w14:paraId="65AF29EC">
            <w:pPr>
              <w:spacing w:after="0" w:line="240" w:lineRule="auto"/>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a) wykorzystuje lokalny potencjał – </w:t>
            </w:r>
            <w:r>
              <w:rPr>
                <w:rFonts w:ascii="Times New Roman" w:hAnsi="Times New Roman" w:eastAsia="Calibri" w:cs="Times New Roman"/>
                <w:b/>
                <w:sz w:val="24"/>
                <w:szCs w:val="24"/>
                <w:highlight w:val="none"/>
              </w:rPr>
              <w:t>2 pkt</w:t>
            </w:r>
            <w:r>
              <w:rPr>
                <w:rFonts w:ascii="Times New Roman" w:hAnsi="Times New Roman" w:eastAsia="Calibri" w:cs="Times New Roman"/>
                <w:sz w:val="24"/>
                <w:szCs w:val="24"/>
                <w:highlight w:val="none"/>
              </w:rPr>
              <w:t xml:space="preserve"> </w:t>
            </w:r>
          </w:p>
          <w:p w14:paraId="0BE835FA">
            <w:pPr>
              <w:spacing w:after="0" w:line="240" w:lineRule="auto"/>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b) nie wykorzystuje lokalnego potencjału – </w:t>
            </w:r>
            <w:r>
              <w:rPr>
                <w:rFonts w:ascii="Times New Roman" w:hAnsi="Times New Roman" w:eastAsia="Calibri" w:cs="Times New Roman"/>
                <w:b/>
                <w:sz w:val="24"/>
                <w:szCs w:val="24"/>
                <w:highlight w:val="none"/>
              </w:rPr>
              <w:t>0 pkt</w:t>
            </w:r>
            <w:r>
              <w:rPr>
                <w:rFonts w:ascii="Times New Roman" w:hAnsi="Times New Roman" w:eastAsia="Calibri" w:cs="Times New Roman"/>
                <w:sz w:val="24"/>
                <w:szCs w:val="24"/>
                <w:highlight w:val="none"/>
              </w:rPr>
              <w:t xml:space="preserve"> </w:t>
            </w:r>
          </w:p>
          <w:p w14:paraId="4416BC3A">
            <w:pPr>
              <w:spacing w:after="0" w:line="240" w:lineRule="auto"/>
              <w:rPr>
                <w:rFonts w:ascii="Times New Roman" w:hAnsi="Times New Roman" w:eastAsia="Calibri" w:cs="Times New Roman"/>
                <w:sz w:val="24"/>
                <w:szCs w:val="24"/>
                <w:highlight w:val="none"/>
              </w:rPr>
            </w:pPr>
          </w:p>
          <w:p w14:paraId="1BA3A423">
            <w:pPr>
              <w:spacing w:after="0" w:line="240" w:lineRule="auto"/>
              <w:jc w:val="both"/>
              <w:rPr>
                <w:rFonts w:hint="default" w:ascii="Times New Roman" w:hAnsi="Times New Roman"/>
                <w:sz w:val="24"/>
                <w:szCs w:val="24"/>
                <w:highlight w:val="none"/>
                <w:lang w:val="pl-PL"/>
              </w:rPr>
            </w:pPr>
            <w:r>
              <w:rPr>
                <w:rFonts w:ascii="Times New Roman" w:hAnsi="Times New Roman"/>
                <w:sz w:val="24"/>
                <w:szCs w:val="24"/>
                <w:highlight w:val="none"/>
              </w:rPr>
              <w:t>Punkty przyznaje się, jeżeli operacja wykorzystuje lokalny potencjał np. zasoby naturalne, (w tym przyrodnicze), lokalizację, dziedzictwo lokalne (w tym kulinarne). Kryterium jest adekwatne do analizy SWOT, ponieważ wspiera mocne strony obszaru LGD, którymi są głównie zasoby przyrodnicze, ale również kulturowe</w:t>
            </w:r>
            <w:r>
              <w:rPr>
                <w:rFonts w:hint="default" w:ascii="Times New Roman" w:hAnsi="Times New Roman"/>
                <w:sz w:val="24"/>
                <w:szCs w:val="24"/>
                <w:highlight w:val="none"/>
                <w:lang w:val="pl-PL"/>
              </w:rPr>
              <w:t>, przyczyni się do kompleksowej realizacji LSR. Wnioskodawca musi wykazać powiązanie swojego pomysłu i jego realizację.</w:t>
            </w:r>
          </w:p>
          <w:p w14:paraId="16807C1B">
            <w:pPr>
              <w:spacing w:after="0" w:line="240" w:lineRule="auto"/>
              <w:jc w:val="both"/>
              <w:rPr>
                <w:rFonts w:hint="default" w:ascii="Times New Roman" w:hAnsi="Times New Roman"/>
                <w:sz w:val="24"/>
                <w:szCs w:val="24"/>
                <w:highlight w:val="none"/>
                <w:lang w:val="pl-PL"/>
              </w:rPr>
            </w:pPr>
            <w:r>
              <w:rPr>
                <w:rFonts w:hint="default" w:ascii="Times New Roman" w:hAnsi="Times New Roman"/>
                <w:b/>
                <w:bCs/>
                <w:sz w:val="24"/>
                <w:szCs w:val="24"/>
                <w:highlight w:val="none"/>
                <w:lang w:val="pl-PL"/>
              </w:rPr>
              <w:t>Strategia Rozwoju Lokalnego na lata 2023-2027 rozdz. IV, str. 52,53.</w:t>
            </w:r>
            <w:r>
              <w:rPr>
                <w:rFonts w:hint="default" w:ascii="Times New Roman" w:hAnsi="Times New Roman"/>
                <w:sz w:val="24"/>
                <w:szCs w:val="24"/>
                <w:highlight w:val="none"/>
                <w:lang w:val="pl-PL"/>
              </w:rPr>
              <w:t xml:space="preserve"> </w:t>
            </w:r>
          </w:p>
          <w:p w14:paraId="5A25DBB1">
            <w:pPr>
              <w:spacing w:after="0" w:line="240" w:lineRule="auto"/>
              <w:rPr>
                <w:rFonts w:ascii="Times New Roman" w:hAnsi="Times New Roman"/>
                <w:sz w:val="24"/>
                <w:szCs w:val="24"/>
                <w:highlight w:val="none"/>
              </w:rPr>
            </w:pPr>
          </w:p>
          <w:p w14:paraId="789DF24E">
            <w:pPr>
              <w:tabs>
                <w:tab w:val="left" w:pos="1133"/>
              </w:tabs>
              <w:spacing w:after="0" w:line="240" w:lineRule="auto"/>
              <w:rPr>
                <w:rFonts w:ascii="Times New Roman" w:hAnsi="Times New Roman"/>
                <w:i/>
                <w:color w:val="FF0000"/>
                <w:sz w:val="24"/>
                <w:szCs w:val="24"/>
                <w:highlight w:val="none"/>
              </w:rPr>
            </w:pPr>
            <w:r>
              <w:rPr>
                <w:rFonts w:ascii="Times New Roman" w:hAnsi="Times New Roman"/>
                <w:i/>
                <w:sz w:val="24"/>
                <w:szCs w:val="24"/>
                <w:highlight w:val="none"/>
              </w:rPr>
              <w:t xml:space="preserve">Kryterium weryfikowane w oparciu o zapisy we wniosku </w:t>
            </w:r>
            <w:r>
              <w:rPr>
                <w:rFonts w:ascii="Times New Roman" w:hAnsi="Times New Roman"/>
                <w:i/>
                <w:sz w:val="24"/>
                <w:szCs w:val="24"/>
                <w:highlight w:val="none"/>
              </w:rPr>
              <w:br w:type="textWrapping"/>
            </w:r>
            <w:r>
              <w:rPr>
                <w:rFonts w:ascii="Times New Roman" w:hAnsi="Times New Roman"/>
                <w:i/>
                <w:sz w:val="24"/>
                <w:szCs w:val="24"/>
                <w:highlight w:val="none"/>
              </w:rPr>
              <w:t>o przyznaniu pomocy</w:t>
            </w:r>
            <w:r>
              <w:rPr>
                <w:rFonts w:hint="default" w:ascii="Times New Roman" w:hAnsi="Times New Roman"/>
                <w:i/>
                <w:sz w:val="24"/>
                <w:szCs w:val="24"/>
                <w:highlight w:val="none"/>
                <w:lang w:val="pl-PL"/>
              </w:rPr>
              <w:t xml:space="preserve"> (opis realizacji operacji).</w:t>
            </w:r>
          </w:p>
        </w:tc>
      </w:tr>
      <w:tr w14:paraId="1FCC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6" w:hRule="atLeast"/>
          <w:tblCellSpacing w:w="20" w:type="dxa"/>
        </w:trPr>
        <w:tc>
          <w:tcPr>
            <w:tcW w:w="670" w:type="dxa"/>
            <w:vAlign w:val="center"/>
          </w:tcPr>
          <w:p w14:paraId="7B3AEB76">
            <w:pPr>
              <w:rPr>
                <w:rFonts w:ascii="Times New Roman" w:hAnsi="Times New Roman" w:eastAsia="Calibri" w:cs="Times New Roman"/>
                <w:color w:val="FF0000"/>
              </w:rPr>
            </w:pPr>
            <w:r>
              <w:rPr>
                <w:rFonts w:ascii="Times New Roman" w:hAnsi="Times New Roman" w:eastAsia="Calibri" w:cs="Times New Roman"/>
              </w:rPr>
              <w:t>3.</w:t>
            </w:r>
          </w:p>
        </w:tc>
        <w:tc>
          <w:tcPr>
            <w:tcW w:w="2369" w:type="dxa"/>
            <w:shd w:val="clear" w:color="auto" w:fill="F2F2F2"/>
            <w:vAlign w:val="center"/>
          </w:tcPr>
          <w:p w14:paraId="7914CB2C">
            <w:pPr>
              <w:jc w:val="center"/>
              <w:rPr>
                <w:rFonts w:ascii="Times New Roman" w:hAnsi="Times New Roman" w:eastAsia="Calibri" w:cs="Times New Roman"/>
                <w:color w:val="FF0000"/>
                <w:sz w:val="24"/>
                <w:szCs w:val="24"/>
              </w:rPr>
            </w:pPr>
            <w:r>
              <w:rPr>
                <w:rFonts w:ascii="Times New Roman" w:hAnsi="Times New Roman"/>
                <w:b/>
                <w:sz w:val="24"/>
                <w:szCs w:val="24"/>
              </w:rPr>
              <w:t xml:space="preserve">Doświadczenie </w:t>
            </w:r>
            <w:r>
              <w:rPr>
                <w:rFonts w:ascii="Times New Roman" w:hAnsi="Times New Roman"/>
                <w:b/>
                <w:sz w:val="24"/>
                <w:szCs w:val="24"/>
              </w:rPr>
              <w:br w:type="textWrapping"/>
            </w:r>
            <w:r>
              <w:rPr>
                <w:rFonts w:ascii="Times New Roman" w:hAnsi="Times New Roman"/>
                <w:b/>
                <w:sz w:val="24"/>
                <w:szCs w:val="24"/>
              </w:rPr>
              <w:t>w pozyskiwaniu środków zewnętrznych</w:t>
            </w:r>
            <w:r>
              <w:rPr>
                <w:rFonts w:ascii="Times New Roman" w:hAnsi="Times New Roman" w:eastAsia="Calibri" w:cs="Times New Roman"/>
                <w:color w:val="FF0000"/>
                <w:sz w:val="24"/>
                <w:szCs w:val="24"/>
              </w:rPr>
              <w:t xml:space="preserve"> </w:t>
            </w:r>
          </w:p>
          <w:p w14:paraId="170DB004">
            <w:pPr>
              <w:jc w:val="center"/>
              <w:rPr>
                <w:rFonts w:ascii="Times New Roman" w:hAnsi="Times New Roman" w:eastAsia="Calibri" w:cs="Times New Roman"/>
                <w:b/>
                <w:color w:val="FF0000"/>
              </w:rPr>
            </w:pPr>
            <w:r>
              <w:rPr>
                <w:rFonts w:ascii="Times New Roman" w:hAnsi="Times New Roman" w:eastAsia="Calibri" w:cs="Times New Roman"/>
                <w:sz w:val="24"/>
                <w:szCs w:val="24"/>
              </w:rPr>
              <w:t>Max. liczba punktów – 1 pkt</w:t>
            </w:r>
          </w:p>
        </w:tc>
        <w:tc>
          <w:tcPr>
            <w:tcW w:w="6095" w:type="dxa"/>
            <w:gridSpan w:val="2"/>
          </w:tcPr>
          <w:p w14:paraId="78291BBA">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Wnioskodawca posiada doświadczenie w pozyskiwaniu środków zewnętrznych: </w:t>
            </w:r>
          </w:p>
          <w:p w14:paraId="5C19973E">
            <w:pPr>
              <w:spacing w:after="0" w:line="240" w:lineRule="auto"/>
              <w:rPr>
                <w:rFonts w:ascii="Times New Roman" w:hAnsi="Times New Roman" w:eastAsia="Calibri" w:cs="Times New Roman"/>
                <w:sz w:val="24"/>
                <w:szCs w:val="24"/>
              </w:rPr>
            </w:pPr>
          </w:p>
          <w:p w14:paraId="5CCC1C4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a) tak – </w:t>
            </w:r>
            <w:r>
              <w:rPr>
                <w:rFonts w:ascii="Times New Roman" w:hAnsi="Times New Roman" w:eastAsia="Calibri" w:cs="Times New Roman"/>
                <w:b/>
                <w:sz w:val="24"/>
                <w:szCs w:val="24"/>
              </w:rPr>
              <w:t>1 pkt</w:t>
            </w:r>
            <w:r>
              <w:rPr>
                <w:rFonts w:ascii="Times New Roman" w:hAnsi="Times New Roman" w:eastAsia="Calibri" w:cs="Times New Roman"/>
                <w:sz w:val="24"/>
                <w:szCs w:val="24"/>
              </w:rPr>
              <w:t xml:space="preserve"> </w:t>
            </w:r>
          </w:p>
          <w:p w14:paraId="6B165FB0">
            <w:pPr>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rPr>
              <w:t xml:space="preserve">b) nie – </w:t>
            </w:r>
            <w:r>
              <w:rPr>
                <w:rFonts w:ascii="Times New Roman" w:hAnsi="Times New Roman" w:eastAsia="Calibri" w:cs="Times New Roman"/>
                <w:b/>
                <w:sz w:val="24"/>
                <w:szCs w:val="24"/>
              </w:rPr>
              <w:t xml:space="preserve">0 pkt </w:t>
            </w:r>
          </w:p>
          <w:p w14:paraId="5461CEAF">
            <w:pPr>
              <w:spacing w:after="0" w:line="240" w:lineRule="auto"/>
              <w:rPr>
                <w:rFonts w:ascii="Times New Roman" w:hAnsi="Times New Roman" w:eastAsia="Calibri" w:cs="Times New Roman"/>
                <w:sz w:val="24"/>
                <w:szCs w:val="24"/>
              </w:rPr>
            </w:pPr>
          </w:p>
          <w:p w14:paraId="6BED4891">
            <w:pPr>
              <w:spacing w:after="0" w:line="240" w:lineRule="auto"/>
              <w:jc w:val="both"/>
              <w:rPr>
                <w:rFonts w:ascii="Times New Roman" w:hAnsi="Times New Roman"/>
                <w:sz w:val="24"/>
                <w:szCs w:val="24"/>
              </w:rPr>
            </w:pPr>
            <w:r>
              <w:rPr>
                <w:rFonts w:ascii="Times New Roman" w:hAnsi="Times New Roman"/>
                <w:sz w:val="24"/>
                <w:szCs w:val="24"/>
              </w:rPr>
              <w:t xml:space="preserve">Punkty przyznaje się, jeżeli wnioskodawca posiada doświadczenie w pozyskiwaniu środków zewnętrznych, które  pozwala na efektywniejsze wykorzystanie środków publicznych i zwiększa szansę na zniwelowanie problemów społecznych poprzez realizację działań zaplanowanych w projekcie. Kryterium wymaga przedstawienia przez wnioskodawcę dokumentów potwierdzających korzystanie ze środków zewnętrznych (PROW lub innych środków publicznych). Wnioskodawca otrzyma punkty jeżeli dołączy do wniosku: kopię zawartej umowy/sprawozdania lub innego dokumentu potwierdzającego przyznanie dotacji dotyczącej projektu/ów. </w:t>
            </w:r>
          </w:p>
          <w:p w14:paraId="0905C356">
            <w:pPr>
              <w:spacing w:after="0" w:line="240" w:lineRule="auto"/>
              <w:rPr>
                <w:rFonts w:ascii="Times New Roman" w:hAnsi="Times New Roman"/>
                <w:sz w:val="24"/>
                <w:szCs w:val="24"/>
              </w:rPr>
            </w:pPr>
          </w:p>
          <w:p w14:paraId="45566E27">
            <w:pPr>
              <w:spacing w:after="0" w:line="240" w:lineRule="auto"/>
              <w:rPr>
                <w:rFonts w:ascii="Times New Roman" w:hAnsi="Times New Roman" w:eastAsia="Calibri" w:cs="Times New Roman"/>
                <w:color w:val="FF0000"/>
                <w:sz w:val="24"/>
                <w:szCs w:val="24"/>
              </w:rPr>
            </w:pPr>
            <w:r>
              <w:rPr>
                <w:rFonts w:ascii="Times New Roman" w:hAnsi="Times New Roman"/>
                <w:i/>
                <w:sz w:val="24"/>
                <w:szCs w:val="24"/>
              </w:rPr>
              <w:t>Kryterium weryfikowane w oparciu o umowy/ sprawozdania</w:t>
            </w:r>
          </w:p>
        </w:tc>
      </w:tr>
      <w:tr w14:paraId="3AD6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blCellSpacing w:w="20" w:type="dxa"/>
        </w:trPr>
        <w:tc>
          <w:tcPr>
            <w:tcW w:w="670" w:type="dxa"/>
            <w:vAlign w:val="center"/>
          </w:tcPr>
          <w:p w14:paraId="067C0740">
            <w:pPr>
              <w:rPr>
                <w:rFonts w:ascii="Times New Roman" w:hAnsi="Times New Roman" w:eastAsia="Calibri" w:cs="Times New Roman"/>
                <w:color w:val="FF0000"/>
              </w:rPr>
            </w:pPr>
            <w:r>
              <w:rPr>
                <w:rFonts w:ascii="Times New Roman" w:hAnsi="Times New Roman" w:eastAsia="Calibri" w:cs="Times New Roman"/>
              </w:rPr>
              <w:t>4.</w:t>
            </w:r>
          </w:p>
        </w:tc>
        <w:tc>
          <w:tcPr>
            <w:tcW w:w="2369" w:type="dxa"/>
            <w:shd w:val="clear" w:color="auto" w:fill="F2F2F2"/>
            <w:vAlign w:val="center"/>
          </w:tcPr>
          <w:p w14:paraId="447C4E0C">
            <w:pPr>
              <w:spacing w:after="0" w:line="24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Operacja dedykowana dla mieszkańców obszarów wiejskich, wykluczonych społecznie ze względu na przynależność do grup zdiagnozowanych jako grupy </w:t>
            </w:r>
            <w:r>
              <w:rPr>
                <w:rFonts w:ascii="Times New Roman" w:hAnsi="Times New Roman" w:eastAsia="Calibri" w:cs="Times New Roman"/>
                <w:b/>
                <w:sz w:val="24"/>
                <w:szCs w:val="24"/>
                <w:highlight w:val="none"/>
              </w:rPr>
              <w:br w:type="textWrapping"/>
            </w:r>
            <w:r>
              <w:rPr>
                <w:rFonts w:ascii="Times New Roman" w:hAnsi="Times New Roman" w:eastAsia="Calibri" w:cs="Times New Roman"/>
                <w:b/>
                <w:sz w:val="24"/>
                <w:szCs w:val="24"/>
                <w:highlight w:val="none"/>
              </w:rPr>
              <w:t xml:space="preserve">w niekorzystnej sytuacji wskazanych </w:t>
            </w:r>
            <w:r>
              <w:rPr>
                <w:rFonts w:ascii="Times New Roman" w:hAnsi="Times New Roman" w:eastAsia="Calibri" w:cs="Times New Roman"/>
                <w:b/>
                <w:sz w:val="24"/>
                <w:szCs w:val="24"/>
                <w:highlight w:val="none"/>
              </w:rPr>
              <w:br w:type="textWrapping"/>
            </w:r>
            <w:r>
              <w:rPr>
                <w:rFonts w:ascii="Times New Roman" w:hAnsi="Times New Roman" w:eastAsia="Calibri" w:cs="Times New Roman"/>
                <w:b/>
                <w:sz w:val="24"/>
                <w:szCs w:val="24"/>
                <w:highlight w:val="none"/>
              </w:rPr>
              <w:t>w LSR, osobom młodym, seniorom</w:t>
            </w:r>
          </w:p>
          <w:p w14:paraId="6FCB093C">
            <w:pPr>
              <w:spacing w:after="0" w:line="240" w:lineRule="auto"/>
              <w:rPr>
                <w:rFonts w:ascii="Times New Roman" w:hAnsi="Times New Roman" w:eastAsia="Calibri" w:cs="Times New Roman"/>
                <w:b/>
                <w:sz w:val="24"/>
                <w:szCs w:val="24"/>
                <w:highlight w:val="none"/>
              </w:rPr>
            </w:pPr>
          </w:p>
          <w:p w14:paraId="5B2E2BB2">
            <w:pPr>
              <w:spacing w:after="0" w:line="240" w:lineRule="auto"/>
              <w:rPr>
                <w:rFonts w:ascii="Times New Roman" w:hAnsi="Times New Roman" w:eastAsia="Calibri" w:cs="Times New Roman"/>
                <w:b/>
                <w:sz w:val="24"/>
                <w:szCs w:val="24"/>
                <w:highlight w:val="none"/>
              </w:rPr>
            </w:pPr>
          </w:p>
          <w:p w14:paraId="154F30E5">
            <w:pPr>
              <w:spacing w:after="0" w:line="240" w:lineRule="auto"/>
              <w:jc w:val="cente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Max. liczba punktów – 2 pkt</w:t>
            </w:r>
          </w:p>
          <w:p w14:paraId="0BAC969C">
            <w:pPr>
              <w:jc w:val="center"/>
              <w:rPr>
                <w:rFonts w:ascii="Times New Roman" w:hAnsi="Times New Roman" w:eastAsia="Calibri" w:cs="Times New Roman"/>
                <w:b/>
                <w:color w:val="FF0000"/>
                <w:highlight w:val="none"/>
              </w:rPr>
            </w:pPr>
            <w:r>
              <w:rPr>
                <w:rFonts w:hint="default" w:ascii="Times New Roman" w:hAnsi="Times New Roman"/>
                <w:b/>
                <w:bCs/>
                <w:sz w:val="24"/>
                <w:szCs w:val="24"/>
                <w:highlight w:val="none"/>
                <w:u w:val="single"/>
                <w:lang w:val="pl-PL"/>
              </w:rPr>
              <w:t>Kryterium rozstrzygające</w:t>
            </w:r>
          </w:p>
        </w:tc>
        <w:tc>
          <w:tcPr>
            <w:tcW w:w="6095" w:type="dxa"/>
            <w:gridSpan w:val="2"/>
          </w:tcPr>
          <w:p w14:paraId="77BA7E24">
            <w:pPr>
              <w:spacing w:after="0" w:line="240" w:lineRule="auto"/>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Operacja dedykowana osobom w niekorzystnej sytuacji: </w:t>
            </w:r>
          </w:p>
          <w:p w14:paraId="48861DB8">
            <w:pPr>
              <w:spacing w:after="0" w:line="240" w:lineRule="auto"/>
              <w:rPr>
                <w:rFonts w:ascii="Times New Roman" w:hAnsi="Times New Roman" w:eastAsia="Calibri" w:cs="Times New Roman"/>
                <w:sz w:val="24"/>
                <w:szCs w:val="24"/>
                <w:highlight w:val="none"/>
              </w:rPr>
            </w:pPr>
          </w:p>
          <w:p w14:paraId="5C2EF262">
            <w:pPr>
              <w:spacing w:after="0" w:line="240" w:lineRule="auto"/>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a) tak– </w:t>
            </w:r>
            <w:r>
              <w:rPr>
                <w:rFonts w:ascii="Times New Roman" w:hAnsi="Times New Roman" w:eastAsia="Calibri" w:cs="Times New Roman"/>
                <w:b/>
                <w:sz w:val="24"/>
                <w:szCs w:val="24"/>
                <w:highlight w:val="none"/>
              </w:rPr>
              <w:t>2 pkt</w:t>
            </w:r>
          </w:p>
          <w:p w14:paraId="101591F1">
            <w:pPr>
              <w:spacing w:after="0" w:line="240" w:lineRule="auto"/>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b) nie – </w:t>
            </w:r>
            <w:r>
              <w:rPr>
                <w:rFonts w:ascii="Times New Roman" w:hAnsi="Times New Roman" w:eastAsia="Calibri" w:cs="Times New Roman"/>
                <w:b/>
                <w:sz w:val="24"/>
                <w:szCs w:val="24"/>
                <w:highlight w:val="none"/>
              </w:rPr>
              <w:t>0 pkt</w:t>
            </w:r>
            <w:r>
              <w:rPr>
                <w:rFonts w:ascii="Times New Roman" w:hAnsi="Times New Roman" w:eastAsia="Calibri" w:cs="Times New Roman"/>
                <w:sz w:val="24"/>
                <w:szCs w:val="24"/>
                <w:highlight w:val="none"/>
              </w:rPr>
              <w:t xml:space="preserve"> </w:t>
            </w:r>
          </w:p>
          <w:p w14:paraId="0486F19C">
            <w:pPr>
              <w:spacing w:after="0" w:line="240" w:lineRule="auto"/>
              <w:rPr>
                <w:rFonts w:ascii="Times New Roman" w:hAnsi="Times New Roman" w:eastAsia="Calibri" w:cs="Times New Roman"/>
                <w:sz w:val="24"/>
                <w:szCs w:val="24"/>
                <w:highlight w:val="none"/>
              </w:rPr>
            </w:pPr>
          </w:p>
          <w:p w14:paraId="268C7317">
            <w:pPr>
              <w:spacing w:after="0" w:line="240" w:lineRule="auto"/>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Kryterium powiązane z diagnozą i analizą SWOT.</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 xml:space="preserve">Rekomenduje się operacje, w których wnioskodawca opisze w jaki sposób wpłynie ona na zaspokojenie potrzeb osób grup znajdujących się w niekorzystnej sytuacji wskazanych w LSR, tj. osób z niepełnosprawnościami, kobiet, rolników z małych gospodarstw, osób bezrobotnych/szukających pracy/ mieszkańców obszarów po PGR, osób młodych do 25. roku życia, seniorów – powyżej 60.roku życia. </w:t>
            </w:r>
          </w:p>
          <w:p w14:paraId="7527F718">
            <w:pPr>
              <w:spacing w:after="0" w:line="240" w:lineRule="auto"/>
              <w:rPr>
                <w:rFonts w:ascii="Times New Roman" w:hAnsi="Times New Roman" w:eastAsia="Calibri" w:cs="Times New Roman"/>
                <w:sz w:val="20"/>
                <w:szCs w:val="20"/>
                <w:highlight w:val="none"/>
              </w:rPr>
            </w:pPr>
          </w:p>
          <w:p w14:paraId="793AE97E">
            <w:pPr>
              <w:spacing w:after="0" w:line="240" w:lineRule="auto"/>
              <w:rPr>
                <w:rFonts w:ascii="Times New Roman" w:hAnsi="Times New Roman"/>
                <w:i/>
                <w:sz w:val="24"/>
                <w:szCs w:val="24"/>
                <w:highlight w:val="none"/>
              </w:rPr>
            </w:pPr>
          </w:p>
          <w:p w14:paraId="37308299">
            <w:pPr>
              <w:spacing w:after="0" w:line="240" w:lineRule="auto"/>
              <w:rPr>
                <w:rFonts w:ascii="Times New Roman" w:hAnsi="Times New Roman"/>
                <w:i/>
                <w:sz w:val="24"/>
                <w:szCs w:val="24"/>
                <w:highlight w:val="none"/>
              </w:rPr>
            </w:pPr>
          </w:p>
          <w:p w14:paraId="19FCB3B0">
            <w:pPr>
              <w:spacing w:after="0" w:line="240" w:lineRule="auto"/>
              <w:rPr>
                <w:rFonts w:ascii="Times New Roman" w:hAnsi="Times New Roman"/>
                <w:i/>
                <w:sz w:val="24"/>
                <w:szCs w:val="24"/>
                <w:highlight w:val="none"/>
              </w:rPr>
            </w:pPr>
          </w:p>
          <w:p w14:paraId="5DA2C29F">
            <w:pPr>
              <w:spacing w:after="0" w:line="240" w:lineRule="auto"/>
              <w:rPr>
                <w:rFonts w:ascii="Times New Roman" w:hAnsi="Times New Roman"/>
                <w:i/>
                <w:sz w:val="24"/>
                <w:szCs w:val="24"/>
                <w:highlight w:val="none"/>
              </w:rPr>
            </w:pPr>
          </w:p>
          <w:p w14:paraId="76ABE0A8">
            <w:pPr>
              <w:spacing w:after="0" w:line="240" w:lineRule="auto"/>
              <w:rPr>
                <w:rFonts w:ascii="Times New Roman" w:hAnsi="Times New Roman"/>
                <w:i/>
                <w:color w:val="FF0000"/>
                <w:sz w:val="24"/>
                <w:szCs w:val="24"/>
                <w:highlight w:val="none"/>
              </w:rPr>
            </w:pPr>
            <w:r>
              <w:rPr>
                <w:rFonts w:ascii="Times New Roman" w:hAnsi="Times New Roman"/>
                <w:i/>
                <w:sz w:val="24"/>
                <w:szCs w:val="24"/>
                <w:highlight w:val="none"/>
              </w:rPr>
              <w:t>Kryterium weryfikowane w oparciu o informacje zawarte we wniosku o przyznanie pomocy</w:t>
            </w:r>
          </w:p>
        </w:tc>
      </w:tr>
      <w:tr w14:paraId="6C91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tblCellSpacing w:w="20" w:type="dxa"/>
        </w:trPr>
        <w:tc>
          <w:tcPr>
            <w:tcW w:w="670" w:type="dxa"/>
            <w:vAlign w:val="center"/>
          </w:tcPr>
          <w:p w14:paraId="50321F55">
            <w:pPr>
              <w:rPr>
                <w:rFonts w:ascii="Times New Roman" w:hAnsi="Times New Roman" w:eastAsia="Calibri" w:cs="Times New Roman"/>
                <w:color w:val="FF0000"/>
                <w:highlight w:val="none"/>
              </w:rPr>
            </w:pPr>
            <w:r>
              <w:rPr>
                <w:rFonts w:ascii="Times New Roman" w:hAnsi="Times New Roman" w:eastAsia="Calibri" w:cs="Times New Roman"/>
                <w:highlight w:val="none"/>
              </w:rPr>
              <w:t>5.</w:t>
            </w:r>
          </w:p>
        </w:tc>
        <w:tc>
          <w:tcPr>
            <w:tcW w:w="2369" w:type="dxa"/>
            <w:shd w:val="clear" w:color="auto" w:fill="F2F2F2"/>
            <w:vAlign w:val="center"/>
          </w:tcPr>
          <w:p w14:paraId="2E46120E">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Działania promujące turystykę i/lub dziedzictwo kulturowe obszaru LGD </w:t>
            </w:r>
            <w:r>
              <w:rPr>
                <w:rFonts w:ascii="Times New Roman" w:hAnsi="Times New Roman" w:eastAsia="Calibri" w:cs="Times New Roman"/>
                <w:b/>
                <w:sz w:val="24"/>
                <w:szCs w:val="24"/>
                <w:highlight w:val="none"/>
              </w:rPr>
              <w:br w:type="textWrapping"/>
            </w:r>
            <w:r>
              <w:rPr>
                <w:rFonts w:ascii="Times New Roman" w:hAnsi="Times New Roman" w:eastAsia="Calibri" w:cs="Times New Roman"/>
                <w:b/>
                <w:sz w:val="24"/>
                <w:szCs w:val="24"/>
                <w:highlight w:val="none"/>
              </w:rPr>
              <w:t>w tym produkty</w:t>
            </w:r>
            <w:r>
              <w:rPr>
                <w:rFonts w:ascii="Times New Roman" w:hAnsi="Times New Roman" w:eastAsia="Calibri" w:cs="Times New Roman"/>
                <w:b/>
                <w:sz w:val="24"/>
                <w:szCs w:val="24"/>
                <w:highlight w:val="none"/>
              </w:rPr>
              <w:br w:type="textWrapping"/>
            </w:r>
            <w:r>
              <w:rPr>
                <w:rFonts w:ascii="Times New Roman" w:hAnsi="Times New Roman" w:eastAsia="Calibri" w:cs="Times New Roman"/>
                <w:b/>
                <w:sz w:val="24"/>
                <w:szCs w:val="24"/>
                <w:highlight w:val="none"/>
              </w:rPr>
              <w:t xml:space="preserve"> i usługi lokalne </w:t>
            </w:r>
          </w:p>
          <w:p w14:paraId="58A79D02">
            <w:pPr>
              <w:spacing w:after="0" w:line="240" w:lineRule="auto"/>
              <w:jc w:val="center"/>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Max. liczba punktów – 3 pkt</w:t>
            </w:r>
          </w:p>
          <w:p w14:paraId="1EAB0116">
            <w:pPr>
              <w:spacing w:after="0" w:line="240" w:lineRule="auto"/>
              <w:jc w:val="center"/>
              <w:rPr>
                <w:rFonts w:ascii="Times New Roman" w:hAnsi="Times New Roman" w:eastAsia="Calibri" w:cs="Times New Roman"/>
                <w:sz w:val="24"/>
                <w:szCs w:val="24"/>
                <w:highlight w:val="none"/>
              </w:rPr>
            </w:pPr>
            <w:r>
              <w:rPr>
                <w:rFonts w:hint="default" w:ascii="Times New Roman" w:hAnsi="Times New Roman"/>
                <w:b/>
                <w:bCs/>
                <w:sz w:val="24"/>
                <w:szCs w:val="24"/>
                <w:highlight w:val="none"/>
                <w:u w:val="single"/>
                <w:lang w:val="pl-PL"/>
              </w:rPr>
              <w:t>Kryterium rozstrzygające</w:t>
            </w:r>
          </w:p>
        </w:tc>
        <w:tc>
          <w:tcPr>
            <w:tcW w:w="6095" w:type="dxa"/>
            <w:gridSpan w:val="2"/>
          </w:tcPr>
          <w:p w14:paraId="1860496E">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Operacja jest związana z promocją turystyki i/ lub dziedzictwa kulturowego obszaru LGD w tym produktów </w:t>
            </w:r>
            <w:r>
              <w:rPr>
                <w:rFonts w:ascii="Times New Roman" w:hAnsi="Times New Roman" w:eastAsia="Calibri" w:cs="Times New Roman"/>
                <w:sz w:val="24"/>
                <w:szCs w:val="24"/>
                <w:highlight w:val="none"/>
              </w:rPr>
              <w:br w:type="textWrapping"/>
            </w:r>
            <w:r>
              <w:rPr>
                <w:rFonts w:ascii="Times New Roman" w:hAnsi="Times New Roman" w:eastAsia="Calibri" w:cs="Times New Roman"/>
                <w:sz w:val="24"/>
                <w:szCs w:val="24"/>
                <w:highlight w:val="none"/>
              </w:rPr>
              <w:t>i usług:</w:t>
            </w:r>
          </w:p>
          <w:p w14:paraId="6ECF68C0">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a) operacja dotyczy ww. zakresu – </w:t>
            </w:r>
            <w:r>
              <w:rPr>
                <w:rFonts w:ascii="Times New Roman" w:hAnsi="Times New Roman" w:eastAsia="Calibri" w:cs="Times New Roman"/>
                <w:b/>
                <w:bCs/>
                <w:sz w:val="24"/>
                <w:szCs w:val="24"/>
                <w:highlight w:val="none"/>
              </w:rPr>
              <w:t>3</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 xml:space="preserve">pkt  </w:t>
            </w:r>
            <w:r>
              <w:rPr>
                <w:rFonts w:ascii="Times New Roman" w:hAnsi="Times New Roman" w:eastAsia="Calibri" w:cs="Times New Roman"/>
                <w:sz w:val="24"/>
                <w:szCs w:val="24"/>
                <w:highlight w:val="none"/>
              </w:rPr>
              <w:t xml:space="preserve">        </w:t>
            </w:r>
          </w:p>
          <w:p w14:paraId="4A54F050">
            <w:pPr>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b) operacja nie dotyczy ww. zakresu – </w:t>
            </w:r>
            <w:r>
              <w:rPr>
                <w:rFonts w:ascii="Times New Roman" w:hAnsi="Times New Roman" w:eastAsia="Calibri" w:cs="Times New Roman"/>
                <w:b/>
                <w:sz w:val="24"/>
                <w:szCs w:val="24"/>
                <w:highlight w:val="none"/>
              </w:rPr>
              <w:t>0</w:t>
            </w:r>
            <w:r>
              <w:rPr>
                <w:rFonts w:ascii="Times New Roman" w:hAnsi="Times New Roman" w:eastAsia="Calibri" w:cs="Times New Roman"/>
                <w:sz w:val="24"/>
                <w:szCs w:val="24"/>
                <w:highlight w:val="none"/>
              </w:rPr>
              <w:t xml:space="preserve"> </w:t>
            </w:r>
            <w:r>
              <w:rPr>
                <w:rFonts w:ascii="Times New Roman" w:hAnsi="Times New Roman" w:eastAsia="Calibri" w:cs="Times New Roman"/>
                <w:b/>
                <w:bCs/>
                <w:sz w:val="24"/>
                <w:szCs w:val="24"/>
                <w:highlight w:val="none"/>
              </w:rPr>
              <w:t xml:space="preserve">pkt </w:t>
            </w:r>
          </w:p>
          <w:p w14:paraId="37940A46">
            <w:pPr>
              <w:spacing w:after="0" w:line="240" w:lineRule="auto"/>
              <w:jc w:val="both"/>
              <w:rPr>
                <w:rFonts w:ascii="Times New Roman" w:hAnsi="Times New Roman"/>
                <w:i/>
                <w:sz w:val="24"/>
                <w:szCs w:val="24"/>
                <w:highlight w:val="none"/>
              </w:rPr>
            </w:pPr>
          </w:p>
          <w:p w14:paraId="4DE02053">
            <w:pPr>
              <w:numPr>
                <w:ilvl w:val="0"/>
                <w:numId w:val="0"/>
              </w:numPr>
              <w:spacing w:after="200" w:line="240" w:lineRule="auto"/>
              <w:jc w:val="both"/>
              <w:rPr>
                <w:rFonts w:ascii="Times New Roman" w:hAnsi="Times New Roman"/>
                <w:i/>
                <w:sz w:val="24"/>
                <w:szCs w:val="24"/>
                <w:highlight w:val="none"/>
              </w:rPr>
            </w:pPr>
            <w:r>
              <w:rPr>
                <w:rFonts w:hint="default" w:ascii="Times New Roman" w:hAnsi="Times New Roman" w:cs="Times New Roman"/>
                <w:b w:val="0"/>
                <w:bCs w:val="0"/>
                <w:i w:val="0"/>
                <w:iCs/>
                <w:color w:val="000000"/>
                <w:sz w:val="24"/>
                <w:szCs w:val="24"/>
                <w:highlight w:val="none"/>
                <w:lang w:val="pl-PL"/>
              </w:rPr>
              <w:t xml:space="preserve">Wnioskodawca będzie zobowiązany opisać jakie wykona zadania dla rozwoju i promocji turystyki bądź dziedzictwa kulturowego na obszarze LGD. Będzie musiał w opisie realizacji operacji wykazać interesującą i dobrze przygotowaną ofertę, która wpłynie na atrakcyjny rozwój </w:t>
            </w:r>
            <w:r>
              <w:rPr>
                <w:rFonts w:hint="default" w:ascii="Times New Roman" w:hAnsi="Times New Roman" w:cs="Times New Roman"/>
                <w:b w:val="0"/>
                <w:bCs w:val="0"/>
                <w:i w:val="0"/>
                <w:iCs/>
                <w:color w:val="000000"/>
                <w:sz w:val="24"/>
                <w:szCs w:val="24"/>
                <w:highlight w:val="none"/>
                <w:lang w:val="pl-PL"/>
              </w:rPr>
              <w:br w:type="textWrapping"/>
            </w:r>
            <w:r>
              <w:rPr>
                <w:rFonts w:hint="default" w:ascii="Times New Roman" w:hAnsi="Times New Roman" w:cs="Times New Roman"/>
                <w:b w:val="0"/>
                <w:bCs w:val="0"/>
                <w:i w:val="0"/>
                <w:iCs/>
                <w:color w:val="000000"/>
                <w:sz w:val="24"/>
                <w:szCs w:val="24"/>
                <w:highlight w:val="none"/>
                <w:lang w:val="pl-PL"/>
              </w:rPr>
              <w:t>i promocję turystyki/ dziedzictwo kulturowe.</w:t>
            </w:r>
          </w:p>
          <w:p w14:paraId="20620CC7">
            <w:pPr>
              <w:spacing w:after="0" w:line="240" w:lineRule="auto"/>
              <w:jc w:val="both"/>
              <w:rPr>
                <w:rFonts w:hint="default" w:ascii="Times New Roman" w:hAnsi="Times New Roman"/>
                <w:i/>
                <w:color w:val="FF0000"/>
                <w:sz w:val="24"/>
                <w:szCs w:val="24"/>
                <w:highlight w:val="none"/>
                <w:lang w:val="pl-PL"/>
              </w:rPr>
            </w:pPr>
            <w:r>
              <w:rPr>
                <w:rFonts w:ascii="Times New Roman" w:hAnsi="Times New Roman"/>
                <w:i/>
                <w:sz w:val="24"/>
                <w:szCs w:val="24"/>
                <w:highlight w:val="none"/>
              </w:rPr>
              <w:t>Kryterium weryfikowane w oparciu o informacje zawarte we wniosku o przyznanie pomocy i/lub w dołączonych załącznikach</w:t>
            </w:r>
            <w:r>
              <w:rPr>
                <w:rFonts w:hint="default" w:ascii="Times New Roman" w:hAnsi="Times New Roman"/>
                <w:i/>
                <w:sz w:val="24"/>
                <w:szCs w:val="24"/>
                <w:highlight w:val="none"/>
                <w:lang w:val="pl-PL"/>
              </w:rPr>
              <w:t xml:space="preserve"> (np.list intencyjny, oświadczenia, oferty).</w:t>
            </w:r>
          </w:p>
        </w:tc>
      </w:tr>
      <w:tr w14:paraId="3682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blCellSpacing w:w="20" w:type="dxa"/>
        </w:trPr>
        <w:tc>
          <w:tcPr>
            <w:tcW w:w="670" w:type="dxa"/>
            <w:vAlign w:val="center"/>
          </w:tcPr>
          <w:p w14:paraId="4D057704">
            <w:pPr>
              <w:rPr>
                <w:rFonts w:ascii="Times New Roman" w:hAnsi="Times New Roman" w:eastAsia="Calibri" w:cs="Times New Roman"/>
                <w:highlight w:val="none"/>
              </w:rPr>
            </w:pPr>
            <w:r>
              <w:rPr>
                <w:rFonts w:ascii="Times New Roman" w:hAnsi="Times New Roman" w:eastAsia="Calibri" w:cs="Times New Roman"/>
                <w:highlight w:val="none"/>
              </w:rPr>
              <w:t>6.</w:t>
            </w:r>
          </w:p>
        </w:tc>
        <w:tc>
          <w:tcPr>
            <w:tcW w:w="2369" w:type="dxa"/>
            <w:shd w:val="clear" w:color="auto" w:fill="F2F2F2"/>
            <w:vAlign w:val="center"/>
          </w:tcPr>
          <w:p w14:paraId="217DF160">
            <w:pPr>
              <w:spacing w:line="360" w:lineRule="auto"/>
              <w:jc w:val="center"/>
              <w:rPr>
                <w:rFonts w:ascii="Times New Roman" w:hAnsi="Times New Roman" w:eastAsia="Calibri" w:cs="Times New Roman"/>
                <w:b/>
                <w:highlight w:val="none"/>
              </w:rPr>
            </w:pPr>
          </w:p>
          <w:p w14:paraId="0CC8DF2F">
            <w:pPr>
              <w:spacing w:line="360" w:lineRule="auto"/>
              <w:jc w:val="center"/>
              <w:rPr>
                <w:rFonts w:ascii="Times New Roman" w:hAnsi="Times New Roman" w:eastAsia="Calibri" w:cs="Times New Roman"/>
                <w:b/>
                <w:sz w:val="24"/>
                <w:szCs w:val="24"/>
                <w:highlight w:val="none"/>
              </w:rPr>
            </w:pPr>
            <w:r>
              <w:rPr>
                <w:rFonts w:ascii="Times New Roman" w:hAnsi="Times New Roman" w:eastAsia="Calibri" w:cs="Times New Roman"/>
                <w:b/>
                <w:sz w:val="24"/>
                <w:szCs w:val="24"/>
                <w:highlight w:val="none"/>
              </w:rPr>
              <w:t xml:space="preserve">Innowacyjność operacji </w:t>
            </w:r>
          </w:p>
          <w:p w14:paraId="65B3C49E">
            <w:pPr>
              <w:spacing w:line="360" w:lineRule="auto"/>
              <w:jc w:val="center"/>
              <w:rPr>
                <w:rFonts w:ascii="Times New Roman" w:hAnsi="Times New Roman" w:eastAsia="Calibri" w:cs="Times New Roman"/>
                <w:b/>
                <w:sz w:val="24"/>
                <w:szCs w:val="24"/>
                <w:highlight w:val="none"/>
              </w:rPr>
            </w:pPr>
            <w:r>
              <w:rPr>
                <w:rFonts w:ascii="Times New Roman" w:hAnsi="Times New Roman"/>
                <w:sz w:val="24"/>
                <w:szCs w:val="24"/>
                <w:highlight w:val="none"/>
              </w:rPr>
              <w:t>Max. liczba punktów – 2 pkt</w:t>
            </w:r>
          </w:p>
        </w:tc>
        <w:tc>
          <w:tcPr>
            <w:tcW w:w="6095" w:type="dxa"/>
            <w:gridSpan w:val="2"/>
          </w:tcPr>
          <w:p w14:paraId="248C0C08">
            <w:pPr>
              <w:spacing w:after="0" w:line="240" w:lineRule="auto"/>
              <w:jc w:val="both"/>
              <w:rPr>
                <w:rFonts w:ascii="Times New Roman" w:hAnsi="Times New Roman"/>
                <w:b/>
                <w:sz w:val="24"/>
                <w:szCs w:val="24"/>
                <w:highlight w:val="none"/>
              </w:rPr>
            </w:pPr>
            <w:r>
              <w:rPr>
                <w:rFonts w:ascii="Times New Roman" w:hAnsi="Times New Roman"/>
                <w:b/>
                <w:sz w:val="24"/>
                <w:szCs w:val="24"/>
                <w:highlight w:val="none"/>
              </w:rPr>
              <w:t xml:space="preserve">Punktacja przyznawana wg stopnia innowacyjności operacji zdefiniowanego w LSR: </w:t>
            </w:r>
          </w:p>
          <w:p w14:paraId="2BB665E6">
            <w:pPr>
              <w:spacing w:after="0" w:line="240" w:lineRule="auto"/>
              <w:jc w:val="both"/>
              <w:rPr>
                <w:rFonts w:ascii="Times New Roman" w:hAnsi="Times New Roman"/>
                <w:sz w:val="24"/>
                <w:szCs w:val="24"/>
                <w:highlight w:val="none"/>
              </w:rPr>
            </w:pPr>
          </w:p>
          <w:p w14:paraId="0F6FFDFA">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a) </w:t>
            </w:r>
            <w:r>
              <w:rPr>
                <w:rFonts w:ascii="Times New Roman" w:hAnsi="Times New Roman"/>
                <w:b/>
                <w:bCs/>
                <w:sz w:val="24"/>
                <w:szCs w:val="24"/>
                <w:highlight w:val="none"/>
              </w:rPr>
              <w:t>kreatywne</w:t>
            </w:r>
            <w:r>
              <w:rPr>
                <w:rFonts w:ascii="Times New Roman" w:hAnsi="Times New Roman"/>
                <w:sz w:val="24"/>
                <w:szCs w:val="24"/>
                <w:highlight w:val="none"/>
              </w:rPr>
              <w:t xml:space="preserve"> – powstają w wyniku autorskiego pomysłu, dotyczą nowych na obszarze LSR produktów, usług, procesów lub organizacji – </w:t>
            </w:r>
            <w:r>
              <w:rPr>
                <w:rFonts w:ascii="Times New Roman" w:hAnsi="Times New Roman"/>
                <w:b/>
                <w:bCs/>
                <w:sz w:val="24"/>
                <w:szCs w:val="24"/>
                <w:highlight w:val="none"/>
              </w:rPr>
              <w:t>2</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566F15F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b) </w:t>
            </w:r>
            <w:r>
              <w:rPr>
                <w:rFonts w:ascii="Times New Roman" w:hAnsi="Times New Roman"/>
                <w:b/>
                <w:bCs/>
                <w:sz w:val="24"/>
                <w:szCs w:val="24"/>
                <w:highlight w:val="none"/>
              </w:rPr>
              <w:t>imitujące</w:t>
            </w:r>
            <w:r>
              <w:rPr>
                <w:rFonts w:ascii="Times New Roman" w:hAnsi="Times New Roman"/>
                <w:sz w:val="24"/>
                <w:szCs w:val="24"/>
                <w:highlight w:val="none"/>
              </w:rPr>
              <w:t xml:space="preserve"> – wzorowane na wcześniej powstałych produktach, usługach, procesach lub organizacji, obejmujących nowy sposób wykorzystania lub zmobilizowania </w:t>
            </w:r>
            <w:bookmarkStart w:id="2" w:name="_GoBack"/>
            <w:bookmarkEnd w:id="2"/>
            <w:r>
              <w:rPr>
                <w:rFonts w:ascii="Times New Roman" w:hAnsi="Times New Roman"/>
                <w:sz w:val="24"/>
                <w:szCs w:val="24"/>
                <w:highlight w:val="none"/>
              </w:rPr>
              <w:t xml:space="preserve">istniejących lokalnych zasobów przyrodniczych, historycznych, kulturowych czy społecznych na obszarze LSR - </w:t>
            </w:r>
            <w:r>
              <w:rPr>
                <w:rFonts w:ascii="Times New Roman" w:hAnsi="Times New Roman"/>
                <w:b/>
                <w:bCs/>
                <w:sz w:val="24"/>
                <w:szCs w:val="24"/>
                <w:highlight w:val="none"/>
              </w:rPr>
              <w:t>1</w:t>
            </w:r>
            <w:r>
              <w:rPr>
                <w:rFonts w:ascii="Times New Roman" w:hAnsi="Times New Roman"/>
                <w:b/>
                <w:sz w:val="24"/>
                <w:szCs w:val="24"/>
                <w:highlight w:val="none"/>
              </w:rPr>
              <w:t xml:space="preserve"> pkt</w:t>
            </w:r>
            <w:r>
              <w:rPr>
                <w:rFonts w:ascii="Times New Roman" w:hAnsi="Times New Roman"/>
                <w:sz w:val="24"/>
                <w:szCs w:val="24"/>
                <w:highlight w:val="none"/>
              </w:rPr>
              <w:t xml:space="preserve"> </w:t>
            </w:r>
          </w:p>
          <w:p w14:paraId="7EAB979F">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c) </w:t>
            </w:r>
            <w:r>
              <w:rPr>
                <w:rFonts w:ascii="Times New Roman" w:hAnsi="Times New Roman"/>
                <w:b/>
                <w:bCs/>
                <w:sz w:val="24"/>
                <w:szCs w:val="24"/>
                <w:highlight w:val="none"/>
              </w:rPr>
              <w:t xml:space="preserve">pozorne </w:t>
            </w:r>
            <w:r>
              <w:rPr>
                <w:rFonts w:ascii="Times New Roman" w:hAnsi="Times New Roman"/>
                <w:sz w:val="24"/>
                <w:szCs w:val="24"/>
                <w:highlight w:val="none"/>
              </w:rPr>
              <w:t xml:space="preserve">– obejmują one  drobne zmiany oferujące rzekome nowości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17E4B39D">
            <w:pPr>
              <w:spacing w:after="0" w:line="240" w:lineRule="auto"/>
              <w:jc w:val="both"/>
              <w:rPr>
                <w:rFonts w:ascii="Times New Roman" w:hAnsi="Times New Roman"/>
                <w:sz w:val="24"/>
                <w:szCs w:val="24"/>
                <w:highlight w:val="none"/>
              </w:rPr>
            </w:pPr>
          </w:p>
          <w:p w14:paraId="3BCB4376">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7AAC74E2">
            <w:pPr>
              <w:spacing w:after="0" w:line="240" w:lineRule="auto"/>
              <w:rPr>
                <w:rFonts w:ascii="Times New Roman" w:hAnsi="Times New Roman"/>
                <w:i/>
                <w:sz w:val="24"/>
                <w:szCs w:val="24"/>
                <w:highlight w:val="none"/>
              </w:rPr>
            </w:pPr>
          </w:p>
          <w:p w14:paraId="3C8ADE61">
            <w:pPr>
              <w:rPr>
                <w:rFonts w:hint="default" w:ascii="Times New Roman" w:hAnsi="Times New Roman" w:eastAsia="Calibri" w:cs="Times New Roman"/>
                <w:sz w:val="24"/>
                <w:szCs w:val="24"/>
                <w:highlight w:val="none"/>
                <w:lang w:val="pl-PL"/>
              </w:rPr>
            </w:pPr>
            <w:r>
              <w:rPr>
                <w:rFonts w:ascii="Times New Roman" w:hAnsi="Times New Roman"/>
                <w:i/>
                <w:sz w:val="24"/>
                <w:szCs w:val="24"/>
                <w:highlight w:val="none"/>
              </w:rPr>
              <w:t>Kryterium weryfikowane w oparciu o informacje zawarte we wniosku o przyznanie pomocy i/lub w dołączonych załącznikach</w:t>
            </w:r>
            <w:r>
              <w:rPr>
                <w:rFonts w:hint="default" w:ascii="Times New Roman" w:hAnsi="Times New Roman"/>
                <w:i/>
                <w:sz w:val="24"/>
                <w:szCs w:val="24"/>
                <w:highlight w:val="none"/>
                <w:lang w:val="pl-PL"/>
              </w:rPr>
              <w:t xml:space="preserve"> (np, oświadczenia analizy obszaru LGD). </w:t>
            </w:r>
          </w:p>
        </w:tc>
      </w:tr>
      <w:tr w14:paraId="55E0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blCellSpacing w:w="20" w:type="dxa"/>
        </w:trPr>
        <w:tc>
          <w:tcPr>
            <w:tcW w:w="670" w:type="dxa"/>
            <w:vAlign w:val="center"/>
          </w:tcPr>
          <w:p w14:paraId="124839A8">
            <w:pPr>
              <w:rPr>
                <w:rFonts w:ascii="Times New Roman" w:hAnsi="Times New Roman" w:eastAsia="Calibri" w:cs="Times New Roman"/>
                <w:highlight w:val="none"/>
              </w:rPr>
            </w:pPr>
            <w:r>
              <w:rPr>
                <w:rFonts w:ascii="Times New Roman" w:hAnsi="Times New Roman" w:eastAsia="Calibri" w:cs="Times New Roman"/>
                <w:highlight w:val="none"/>
              </w:rPr>
              <w:t xml:space="preserve">7. </w:t>
            </w:r>
          </w:p>
        </w:tc>
        <w:tc>
          <w:tcPr>
            <w:tcW w:w="2369" w:type="dxa"/>
            <w:shd w:val="clear" w:color="auto" w:fill="F2F2F2"/>
            <w:vAlign w:val="center"/>
          </w:tcPr>
          <w:p w14:paraId="77D8A218">
            <w:pPr>
              <w:spacing w:after="0" w:line="240" w:lineRule="auto"/>
              <w:jc w:val="center"/>
              <w:rPr>
                <w:rFonts w:ascii="Times New Roman" w:hAnsi="Times New Roman"/>
                <w:b/>
                <w:sz w:val="24"/>
                <w:szCs w:val="24"/>
                <w:highlight w:val="none"/>
              </w:rPr>
            </w:pPr>
            <w:r>
              <w:rPr>
                <w:rFonts w:ascii="Times New Roman" w:hAnsi="Times New Roman"/>
                <w:b/>
                <w:sz w:val="24"/>
                <w:szCs w:val="24"/>
                <w:highlight w:val="none"/>
              </w:rPr>
              <w:t>Doradztwo indywidualne świadczone przez Biuro LGD</w:t>
            </w:r>
          </w:p>
          <w:p w14:paraId="4CCF582C">
            <w:pPr>
              <w:spacing w:after="0" w:line="240" w:lineRule="auto"/>
              <w:rPr>
                <w:rFonts w:ascii="Times New Roman" w:hAnsi="Times New Roman"/>
                <w:b/>
                <w:sz w:val="24"/>
                <w:szCs w:val="24"/>
                <w:highlight w:val="none"/>
              </w:rPr>
            </w:pPr>
          </w:p>
          <w:p w14:paraId="497667BA">
            <w:pPr>
              <w:jc w:val="center"/>
              <w:rPr>
                <w:rFonts w:ascii="Times New Roman" w:hAnsi="Times New Roman" w:eastAsia="Calibri" w:cs="Times New Roman"/>
                <w:b/>
                <w:sz w:val="24"/>
                <w:szCs w:val="24"/>
                <w:highlight w:val="none"/>
              </w:rPr>
            </w:pPr>
            <w:r>
              <w:rPr>
                <w:rFonts w:ascii="Times New Roman" w:hAnsi="Times New Roman"/>
                <w:sz w:val="24"/>
                <w:szCs w:val="24"/>
                <w:highlight w:val="none"/>
              </w:rPr>
              <w:t>Max. liczba punktów – 2 pkt</w:t>
            </w:r>
            <w:r>
              <w:rPr>
                <w:rFonts w:ascii="Times New Roman" w:hAnsi="Times New Roman" w:eastAsia="Calibri" w:cs="Times New Roman"/>
                <w:b/>
                <w:sz w:val="24"/>
                <w:szCs w:val="24"/>
                <w:highlight w:val="none"/>
              </w:rPr>
              <w:t xml:space="preserve"> </w:t>
            </w:r>
          </w:p>
        </w:tc>
        <w:tc>
          <w:tcPr>
            <w:tcW w:w="6095" w:type="dxa"/>
            <w:gridSpan w:val="2"/>
          </w:tcPr>
          <w:p w14:paraId="5E7618F2">
            <w:pPr>
              <w:spacing w:after="0" w:line="240" w:lineRule="auto"/>
              <w:jc w:val="both"/>
              <w:rPr>
                <w:rFonts w:ascii="Times New Roman" w:hAnsi="Times New Roman"/>
                <w:bCs/>
                <w:sz w:val="24"/>
                <w:szCs w:val="24"/>
                <w:highlight w:val="none"/>
              </w:rPr>
            </w:pPr>
            <w:r>
              <w:rPr>
                <w:rFonts w:ascii="Times New Roman" w:hAnsi="Times New Roman"/>
                <w:bCs/>
                <w:sz w:val="24"/>
                <w:szCs w:val="24"/>
                <w:highlight w:val="none"/>
              </w:rPr>
              <w:t>Wnioskodawca korzystał z bezpłatnego doradztwa Biura LGD:</w:t>
            </w:r>
          </w:p>
          <w:p w14:paraId="73A7D59A">
            <w:pPr>
              <w:spacing w:after="0" w:line="240" w:lineRule="auto"/>
              <w:rPr>
                <w:rFonts w:ascii="Times New Roman" w:hAnsi="Times New Roman"/>
                <w:sz w:val="24"/>
                <w:szCs w:val="24"/>
                <w:highlight w:val="none"/>
              </w:rPr>
            </w:pPr>
          </w:p>
          <w:p w14:paraId="08BA5F0C">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a) tak – </w:t>
            </w:r>
            <w:r>
              <w:rPr>
                <w:rFonts w:ascii="Times New Roman" w:hAnsi="Times New Roman"/>
                <w:b/>
                <w:sz w:val="24"/>
                <w:szCs w:val="24"/>
                <w:highlight w:val="none"/>
              </w:rPr>
              <w:t>2 pkt</w:t>
            </w:r>
            <w:r>
              <w:rPr>
                <w:rFonts w:ascii="Times New Roman" w:hAnsi="Times New Roman"/>
                <w:sz w:val="24"/>
                <w:szCs w:val="24"/>
                <w:highlight w:val="none"/>
              </w:rPr>
              <w:t xml:space="preserve"> </w:t>
            </w:r>
          </w:p>
          <w:p w14:paraId="70DD0AA0">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b) nie – </w:t>
            </w:r>
            <w:r>
              <w:rPr>
                <w:rFonts w:ascii="Times New Roman" w:hAnsi="Times New Roman"/>
                <w:b/>
                <w:sz w:val="24"/>
                <w:szCs w:val="24"/>
                <w:highlight w:val="none"/>
              </w:rPr>
              <w:t>0 pkt</w:t>
            </w:r>
            <w:r>
              <w:rPr>
                <w:rFonts w:ascii="Times New Roman" w:hAnsi="Times New Roman"/>
                <w:sz w:val="24"/>
                <w:szCs w:val="24"/>
                <w:highlight w:val="none"/>
              </w:rPr>
              <w:t xml:space="preserve"> </w:t>
            </w:r>
          </w:p>
          <w:p w14:paraId="6AED8FF6">
            <w:pP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 </w:t>
            </w:r>
          </w:p>
          <w:p w14:paraId="6A1DCEAE">
            <w:pPr>
              <w:spacing w:after="0" w:line="240" w:lineRule="auto"/>
              <w:jc w:val="both"/>
              <w:rPr>
                <w:rFonts w:ascii="Times New Roman" w:hAnsi="Times New Roman"/>
                <w:sz w:val="24"/>
                <w:szCs w:val="24"/>
                <w:highlight w:val="none"/>
              </w:rPr>
            </w:pPr>
            <w:r>
              <w:rPr>
                <w:rFonts w:ascii="Times New Roman" w:hAnsi="Times New Roman"/>
                <w:sz w:val="24"/>
                <w:szCs w:val="24"/>
                <w:highlight w:val="none"/>
              </w:rPr>
              <w:t xml:space="preserve">Korzystanie z doradztwa indywidulanego pozwala na zapoznanie wnioskodawcy z procedurami dotyczącymi pozyskania środków finansowych z </w:t>
            </w:r>
            <w:r>
              <w:rPr>
                <w:rFonts w:hint="default" w:ascii="Times New Roman" w:hAnsi="Times New Roman"/>
                <w:sz w:val="24"/>
                <w:szCs w:val="24"/>
                <w:highlight w:val="none"/>
                <w:lang w:val="pl-PL"/>
              </w:rPr>
              <w:t>PS WPR</w:t>
            </w:r>
            <w:r>
              <w:rPr>
                <w:rFonts w:ascii="Times New Roman" w:hAnsi="Times New Roman"/>
                <w:sz w:val="24"/>
                <w:szCs w:val="24"/>
                <w:highlight w:val="none"/>
              </w:rPr>
              <w:t xml:space="preserve"> oraz prawidłowym sporządzeniem dokumentacji aplikacyjnej niezbędnej do pozyskania wsparcia finansowego.</w:t>
            </w:r>
            <w:r>
              <w:rPr>
                <w:rFonts w:hint="default" w:ascii="Times New Roman" w:hAnsi="Times New Roman"/>
                <w:sz w:val="24"/>
                <w:szCs w:val="24"/>
                <w:highlight w:val="none"/>
                <w:lang w:val="pl-PL"/>
              </w:rPr>
              <w:t xml:space="preserve"> </w:t>
            </w:r>
            <w:r>
              <w:rPr>
                <w:rFonts w:ascii="Times New Roman" w:hAnsi="Times New Roman"/>
                <w:sz w:val="24"/>
                <w:szCs w:val="24"/>
                <w:highlight w:val="none"/>
              </w:rPr>
              <w:t>Kryterium zostanie uznane za spełnione jeżeli wnioskodawca odbył skuteczne doradztwo indywidualne świadczone przez Biuro LGD w ramach naboru tematycznego, w którym planuje złożyć wniosek w ramach LSR na lata 2023 – 2027.</w:t>
            </w:r>
          </w:p>
          <w:p w14:paraId="148EEB70">
            <w:pPr>
              <w:spacing w:after="0" w:line="240" w:lineRule="auto"/>
              <w:rPr>
                <w:rFonts w:ascii="Times New Roman" w:hAnsi="Times New Roman"/>
                <w:sz w:val="24"/>
                <w:szCs w:val="24"/>
                <w:highlight w:val="none"/>
              </w:rPr>
            </w:pPr>
          </w:p>
          <w:p w14:paraId="49EAF5B0">
            <w:pPr>
              <w:rPr>
                <w:rFonts w:ascii="Times New Roman" w:hAnsi="Times New Roman" w:eastAsia="Calibri" w:cs="Times New Roman"/>
                <w:highlight w:val="none"/>
              </w:rPr>
            </w:pPr>
            <w:r>
              <w:rPr>
                <w:rFonts w:ascii="Times New Roman" w:hAnsi="Times New Roman"/>
                <w:i/>
                <w:sz w:val="24"/>
                <w:szCs w:val="24"/>
                <w:highlight w:val="none"/>
              </w:rPr>
              <w:t>Kryterium weryfikowane w oparciu o</w:t>
            </w:r>
            <w:r>
              <w:rPr>
                <w:rFonts w:ascii="Times New Roman" w:hAnsi="Times New Roman"/>
                <w:i/>
                <w:sz w:val="20"/>
                <w:szCs w:val="20"/>
                <w:highlight w:val="none"/>
              </w:rPr>
              <w:t xml:space="preserve"> </w:t>
            </w:r>
            <w:r>
              <w:rPr>
                <w:rFonts w:ascii="Times New Roman" w:hAnsi="Times New Roman"/>
                <w:i/>
                <w:sz w:val="24"/>
                <w:szCs w:val="24"/>
                <w:highlight w:val="none"/>
              </w:rPr>
              <w:t>rejestr doradztwa.</w:t>
            </w:r>
          </w:p>
        </w:tc>
      </w:tr>
      <w:tr w14:paraId="02B0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7" w:type="dxa"/>
          <w:cantSplit/>
          <w:trHeight w:val="317" w:hRule="atLeast"/>
          <w:tblCellSpacing w:w="20" w:type="dxa"/>
        </w:trPr>
        <w:tc>
          <w:tcPr>
            <w:tcW w:w="9147" w:type="dxa"/>
            <w:gridSpan w:val="3"/>
            <w:shd w:val="clear" w:color="auto" w:fill="F2F2F2"/>
          </w:tcPr>
          <w:p w14:paraId="16BD1026">
            <w:pPr>
              <w:rPr>
                <w:rFonts w:ascii="Times New Roman" w:hAnsi="Times New Roman" w:eastAsia="Calibri" w:cs="Times New Roman"/>
                <w:b/>
                <w:bCs/>
                <w:color w:val="FF0000"/>
              </w:rPr>
            </w:pPr>
          </w:p>
          <w:p w14:paraId="746C83E9">
            <w:pPr>
              <w:rPr>
                <w:rFonts w:ascii="Times New Roman" w:hAnsi="Times New Roman" w:eastAsia="Calibri" w:cs="Times New Roman"/>
                <w:b/>
                <w:bCs/>
                <w:sz w:val="24"/>
                <w:szCs w:val="24"/>
              </w:rPr>
            </w:pPr>
            <w:r>
              <w:rPr>
                <w:rFonts w:ascii="Times New Roman" w:hAnsi="Times New Roman" w:eastAsia="Calibri" w:cs="Times New Roman"/>
                <w:b/>
                <w:bCs/>
                <w:sz w:val="24"/>
                <w:szCs w:val="24"/>
              </w:rPr>
              <w:t>Maksymalna liczba punktów – 14 pkt</w:t>
            </w:r>
          </w:p>
          <w:p w14:paraId="0BE8F29D">
            <w:pPr>
              <w:rPr>
                <w:rFonts w:ascii="Times New Roman" w:hAnsi="Times New Roman" w:eastAsia="Calibri" w:cs="Times New Roman"/>
                <w:color w:val="FF0000"/>
              </w:rPr>
            </w:pPr>
            <w:r>
              <w:rPr>
                <w:rFonts w:ascii="Times New Roman" w:hAnsi="Times New Roman" w:eastAsia="Calibri" w:cs="Times New Roman"/>
                <w:b/>
                <w:bCs/>
                <w:sz w:val="24"/>
                <w:szCs w:val="24"/>
              </w:rPr>
              <w:t>Minimalna liczba punktów (30% z max liczby punktów) – 4 pkt</w:t>
            </w:r>
          </w:p>
        </w:tc>
      </w:tr>
    </w:tbl>
    <w:p w14:paraId="54F334AA">
      <w:pPr>
        <w:rPr>
          <w:color w:val="FF0000"/>
        </w:rPr>
      </w:pPr>
    </w:p>
    <w:sectPr>
      <w:pgSz w:w="11906" w:h="16838"/>
      <w:pgMar w:top="56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96"/>
    <w:rsid w:val="00020D1E"/>
    <w:rsid w:val="000B6A0A"/>
    <w:rsid w:val="00154DBD"/>
    <w:rsid w:val="001B2E7A"/>
    <w:rsid w:val="00216786"/>
    <w:rsid w:val="002E1196"/>
    <w:rsid w:val="0040455A"/>
    <w:rsid w:val="00480289"/>
    <w:rsid w:val="005409EC"/>
    <w:rsid w:val="0058627A"/>
    <w:rsid w:val="00600347"/>
    <w:rsid w:val="006034FA"/>
    <w:rsid w:val="00670339"/>
    <w:rsid w:val="006D46FE"/>
    <w:rsid w:val="00A36AE7"/>
    <w:rsid w:val="00A41945"/>
    <w:rsid w:val="00BD0EFB"/>
    <w:rsid w:val="00BE5026"/>
    <w:rsid w:val="00CE69DC"/>
    <w:rsid w:val="00D610B7"/>
    <w:rsid w:val="0851476E"/>
    <w:rsid w:val="0904744F"/>
    <w:rsid w:val="133A146A"/>
    <w:rsid w:val="245A193D"/>
    <w:rsid w:val="2A674367"/>
    <w:rsid w:val="4A8401CF"/>
    <w:rsid w:val="5442357D"/>
    <w:rsid w:val="5D8661AC"/>
    <w:rsid w:val="6061247D"/>
    <w:rsid w:val="63360A99"/>
    <w:rsid w:val="69623D89"/>
    <w:rsid w:val="749420D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pl-PL"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D012-1A21-491C-AA78-EFDB644AFFDF}">
  <ds:schemaRefs/>
</ds:datastoreItem>
</file>

<file path=docProps/app.xml><?xml version="1.0" encoding="utf-8"?>
<Properties xmlns="http://schemas.openxmlformats.org/officeDocument/2006/extended-properties" xmlns:vt="http://schemas.openxmlformats.org/officeDocument/2006/docPropsVTypes">
  <Template>Normal</Template>
  <Pages>4</Pages>
  <Words>773</Words>
  <Characters>4644</Characters>
  <Lines>38</Lines>
  <Paragraphs>10</Paragraphs>
  <TotalTime>28</TotalTime>
  <ScaleCrop>false</ScaleCrop>
  <LinksUpToDate>false</LinksUpToDate>
  <CharactersWithSpaces>5407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2024-05-13T08:48:00Z</dcterms:created>
  <dc:creator>LGD Kraina Sanu</dc:creator>
  <cp:lastModifiedBy>krain</cp:lastModifiedBy>
  <cp:lastPrinted>2024-05-28T07:32:00Z</cp:lastPrinted>
  <dcterms:modified xsi:type="dcterms:W3CDTF">2024-08-07T10:52:18Z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1045-12.2.0.17153</vt:lpwstr>
  </property>
  <property fmtid="{D5CDD505-2E9C-101B-9397-08002B2CF9AE}" pid="3" name="ICV">
    <vt:lpwstr>E06377A55E87498A9B307ECD28936F1E_12</vt:lpwstr>
  </property>
</Properties>
</file>