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6506" w14:textId="77777777" w:rsidR="005C7771" w:rsidRPr="00891F7E" w:rsidRDefault="005C7771" w:rsidP="00891F7E">
      <w:pPr>
        <w:spacing w:after="0"/>
        <w:rPr>
          <w:rFonts w:cstheme="minorHAnsi"/>
        </w:rPr>
      </w:pPr>
      <w:bookmarkStart w:id="0" w:name="_Hlk136874424"/>
      <w:r w:rsidRPr="00891F7E">
        <w:rPr>
          <w:rFonts w:cstheme="minorHAnsi"/>
          <w:noProof/>
        </w:rPr>
        <w:drawing>
          <wp:inline distT="0" distB="0" distL="0" distR="0" wp14:anchorId="613E6361" wp14:editId="31777607">
            <wp:extent cx="6403731" cy="736937"/>
            <wp:effectExtent l="0" t="0" r="0" b="6350"/>
            <wp:docPr id="3" name="Obraz 3">
              <a:extLst xmlns:a="http://schemas.openxmlformats.org/drawingml/2006/main">
                <a:ext uri="{FF2B5EF4-FFF2-40B4-BE49-F238E27FC236}">
                  <a16:creationId xmlns:a16="http://schemas.microsoft.com/office/drawing/2014/main" id="{9BC3240C-8C2A-4026-AA0F-E87E229CC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9BC3240C-8C2A-4026-AA0F-E87E229CC5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6490" cy="748762"/>
                    </a:xfrm>
                    <a:prstGeom prst="rect">
                      <a:avLst/>
                    </a:prstGeom>
                  </pic:spPr>
                </pic:pic>
              </a:graphicData>
            </a:graphic>
          </wp:inline>
        </w:drawing>
      </w:r>
    </w:p>
    <w:bookmarkEnd w:id="0"/>
    <w:p w14:paraId="543312D5" w14:textId="77777777" w:rsidR="005C7771" w:rsidRPr="00891F7E" w:rsidRDefault="005C7771" w:rsidP="00891F7E">
      <w:pPr>
        <w:tabs>
          <w:tab w:val="left" w:pos="0"/>
        </w:tabs>
        <w:spacing w:after="0"/>
        <w:rPr>
          <w:rFonts w:cstheme="minorHAnsi"/>
        </w:rPr>
      </w:pPr>
    </w:p>
    <w:p w14:paraId="66CF0829" w14:textId="58AEC121" w:rsidR="00DE0976" w:rsidRPr="00891F7E" w:rsidRDefault="00FD5CA0" w:rsidP="00891F7E">
      <w:pPr>
        <w:pStyle w:val="Bezodstpw"/>
        <w:spacing w:line="276" w:lineRule="auto"/>
        <w:jc w:val="right"/>
        <w:rPr>
          <w:rFonts w:cstheme="minorHAnsi"/>
        </w:rPr>
      </w:pPr>
      <w:r w:rsidRPr="00891F7E">
        <w:rPr>
          <w:rFonts w:cstheme="minorHAnsi"/>
        </w:rPr>
        <w:t>Z</w:t>
      </w:r>
      <w:r w:rsidR="00DE0976" w:rsidRPr="00891F7E">
        <w:rPr>
          <w:rFonts w:cstheme="minorHAnsi"/>
        </w:rPr>
        <w:t>ałącznik</w:t>
      </w:r>
      <w:r w:rsidR="00EB4B14" w:rsidRPr="00891F7E">
        <w:rPr>
          <w:rFonts w:cstheme="minorHAnsi"/>
        </w:rPr>
        <w:t xml:space="preserve"> </w:t>
      </w:r>
      <w:r w:rsidR="00DE0976" w:rsidRPr="00891F7E">
        <w:rPr>
          <w:rFonts w:cstheme="minorHAnsi"/>
        </w:rPr>
        <w:t>nr1</w:t>
      </w:r>
      <w:r w:rsidR="00EB4B14" w:rsidRPr="00891F7E">
        <w:rPr>
          <w:rFonts w:cstheme="minorHAnsi"/>
        </w:rPr>
        <w:t xml:space="preserve"> </w:t>
      </w:r>
      <w:r w:rsidR="00DE0976" w:rsidRPr="00891F7E">
        <w:rPr>
          <w:rFonts w:cstheme="minorHAnsi"/>
        </w:rPr>
        <w:t>do</w:t>
      </w:r>
      <w:r w:rsidR="00EB4B14" w:rsidRPr="00891F7E">
        <w:rPr>
          <w:rFonts w:cstheme="minorHAnsi"/>
        </w:rPr>
        <w:t xml:space="preserve"> </w:t>
      </w:r>
      <w:r w:rsidR="00DE0976" w:rsidRPr="00891F7E">
        <w:rPr>
          <w:rFonts w:cstheme="minorHAnsi"/>
        </w:rPr>
        <w:t>Uchwały</w:t>
      </w:r>
      <w:r w:rsidR="00EB4B14" w:rsidRPr="00891F7E">
        <w:rPr>
          <w:rFonts w:cstheme="minorHAnsi"/>
        </w:rPr>
        <w:t xml:space="preserve"> </w:t>
      </w:r>
      <w:r w:rsidR="00DE0976" w:rsidRPr="00891F7E">
        <w:rPr>
          <w:rFonts w:cstheme="minorHAnsi"/>
        </w:rPr>
        <w:t>nr</w:t>
      </w:r>
      <w:r w:rsidR="00EB4B14" w:rsidRPr="00891F7E">
        <w:rPr>
          <w:rFonts w:cstheme="minorHAnsi"/>
        </w:rPr>
        <w:t xml:space="preserve"> </w:t>
      </w:r>
      <w:r w:rsidR="00BD71FB">
        <w:rPr>
          <w:rFonts w:cstheme="minorHAnsi"/>
        </w:rPr>
        <w:t>1/0</w:t>
      </w:r>
      <w:r w:rsidR="00621918">
        <w:rPr>
          <w:rFonts w:cstheme="minorHAnsi"/>
        </w:rPr>
        <w:t>8</w:t>
      </w:r>
      <w:r w:rsidR="00BD71FB">
        <w:rPr>
          <w:rFonts w:cstheme="minorHAnsi"/>
        </w:rPr>
        <w:t>/2023 ZR</w:t>
      </w:r>
    </w:p>
    <w:p w14:paraId="2F790199" w14:textId="156DC2A2" w:rsidR="00DE0976" w:rsidRPr="00891F7E" w:rsidRDefault="00DE0976" w:rsidP="00891F7E">
      <w:pPr>
        <w:pStyle w:val="Bezodstpw"/>
        <w:spacing w:line="276" w:lineRule="auto"/>
        <w:jc w:val="right"/>
        <w:rPr>
          <w:rFonts w:cstheme="minorHAnsi"/>
        </w:rPr>
      </w:pPr>
      <w:r w:rsidRPr="00891F7E">
        <w:rPr>
          <w:rFonts w:cstheme="minorHAnsi"/>
        </w:rPr>
        <w:t>z</w:t>
      </w:r>
      <w:r w:rsidR="00EB4B14" w:rsidRPr="00891F7E">
        <w:rPr>
          <w:rFonts w:cstheme="minorHAnsi"/>
        </w:rPr>
        <w:t xml:space="preserve"> </w:t>
      </w:r>
      <w:r w:rsidRPr="00891F7E">
        <w:rPr>
          <w:rFonts w:cstheme="minorHAnsi"/>
        </w:rPr>
        <w:t>dnia</w:t>
      </w:r>
      <w:r w:rsidR="00BD71FB">
        <w:rPr>
          <w:rFonts w:cstheme="minorHAnsi"/>
        </w:rPr>
        <w:t xml:space="preserve"> 0</w:t>
      </w:r>
      <w:r w:rsidR="00621918">
        <w:rPr>
          <w:rFonts w:cstheme="minorHAnsi"/>
        </w:rPr>
        <w:t>4</w:t>
      </w:r>
      <w:r w:rsidR="00BD71FB">
        <w:rPr>
          <w:rFonts w:cstheme="minorHAnsi"/>
        </w:rPr>
        <w:t>.0</w:t>
      </w:r>
      <w:r w:rsidR="00621918">
        <w:rPr>
          <w:rFonts w:cstheme="minorHAnsi"/>
        </w:rPr>
        <w:t>8</w:t>
      </w:r>
      <w:r w:rsidR="00BD71FB">
        <w:rPr>
          <w:rFonts w:cstheme="minorHAnsi"/>
        </w:rPr>
        <w:t xml:space="preserve">.2023 </w:t>
      </w:r>
      <w:r w:rsidRPr="00891F7E">
        <w:rPr>
          <w:rFonts w:cstheme="minorHAnsi"/>
        </w:rPr>
        <w:t>r</w:t>
      </w:r>
    </w:p>
    <w:p w14:paraId="503F0D91" w14:textId="77777777" w:rsidR="00DE0976" w:rsidRPr="00891F7E" w:rsidRDefault="00DE0976" w:rsidP="00891F7E">
      <w:pPr>
        <w:spacing w:after="0"/>
        <w:jc w:val="center"/>
        <w:rPr>
          <w:rFonts w:cstheme="minorHAnsi"/>
        </w:rPr>
      </w:pPr>
    </w:p>
    <w:p w14:paraId="1DF85C5A" w14:textId="77777777" w:rsidR="00DE0976" w:rsidRPr="00891F7E" w:rsidRDefault="00DE0976" w:rsidP="00891F7E">
      <w:pPr>
        <w:spacing w:after="0"/>
        <w:jc w:val="center"/>
        <w:rPr>
          <w:rFonts w:cstheme="minorHAnsi"/>
        </w:rPr>
      </w:pPr>
    </w:p>
    <w:p w14:paraId="5BFBB904" w14:textId="77777777" w:rsidR="00DE0976" w:rsidRPr="00891F7E" w:rsidRDefault="00DE0976" w:rsidP="00891F7E">
      <w:pPr>
        <w:spacing w:after="0"/>
        <w:jc w:val="center"/>
        <w:rPr>
          <w:rFonts w:cstheme="minorHAnsi"/>
        </w:rPr>
      </w:pPr>
    </w:p>
    <w:p w14:paraId="62F5C3DD" w14:textId="77777777" w:rsidR="00DE0976" w:rsidRPr="00891F7E" w:rsidRDefault="00DE0976" w:rsidP="00891F7E">
      <w:pPr>
        <w:spacing w:after="0"/>
        <w:jc w:val="center"/>
        <w:rPr>
          <w:rFonts w:cstheme="minorHAnsi"/>
        </w:rPr>
      </w:pPr>
    </w:p>
    <w:p w14:paraId="0967E754" w14:textId="77777777" w:rsidR="00DE0976" w:rsidRPr="00891F7E" w:rsidRDefault="00DE0976" w:rsidP="00891F7E">
      <w:pPr>
        <w:spacing w:after="0"/>
        <w:jc w:val="center"/>
        <w:rPr>
          <w:rFonts w:cstheme="minorHAnsi"/>
        </w:rPr>
      </w:pPr>
    </w:p>
    <w:p w14:paraId="72224686" w14:textId="77777777" w:rsidR="00DE0976" w:rsidRPr="00891F7E" w:rsidRDefault="00DE0976" w:rsidP="00891F7E">
      <w:pPr>
        <w:spacing w:after="0"/>
        <w:jc w:val="center"/>
        <w:rPr>
          <w:rFonts w:cstheme="minorHAnsi"/>
        </w:rPr>
      </w:pPr>
    </w:p>
    <w:p w14:paraId="27F867AF" w14:textId="77777777" w:rsidR="00DE0976" w:rsidRPr="00891F7E" w:rsidRDefault="00DE0976" w:rsidP="00891F7E">
      <w:pPr>
        <w:spacing w:after="0"/>
        <w:jc w:val="center"/>
        <w:rPr>
          <w:rFonts w:cstheme="minorHAnsi"/>
        </w:rPr>
      </w:pPr>
    </w:p>
    <w:p w14:paraId="7FAE78B7" w14:textId="77777777" w:rsidR="00DE0976" w:rsidRPr="00891F7E" w:rsidRDefault="00DE0976" w:rsidP="00891F7E">
      <w:pPr>
        <w:spacing w:after="0"/>
        <w:jc w:val="center"/>
        <w:rPr>
          <w:rFonts w:cstheme="minorHAnsi"/>
        </w:rPr>
      </w:pPr>
    </w:p>
    <w:p w14:paraId="56147400" w14:textId="77777777" w:rsidR="00DE0976" w:rsidRPr="00891F7E" w:rsidRDefault="00DE0976" w:rsidP="00891F7E">
      <w:pPr>
        <w:spacing w:after="0"/>
        <w:jc w:val="center"/>
        <w:rPr>
          <w:rFonts w:cstheme="minorHAnsi"/>
        </w:rPr>
      </w:pPr>
    </w:p>
    <w:p w14:paraId="69B30CF9" w14:textId="77777777" w:rsidR="00DE0976" w:rsidRPr="00891F7E" w:rsidRDefault="00DE0976" w:rsidP="00891F7E">
      <w:pPr>
        <w:spacing w:after="0"/>
        <w:jc w:val="center"/>
        <w:rPr>
          <w:rFonts w:cstheme="minorHAnsi"/>
        </w:rPr>
      </w:pPr>
    </w:p>
    <w:p w14:paraId="150598A8" w14:textId="77777777" w:rsidR="00DE0976" w:rsidRPr="00891F7E" w:rsidRDefault="00DE0976" w:rsidP="00891F7E">
      <w:pPr>
        <w:tabs>
          <w:tab w:val="left" w:pos="0"/>
        </w:tabs>
        <w:spacing w:after="0"/>
        <w:jc w:val="center"/>
        <w:rPr>
          <w:rFonts w:cstheme="minorHAnsi"/>
        </w:rPr>
      </w:pPr>
      <w:r w:rsidRPr="00891F7E">
        <w:rPr>
          <w:rFonts w:cstheme="minorHAnsi"/>
          <w:noProof/>
          <w:sz w:val="52"/>
          <w:szCs w:val="52"/>
          <w:lang w:eastAsia="pl-PL"/>
        </w:rPr>
        <w:drawing>
          <wp:inline distT="0" distB="0" distL="0" distR="0" wp14:anchorId="20C93FE2" wp14:editId="63A47A32">
            <wp:extent cx="2523127" cy="1646329"/>
            <wp:effectExtent l="0" t="0" r="0" b="0"/>
            <wp:docPr id="1" name="Obraz 1" descr="Obraz zawierający Czcionka, tekst,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tekst, Grafika, projekt graficzny&#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0764" cy="1664362"/>
                    </a:xfrm>
                    <a:prstGeom prst="rect">
                      <a:avLst/>
                    </a:prstGeom>
                    <a:noFill/>
                    <a:ln>
                      <a:noFill/>
                    </a:ln>
                  </pic:spPr>
                </pic:pic>
              </a:graphicData>
            </a:graphic>
          </wp:inline>
        </w:drawing>
      </w:r>
    </w:p>
    <w:p w14:paraId="12BE2399" w14:textId="77777777" w:rsidR="00DE0976" w:rsidRPr="00891F7E" w:rsidRDefault="00DE0976" w:rsidP="00891F7E">
      <w:pPr>
        <w:spacing w:after="0"/>
        <w:jc w:val="center"/>
        <w:rPr>
          <w:rFonts w:cstheme="minorHAnsi"/>
        </w:rPr>
      </w:pPr>
    </w:p>
    <w:p w14:paraId="236871C3" w14:textId="7064560A" w:rsidR="00DE0976" w:rsidRPr="00891F7E" w:rsidRDefault="00DE0976" w:rsidP="00891F7E">
      <w:pPr>
        <w:spacing w:after="0"/>
        <w:jc w:val="center"/>
        <w:rPr>
          <w:rFonts w:cstheme="minorHAnsi"/>
          <w:b/>
          <w:color w:val="1F3864" w:themeColor="accent1" w:themeShade="80"/>
          <w:sz w:val="50"/>
          <w:szCs w:val="50"/>
        </w:rPr>
      </w:pPr>
      <w:r w:rsidRPr="00891F7E">
        <w:rPr>
          <w:rFonts w:cstheme="minorHAnsi"/>
          <w:b/>
          <w:color w:val="1F3864" w:themeColor="accent1" w:themeShade="80"/>
          <w:sz w:val="50"/>
          <w:szCs w:val="50"/>
        </w:rPr>
        <w:t>STRATEGIA</w:t>
      </w:r>
      <w:r w:rsidR="00EB4B14" w:rsidRPr="00891F7E">
        <w:rPr>
          <w:rFonts w:cstheme="minorHAnsi"/>
          <w:b/>
          <w:color w:val="1F3864" w:themeColor="accent1" w:themeShade="80"/>
          <w:sz w:val="50"/>
          <w:szCs w:val="50"/>
        </w:rPr>
        <w:t xml:space="preserve"> </w:t>
      </w:r>
      <w:r w:rsidRPr="00891F7E">
        <w:rPr>
          <w:rFonts w:cstheme="minorHAnsi"/>
          <w:b/>
          <w:color w:val="1F3864" w:themeColor="accent1" w:themeShade="80"/>
          <w:sz w:val="50"/>
          <w:szCs w:val="50"/>
        </w:rPr>
        <w:t>ROZWOJU</w:t>
      </w:r>
      <w:r w:rsidR="00EB4B14" w:rsidRPr="00891F7E">
        <w:rPr>
          <w:rFonts w:cstheme="minorHAnsi"/>
          <w:b/>
          <w:color w:val="1F3864" w:themeColor="accent1" w:themeShade="80"/>
          <w:sz w:val="50"/>
          <w:szCs w:val="50"/>
        </w:rPr>
        <w:t xml:space="preserve"> </w:t>
      </w:r>
      <w:r w:rsidRPr="00891F7E">
        <w:rPr>
          <w:rFonts w:cstheme="minorHAnsi"/>
          <w:b/>
          <w:color w:val="1F3864" w:themeColor="accent1" w:themeShade="80"/>
          <w:sz w:val="50"/>
          <w:szCs w:val="50"/>
        </w:rPr>
        <w:t>LOKALNEGO</w:t>
      </w:r>
      <w:r w:rsidRPr="00891F7E">
        <w:rPr>
          <w:rFonts w:cstheme="minorHAnsi"/>
          <w:b/>
          <w:color w:val="1F3864" w:themeColor="accent1" w:themeShade="80"/>
          <w:sz w:val="50"/>
          <w:szCs w:val="50"/>
        </w:rPr>
        <w:br/>
        <w:t>na</w:t>
      </w:r>
      <w:r w:rsidR="00EB4B14" w:rsidRPr="00891F7E">
        <w:rPr>
          <w:rFonts w:cstheme="minorHAnsi"/>
          <w:b/>
          <w:color w:val="1F3864" w:themeColor="accent1" w:themeShade="80"/>
          <w:sz w:val="50"/>
          <w:szCs w:val="50"/>
        </w:rPr>
        <w:t xml:space="preserve"> </w:t>
      </w:r>
      <w:r w:rsidRPr="00891F7E">
        <w:rPr>
          <w:rFonts w:cstheme="minorHAnsi"/>
          <w:b/>
          <w:color w:val="1F3864" w:themeColor="accent1" w:themeShade="80"/>
          <w:sz w:val="50"/>
          <w:szCs w:val="50"/>
        </w:rPr>
        <w:t>lata</w:t>
      </w:r>
      <w:r w:rsidR="00EB4B14" w:rsidRPr="00891F7E">
        <w:rPr>
          <w:rFonts w:cstheme="minorHAnsi"/>
          <w:b/>
          <w:color w:val="1F3864" w:themeColor="accent1" w:themeShade="80"/>
          <w:sz w:val="50"/>
          <w:szCs w:val="50"/>
        </w:rPr>
        <w:t xml:space="preserve"> </w:t>
      </w:r>
      <w:r w:rsidRPr="00891F7E">
        <w:rPr>
          <w:rFonts w:cstheme="minorHAnsi"/>
          <w:b/>
          <w:color w:val="1F3864" w:themeColor="accent1" w:themeShade="80"/>
          <w:sz w:val="50"/>
          <w:szCs w:val="50"/>
        </w:rPr>
        <w:t>2023-2027</w:t>
      </w:r>
    </w:p>
    <w:p w14:paraId="21264EDC" w14:textId="77777777" w:rsidR="000F4570" w:rsidRPr="00891F7E" w:rsidRDefault="000F4570" w:rsidP="00891F7E">
      <w:pPr>
        <w:spacing w:after="0"/>
        <w:jc w:val="center"/>
        <w:rPr>
          <w:rFonts w:cstheme="minorHAnsi"/>
          <w:bCs/>
          <w:color w:val="1F3864" w:themeColor="accent1" w:themeShade="80"/>
          <w:sz w:val="30"/>
          <w:szCs w:val="30"/>
        </w:rPr>
      </w:pPr>
    </w:p>
    <w:p w14:paraId="3F9F2171" w14:textId="5C93434C" w:rsidR="00DE0976" w:rsidRPr="00891F7E" w:rsidRDefault="00DE0976" w:rsidP="00891F7E">
      <w:pPr>
        <w:spacing w:after="0"/>
        <w:jc w:val="center"/>
        <w:rPr>
          <w:rFonts w:cstheme="minorHAnsi"/>
          <w:bCs/>
          <w:color w:val="1F3864" w:themeColor="accent1" w:themeShade="80"/>
          <w:sz w:val="30"/>
          <w:szCs w:val="30"/>
        </w:rPr>
      </w:pPr>
      <w:r w:rsidRPr="00891F7E">
        <w:rPr>
          <w:rFonts w:cstheme="minorHAnsi"/>
          <w:bCs/>
          <w:color w:val="1F3864" w:themeColor="accent1" w:themeShade="80"/>
          <w:sz w:val="30"/>
          <w:szCs w:val="30"/>
        </w:rPr>
        <w:t>dla</w:t>
      </w:r>
      <w:r w:rsidR="00EB4B14" w:rsidRPr="00891F7E">
        <w:rPr>
          <w:rFonts w:cstheme="minorHAnsi"/>
          <w:bCs/>
          <w:color w:val="1F3864" w:themeColor="accent1" w:themeShade="80"/>
          <w:sz w:val="30"/>
          <w:szCs w:val="30"/>
        </w:rPr>
        <w:t xml:space="preserve"> </w:t>
      </w:r>
      <w:r w:rsidRPr="00891F7E">
        <w:rPr>
          <w:rFonts w:cstheme="minorHAnsi"/>
          <w:bCs/>
          <w:color w:val="1F3864" w:themeColor="accent1" w:themeShade="80"/>
          <w:sz w:val="30"/>
          <w:szCs w:val="30"/>
        </w:rPr>
        <w:t>obszaru</w:t>
      </w:r>
      <w:r w:rsidR="00EB4B14" w:rsidRPr="00891F7E">
        <w:rPr>
          <w:rFonts w:cstheme="minorHAnsi"/>
          <w:bCs/>
          <w:color w:val="1F3864" w:themeColor="accent1" w:themeShade="80"/>
          <w:sz w:val="30"/>
          <w:szCs w:val="30"/>
        </w:rPr>
        <w:t xml:space="preserve"> </w:t>
      </w:r>
      <w:r w:rsidRPr="00891F7E">
        <w:rPr>
          <w:rFonts w:cstheme="minorHAnsi"/>
          <w:bCs/>
          <w:color w:val="1F3864" w:themeColor="accent1" w:themeShade="80"/>
          <w:sz w:val="30"/>
          <w:szCs w:val="30"/>
        </w:rPr>
        <w:t>gmin:</w:t>
      </w:r>
    </w:p>
    <w:p w14:paraId="56D2CB82" w14:textId="6C578A67" w:rsidR="00DE0976" w:rsidRPr="00891F7E" w:rsidRDefault="00DE0976" w:rsidP="00891F7E">
      <w:pPr>
        <w:spacing w:after="0"/>
        <w:ind w:left="240"/>
        <w:jc w:val="center"/>
        <w:rPr>
          <w:rFonts w:cstheme="minorHAnsi"/>
          <w:bCs/>
          <w:color w:val="1F3864" w:themeColor="accent1" w:themeShade="80"/>
          <w:sz w:val="30"/>
          <w:szCs w:val="30"/>
        </w:rPr>
      </w:pPr>
      <w:r w:rsidRPr="00891F7E">
        <w:rPr>
          <w:rFonts w:cstheme="minorHAnsi"/>
          <w:bCs/>
          <w:color w:val="1F3864" w:themeColor="accent1" w:themeShade="80"/>
          <w:sz w:val="30"/>
          <w:szCs w:val="30"/>
        </w:rPr>
        <w:t>Adamówka,</w:t>
      </w:r>
      <w:r w:rsidR="00EB4B14" w:rsidRPr="00891F7E">
        <w:rPr>
          <w:rFonts w:cstheme="minorHAnsi"/>
          <w:bCs/>
          <w:color w:val="1F3864" w:themeColor="accent1" w:themeShade="80"/>
          <w:sz w:val="30"/>
          <w:szCs w:val="30"/>
        </w:rPr>
        <w:t xml:space="preserve"> </w:t>
      </w:r>
      <w:r w:rsidRPr="00891F7E">
        <w:rPr>
          <w:rFonts w:cstheme="minorHAnsi"/>
          <w:bCs/>
          <w:color w:val="1F3864" w:themeColor="accent1" w:themeShade="80"/>
          <w:sz w:val="30"/>
          <w:szCs w:val="30"/>
        </w:rPr>
        <w:t>Jarosław,</w:t>
      </w:r>
      <w:r w:rsidR="00EB4B14" w:rsidRPr="00891F7E">
        <w:rPr>
          <w:rFonts w:cstheme="minorHAnsi"/>
          <w:bCs/>
          <w:color w:val="1F3864" w:themeColor="accent1" w:themeShade="80"/>
          <w:sz w:val="30"/>
          <w:szCs w:val="30"/>
        </w:rPr>
        <w:t xml:space="preserve"> </w:t>
      </w:r>
      <w:r w:rsidRPr="00891F7E">
        <w:rPr>
          <w:rFonts w:cstheme="minorHAnsi"/>
          <w:bCs/>
          <w:color w:val="1F3864" w:themeColor="accent1" w:themeShade="80"/>
          <w:sz w:val="30"/>
          <w:szCs w:val="30"/>
        </w:rPr>
        <w:t>Kuryłówka,</w:t>
      </w:r>
      <w:r w:rsidR="00EB4B14" w:rsidRPr="00891F7E">
        <w:rPr>
          <w:rFonts w:cstheme="minorHAnsi"/>
          <w:bCs/>
          <w:color w:val="1F3864" w:themeColor="accent1" w:themeShade="80"/>
          <w:sz w:val="30"/>
          <w:szCs w:val="30"/>
        </w:rPr>
        <w:t xml:space="preserve"> </w:t>
      </w:r>
      <w:r w:rsidRPr="00891F7E">
        <w:rPr>
          <w:rFonts w:cstheme="minorHAnsi"/>
          <w:bCs/>
          <w:color w:val="1F3864" w:themeColor="accent1" w:themeShade="80"/>
          <w:sz w:val="30"/>
          <w:szCs w:val="30"/>
        </w:rPr>
        <w:t>Sieniawa,</w:t>
      </w:r>
      <w:r w:rsidR="00EB4B14" w:rsidRPr="00891F7E">
        <w:rPr>
          <w:rFonts w:cstheme="minorHAnsi"/>
          <w:bCs/>
          <w:color w:val="1F3864" w:themeColor="accent1" w:themeShade="80"/>
          <w:sz w:val="30"/>
          <w:szCs w:val="30"/>
        </w:rPr>
        <w:t xml:space="preserve"> </w:t>
      </w:r>
      <w:r w:rsidRPr="00891F7E">
        <w:rPr>
          <w:rFonts w:cstheme="minorHAnsi"/>
          <w:bCs/>
          <w:color w:val="1F3864" w:themeColor="accent1" w:themeShade="80"/>
          <w:sz w:val="30"/>
          <w:szCs w:val="30"/>
        </w:rPr>
        <w:t>Tryńcza,</w:t>
      </w:r>
      <w:r w:rsidR="00EB4B14" w:rsidRPr="00891F7E">
        <w:rPr>
          <w:rFonts w:cstheme="minorHAnsi"/>
          <w:bCs/>
          <w:color w:val="1F3864" w:themeColor="accent1" w:themeShade="80"/>
          <w:sz w:val="30"/>
          <w:szCs w:val="30"/>
        </w:rPr>
        <w:t xml:space="preserve"> </w:t>
      </w:r>
      <w:r w:rsidRPr="00891F7E">
        <w:rPr>
          <w:rFonts w:cstheme="minorHAnsi"/>
          <w:bCs/>
          <w:color w:val="1F3864" w:themeColor="accent1" w:themeShade="80"/>
          <w:sz w:val="30"/>
          <w:szCs w:val="30"/>
        </w:rPr>
        <w:t>Wiązownica</w:t>
      </w:r>
    </w:p>
    <w:p w14:paraId="6FD623CC" w14:textId="77777777" w:rsidR="00DE0976" w:rsidRPr="00891F7E" w:rsidRDefault="00DE0976" w:rsidP="00891F7E">
      <w:pPr>
        <w:spacing w:after="0"/>
        <w:jc w:val="center"/>
        <w:rPr>
          <w:rFonts w:cstheme="minorHAnsi"/>
          <w:b/>
          <w:color w:val="1F3864" w:themeColor="accent1" w:themeShade="80"/>
          <w:sz w:val="26"/>
          <w:szCs w:val="26"/>
        </w:rPr>
      </w:pPr>
    </w:p>
    <w:p w14:paraId="052846B1" w14:textId="77777777" w:rsidR="00DE0976" w:rsidRPr="00891F7E" w:rsidRDefault="00DE0976" w:rsidP="00891F7E">
      <w:pPr>
        <w:spacing w:after="0"/>
        <w:jc w:val="center"/>
        <w:rPr>
          <w:rFonts w:cstheme="minorHAnsi"/>
          <w:b/>
          <w:color w:val="1F3864" w:themeColor="accent1" w:themeShade="80"/>
          <w:sz w:val="26"/>
          <w:szCs w:val="26"/>
        </w:rPr>
      </w:pPr>
    </w:p>
    <w:p w14:paraId="752CB842" w14:textId="77777777" w:rsidR="00DE0976" w:rsidRPr="00891F7E" w:rsidRDefault="00DE0976" w:rsidP="00891F7E">
      <w:pPr>
        <w:spacing w:after="0"/>
        <w:jc w:val="center"/>
        <w:rPr>
          <w:rFonts w:cstheme="minorHAnsi"/>
          <w:b/>
          <w:color w:val="1F3864" w:themeColor="accent1" w:themeShade="80"/>
          <w:sz w:val="26"/>
          <w:szCs w:val="26"/>
        </w:rPr>
      </w:pPr>
    </w:p>
    <w:p w14:paraId="30E79BA7" w14:textId="2DE4EBCD" w:rsidR="000F4570" w:rsidRPr="00891F7E" w:rsidRDefault="000F4570" w:rsidP="00891F7E">
      <w:pPr>
        <w:spacing w:after="0"/>
        <w:jc w:val="center"/>
        <w:rPr>
          <w:rFonts w:cstheme="minorHAnsi"/>
          <w:b/>
          <w:color w:val="1F3864" w:themeColor="accent1" w:themeShade="80"/>
          <w:sz w:val="40"/>
          <w:szCs w:val="40"/>
        </w:rPr>
      </w:pPr>
      <w:r w:rsidRPr="00891F7E">
        <w:rPr>
          <w:rFonts w:cstheme="minorHAnsi"/>
          <w:b/>
          <w:color w:val="1F3864" w:themeColor="accent1" w:themeShade="80"/>
          <w:sz w:val="40"/>
          <w:szCs w:val="40"/>
        </w:rPr>
        <w:t>Stowarzyszenia</w:t>
      </w:r>
      <w:r w:rsidR="00EB4B14" w:rsidRPr="00891F7E">
        <w:rPr>
          <w:rFonts w:cstheme="minorHAnsi"/>
          <w:b/>
          <w:color w:val="1F3864" w:themeColor="accent1" w:themeShade="80"/>
          <w:sz w:val="40"/>
          <w:szCs w:val="40"/>
        </w:rPr>
        <w:t xml:space="preserve"> </w:t>
      </w:r>
      <w:r w:rsidR="00C57073" w:rsidRPr="00891F7E">
        <w:rPr>
          <w:rFonts w:cstheme="minorHAnsi"/>
          <w:b/>
          <w:color w:val="1F3864" w:themeColor="accent1" w:themeShade="80"/>
          <w:sz w:val="40"/>
          <w:szCs w:val="40"/>
        </w:rPr>
        <w:t>„</w:t>
      </w:r>
      <w:r w:rsidRPr="00891F7E">
        <w:rPr>
          <w:rFonts w:cstheme="minorHAnsi"/>
          <w:b/>
          <w:color w:val="1F3864" w:themeColor="accent1" w:themeShade="80"/>
          <w:sz w:val="40"/>
          <w:szCs w:val="40"/>
        </w:rPr>
        <w:t>Kraina</w:t>
      </w:r>
      <w:r w:rsidR="00EB4B14" w:rsidRPr="00891F7E">
        <w:rPr>
          <w:rFonts w:cstheme="minorHAnsi"/>
          <w:b/>
          <w:color w:val="1F3864" w:themeColor="accent1" w:themeShade="80"/>
          <w:sz w:val="40"/>
          <w:szCs w:val="40"/>
        </w:rPr>
        <w:t xml:space="preserve"> </w:t>
      </w:r>
      <w:r w:rsidRPr="00891F7E">
        <w:rPr>
          <w:rFonts w:cstheme="minorHAnsi"/>
          <w:b/>
          <w:color w:val="1F3864" w:themeColor="accent1" w:themeShade="80"/>
          <w:sz w:val="40"/>
          <w:szCs w:val="40"/>
        </w:rPr>
        <w:t>Sanu</w:t>
      </w:r>
      <w:r w:rsidR="00C57073" w:rsidRPr="00891F7E">
        <w:rPr>
          <w:rFonts w:cstheme="minorHAnsi"/>
          <w:b/>
          <w:color w:val="1F3864" w:themeColor="accent1" w:themeShade="80"/>
          <w:sz w:val="40"/>
          <w:szCs w:val="40"/>
        </w:rPr>
        <w:t>”</w:t>
      </w:r>
      <w:r w:rsidR="00EB4B14" w:rsidRPr="00891F7E">
        <w:rPr>
          <w:rFonts w:cstheme="minorHAnsi"/>
          <w:b/>
          <w:color w:val="1F3864" w:themeColor="accent1" w:themeShade="80"/>
          <w:sz w:val="40"/>
          <w:szCs w:val="40"/>
        </w:rPr>
        <w:t xml:space="preserve"> </w:t>
      </w:r>
      <w:r w:rsidRPr="00891F7E">
        <w:rPr>
          <w:rFonts w:cstheme="minorHAnsi"/>
          <w:b/>
          <w:color w:val="1F3864" w:themeColor="accent1" w:themeShade="80"/>
          <w:sz w:val="40"/>
          <w:szCs w:val="40"/>
        </w:rPr>
        <w:t>–</w:t>
      </w:r>
      <w:r w:rsidR="00EB4B14" w:rsidRPr="00891F7E">
        <w:rPr>
          <w:rFonts w:cstheme="minorHAnsi"/>
          <w:b/>
          <w:color w:val="1F3864" w:themeColor="accent1" w:themeShade="80"/>
          <w:sz w:val="40"/>
          <w:szCs w:val="40"/>
        </w:rPr>
        <w:t xml:space="preserve"> </w:t>
      </w:r>
      <w:r w:rsidRPr="00891F7E">
        <w:rPr>
          <w:rFonts w:cstheme="minorHAnsi"/>
          <w:b/>
          <w:color w:val="1F3864" w:themeColor="accent1" w:themeShade="80"/>
          <w:sz w:val="40"/>
          <w:szCs w:val="40"/>
        </w:rPr>
        <w:t>Lokalna</w:t>
      </w:r>
      <w:r w:rsidR="00EB4B14" w:rsidRPr="00891F7E">
        <w:rPr>
          <w:rFonts w:cstheme="minorHAnsi"/>
          <w:b/>
          <w:color w:val="1F3864" w:themeColor="accent1" w:themeShade="80"/>
          <w:sz w:val="40"/>
          <w:szCs w:val="40"/>
        </w:rPr>
        <w:t xml:space="preserve"> </w:t>
      </w:r>
      <w:r w:rsidRPr="00891F7E">
        <w:rPr>
          <w:rFonts w:cstheme="minorHAnsi"/>
          <w:b/>
          <w:color w:val="1F3864" w:themeColor="accent1" w:themeShade="80"/>
          <w:sz w:val="40"/>
          <w:szCs w:val="40"/>
        </w:rPr>
        <w:t>Grupa</w:t>
      </w:r>
      <w:r w:rsidR="00EB4B14" w:rsidRPr="00891F7E">
        <w:rPr>
          <w:rFonts w:cstheme="minorHAnsi"/>
          <w:b/>
          <w:color w:val="1F3864" w:themeColor="accent1" w:themeShade="80"/>
          <w:sz w:val="40"/>
          <w:szCs w:val="40"/>
        </w:rPr>
        <w:t xml:space="preserve"> </w:t>
      </w:r>
      <w:r w:rsidRPr="00891F7E">
        <w:rPr>
          <w:rFonts w:cstheme="minorHAnsi"/>
          <w:b/>
          <w:color w:val="1F3864" w:themeColor="accent1" w:themeShade="80"/>
          <w:sz w:val="40"/>
          <w:szCs w:val="40"/>
        </w:rPr>
        <w:t>Działania</w:t>
      </w:r>
    </w:p>
    <w:p w14:paraId="75BFA6D5" w14:textId="77777777" w:rsidR="00DE0976" w:rsidRPr="00891F7E" w:rsidRDefault="00DE0976" w:rsidP="00891F7E">
      <w:pPr>
        <w:spacing w:after="0"/>
        <w:jc w:val="center"/>
        <w:rPr>
          <w:rFonts w:cstheme="minorHAnsi"/>
          <w:b/>
          <w:color w:val="1F3864" w:themeColor="accent1" w:themeShade="80"/>
          <w:sz w:val="26"/>
          <w:szCs w:val="26"/>
        </w:rPr>
      </w:pPr>
    </w:p>
    <w:p w14:paraId="5470421F" w14:textId="77777777" w:rsidR="00DE0976" w:rsidRPr="00891F7E" w:rsidRDefault="00DE0976" w:rsidP="00891F7E">
      <w:pPr>
        <w:spacing w:after="0"/>
        <w:jc w:val="center"/>
        <w:rPr>
          <w:rFonts w:cstheme="minorHAnsi"/>
          <w:b/>
          <w:color w:val="1F3864" w:themeColor="accent1" w:themeShade="80"/>
          <w:sz w:val="24"/>
          <w:szCs w:val="24"/>
        </w:rPr>
      </w:pPr>
    </w:p>
    <w:p w14:paraId="47DD3CC1" w14:textId="77777777" w:rsidR="000F4570" w:rsidRPr="00891F7E" w:rsidRDefault="000F4570" w:rsidP="00891F7E">
      <w:pPr>
        <w:spacing w:after="0"/>
        <w:jc w:val="center"/>
        <w:rPr>
          <w:rFonts w:cstheme="minorHAnsi"/>
          <w:b/>
          <w:color w:val="1F3864" w:themeColor="accent1" w:themeShade="80"/>
          <w:sz w:val="24"/>
          <w:szCs w:val="24"/>
        </w:rPr>
      </w:pPr>
    </w:p>
    <w:p w14:paraId="71A58C21" w14:textId="77777777" w:rsidR="00DE0976" w:rsidRPr="00891F7E" w:rsidRDefault="00DE0976" w:rsidP="00891F7E">
      <w:pPr>
        <w:spacing w:after="0"/>
        <w:jc w:val="center"/>
        <w:rPr>
          <w:rFonts w:cstheme="minorHAnsi"/>
          <w:b/>
          <w:color w:val="1F3864" w:themeColor="accent1" w:themeShade="80"/>
          <w:sz w:val="26"/>
          <w:szCs w:val="26"/>
        </w:rPr>
      </w:pPr>
    </w:p>
    <w:p w14:paraId="76FDCB44" w14:textId="1FC65CE9" w:rsidR="00DE0976" w:rsidRPr="00891F7E" w:rsidRDefault="00621918" w:rsidP="00891F7E">
      <w:pPr>
        <w:spacing w:after="0"/>
        <w:jc w:val="center"/>
        <w:rPr>
          <w:rFonts w:cstheme="minorHAnsi"/>
          <w:bCs/>
          <w:color w:val="000000"/>
          <w:sz w:val="24"/>
          <w:szCs w:val="24"/>
        </w:rPr>
      </w:pPr>
      <w:r>
        <w:rPr>
          <w:rFonts w:cstheme="minorHAnsi"/>
          <w:bCs/>
          <w:color w:val="1F3864" w:themeColor="accent1" w:themeShade="80"/>
          <w:sz w:val="26"/>
          <w:szCs w:val="26"/>
        </w:rPr>
        <w:t>sierpień</w:t>
      </w:r>
      <w:r w:rsidR="00DE0976" w:rsidRPr="00891F7E">
        <w:rPr>
          <w:rFonts w:cstheme="minorHAnsi"/>
          <w:bCs/>
          <w:color w:val="1F3864" w:themeColor="accent1" w:themeShade="80"/>
          <w:sz w:val="26"/>
          <w:szCs w:val="26"/>
        </w:rPr>
        <w:t>,</w:t>
      </w:r>
      <w:r w:rsidR="00EB4B14" w:rsidRPr="00891F7E">
        <w:rPr>
          <w:rFonts w:cstheme="minorHAnsi"/>
          <w:bCs/>
          <w:color w:val="1F3864" w:themeColor="accent1" w:themeShade="80"/>
          <w:sz w:val="26"/>
          <w:szCs w:val="26"/>
        </w:rPr>
        <w:t xml:space="preserve"> </w:t>
      </w:r>
      <w:r w:rsidR="00DE0976" w:rsidRPr="00891F7E">
        <w:rPr>
          <w:rFonts w:cstheme="minorHAnsi"/>
          <w:bCs/>
          <w:color w:val="1F3864" w:themeColor="accent1" w:themeShade="80"/>
          <w:sz w:val="26"/>
          <w:szCs w:val="26"/>
        </w:rPr>
        <w:t>2023</w:t>
      </w:r>
      <w:r w:rsidR="00EB4B14" w:rsidRPr="00891F7E">
        <w:rPr>
          <w:rFonts w:cstheme="minorHAnsi"/>
          <w:bCs/>
          <w:color w:val="1F3864" w:themeColor="accent1" w:themeShade="80"/>
          <w:sz w:val="26"/>
          <w:szCs w:val="26"/>
        </w:rPr>
        <w:t xml:space="preserve"> </w:t>
      </w:r>
      <w:r w:rsidR="00DE0976" w:rsidRPr="00891F7E">
        <w:rPr>
          <w:rFonts w:cstheme="minorHAnsi"/>
          <w:bCs/>
          <w:color w:val="1F3864" w:themeColor="accent1" w:themeShade="80"/>
          <w:sz w:val="26"/>
          <w:szCs w:val="26"/>
        </w:rPr>
        <w:t>r.</w:t>
      </w:r>
      <w:r w:rsidR="00DE0976" w:rsidRPr="00891F7E">
        <w:rPr>
          <w:rFonts w:cstheme="minorHAnsi"/>
          <w:bCs/>
          <w:color w:val="000000"/>
          <w:sz w:val="24"/>
          <w:szCs w:val="24"/>
        </w:rPr>
        <w:br w:type="page"/>
      </w:r>
    </w:p>
    <w:sdt>
      <w:sdtPr>
        <w:rPr>
          <w:rFonts w:asciiTheme="minorHAnsi" w:eastAsiaTheme="minorHAnsi" w:hAnsiTheme="minorHAnsi" w:cstheme="minorHAnsi"/>
          <w:color w:val="auto"/>
          <w:sz w:val="22"/>
          <w:szCs w:val="22"/>
          <w:lang w:eastAsia="en-US"/>
        </w:rPr>
        <w:id w:val="-541747170"/>
        <w:docPartObj>
          <w:docPartGallery w:val="Table of Contents"/>
          <w:docPartUnique/>
        </w:docPartObj>
      </w:sdtPr>
      <w:sdtEndPr>
        <w:rPr>
          <w:b/>
          <w:bCs/>
        </w:rPr>
      </w:sdtEndPr>
      <w:sdtContent>
        <w:p w14:paraId="1F18F303" w14:textId="78CD1CEB" w:rsidR="00B64611" w:rsidRPr="00891F7E" w:rsidRDefault="00B64611" w:rsidP="00891F7E">
          <w:pPr>
            <w:pStyle w:val="Nagwekspisutreci"/>
            <w:spacing w:before="0" w:line="276" w:lineRule="auto"/>
            <w:rPr>
              <w:rFonts w:asciiTheme="minorHAnsi" w:hAnsiTheme="minorHAnsi" w:cstheme="minorHAnsi"/>
            </w:rPr>
          </w:pPr>
          <w:r w:rsidRPr="00891F7E">
            <w:rPr>
              <w:rFonts w:asciiTheme="minorHAnsi" w:hAnsiTheme="minorHAnsi" w:cstheme="minorHAnsi"/>
            </w:rPr>
            <w:t>Spis treści</w:t>
          </w:r>
        </w:p>
        <w:p w14:paraId="44BC705B" w14:textId="51C9D164" w:rsidR="003A3260" w:rsidRDefault="00B64611">
          <w:pPr>
            <w:pStyle w:val="Spistreci3"/>
            <w:rPr>
              <w:rFonts w:cstheme="minorBidi"/>
              <w:noProof/>
              <w:kern w:val="2"/>
              <w14:ligatures w14:val="standardContextual"/>
            </w:rPr>
          </w:pPr>
          <w:r w:rsidRPr="00891F7E">
            <w:rPr>
              <w:rFonts w:cstheme="minorHAnsi"/>
            </w:rPr>
            <w:fldChar w:fldCharType="begin"/>
          </w:r>
          <w:r w:rsidRPr="00891F7E">
            <w:rPr>
              <w:rFonts w:cstheme="minorHAnsi"/>
            </w:rPr>
            <w:instrText xml:space="preserve"> TOC \o "1-3" \h \z \u </w:instrText>
          </w:r>
          <w:r w:rsidRPr="00891F7E">
            <w:rPr>
              <w:rFonts w:cstheme="minorHAnsi"/>
            </w:rPr>
            <w:fldChar w:fldCharType="separate"/>
          </w:r>
          <w:hyperlink w:anchor="_Toc142299136" w:history="1">
            <w:r w:rsidR="003A3260" w:rsidRPr="00237DF4">
              <w:rPr>
                <w:rStyle w:val="Hipercze"/>
                <w:rFonts w:cstheme="minorHAnsi"/>
                <w:noProof/>
              </w:rPr>
              <w:t>ROZDZIAŁ I. CHARAKTERYSTYKA PARTNERSTWA LOKALNEGO</w:t>
            </w:r>
            <w:r w:rsidR="003A3260">
              <w:rPr>
                <w:noProof/>
                <w:webHidden/>
              </w:rPr>
              <w:tab/>
            </w:r>
            <w:r w:rsidR="003A3260">
              <w:rPr>
                <w:noProof/>
                <w:webHidden/>
              </w:rPr>
              <w:fldChar w:fldCharType="begin"/>
            </w:r>
            <w:r w:rsidR="003A3260">
              <w:rPr>
                <w:noProof/>
                <w:webHidden/>
              </w:rPr>
              <w:instrText xml:space="preserve"> PAGEREF _Toc142299136 \h </w:instrText>
            </w:r>
            <w:r w:rsidR="003A3260">
              <w:rPr>
                <w:noProof/>
                <w:webHidden/>
              </w:rPr>
            </w:r>
            <w:r w:rsidR="003A3260">
              <w:rPr>
                <w:noProof/>
                <w:webHidden/>
              </w:rPr>
              <w:fldChar w:fldCharType="separate"/>
            </w:r>
            <w:r w:rsidR="001F092D">
              <w:rPr>
                <w:noProof/>
                <w:webHidden/>
              </w:rPr>
              <w:t>4</w:t>
            </w:r>
            <w:r w:rsidR="003A3260">
              <w:rPr>
                <w:noProof/>
                <w:webHidden/>
              </w:rPr>
              <w:fldChar w:fldCharType="end"/>
            </w:r>
          </w:hyperlink>
        </w:p>
        <w:p w14:paraId="0C2F28B5" w14:textId="58ECB47D" w:rsidR="003A3260" w:rsidRDefault="00000000">
          <w:pPr>
            <w:pStyle w:val="Spistreci2"/>
            <w:rPr>
              <w:rFonts w:cstheme="minorBidi"/>
              <w:noProof/>
              <w:kern w:val="2"/>
              <w14:ligatures w14:val="standardContextual"/>
            </w:rPr>
          </w:pPr>
          <w:hyperlink w:anchor="_Toc142299137" w:history="1">
            <w:r w:rsidR="003A3260" w:rsidRPr="00237DF4">
              <w:rPr>
                <w:rStyle w:val="Hipercze"/>
                <w:rFonts w:cstheme="minorHAnsi"/>
                <w:noProof/>
              </w:rPr>
              <w:t>1.1.</w:t>
            </w:r>
            <w:r w:rsidR="003A3260">
              <w:rPr>
                <w:rFonts w:cstheme="minorBidi"/>
                <w:noProof/>
                <w:kern w:val="2"/>
                <w14:ligatures w14:val="standardContextual"/>
              </w:rPr>
              <w:tab/>
            </w:r>
            <w:r w:rsidR="003A3260" w:rsidRPr="00237DF4">
              <w:rPr>
                <w:rStyle w:val="Hipercze"/>
                <w:rFonts w:cstheme="minorHAnsi"/>
                <w:noProof/>
              </w:rPr>
              <w:t>Nazwa i forma prawna</w:t>
            </w:r>
            <w:r w:rsidR="003A3260">
              <w:rPr>
                <w:noProof/>
                <w:webHidden/>
              </w:rPr>
              <w:tab/>
            </w:r>
            <w:r w:rsidR="003A3260">
              <w:rPr>
                <w:noProof/>
                <w:webHidden/>
              </w:rPr>
              <w:fldChar w:fldCharType="begin"/>
            </w:r>
            <w:r w:rsidR="003A3260">
              <w:rPr>
                <w:noProof/>
                <w:webHidden/>
              </w:rPr>
              <w:instrText xml:space="preserve"> PAGEREF _Toc142299137 \h </w:instrText>
            </w:r>
            <w:r w:rsidR="003A3260">
              <w:rPr>
                <w:noProof/>
                <w:webHidden/>
              </w:rPr>
            </w:r>
            <w:r w:rsidR="003A3260">
              <w:rPr>
                <w:noProof/>
                <w:webHidden/>
              </w:rPr>
              <w:fldChar w:fldCharType="separate"/>
            </w:r>
            <w:r w:rsidR="001F092D">
              <w:rPr>
                <w:noProof/>
                <w:webHidden/>
              </w:rPr>
              <w:t>4</w:t>
            </w:r>
            <w:r w:rsidR="003A3260">
              <w:rPr>
                <w:noProof/>
                <w:webHidden/>
              </w:rPr>
              <w:fldChar w:fldCharType="end"/>
            </w:r>
          </w:hyperlink>
        </w:p>
        <w:p w14:paraId="08394C79" w14:textId="0844D191" w:rsidR="003A3260" w:rsidRDefault="00000000">
          <w:pPr>
            <w:pStyle w:val="Spistreci2"/>
            <w:rPr>
              <w:rFonts w:cstheme="minorBidi"/>
              <w:noProof/>
              <w:kern w:val="2"/>
              <w14:ligatures w14:val="standardContextual"/>
            </w:rPr>
          </w:pPr>
          <w:hyperlink w:anchor="_Toc142299138" w:history="1">
            <w:r w:rsidR="003A3260" w:rsidRPr="00237DF4">
              <w:rPr>
                <w:rStyle w:val="Hipercze"/>
                <w:rFonts w:cstheme="minorHAnsi"/>
                <w:noProof/>
              </w:rPr>
              <w:t>1.2.</w:t>
            </w:r>
            <w:r w:rsidR="003A3260">
              <w:rPr>
                <w:rFonts w:cstheme="minorBidi"/>
                <w:noProof/>
                <w:kern w:val="2"/>
                <w14:ligatures w14:val="standardContextual"/>
              </w:rPr>
              <w:tab/>
            </w:r>
            <w:r w:rsidR="003A3260" w:rsidRPr="00237DF4">
              <w:rPr>
                <w:rStyle w:val="Hipercze"/>
                <w:rFonts w:cstheme="minorHAnsi"/>
                <w:noProof/>
              </w:rPr>
              <w:t>Proces tworzenia partnerstwa</w:t>
            </w:r>
            <w:r w:rsidR="003A3260">
              <w:rPr>
                <w:noProof/>
                <w:webHidden/>
              </w:rPr>
              <w:tab/>
            </w:r>
            <w:r w:rsidR="003A3260">
              <w:rPr>
                <w:noProof/>
                <w:webHidden/>
              </w:rPr>
              <w:fldChar w:fldCharType="begin"/>
            </w:r>
            <w:r w:rsidR="003A3260">
              <w:rPr>
                <w:noProof/>
                <w:webHidden/>
              </w:rPr>
              <w:instrText xml:space="preserve"> PAGEREF _Toc142299138 \h </w:instrText>
            </w:r>
            <w:r w:rsidR="003A3260">
              <w:rPr>
                <w:noProof/>
                <w:webHidden/>
              </w:rPr>
            </w:r>
            <w:r w:rsidR="003A3260">
              <w:rPr>
                <w:noProof/>
                <w:webHidden/>
              </w:rPr>
              <w:fldChar w:fldCharType="separate"/>
            </w:r>
            <w:r w:rsidR="001F092D">
              <w:rPr>
                <w:noProof/>
                <w:webHidden/>
              </w:rPr>
              <w:t>4</w:t>
            </w:r>
            <w:r w:rsidR="003A3260">
              <w:rPr>
                <w:noProof/>
                <w:webHidden/>
              </w:rPr>
              <w:fldChar w:fldCharType="end"/>
            </w:r>
          </w:hyperlink>
        </w:p>
        <w:p w14:paraId="19377196" w14:textId="4F0F8F66" w:rsidR="003A3260" w:rsidRDefault="00000000">
          <w:pPr>
            <w:pStyle w:val="Spistreci2"/>
            <w:rPr>
              <w:rFonts w:cstheme="minorBidi"/>
              <w:noProof/>
              <w:kern w:val="2"/>
              <w14:ligatures w14:val="standardContextual"/>
            </w:rPr>
          </w:pPr>
          <w:hyperlink w:anchor="_Toc142299139" w:history="1">
            <w:r w:rsidR="003A3260" w:rsidRPr="00237DF4">
              <w:rPr>
                <w:rStyle w:val="Hipercze"/>
                <w:rFonts w:cstheme="minorHAnsi"/>
                <w:noProof/>
              </w:rPr>
              <w:t>1.3.</w:t>
            </w:r>
            <w:r w:rsidR="003A3260">
              <w:rPr>
                <w:rFonts w:cstheme="minorBidi"/>
                <w:noProof/>
                <w:kern w:val="2"/>
                <w14:ligatures w14:val="standardContextual"/>
              </w:rPr>
              <w:tab/>
            </w:r>
            <w:r w:rsidR="003A3260" w:rsidRPr="00237DF4">
              <w:rPr>
                <w:rStyle w:val="Hipercze"/>
                <w:rFonts w:cstheme="minorHAnsi"/>
                <w:noProof/>
              </w:rPr>
              <w:t>Struktura LGD</w:t>
            </w:r>
            <w:r w:rsidR="003A3260">
              <w:rPr>
                <w:noProof/>
                <w:webHidden/>
              </w:rPr>
              <w:tab/>
            </w:r>
            <w:r w:rsidR="003A3260">
              <w:rPr>
                <w:noProof/>
                <w:webHidden/>
              </w:rPr>
              <w:fldChar w:fldCharType="begin"/>
            </w:r>
            <w:r w:rsidR="003A3260">
              <w:rPr>
                <w:noProof/>
                <w:webHidden/>
              </w:rPr>
              <w:instrText xml:space="preserve"> PAGEREF _Toc142299139 \h </w:instrText>
            </w:r>
            <w:r w:rsidR="003A3260">
              <w:rPr>
                <w:noProof/>
                <w:webHidden/>
              </w:rPr>
            </w:r>
            <w:r w:rsidR="003A3260">
              <w:rPr>
                <w:noProof/>
                <w:webHidden/>
              </w:rPr>
              <w:fldChar w:fldCharType="separate"/>
            </w:r>
            <w:r w:rsidR="001F092D">
              <w:rPr>
                <w:noProof/>
                <w:webHidden/>
              </w:rPr>
              <w:t>9</w:t>
            </w:r>
            <w:r w:rsidR="003A3260">
              <w:rPr>
                <w:noProof/>
                <w:webHidden/>
              </w:rPr>
              <w:fldChar w:fldCharType="end"/>
            </w:r>
          </w:hyperlink>
        </w:p>
        <w:p w14:paraId="7F0D40BC" w14:textId="63155A29" w:rsidR="003A3260" w:rsidRDefault="00000000">
          <w:pPr>
            <w:pStyle w:val="Spistreci2"/>
            <w:rPr>
              <w:rFonts w:cstheme="minorBidi"/>
              <w:noProof/>
              <w:kern w:val="2"/>
              <w14:ligatures w14:val="standardContextual"/>
            </w:rPr>
          </w:pPr>
          <w:hyperlink w:anchor="_Toc142299140" w:history="1">
            <w:r w:rsidR="003A3260" w:rsidRPr="00237DF4">
              <w:rPr>
                <w:rStyle w:val="Hipercze"/>
                <w:rFonts w:cstheme="minorHAnsi"/>
                <w:noProof/>
              </w:rPr>
              <w:t>1.4.</w:t>
            </w:r>
            <w:r w:rsidR="003A3260">
              <w:rPr>
                <w:rFonts w:cstheme="minorBidi"/>
                <w:noProof/>
                <w:kern w:val="2"/>
                <w14:ligatures w14:val="standardContextual"/>
              </w:rPr>
              <w:tab/>
            </w:r>
            <w:r w:rsidR="003A3260" w:rsidRPr="00237DF4">
              <w:rPr>
                <w:rStyle w:val="Hipercze"/>
                <w:rFonts w:cstheme="minorHAnsi"/>
                <w:noProof/>
              </w:rPr>
              <w:t>Organ decyzyjny</w:t>
            </w:r>
            <w:r w:rsidR="003A3260">
              <w:rPr>
                <w:noProof/>
                <w:webHidden/>
              </w:rPr>
              <w:tab/>
            </w:r>
            <w:r w:rsidR="003A3260">
              <w:rPr>
                <w:noProof/>
                <w:webHidden/>
              </w:rPr>
              <w:fldChar w:fldCharType="begin"/>
            </w:r>
            <w:r w:rsidR="003A3260">
              <w:rPr>
                <w:noProof/>
                <w:webHidden/>
              </w:rPr>
              <w:instrText xml:space="preserve"> PAGEREF _Toc142299140 \h </w:instrText>
            </w:r>
            <w:r w:rsidR="003A3260">
              <w:rPr>
                <w:noProof/>
                <w:webHidden/>
              </w:rPr>
            </w:r>
            <w:r w:rsidR="003A3260">
              <w:rPr>
                <w:noProof/>
                <w:webHidden/>
              </w:rPr>
              <w:fldChar w:fldCharType="separate"/>
            </w:r>
            <w:r w:rsidR="001F092D">
              <w:rPr>
                <w:noProof/>
                <w:webHidden/>
              </w:rPr>
              <w:t>11</w:t>
            </w:r>
            <w:r w:rsidR="003A3260">
              <w:rPr>
                <w:noProof/>
                <w:webHidden/>
              </w:rPr>
              <w:fldChar w:fldCharType="end"/>
            </w:r>
          </w:hyperlink>
        </w:p>
        <w:p w14:paraId="3A7963CF" w14:textId="7D541047" w:rsidR="003A3260" w:rsidRDefault="00000000">
          <w:pPr>
            <w:pStyle w:val="Spistreci2"/>
            <w:rPr>
              <w:rFonts w:cstheme="minorBidi"/>
              <w:noProof/>
              <w:kern w:val="2"/>
              <w14:ligatures w14:val="standardContextual"/>
            </w:rPr>
          </w:pPr>
          <w:hyperlink w:anchor="_Toc142299141" w:history="1">
            <w:r w:rsidR="003A3260" w:rsidRPr="00237DF4">
              <w:rPr>
                <w:rStyle w:val="Hipercze"/>
                <w:rFonts w:cstheme="minorHAnsi"/>
                <w:noProof/>
              </w:rPr>
              <w:t>1.5.</w:t>
            </w:r>
            <w:r w:rsidR="003A3260">
              <w:rPr>
                <w:rFonts w:cstheme="minorBidi"/>
                <w:noProof/>
                <w:kern w:val="2"/>
                <w14:ligatures w14:val="standardContextual"/>
              </w:rPr>
              <w:tab/>
            </w:r>
            <w:r w:rsidR="003A3260" w:rsidRPr="00237DF4">
              <w:rPr>
                <w:rStyle w:val="Hipercze"/>
                <w:rFonts w:cstheme="minorHAnsi"/>
                <w:noProof/>
              </w:rPr>
              <w:t>Proces decyzyjny</w:t>
            </w:r>
            <w:r w:rsidR="003A3260">
              <w:rPr>
                <w:noProof/>
                <w:webHidden/>
              </w:rPr>
              <w:tab/>
            </w:r>
            <w:r w:rsidR="003A3260">
              <w:rPr>
                <w:noProof/>
                <w:webHidden/>
              </w:rPr>
              <w:fldChar w:fldCharType="begin"/>
            </w:r>
            <w:r w:rsidR="003A3260">
              <w:rPr>
                <w:noProof/>
                <w:webHidden/>
              </w:rPr>
              <w:instrText xml:space="preserve"> PAGEREF _Toc142299141 \h </w:instrText>
            </w:r>
            <w:r w:rsidR="003A3260">
              <w:rPr>
                <w:noProof/>
                <w:webHidden/>
              </w:rPr>
            </w:r>
            <w:r w:rsidR="003A3260">
              <w:rPr>
                <w:noProof/>
                <w:webHidden/>
              </w:rPr>
              <w:fldChar w:fldCharType="separate"/>
            </w:r>
            <w:r w:rsidR="001F092D">
              <w:rPr>
                <w:noProof/>
                <w:webHidden/>
              </w:rPr>
              <w:t>12</w:t>
            </w:r>
            <w:r w:rsidR="003A3260">
              <w:rPr>
                <w:noProof/>
                <w:webHidden/>
              </w:rPr>
              <w:fldChar w:fldCharType="end"/>
            </w:r>
          </w:hyperlink>
        </w:p>
        <w:p w14:paraId="5DF6CB3F" w14:textId="5A590024" w:rsidR="003A3260" w:rsidRDefault="00000000">
          <w:pPr>
            <w:pStyle w:val="Spistreci2"/>
            <w:rPr>
              <w:rFonts w:cstheme="minorBidi"/>
              <w:noProof/>
              <w:kern w:val="2"/>
              <w14:ligatures w14:val="standardContextual"/>
            </w:rPr>
          </w:pPr>
          <w:hyperlink w:anchor="_Toc142299142" w:history="1">
            <w:r w:rsidR="003A3260" w:rsidRPr="00237DF4">
              <w:rPr>
                <w:rStyle w:val="Hipercze"/>
                <w:rFonts w:cstheme="minorHAnsi"/>
                <w:noProof/>
              </w:rPr>
              <w:t>1.6.</w:t>
            </w:r>
            <w:r w:rsidR="003A3260">
              <w:rPr>
                <w:rFonts w:cstheme="minorBidi"/>
                <w:noProof/>
                <w:kern w:val="2"/>
                <w14:ligatures w14:val="standardContextual"/>
              </w:rPr>
              <w:tab/>
            </w:r>
            <w:r w:rsidR="003A3260" w:rsidRPr="00237DF4">
              <w:rPr>
                <w:rStyle w:val="Hipercze"/>
                <w:rFonts w:cstheme="minorHAnsi"/>
                <w:noProof/>
              </w:rPr>
              <w:t>Dokumenty regulujące funkcjonowanie LGD</w:t>
            </w:r>
            <w:r w:rsidR="003A3260">
              <w:rPr>
                <w:noProof/>
                <w:webHidden/>
              </w:rPr>
              <w:tab/>
            </w:r>
            <w:r w:rsidR="003A3260">
              <w:rPr>
                <w:noProof/>
                <w:webHidden/>
              </w:rPr>
              <w:fldChar w:fldCharType="begin"/>
            </w:r>
            <w:r w:rsidR="003A3260">
              <w:rPr>
                <w:noProof/>
                <w:webHidden/>
              </w:rPr>
              <w:instrText xml:space="preserve"> PAGEREF _Toc142299142 \h </w:instrText>
            </w:r>
            <w:r w:rsidR="003A3260">
              <w:rPr>
                <w:noProof/>
                <w:webHidden/>
              </w:rPr>
            </w:r>
            <w:r w:rsidR="003A3260">
              <w:rPr>
                <w:noProof/>
                <w:webHidden/>
              </w:rPr>
              <w:fldChar w:fldCharType="separate"/>
            </w:r>
            <w:r w:rsidR="001F092D">
              <w:rPr>
                <w:noProof/>
                <w:webHidden/>
              </w:rPr>
              <w:t>13</w:t>
            </w:r>
            <w:r w:rsidR="003A3260">
              <w:rPr>
                <w:noProof/>
                <w:webHidden/>
              </w:rPr>
              <w:fldChar w:fldCharType="end"/>
            </w:r>
          </w:hyperlink>
        </w:p>
        <w:p w14:paraId="5FE021ED" w14:textId="4C192134" w:rsidR="003A3260" w:rsidRDefault="00000000">
          <w:pPr>
            <w:pStyle w:val="Spistreci2"/>
            <w:rPr>
              <w:rFonts w:cstheme="minorBidi"/>
              <w:noProof/>
              <w:kern w:val="2"/>
              <w14:ligatures w14:val="standardContextual"/>
            </w:rPr>
          </w:pPr>
          <w:hyperlink w:anchor="_Toc142299143" w:history="1">
            <w:r w:rsidR="003A3260" w:rsidRPr="00237DF4">
              <w:rPr>
                <w:rStyle w:val="Hipercze"/>
                <w:rFonts w:cstheme="minorHAnsi"/>
                <w:noProof/>
              </w:rPr>
              <w:t>1.7.</w:t>
            </w:r>
            <w:r w:rsidR="003A3260">
              <w:rPr>
                <w:rFonts w:cstheme="minorBidi"/>
                <w:noProof/>
                <w:kern w:val="2"/>
                <w14:ligatures w14:val="standardContextual"/>
              </w:rPr>
              <w:tab/>
            </w:r>
            <w:r w:rsidR="003A3260" w:rsidRPr="00237DF4">
              <w:rPr>
                <w:rStyle w:val="Hipercze"/>
                <w:rFonts w:cstheme="minorHAnsi"/>
                <w:noProof/>
              </w:rPr>
              <w:t>Standardy funkcjonowania partnerstwa</w:t>
            </w:r>
            <w:r w:rsidR="003A3260">
              <w:rPr>
                <w:noProof/>
                <w:webHidden/>
              </w:rPr>
              <w:tab/>
            </w:r>
            <w:r w:rsidR="003A3260">
              <w:rPr>
                <w:noProof/>
                <w:webHidden/>
              </w:rPr>
              <w:fldChar w:fldCharType="begin"/>
            </w:r>
            <w:r w:rsidR="003A3260">
              <w:rPr>
                <w:noProof/>
                <w:webHidden/>
              </w:rPr>
              <w:instrText xml:space="preserve"> PAGEREF _Toc142299143 \h </w:instrText>
            </w:r>
            <w:r w:rsidR="003A3260">
              <w:rPr>
                <w:noProof/>
                <w:webHidden/>
              </w:rPr>
            </w:r>
            <w:r w:rsidR="003A3260">
              <w:rPr>
                <w:noProof/>
                <w:webHidden/>
              </w:rPr>
              <w:fldChar w:fldCharType="separate"/>
            </w:r>
            <w:r w:rsidR="001F092D">
              <w:rPr>
                <w:noProof/>
                <w:webHidden/>
              </w:rPr>
              <w:t>14</w:t>
            </w:r>
            <w:r w:rsidR="003A3260">
              <w:rPr>
                <w:noProof/>
                <w:webHidden/>
              </w:rPr>
              <w:fldChar w:fldCharType="end"/>
            </w:r>
          </w:hyperlink>
        </w:p>
        <w:p w14:paraId="34826C79" w14:textId="70EF93E2" w:rsidR="003A3260" w:rsidRDefault="00000000">
          <w:pPr>
            <w:pStyle w:val="Spistreci3"/>
            <w:rPr>
              <w:rFonts w:cstheme="minorBidi"/>
              <w:noProof/>
              <w:kern w:val="2"/>
              <w14:ligatures w14:val="standardContextual"/>
            </w:rPr>
          </w:pPr>
          <w:hyperlink w:anchor="_Toc142299144" w:history="1">
            <w:r w:rsidR="003A3260" w:rsidRPr="00237DF4">
              <w:rPr>
                <w:rStyle w:val="Hipercze"/>
                <w:rFonts w:eastAsia="Times New Roman" w:cstheme="minorHAnsi"/>
                <w:noProof/>
              </w:rPr>
              <w:t>ROZDZIAŁ II. CHARAKTERYSTYKA OBSZARU I LUDNOŚCI OBJĘTEJ WDRAŻANIEM LSR</w:t>
            </w:r>
            <w:r w:rsidR="003A3260">
              <w:rPr>
                <w:noProof/>
                <w:webHidden/>
              </w:rPr>
              <w:tab/>
            </w:r>
            <w:r w:rsidR="003A3260">
              <w:rPr>
                <w:noProof/>
                <w:webHidden/>
              </w:rPr>
              <w:fldChar w:fldCharType="begin"/>
            </w:r>
            <w:r w:rsidR="003A3260">
              <w:rPr>
                <w:noProof/>
                <w:webHidden/>
              </w:rPr>
              <w:instrText xml:space="preserve"> PAGEREF _Toc142299144 \h </w:instrText>
            </w:r>
            <w:r w:rsidR="003A3260">
              <w:rPr>
                <w:noProof/>
                <w:webHidden/>
              </w:rPr>
            </w:r>
            <w:r w:rsidR="003A3260">
              <w:rPr>
                <w:noProof/>
                <w:webHidden/>
              </w:rPr>
              <w:fldChar w:fldCharType="separate"/>
            </w:r>
            <w:r w:rsidR="001F092D">
              <w:rPr>
                <w:noProof/>
                <w:webHidden/>
              </w:rPr>
              <w:t>15</w:t>
            </w:r>
            <w:r w:rsidR="003A3260">
              <w:rPr>
                <w:noProof/>
                <w:webHidden/>
              </w:rPr>
              <w:fldChar w:fldCharType="end"/>
            </w:r>
          </w:hyperlink>
        </w:p>
        <w:p w14:paraId="0A881C9A" w14:textId="27A09F80" w:rsidR="003A3260" w:rsidRDefault="00000000">
          <w:pPr>
            <w:pStyle w:val="Spistreci2"/>
            <w:rPr>
              <w:rFonts w:cstheme="minorBidi"/>
              <w:noProof/>
              <w:kern w:val="2"/>
              <w14:ligatures w14:val="standardContextual"/>
            </w:rPr>
          </w:pPr>
          <w:hyperlink w:anchor="_Toc142299145" w:history="1">
            <w:r w:rsidR="003A3260" w:rsidRPr="00237DF4">
              <w:rPr>
                <w:rStyle w:val="Hipercze"/>
                <w:rFonts w:eastAsia="Times New Roman" w:cstheme="minorHAnsi"/>
                <w:noProof/>
              </w:rPr>
              <w:t>2.1 Spójność społeczna, gospodarcza i środowiskowa</w:t>
            </w:r>
            <w:r w:rsidR="003A3260">
              <w:rPr>
                <w:noProof/>
                <w:webHidden/>
              </w:rPr>
              <w:tab/>
            </w:r>
            <w:r w:rsidR="003A3260">
              <w:rPr>
                <w:noProof/>
                <w:webHidden/>
              </w:rPr>
              <w:fldChar w:fldCharType="begin"/>
            </w:r>
            <w:r w:rsidR="003A3260">
              <w:rPr>
                <w:noProof/>
                <w:webHidden/>
              </w:rPr>
              <w:instrText xml:space="preserve"> PAGEREF _Toc142299145 \h </w:instrText>
            </w:r>
            <w:r w:rsidR="003A3260">
              <w:rPr>
                <w:noProof/>
                <w:webHidden/>
              </w:rPr>
            </w:r>
            <w:r w:rsidR="003A3260">
              <w:rPr>
                <w:noProof/>
                <w:webHidden/>
              </w:rPr>
              <w:fldChar w:fldCharType="separate"/>
            </w:r>
            <w:r w:rsidR="001F092D">
              <w:rPr>
                <w:noProof/>
                <w:webHidden/>
              </w:rPr>
              <w:t>15</w:t>
            </w:r>
            <w:r w:rsidR="003A3260">
              <w:rPr>
                <w:noProof/>
                <w:webHidden/>
              </w:rPr>
              <w:fldChar w:fldCharType="end"/>
            </w:r>
          </w:hyperlink>
        </w:p>
        <w:p w14:paraId="22BDEDBB" w14:textId="0772DC8D" w:rsidR="003A3260" w:rsidRDefault="00000000">
          <w:pPr>
            <w:pStyle w:val="Spistreci3"/>
            <w:rPr>
              <w:rFonts w:cstheme="minorBidi"/>
              <w:noProof/>
              <w:kern w:val="2"/>
              <w14:ligatures w14:val="standardContextual"/>
            </w:rPr>
          </w:pPr>
          <w:hyperlink w:anchor="_Toc142299146" w:history="1">
            <w:r w:rsidR="003A3260" w:rsidRPr="00237DF4">
              <w:rPr>
                <w:rStyle w:val="Hipercze"/>
                <w:rFonts w:eastAsia="Times New Roman" w:cstheme="minorHAnsi"/>
                <w:noProof/>
              </w:rPr>
              <w:t>ROZDZIAŁ III. PARTYCYPACYJNY CHARAKTER LSR</w:t>
            </w:r>
            <w:r w:rsidR="003A3260">
              <w:rPr>
                <w:noProof/>
                <w:webHidden/>
              </w:rPr>
              <w:tab/>
            </w:r>
            <w:r w:rsidR="003A3260">
              <w:rPr>
                <w:noProof/>
                <w:webHidden/>
              </w:rPr>
              <w:fldChar w:fldCharType="begin"/>
            </w:r>
            <w:r w:rsidR="003A3260">
              <w:rPr>
                <w:noProof/>
                <w:webHidden/>
              </w:rPr>
              <w:instrText xml:space="preserve"> PAGEREF _Toc142299146 \h </w:instrText>
            </w:r>
            <w:r w:rsidR="003A3260">
              <w:rPr>
                <w:noProof/>
                <w:webHidden/>
              </w:rPr>
            </w:r>
            <w:r w:rsidR="003A3260">
              <w:rPr>
                <w:noProof/>
                <w:webHidden/>
              </w:rPr>
              <w:fldChar w:fldCharType="separate"/>
            </w:r>
            <w:r w:rsidR="001F092D">
              <w:rPr>
                <w:noProof/>
                <w:webHidden/>
              </w:rPr>
              <w:t>22</w:t>
            </w:r>
            <w:r w:rsidR="003A3260">
              <w:rPr>
                <w:noProof/>
                <w:webHidden/>
              </w:rPr>
              <w:fldChar w:fldCharType="end"/>
            </w:r>
          </w:hyperlink>
        </w:p>
        <w:p w14:paraId="6B55D1BC" w14:textId="48222691" w:rsidR="003A3260" w:rsidRDefault="00000000">
          <w:pPr>
            <w:pStyle w:val="Spistreci2"/>
            <w:rPr>
              <w:rFonts w:cstheme="minorBidi"/>
              <w:noProof/>
              <w:kern w:val="2"/>
              <w14:ligatures w14:val="standardContextual"/>
            </w:rPr>
          </w:pPr>
          <w:hyperlink w:anchor="_Toc142299147" w:history="1">
            <w:r w:rsidR="003A3260" w:rsidRPr="00237DF4">
              <w:rPr>
                <w:rStyle w:val="Hipercze"/>
                <w:rFonts w:eastAsia="Calibri" w:cstheme="minorHAnsi"/>
                <w:noProof/>
              </w:rPr>
              <w:t>3.1</w:t>
            </w:r>
            <w:r w:rsidR="003A3260">
              <w:rPr>
                <w:rFonts w:cstheme="minorBidi"/>
                <w:noProof/>
                <w:kern w:val="2"/>
                <w14:ligatures w14:val="standardContextual"/>
              </w:rPr>
              <w:tab/>
            </w:r>
            <w:r w:rsidR="003A3260" w:rsidRPr="00237DF4">
              <w:rPr>
                <w:rStyle w:val="Hipercze"/>
                <w:rFonts w:eastAsia="Calibri" w:cstheme="minorHAnsi"/>
                <w:noProof/>
              </w:rPr>
              <w:t>Metody partycypacji zastosowane na poszczególnych etapach prac nad przygotowaniem LSR</w:t>
            </w:r>
            <w:r w:rsidR="003A3260">
              <w:rPr>
                <w:noProof/>
                <w:webHidden/>
              </w:rPr>
              <w:tab/>
            </w:r>
            <w:r w:rsidR="003A3260">
              <w:rPr>
                <w:noProof/>
                <w:webHidden/>
              </w:rPr>
              <w:fldChar w:fldCharType="begin"/>
            </w:r>
            <w:r w:rsidR="003A3260">
              <w:rPr>
                <w:noProof/>
                <w:webHidden/>
              </w:rPr>
              <w:instrText xml:space="preserve"> PAGEREF _Toc142299147 \h </w:instrText>
            </w:r>
            <w:r w:rsidR="003A3260">
              <w:rPr>
                <w:noProof/>
                <w:webHidden/>
              </w:rPr>
            </w:r>
            <w:r w:rsidR="003A3260">
              <w:rPr>
                <w:noProof/>
                <w:webHidden/>
              </w:rPr>
              <w:fldChar w:fldCharType="separate"/>
            </w:r>
            <w:r w:rsidR="001F092D">
              <w:rPr>
                <w:noProof/>
                <w:webHidden/>
              </w:rPr>
              <w:t>22</w:t>
            </w:r>
            <w:r w:rsidR="003A3260">
              <w:rPr>
                <w:noProof/>
                <w:webHidden/>
              </w:rPr>
              <w:fldChar w:fldCharType="end"/>
            </w:r>
          </w:hyperlink>
        </w:p>
        <w:p w14:paraId="565BF8FB" w14:textId="4B49D657" w:rsidR="003A3260" w:rsidRDefault="00000000">
          <w:pPr>
            <w:pStyle w:val="Spistreci2"/>
            <w:rPr>
              <w:rFonts w:cstheme="minorBidi"/>
              <w:noProof/>
              <w:kern w:val="2"/>
              <w14:ligatures w14:val="standardContextual"/>
            </w:rPr>
          </w:pPr>
          <w:hyperlink w:anchor="_Toc142299148" w:history="1">
            <w:r w:rsidR="003A3260" w:rsidRPr="00237DF4">
              <w:rPr>
                <w:rStyle w:val="Hipercze"/>
                <w:rFonts w:eastAsia="Calibri" w:cstheme="minorHAnsi"/>
                <w:noProof/>
              </w:rPr>
              <w:t>3.2</w:t>
            </w:r>
            <w:r w:rsidR="003A3260">
              <w:rPr>
                <w:rFonts w:cstheme="minorBidi"/>
                <w:noProof/>
                <w:kern w:val="2"/>
                <w14:ligatures w14:val="standardContextual"/>
              </w:rPr>
              <w:tab/>
            </w:r>
            <w:r w:rsidR="003A3260" w:rsidRPr="00237DF4">
              <w:rPr>
                <w:rStyle w:val="Hipercze"/>
                <w:rFonts w:eastAsia="Calibri" w:cstheme="minorHAnsi"/>
                <w:noProof/>
              </w:rPr>
              <w:t>Aktualizacja LSR</w:t>
            </w:r>
            <w:r w:rsidR="003A3260">
              <w:rPr>
                <w:noProof/>
                <w:webHidden/>
              </w:rPr>
              <w:tab/>
            </w:r>
            <w:r w:rsidR="003A3260">
              <w:rPr>
                <w:noProof/>
                <w:webHidden/>
              </w:rPr>
              <w:fldChar w:fldCharType="begin"/>
            </w:r>
            <w:r w:rsidR="003A3260">
              <w:rPr>
                <w:noProof/>
                <w:webHidden/>
              </w:rPr>
              <w:instrText xml:space="preserve"> PAGEREF _Toc142299148 \h </w:instrText>
            </w:r>
            <w:r w:rsidR="003A3260">
              <w:rPr>
                <w:noProof/>
                <w:webHidden/>
              </w:rPr>
            </w:r>
            <w:r w:rsidR="003A3260">
              <w:rPr>
                <w:noProof/>
                <w:webHidden/>
              </w:rPr>
              <w:fldChar w:fldCharType="separate"/>
            </w:r>
            <w:r w:rsidR="001F092D">
              <w:rPr>
                <w:noProof/>
                <w:webHidden/>
              </w:rPr>
              <w:t>30</w:t>
            </w:r>
            <w:r w:rsidR="003A3260">
              <w:rPr>
                <w:noProof/>
                <w:webHidden/>
              </w:rPr>
              <w:fldChar w:fldCharType="end"/>
            </w:r>
          </w:hyperlink>
        </w:p>
        <w:p w14:paraId="216B8D60" w14:textId="1695B3EC" w:rsidR="003A3260" w:rsidRDefault="00000000">
          <w:pPr>
            <w:pStyle w:val="Spistreci2"/>
            <w:rPr>
              <w:rFonts w:cstheme="minorBidi"/>
              <w:noProof/>
              <w:kern w:val="2"/>
              <w14:ligatures w14:val="standardContextual"/>
            </w:rPr>
          </w:pPr>
          <w:hyperlink w:anchor="_Toc142299149" w:history="1">
            <w:r w:rsidR="003A3260" w:rsidRPr="00237DF4">
              <w:rPr>
                <w:rStyle w:val="Hipercze"/>
                <w:rFonts w:eastAsia="Calibri" w:cstheme="minorHAnsi"/>
                <w:noProof/>
              </w:rPr>
              <w:t>3.3</w:t>
            </w:r>
            <w:r w:rsidR="003A3260">
              <w:rPr>
                <w:rFonts w:cstheme="minorBidi"/>
                <w:noProof/>
                <w:kern w:val="2"/>
                <w14:ligatures w14:val="standardContextual"/>
              </w:rPr>
              <w:tab/>
            </w:r>
            <w:r w:rsidR="003A3260" w:rsidRPr="00237DF4">
              <w:rPr>
                <w:rStyle w:val="Hipercze"/>
                <w:rFonts w:eastAsia="Calibri" w:cstheme="minorHAnsi"/>
                <w:noProof/>
              </w:rPr>
              <w:t>Wdrożenie skutecznych metod komunikacji</w:t>
            </w:r>
            <w:r w:rsidR="003A3260">
              <w:rPr>
                <w:noProof/>
                <w:webHidden/>
              </w:rPr>
              <w:tab/>
            </w:r>
            <w:r w:rsidR="003A3260">
              <w:rPr>
                <w:noProof/>
                <w:webHidden/>
              </w:rPr>
              <w:fldChar w:fldCharType="begin"/>
            </w:r>
            <w:r w:rsidR="003A3260">
              <w:rPr>
                <w:noProof/>
                <w:webHidden/>
              </w:rPr>
              <w:instrText xml:space="preserve"> PAGEREF _Toc142299149 \h </w:instrText>
            </w:r>
            <w:r w:rsidR="003A3260">
              <w:rPr>
                <w:noProof/>
                <w:webHidden/>
              </w:rPr>
            </w:r>
            <w:r w:rsidR="003A3260">
              <w:rPr>
                <w:noProof/>
                <w:webHidden/>
              </w:rPr>
              <w:fldChar w:fldCharType="separate"/>
            </w:r>
            <w:r w:rsidR="001F092D">
              <w:rPr>
                <w:noProof/>
                <w:webHidden/>
              </w:rPr>
              <w:t>31</w:t>
            </w:r>
            <w:r w:rsidR="003A3260">
              <w:rPr>
                <w:noProof/>
                <w:webHidden/>
              </w:rPr>
              <w:fldChar w:fldCharType="end"/>
            </w:r>
          </w:hyperlink>
        </w:p>
        <w:p w14:paraId="361B6DB3" w14:textId="6EFA9C2C" w:rsidR="003A3260" w:rsidRDefault="00000000">
          <w:pPr>
            <w:pStyle w:val="Spistreci2"/>
            <w:rPr>
              <w:rFonts w:cstheme="minorBidi"/>
              <w:noProof/>
              <w:kern w:val="2"/>
              <w14:ligatures w14:val="standardContextual"/>
            </w:rPr>
          </w:pPr>
          <w:hyperlink w:anchor="_Toc142299150" w:history="1">
            <w:r w:rsidR="003A3260" w:rsidRPr="00237DF4">
              <w:rPr>
                <w:rStyle w:val="Hipercze"/>
                <w:rFonts w:eastAsia="Calibri" w:cstheme="minorHAnsi"/>
                <w:noProof/>
              </w:rPr>
              <w:t>3.4</w:t>
            </w:r>
            <w:r w:rsidR="003A3260">
              <w:rPr>
                <w:rFonts w:cstheme="minorBidi"/>
                <w:noProof/>
                <w:kern w:val="2"/>
                <w14:ligatures w14:val="standardContextual"/>
              </w:rPr>
              <w:tab/>
            </w:r>
            <w:r w:rsidR="003A3260" w:rsidRPr="00237DF4">
              <w:rPr>
                <w:rStyle w:val="Hipercze"/>
                <w:rFonts w:eastAsia="Calibri" w:cstheme="minorHAnsi"/>
                <w:noProof/>
              </w:rPr>
              <w:t>Animowanie do aktywności, współpracy i wymiany informacji</w:t>
            </w:r>
            <w:r w:rsidR="003A3260">
              <w:rPr>
                <w:noProof/>
                <w:webHidden/>
              </w:rPr>
              <w:tab/>
            </w:r>
            <w:r w:rsidR="003A3260">
              <w:rPr>
                <w:noProof/>
                <w:webHidden/>
              </w:rPr>
              <w:fldChar w:fldCharType="begin"/>
            </w:r>
            <w:r w:rsidR="003A3260">
              <w:rPr>
                <w:noProof/>
                <w:webHidden/>
              </w:rPr>
              <w:instrText xml:space="preserve"> PAGEREF _Toc142299150 \h </w:instrText>
            </w:r>
            <w:r w:rsidR="003A3260">
              <w:rPr>
                <w:noProof/>
                <w:webHidden/>
              </w:rPr>
            </w:r>
            <w:r w:rsidR="003A3260">
              <w:rPr>
                <w:noProof/>
                <w:webHidden/>
              </w:rPr>
              <w:fldChar w:fldCharType="separate"/>
            </w:r>
            <w:r w:rsidR="001F092D">
              <w:rPr>
                <w:noProof/>
                <w:webHidden/>
              </w:rPr>
              <w:t>32</w:t>
            </w:r>
            <w:r w:rsidR="003A3260">
              <w:rPr>
                <w:noProof/>
                <w:webHidden/>
              </w:rPr>
              <w:fldChar w:fldCharType="end"/>
            </w:r>
          </w:hyperlink>
        </w:p>
        <w:p w14:paraId="554C2CFD" w14:textId="60DBCED9" w:rsidR="003A3260" w:rsidRDefault="00000000">
          <w:pPr>
            <w:pStyle w:val="Spistreci2"/>
            <w:rPr>
              <w:rFonts w:cstheme="minorBidi"/>
              <w:noProof/>
              <w:kern w:val="2"/>
              <w14:ligatures w14:val="standardContextual"/>
            </w:rPr>
          </w:pPr>
          <w:hyperlink w:anchor="_Toc142299151" w:history="1">
            <w:r w:rsidR="003A3260" w:rsidRPr="00237DF4">
              <w:rPr>
                <w:rStyle w:val="Hipercze"/>
                <w:rFonts w:eastAsia="Calibri" w:cstheme="minorHAnsi"/>
                <w:noProof/>
              </w:rPr>
              <w:t>3.5</w:t>
            </w:r>
            <w:r w:rsidR="003A3260">
              <w:rPr>
                <w:rFonts w:cstheme="minorBidi"/>
                <w:noProof/>
                <w:kern w:val="2"/>
                <w14:ligatures w14:val="standardContextual"/>
              </w:rPr>
              <w:tab/>
            </w:r>
            <w:r w:rsidR="003A3260" w:rsidRPr="00237DF4">
              <w:rPr>
                <w:rStyle w:val="Hipercze"/>
                <w:rFonts w:eastAsia="Calibri" w:cstheme="minorHAnsi"/>
                <w:noProof/>
              </w:rPr>
              <w:t>Animowanie do innowacji / współpracy</w:t>
            </w:r>
            <w:r w:rsidR="003A3260">
              <w:rPr>
                <w:noProof/>
                <w:webHidden/>
              </w:rPr>
              <w:tab/>
            </w:r>
            <w:r w:rsidR="003A3260">
              <w:rPr>
                <w:noProof/>
                <w:webHidden/>
              </w:rPr>
              <w:fldChar w:fldCharType="begin"/>
            </w:r>
            <w:r w:rsidR="003A3260">
              <w:rPr>
                <w:noProof/>
                <w:webHidden/>
              </w:rPr>
              <w:instrText xml:space="preserve"> PAGEREF _Toc142299151 \h </w:instrText>
            </w:r>
            <w:r w:rsidR="003A3260">
              <w:rPr>
                <w:noProof/>
                <w:webHidden/>
              </w:rPr>
            </w:r>
            <w:r w:rsidR="003A3260">
              <w:rPr>
                <w:noProof/>
                <w:webHidden/>
              </w:rPr>
              <w:fldChar w:fldCharType="separate"/>
            </w:r>
            <w:r w:rsidR="001F092D">
              <w:rPr>
                <w:noProof/>
                <w:webHidden/>
              </w:rPr>
              <w:t>33</w:t>
            </w:r>
            <w:r w:rsidR="003A3260">
              <w:rPr>
                <w:noProof/>
                <w:webHidden/>
              </w:rPr>
              <w:fldChar w:fldCharType="end"/>
            </w:r>
          </w:hyperlink>
        </w:p>
        <w:p w14:paraId="6666D241" w14:textId="3DE70925" w:rsidR="003A3260" w:rsidRDefault="00000000">
          <w:pPr>
            <w:pStyle w:val="Spistreci2"/>
            <w:rPr>
              <w:rFonts w:cstheme="minorBidi"/>
              <w:noProof/>
              <w:kern w:val="2"/>
              <w14:ligatures w14:val="standardContextual"/>
            </w:rPr>
          </w:pPr>
          <w:hyperlink w:anchor="_Toc142299152" w:history="1">
            <w:r w:rsidR="003A3260" w:rsidRPr="00237DF4">
              <w:rPr>
                <w:rStyle w:val="Hipercze"/>
                <w:rFonts w:eastAsia="Calibri" w:cstheme="minorHAnsi"/>
                <w:noProof/>
              </w:rPr>
              <w:t>3.6</w:t>
            </w:r>
            <w:r w:rsidR="003A3260">
              <w:rPr>
                <w:rFonts w:cstheme="minorBidi"/>
                <w:noProof/>
                <w:kern w:val="2"/>
                <w14:ligatures w14:val="standardContextual"/>
              </w:rPr>
              <w:tab/>
            </w:r>
            <w:r w:rsidR="003A3260" w:rsidRPr="00237DF4">
              <w:rPr>
                <w:rStyle w:val="Hipercze"/>
                <w:rFonts w:eastAsia="Calibri" w:cstheme="minorHAnsi"/>
                <w:noProof/>
              </w:rPr>
              <w:t>Aktywizacja ludzi młodych, seniorów oraz osób w niekorzystnej sytuacji</w:t>
            </w:r>
            <w:r w:rsidR="003A3260">
              <w:rPr>
                <w:noProof/>
                <w:webHidden/>
              </w:rPr>
              <w:tab/>
            </w:r>
            <w:r w:rsidR="003A3260">
              <w:rPr>
                <w:noProof/>
                <w:webHidden/>
              </w:rPr>
              <w:fldChar w:fldCharType="begin"/>
            </w:r>
            <w:r w:rsidR="003A3260">
              <w:rPr>
                <w:noProof/>
                <w:webHidden/>
              </w:rPr>
              <w:instrText xml:space="preserve"> PAGEREF _Toc142299152 \h </w:instrText>
            </w:r>
            <w:r w:rsidR="003A3260">
              <w:rPr>
                <w:noProof/>
                <w:webHidden/>
              </w:rPr>
            </w:r>
            <w:r w:rsidR="003A3260">
              <w:rPr>
                <w:noProof/>
                <w:webHidden/>
              </w:rPr>
              <w:fldChar w:fldCharType="separate"/>
            </w:r>
            <w:r w:rsidR="001F092D">
              <w:rPr>
                <w:noProof/>
                <w:webHidden/>
              </w:rPr>
              <w:t>34</w:t>
            </w:r>
            <w:r w:rsidR="003A3260">
              <w:rPr>
                <w:noProof/>
                <w:webHidden/>
              </w:rPr>
              <w:fldChar w:fldCharType="end"/>
            </w:r>
          </w:hyperlink>
        </w:p>
        <w:p w14:paraId="119CFA7B" w14:textId="0FF490A4" w:rsidR="003A3260" w:rsidRDefault="00000000">
          <w:pPr>
            <w:pStyle w:val="Spistreci2"/>
            <w:rPr>
              <w:rFonts w:cstheme="minorBidi"/>
              <w:noProof/>
              <w:kern w:val="2"/>
              <w14:ligatures w14:val="standardContextual"/>
            </w:rPr>
          </w:pPr>
          <w:hyperlink w:anchor="_Toc142299153" w:history="1">
            <w:r w:rsidR="003A3260" w:rsidRPr="00237DF4">
              <w:rPr>
                <w:rStyle w:val="Hipercze"/>
                <w:rFonts w:eastAsia="Calibri" w:cstheme="minorHAnsi"/>
                <w:noProof/>
              </w:rPr>
              <w:t>3.7</w:t>
            </w:r>
            <w:r w:rsidR="003A3260">
              <w:rPr>
                <w:rFonts w:cstheme="minorBidi"/>
                <w:noProof/>
                <w:kern w:val="2"/>
                <w14:ligatures w14:val="standardContextual"/>
              </w:rPr>
              <w:tab/>
            </w:r>
            <w:r w:rsidR="003A3260" w:rsidRPr="00237DF4">
              <w:rPr>
                <w:rStyle w:val="Hipercze"/>
                <w:rFonts w:eastAsia="Calibri" w:cstheme="minorHAnsi"/>
                <w:noProof/>
              </w:rPr>
              <w:t>Innowacyjne metody w ramach wdrażania LSR</w:t>
            </w:r>
            <w:r w:rsidR="003A3260">
              <w:rPr>
                <w:noProof/>
                <w:webHidden/>
              </w:rPr>
              <w:tab/>
            </w:r>
            <w:r w:rsidR="003A3260">
              <w:rPr>
                <w:noProof/>
                <w:webHidden/>
              </w:rPr>
              <w:fldChar w:fldCharType="begin"/>
            </w:r>
            <w:r w:rsidR="003A3260">
              <w:rPr>
                <w:noProof/>
                <w:webHidden/>
              </w:rPr>
              <w:instrText xml:space="preserve"> PAGEREF _Toc142299153 \h </w:instrText>
            </w:r>
            <w:r w:rsidR="003A3260">
              <w:rPr>
                <w:noProof/>
                <w:webHidden/>
              </w:rPr>
            </w:r>
            <w:r w:rsidR="003A3260">
              <w:rPr>
                <w:noProof/>
                <w:webHidden/>
              </w:rPr>
              <w:fldChar w:fldCharType="separate"/>
            </w:r>
            <w:r w:rsidR="001F092D">
              <w:rPr>
                <w:noProof/>
                <w:webHidden/>
              </w:rPr>
              <w:t>34</w:t>
            </w:r>
            <w:r w:rsidR="003A3260">
              <w:rPr>
                <w:noProof/>
                <w:webHidden/>
              </w:rPr>
              <w:fldChar w:fldCharType="end"/>
            </w:r>
          </w:hyperlink>
        </w:p>
        <w:p w14:paraId="4E42059E" w14:textId="05A6C3B1" w:rsidR="003A3260" w:rsidRDefault="00000000">
          <w:pPr>
            <w:pStyle w:val="Spistreci2"/>
            <w:rPr>
              <w:rFonts w:cstheme="minorBidi"/>
              <w:noProof/>
              <w:kern w:val="2"/>
              <w14:ligatures w14:val="standardContextual"/>
            </w:rPr>
          </w:pPr>
          <w:hyperlink w:anchor="_Toc142299154" w:history="1">
            <w:r w:rsidR="003A3260" w:rsidRPr="00237DF4">
              <w:rPr>
                <w:rStyle w:val="Hipercze"/>
                <w:rFonts w:eastAsia="Calibri" w:cstheme="minorHAnsi"/>
                <w:noProof/>
              </w:rPr>
              <w:t>3.8</w:t>
            </w:r>
            <w:r w:rsidR="003A3260">
              <w:rPr>
                <w:rFonts w:cstheme="minorBidi"/>
                <w:noProof/>
                <w:kern w:val="2"/>
                <w14:ligatures w14:val="standardContextual"/>
              </w:rPr>
              <w:tab/>
            </w:r>
            <w:r w:rsidR="003A3260" w:rsidRPr="00237DF4">
              <w:rPr>
                <w:rStyle w:val="Hipercze"/>
                <w:rFonts w:eastAsia="Calibri" w:cstheme="minorHAnsi"/>
                <w:noProof/>
              </w:rPr>
              <w:t>Analiza wniosków z konsultacji – zastosowana metodologia wyboru propozycji.</w:t>
            </w:r>
            <w:r w:rsidR="003A3260">
              <w:rPr>
                <w:noProof/>
                <w:webHidden/>
              </w:rPr>
              <w:tab/>
            </w:r>
            <w:r w:rsidR="003A3260">
              <w:rPr>
                <w:noProof/>
                <w:webHidden/>
              </w:rPr>
              <w:fldChar w:fldCharType="begin"/>
            </w:r>
            <w:r w:rsidR="003A3260">
              <w:rPr>
                <w:noProof/>
                <w:webHidden/>
              </w:rPr>
              <w:instrText xml:space="preserve"> PAGEREF _Toc142299154 \h </w:instrText>
            </w:r>
            <w:r w:rsidR="003A3260">
              <w:rPr>
                <w:noProof/>
                <w:webHidden/>
              </w:rPr>
            </w:r>
            <w:r w:rsidR="003A3260">
              <w:rPr>
                <w:noProof/>
                <w:webHidden/>
              </w:rPr>
              <w:fldChar w:fldCharType="separate"/>
            </w:r>
            <w:r w:rsidR="001F092D">
              <w:rPr>
                <w:noProof/>
                <w:webHidden/>
              </w:rPr>
              <w:t>35</w:t>
            </w:r>
            <w:r w:rsidR="003A3260">
              <w:rPr>
                <w:noProof/>
                <w:webHidden/>
              </w:rPr>
              <w:fldChar w:fldCharType="end"/>
            </w:r>
          </w:hyperlink>
        </w:p>
        <w:p w14:paraId="55DE5C6F" w14:textId="5753221E" w:rsidR="003A3260" w:rsidRDefault="00000000">
          <w:pPr>
            <w:pStyle w:val="Spistreci3"/>
            <w:rPr>
              <w:rFonts w:cstheme="minorBidi"/>
              <w:noProof/>
              <w:kern w:val="2"/>
              <w14:ligatures w14:val="standardContextual"/>
            </w:rPr>
          </w:pPr>
          <w:hyperlink w:anchor="_Toc142299155" w:history="1">
            <w:r w:rsidR="003A3260" w:rsidRPr="00237DF4">
              <w:rPr>
                <w:rStyle w:val="Hipercze"/>
                <w:rFonts w:eastAsia="Times New Roman" w:cstheme="minorHAnsi"/>
                <w:noProof/>
              </w:rPr>
              <w:t>ROZDZIAŁ IV. ANALIZA POTRZEB I POTENCJAŁU LSR</w:t>
            </w:r>
            <w:r w:rsidR="003A3260">
              <w:rPr>
                <w:noProof/>
                <w:webHidden/>
              </w:rPr>
              <w:tab/>
            </w:r>
            <w:r w:rsidR="003A3260">
              <w:rPr>
                <w:noProof/>
                <w:webHidden/>
              </w:rPr>
              <w:fldChar w:fldCharType="begin"/>
            </w:r>
            <w:r w:rsidR="003A3260">
              <w:rPr>
                <w:noProof/>
                <w:webHidden/>
              </w:rPr>
              <w:instrText xml:space="preserve"> PAGEREF _Toc142299155 \h </w:instrText>
            </w:r>
            <w:r w:rsidR="003A3260">
              <w:rPr>
                <w:noProof/>
                <w:webHidden/>
              </w:rPr>
            </w:r>
            <w:r w:rsidR="003A3260">
              <w:rPr>
                <w:noProof/>
                <w:webHidden/>
              </w:rPr>
              <w:fldChar w:fldCharType="separate"/>
            </w:r>
            <w:r w:rsidR="001F092D">
              <w:rPr>
                <w:noProof/>
                <w:webHidden/>
              </w:rPr>
              <w:t>38</w:t>
            </w:r>
            <w:r w:rsidR="003A3260">
              <w:rPr>
                <w:noProof/>
                <w:webHidden/>
              </w:rPr>
              <w:fldChar w:fldCharType="end"/>
            </w:r>
          </w:hyperlink>
        </w:p>
        <w:p w14:paraId="4E8CE697" w14:textId="52D74378" w:rsidR="003A3260" w:rsidRDefault="00000000">
          <w:pPr>
            <w:pStyle w:val="Spistreci2"/>
            <w:rPr>
              <w:rFonts w:cstheme="minorBidi"/>
              <w:noProof/>
              <w:kern w:val="2"/>
              <w14:ligatures w14:val="standardContextual"/>
            </w:rPr>
          </w:pPr>
          <w:hyperlink w:anchor="_Toc142299156" w:history="1">
            <w:r w:rsidR="003A3260" w:rsidRPr="00237DF4">
              <w:rPr>
                <w:rStyle w:val="Hipercze"/>
                <w:rFonts w:cstheme="minorHAnsi"/>
                <w:noProof/>
              </w:rPr>
              <w:t>4.1</w:t>
            </w:r>
            <w:r w:rsidR="003A3260">
              <w:rPr>
                <w:rFonts w:cstheme="minorBidi"/>
                <w:noProof/>
                <w:kern w:val="2"/>
                <w14:ligatures w14:val="standardContextual"/>
              </w:rPr>
              <w:tab/>
            </w:r>
            <w:r w:rsidR="003A3260" w:rsidRPr="00237DF4">
              <w:rPr>
                <w:rStyle w:val="Hipercze"/>
                <w:rFonts w:cstheme="minorHAnsi"/>
                <w:noProof/>
              </w:rPr>
              <w:t>Analiza SWOT</w:t>
            </w:r>
            <w:r w:rsidR="003A3260">
              <w:rPr>
                <w:noProof/>
                <w:webHidden/>
              </w:rPr>
              <w:tab/>
            </w:r>
            <w:r w:rsidR="003A3260">
              <w:rPr>
                <w:noProof/>
                <w:webHidden/>
              </w:rPr>
              <w:fldChar w:fldCharType="begin"/>
            </w:r>
            <w:r w:rsidR="003A3260">
              <w:rPr>
                <w:noProof/>
                <w:webHidden/>
              </w:rPr>
              <w:instrText xml:space="preserve"> PAGEREF _Toc142299156 \h </w:instrText>
            </w:r>
            <w:r w:rsidR="003A3260">
              <w:rPr>
                <w:noProof/>
                <w:webHidden/>
              </w:rPr>
            </w:r>
            <w:r w:rsidR="003A3260">
              <w:rPr>
                <w:noProof/>
                <w:webHidden/>
              </w:rPr>
              <w:fldChar w:fldCharType="separate"/>
            </w:r>
            <w:r w:rsidR="001F092D">
              <w:rPr>
                <w:noProof/>
                <w:webHidden/>
              </w:rPr>
              <w:t>39</w:t>
            </w:r>
            <w:r w:rsidR="003A3260">
              <w:rPr>
                <w:noProof/>
                <w:webHidden/>
              </w:rPr>
              <w:fldChar w:fldCharType="end"/>
            </w:r>
          </w:hyperlink>
        </w:p>
        <w:p w14:paraId="0E7707A6" w14:textId="7D35B252" w:rsidR="003A3260" w:rsidRDefault="00000000">
          <w:pPr>
            <w:pStyle w:val="Spistreci2"/>
            <w:rPr>
              <w:rFonts w:cstheme="minorBidi"/>
              <w:noProof/>
              <w:kern w:val="2"/>
              <w14:ligatures w14:val="standardContextual"/>
            </w:rPr>
          </w:pPr>
          <w:hyperlink w:anchor="_Toc142299157" w:history="1">
            <w:r w:rsidR="003A3260" w:rsidRPr="00237DF4">
              <w:rPr>
                <w:rStyle w:val="Hipercze"/>
                <w:rFonts w:cstheme="minorHAnsi"/>
                <w:noProof/>
              </w:rPr>
              <w:t>4.2 Grupy docelowe szczególnie istotne z punktu widzenia LSR</w:t>
            </w:r>
            <w:r w:rsidR="003A3260">
              <w:rPr>
                <w:noProof/>
                <w:webHidden/>
              </w:rPr>
              <w:tab/>
            </w:r>
            <w:r w:rsidR="003A3260">
              <w:rPr>
                <w:noProof/>
                <w:webHidden/>
              </w:rPr>
              <w:fldChar w:fldCharType="begin"/>
            </w:r>
            <w:r w:rsidR="003A3260">
              <w:rPr>
                <w:noProof/>
                <w:webHidden/>
              </w:rPr>
              <w:instrText xml:space="preserve"> PAGEREF _Toc142299157 \h </w:instrText>
            </w:r>
            <w:r w:rsidR="003A3260">
              <w:rPr>
                <w:noProof/>
                <w:webHidden/>
              </w:rPr>
            </w:r>
            <w:r w:rsidR="003A3260">
              <w:rPr>
                <w:noProof/>
                <w:webHidden/>
              </w:rPr>
              <w:fldChar w:fldCharType="separate"/>
            </w:r>
            <w:r w:rsidR="001F092D">
              <w:rPr>
                <w:noProof/>
                <w:webHidden/>
              </w:rPr>
              <w:t>40</w:t>
            </w:r>
            <w:r w:rsidR="003A3260">
              <w:rPr>
                <w:noProof/>
                <w:webHidden/>
              </w:rPr>
              <w:fldChar w:fldCharType="end"/>
            </w:r>
          </w:hyperlink>
        </w:p>
        <w:p w14:paraId="076D2826" w14:textId="75582E31" w:rsidR="003A3260" w:rsidRDefault="00000000">
          <w:pPr>
            <w:pStyle w:val="Spistreci2"/>
            <w:rPr>
              <w:rFonts w:cstheme="minorBidi"/>
              <w:noProof/>
              <w:kern w:val="2"/>
              <w14:ligatures w14:val="standardContextual"/>
            </w:rPr>
          </w:pPr>
          <w:hyperlink w:anchor="_Toc142299158" w:history="1">
            <w:r w:rsidR="003A3260" w:rsidRPr="00237DF4">
              <w:rPr>
                <w:rStyle w:val="Hipercze"/>
                <w:rFonts w:eastAsia="Calibri" w:cstheme="minorHAnsi"/>
                <w:bCs/>
                <w:noProof/>
              </w:rPr>
              <w:t>4.3</w:t>
            </w:r>
            <w:r w:rsidR="003A3260">
              <w:rPr>
                <w:rFonts w:cstheme="minorBidi"/>
                <w:noProof/>
                <w:kern w:val="2"/>
                <w14:ligatures w14:val="standardContextual"/>
              </w:rPr>
              <w:tab/>
            </w:r>
            <w:r w:rsidR="003A3260" w:rsidRPr="00237DF4">
              <w:rPr>
                <w:rStyle w:val="Hipercze"/>
                <w:rFonts w:cstheme="minorHAnsi"/>
                <w:noProof/>
              </w:rPr>
              <w:t>Zagospodarowanie przestrzenne/układ osadniczy</w:t>
            </w:r>
            <w:r w:rsidR="003A3260">
              <w:rPr>
                <w:noProof/>
                <w:webHidden/>
              </w:rPr>
              <w:tab/>
            </w:r>
            <w:r w:rsidR="003A3260">
              <w:rPr>
                <w:noProof/>
                <w:webHidden/>
              </w:rPr>
              <w:fldChar w:fldCharType="begin"/>
            </w:r>
            <w:r w:rsidR="003A3260">
              <w:rPr>
                <w:noProof/>
                <w:webHidden/>
              </w:rPr>
              <w:instrText xml:space="preserve"> PAGEREF _Toc142299158 \h </w:instrText>
            </w:r>
            <w:r w:rsidR="003A3260">
              <w:rPr>
                <w:noProof/>
                <w:webHidden/>
              </w:rPr>
            </w:r>
            <w:r w:rsidR="003A3260">
              <w:rPr>
                <w:noProof/>
                <w:webHidden/>
              </w:rPr>
              <w:fldChar w:fldCharType="separate"/>
            </w:r>
            <w:r w:rsidR="001F092D">
              <w:rPr>
                <w:noProof/>
                <w:webHidden/>
              </w:rPr>
              <w:t>43</w:t>
            </w:r>
            <w:r w:rsidR="003A3260">
              <w:rPr>
                <w:noProof/>
                <w:webHidden/>
              </w:rPr>
              <w:fldChar w:fldCharType="end"/>
            </w:r>
          </w:hyperlink>
        </w:p>
        <w:p w14:paraId="01AA002B" w14:textId="01A2517F" w:rsidR="003A3260" w:rsidRDefault="00000000">
          <w:pPr>
            <w:pStyle w:val="Spistreci2"/>
            <w:rPr>
              <w:rFonts w:cstheme="minorBidi"/>
              <w:noProof/>
              <w:kern w:val="2"/>
              <w14:ligatures w14:val="standardContextual"/>
            </w:rPr>
          </w:pPr>
          <w:hyperlink w:anchor="_Toc142299159" w:history="1">
            <w:r w:rsidR="003A3260" w:rsidRPr="00237DF4">
              <w:rPr>
                <w:rStyle w:val="Hipercze"/>
                <w:rFonts w:eastAsia="Calibri" w:cstheme="minorHAnsi"/>
                <w:bCs/>
                <w:noProof/>
              </w:rPr>
              <w:t>4.4</w:t>
            </w:r>
            <w:r w:rsidR="003A3260">
              <w:rPr>
                <w:rFonts w:cstheme="minorBidi"/>
                <w:noProof/>
                <w:kern w:val="2"/>
                <w14:ligatures w14:val="standardContextual"/>
              </w:rPr>
              <w:tab/>
            </w:r>
            <w:r w:rsidR="003A3260" w:rsidRPr="00237DF4">
              <w:rPr>
                <w:rStyle w:val="Hipercze"/>
                <w:rFonts w:cstheme="minorHAnsi"/>
                <w:noProof/>
              </w:rPr>
              <w:t>Stan infrastruktury w kontekście potrzeb rewitalizacji</w:t>
            </w:r>
            <w:r w:rsidR="003A3260">
              <w:rPr>
                <w:noProof/>
                <w:webHidden/>
              </w:rPr>
              <w:tab/>
            </w:r>
            <w:r w:rsidR="003A3260">
              <w:rPr>
                <w:noProof/>
                <w:webHidden/>
              </w:rPr>
              <w:fldChar w:fldCharType="begin"/>
            </w:r>
            <w:r w:rsidR="003A3260">
              <w:rPr>
                <w:noProof/>
                <w:webHidden/>
              </w:rPr>
              <w:instrText xml:space="preserve"> PAGEREF _Toc142299159 \h </w:instrText>
            </w:r>
            <w:r w:rsidR="003A3260">
              <w:rPr>
                <w:noProof/>
                <w:webHidden/>
              </w:rPr>
            </w:r>
            <w:r w:rsidR="003A3260">
              <w:rPr>
                <w:noProof/>
                <w:webHidden/>
              </w:rPr>
              <w:fldChar w:fldCharType="separate"/>
            </w:r>
            <w:r w:rsidR="001F092D">
              <w:rPr>
                <w:noProof/>
                <w:webHidden/>
              </w:rPr>
              <w:t>43</w:t>
            </w:r>
            <w:r w:rsidR="003A3260">
              <w:rPr>
                <w:noProof/>
                <w:webHidden/>
              </w:rPr>
              <w:fldChar w:fldCharType="end"/>
            </w:r>
          </w:hyperlink>
        </w:p>
        <w:p w14:paraId="71D5143C" w14:textId="36D1960C" w:rsidR="003A3260" w:rsidRDefault="00000000">
          <w:pPr>
            <w:pStyle w:val="Spistreci2"/>
            <w:rPr>
              <w:rFonts w:cstheme="minorBidi"/>
              <w:noProof/>
              <w:kern w:val="2"/>
              <w14:ligatures w14:val="standardContextual"/>
            </w:rPr>
          </w:pPr>
          <w:hyperlink w:anchor="_Toc142299160" w:history="1">
            <w:r w:rsidR="003A3260" w:rsidRPr="00237DF4">
              <w:rPr>
                <w:rStyle w:val="Hipercze"/>
                <w:rFonts w:eastAsia="Calibri" w:cstheme="minorHAnsi"/>
                <w:bCs/>
                <w:noProof/>
              </w:rPr>
              <w:t>4.5</w:t>
            </w:r>
            <w:r w:rsidR="003A3260">
              <w:rPr>
                <w:rFonts w:cstheme="minorBidi"/>
                <w:noProof/>
                <w:kern w:val="2"/>
                <w14:ligatures w14:val="standardContextual"/>
              </w:rPr>
              <w:tab/>
            </w:r>
            <w:r w:rsidR="003A3260" w:rsidRPr="00237DF4">
              <w:rPr>
                <w:rStyle w:val="Hipercze"/>
                <w:rFonts w:cstheme="minorHAnsi"/>
                <w:noProof/>
              </w:rPr>
              <w:t>Charakterystyka gospodarki/przedsiębiorczości</w:t>
            </w:r>
            <w:r w:rsidR="003A3260">
              <w:rPr>
                <w:noProof/>
                <w:webHidden/>
              </w:rPr>
              <w:tab/>
            </w:r>
            <w:r w:rsidR="003A3260">
              <w:rPr>
                <w:noProof/>
                <w:webHidden/>
              </w:rPr>
              <w:fldChar w:fldCharType="begin"/>
            </w:r>
            <w:r w:rsidR="003A3260">
              <w:rPr>
                <w:noProof/>
                <w:webHidden/>
              </w:rPr>
              <w:instrText xml:space="preserve"> PAGEREF _Toc142299160 \h </w:instrText>
            </w:r>
            <w:r w:rsidR="003A3260">
              <w:rPr>
                <w:noProof/>
                <w:webHidden/>
              </w:rPr>
            </w:r>
            <w:r w:rsidR="003A3260">
              <w:rPr>
                <w:noProof/>
                <w:webHidden/>
              </w:rPr>
              <w:fldChar w:fldCharType="separate"/>
            </w:r>
            <w:r w:rsidR="001F092D">
              <w:rPr>
                <w:noProof/>
                <w:webHidden/>
              </w:rPr>
              <w:t>43</w:t>
            </w:r>
            <w:r w:rsidR="003A3260">
              <w:rPr>
                <w:noProof/>
                <w:webHidden/>
              </w:rPr>
              <w:fldChar w:fldCharType="end"/>
            </w:r>
          </w:hyperlink>
        </w:p>
        <w:p w14:paraId="16763EDB" w14:textId="4C68C96C" w:rsidR="003A3260" w:rsidRDefault="00000000">
          <w:pPr>
            <w:pStyle w:val="Spistreci2"/>
            <w:rPr>
              <w:rFonts w:cstheme="minorBidi"/>
              <w:noProof/>
              <w:kern w:val="2"/>
              <w14:ligatures w14:val="standardContextual"/>
            </w:rPr>
          </w:pPr>
          <w:hyperlink w:anchor="_Toc142299161" w:history="1">
            <w:r w:rsidR="003A3260" w:rsidRPr="00237DF4">
              <w:rPr>
                <w:rStyle w:val="Hipercze"/>
                <w:rFonts w:eastAsia="Calibri" w:cstheme="minorHAnsi"/>
                <w:bCs/>
                <w:noProof/>
              </w:rPr>
              <w:t>4.6</w:t>
            </w:r>
            <w:r w:rsidR="003A3260">
              <w:rPr>
                <w:rFonts w:cstheme="minorBidi"/>
                <w:noProof/>
                <w:kern w:val="2"/>
                <w14:ligatures w14:val="standardContextual"/>
              </w:rPr>
              <w:tab/>
            </w:r>
            <w:r w:rsidR="003A3260" w:rsidRPr="00237DF4">
              <w:rPr>
                <w:rStyle w:val="Hipercze"/>
                <w:rFonts w:cstheme="minorHAnsi"/>
                <w:noProof/>
              </w:rPr>
              <w:t>Rynek pracy</w:t>
            </w:r>
            <w:r w:rsidR="003A3260">
              <w:rPr>
                <w:noProof/>
                <w:webHidden/>
              </w:rPr>
              <w:tab/>
            </w:r>
            <w:r w:rsidR="003A3260">
              <w:rPr>
                <w:noProof/>
                <w:webHidden/>
              </w:rPr>
              <w:fldChar w:fldCharType="begin"/>
            </w:r>
            <w:r w:rsidR="003A3260">
              <w:rPr>
                <w:noProof/>
                <w:webHidden/>
              </w:rPr>
              <w:instrText xml:space="preserve"> PAGEREF _Toc142299161 \h </w:instrText>
            </w:r>
            <w:r w:rsidR="003A3260">
              <w:rPr>
                <w:noProof/>
                <w:webHidden/>
              </w:rPr>
            </w:r>
            <w:r w:rsidR="003A3260">
              <w:rPr>
                <w:noProof/>
                <w:webHidden/>
              </w:rPr>
              <w:fldChar w:fldCharType="separate"/>
            </w:r>
            <w:r w:rsidR="001F092D">
              <w:rPr>
                <w:noProof/>
                <w:webHidden/>
              </w:rPr>
              <w:t>44</w:t>
            </w:r>
            <w:r w:rsidR="003A3260">
              <w:rPr>
                <w:noProof/>
                <w:webHidden/>
              </w:rPr>
              <w:fldChar w:fldCharType="end"/>
            </w:r>
          </w:hyperlink>
        </w:p>
        <w:p w14:paraId="51561CB7" w14:textId="1796A9D1" w:rsidR="003A3260" w:rsidRDefault="00000000">
          <w:pPr>
            <w:pStyle w:val="Spistreci2"/>
            <w:rPr>
              <w:rFonts w:cstheme="minorBidi"/>
              <w:noProof/>
              <w:kern w:val="2"/>
              <w14:ligatures w14:val="standardContextual"/>
            </w:rPr>
          </w:pPr>
          <w:hyperlink w:anchor="_Toc142299162" w:history="1">
            <w:r w:rsidR="003A3260" w:rsidRPr="00237DF4">
              <w:rPr>
                <w:rStyle w:val="Hipercze"/>
                <w:rFonts w:eastAsia="Calibri" w:cstheme="minorHAnsi"/>
                <w:bCs/>
                <w:noProof/>
              </w:rPr>
              <w:t>4.7</w:t>
            </w:r>
            <w:r w:rsidR="003A3260">
              <w:rPr>
                <w:rFonts w:cstheme="minorBidi"/>
                <w:noProof/>
                <w:kern w:val="2"/>
                <w14:ligatures w14:val="standardContextual"/>
              </w:rPr>
              <w:tab/>
            </w:r>
            <w:r w:rsidR="003A3260" w:rsidRPr="00237DF4">
              <w:rPr>
                <w:rStyle w:val="Hipercze"/>
                <w:rFonts w:cstheme="minorHAnsi"/>
                <w:noProof/>
              </w:rPr>
              <w:t>Działalność sektora społecznego</w:t>
            </w:r>
            <w:r w:rsidR="003A3260">
              <w:rPr>
                <w:noProof/>
                <w:webHidden/>
              </w:rPr>
              <w:tab/>
            </w:r>
            <w:r w:rsidR="003A3260">
              <w:rPr>
                <w:noProof/>
                <w:webHidden/>
              </w:rPr>
              <w:fldChar w:fldCharType="begin"/>
            </w:r>
            <w:r w:rsidR="003A3260">
              <w:rPr>
                <w:noProof/>
                <w:webHidden/>
              </w:rPr>
              <w:instrText xml:space="preserve"> PAGEREF _Toc142299162 \h </w:instrText>
            </w:r>
            <w:r w:rsidR="003A3260">
              <w:rPr>
                <w:noProof/>
                <w:webHidden/>
              </w:rPr>
            </w:r>
            <w:r w:rsidR="003A3260">
              <w:rPr>
                <w:noProof/>
                <w:webHidden/>
              </w:rPr>
              <w:fldChar w:fldCharType="separate"/>
            </w:r>
            <w:r w:rsidR="001F092D">
              <w:rPr>
                <w:noProof/>
                <w:webHidden/>
              </w:rPr>
              <w:t>46</w:t>
            </w:r>
            <w:r w:rsidR="003A3260">
              <w:rPr>
                <w:noProof/>
                <w:webHidden/>
              </w:rPr>
              <w:fldChar w:fldCharType="end"/>
            </w:r>
          </w:hyperlink>
        </w:p>
        <w:p w14:paraId="6F988B6B" w14:textId="5A663D66" w:rsidR="003A3260" w:rsidRDefault="00000000">
          <w:pPr>
            <w:pStyle w:val="Spistreci2"/>
            <w:rPr>
              <w:rFonts w:cstheme="minorBidi"/>
              <w:noProof/>
              <w:kern w:val="2"/>
              <w14:ligatures w14:val="standardContextual"/>
            </w:rPr>
          </w:pPr>
          <w:hyperlink w:anchor="_Toc142299163" w:history="1">
            <w:r w:rsidR="003A3260" w:rsidRPr="00237DF4">
              <w:rPr>
                <w:rStyle w:val="Hipercze"/>
                <w:rFonts w:eastAsia="Calibri" w:cstheme="minorHAnsi"/>
                <w:bCs/>
                <w:noProof/>
              </w:rPr>
              <w:t>4.8</w:t>
            </w:r>
            <w:r w:rsidR="003A3260">
              <w:rPr>
                <w:rFonts w:cstheme="minorBidi"/>
                <w:noProof/>
                <w:kern w:val="2"/>
                <w14:ligatures w14:val="standardContextual"/>
              </w:rPr>
              <w:tab/>
            </w:r>
            <w:r w:rsidR="003A3260" w:rsidRPr="00237DF4">
              <w:rPr>
                <w:rStyle w:val="Hipercze"/>
                <w:rFonts w:cstheme="minorHAnsi"/>
                <w:noProof/>
              </w:rPr>
              <w:t>Problemy społeczne</w:t>
            </w:r>
            <w:r w:rsidR="003A3260">
              <w:rPr>
                <w:noProof/>
                <w:webHidden/>
              </w:rPr>
              <w:tab/>
            </w:r>
            <w:r w:rsidR="003A3260">
              <w:rPr>
                <w:noProof/>
                <w:webHidden/>
              </w:rPr>
              <w:fldChar w:fldCharType="begin"/>
            </w:r>
            <w:r w:rsidR="003A3260">
              <w:rPr>
                <w:noProof/>
                <w:webHidden/>
              </w:rPr>
              <w:instrText xml:space="preserve"> PAGEREF _Toc142299163 \h </w:instrText>
            </w:r>
            <w:r w:rsidR="003A3260">
              <w:rPr>
                <w:noProof/>
                <w:webHidden/>
              </w:rPr>
            </w:r>
            <w:r w:rsidR="003A3260">
              <w:rPr>
                <w:noProof/>
                <w:webHidden/>
              </w:rPr>
              <w:fldChar w:fldCharType="separate"/>
            </w:r>
            <w:r w:rsidR="001F092D">
              <w:rPr>
                <w:noProof/>
                <w:webHidden/>
              </w:rPr>
              <w:t>47</w:t>
            </w:r>
            <w:r w:rsidR="003A3260">
              <w:rPr>
                <w:noProof/>
                <w:webHidden/>
              </w:rPr>
              <w:fldChar w:fldCharType="end"/>
            </w:r>
          </w:hyperlink>
        </w:p>
        <w:p w14:paraId="4A297A23" w14:textId="1B439089" w:rsidR="003A3260" w:rsidRDefault="00000000">
          <w:pPr>
            <w:pStyle w:val="Spistreci2"/>
            <w:rPr>
              <w:rFonts w:cstheme="minorBidi"/>
              <w:noProof/>
              <w:kern w:val="2"/>
              <w14:ligatures w14:val="standardContextual"/>
            </w:rPr>
          </w:pPr>
          <w:hyperlink w:anchor="_Toc142299164" w:history="1">
            <w:r w:rsidR="003A3260" w:rsidRPr="00237DF4">
              <w:rPr>
                <w:rStyle w:val="Hipercze"/>
                <w:rFonts w:eastAsia="Calibri" w:cstheme="minorHAnsi"/>
                <w:bCs/>
                <w:noProof/>
              </w:rPr>
              <w:t>4.9</w:t>
            </w:r>
            <w:r w:rsidR="003A3260">
              <w:rPr>
                <w:rFonts w:cstheme="minorBidi"/>
                <w:noProof/>
                <w:kern w:val="2"/>
                <w14:ligatures w14:val="standardContextual"/>
              </w:rPr>
              <w:tab/>
            </w:r>
            <w:r w:rsidR="003A3260" w:rsidRPr="00237DF4">
              <w:rPr>
                <w:rStyle w:val="Hipercze"/>
                <w:rFonts w:cstheme="minorHAnsi"/>
                <w:noProof/>
              </w:rPr>
              <w:t>Dziedzictwo kulturowe/zabytki</w:t>
            </w:r>
            <w:r w:rsidR="003A3260">
              <w:rPr>
                <w:noProof/>
                <w:webHidden/>
              </w:rPr>
              <w:tab/>
            </w:r>
            <w:r w:rsidR="003A3260">
              <w:rPr>
                <w:noProof/>
                <w:webHidden/>
              </w:rPr>
              <w:fldChar w:fldCharType="begin"/>
            </w:r>
            <w:r w:rsidR="003A3260">
              <w:rPr>
                <w:noProof/>
                <w:webHidden/>
              </w:rPr>
              <w:instrText xml:space="preserve"> PAGEREF _Toc142299164 \h </w:instrText>
            </w:r>
            <w:r w:rsidR="003A3260">
              <w:rPr>
                <w:noProof/>
                <w:webHidden/>
              </w:rPr>
            </w:r>
            <w:r w:rsidR="003A3260">
              <w:rPr>
                <w:noProof/>
                <w:webHidden/>
              </w:rPr>
              <w:fldChar w:fldCharType="separate"/>
            </w:r>
            <w:r w:rsidR="001F092D">
              <w:rPr>
                <w:noProof/>
                <w:webHidden/>
              </w:rPr>
              <w:t>48</w:t>
            </w:r>
            <w:r w:rsidR="003A3260">
              <w:rPr>
                <w:noProof/>
                <w:webHidden/>
              </w:rPr>
              <w:fldChar w:fldCharType="end"/>
            </w:r>
          </w:hyperlink>
        </w:p>
        <w:p w14:paraId="343F6AB4" w14:textId="21B09A3F" w:rsidR="003A3260" w:rsidRDefault="00000000">
          <w:pPr>
            <w:pStyle w:val="Spistreci2"/>
            <w:rPr>
              <w:rFonts w:cstheme="minorBidi"/>
              <w:noProof/>
              <w:kern w:val="2"/>
              <w14:ligatures w14:val="standardContextual"/>
            </w:rPr>
          </w:pPr>
          <w:hyperlink w:anchor="_Toc142299165" w:history="1">
            <w:r w:rsidR="003A3260" w:rsidRPr="00237DF4">
              <w:rPr>
                <w:rStyle w:val="Hipercze"/>
                <w:rFonts w:cstheme="minorHAnsi"/>
                <w:noProof/>
              </w:rPr>
              <w:t>Obszary atrakcyjne turystycznie</w:t>
            </w:r>
            <w:r w:rsidR="003A3260">
              <w:rPr>
                <w:noProof/>
                <w:webHidden/>
              </w:rPr>
              <w:tab/>
            </w:r>
            <w:r w:rsidR="003A3260">
              <w:rPr>
                <w:noProof/>
                <w:webHidden/>
              </w:rPr>
              <w:fldChar w:fldCharType="begin"/>
            </w:r>
            <w:r w:rsidR="003A3260">
              <w:rPr>
                <w:noProof/>
                <w:webHidden/>
              </w:rPr>
              <w:instrText xml:space="preserve"> PAGEREF _Toc142299165 \h </w:instrText>
            </w:r>
            <w:r w:rsidR="003A3260">
              <w:rPr>
                <w:noProof/>
                <w:webHidden/>
              </w:rPr>
            </w:r>
            <w:r w:rsidR="003A3260">
              <w:rPr>
                <w:noProof/>
                <w:webHidden/>
              </w:rPr>
              <w:fldChar w:fldCharType="separate"/>
            </w:r>
            <w:r w:rsidR="001F092D">
              <w:rPr>
                <w:noProof/>
                <w:webHidden/>
              </w:rPr>
              <w:t>48</w:t>
            </w:r>
            <w:r w:rsidR="003A3260">
              <w:rPr>
                <w:noProof/>
                <w:webHidden/>
              </w:rPr>
              <w:fldChar w:fldCharType="end"/>
            </w:r>
          </w:hyperlink>
        </w:p>
        <w:p w14:paraId="7FED5AFF" w14:textId="78C16978" w:rsidR="003A3260" w:rsidRDefault="00000000">
          <w:pPr>
            <w:pStyle w:val="Spistreci2"/>
            <w:rPr>
              <w:rFonts w:cstheme="minorBidi"/>
              <w:noProof/>
              <w:kern w:val="2"/>
              <w14:ligatures w14:val="standardContextual"/>
            </w:rPr>
          </w:pPr>
          <w:hyperlink w:anchor="_Toc142299166" w:history="1">
            <w:r w:rsidR="003A3260" w:rsidRPr="00237DF4">
              <w:rPr>
                <w:rStyle w:val="Hipercze"/>
                <w:rFonts w:cstheme="minorHAnsi"/>
                <w:noProof/>
              </w:rPr>
              <w:t>Obszary wiejskie</w:t>
            </w:r>
            <w:r w:rsidR="003A3260">
              <w:rPr>
                <w:noProof/>
                <w:webHidden/>
              </w:rPr>
              <w:tab/>
            </w:r>
            <w:r w:rsidR="003A3260">
              <w:rPr>
                <w:noProof/>
                <w:webHidden/>
              </w:rPr>
              <w:fldChar w:fldCharType="begin"/>
            </w:r>
            <w:r w:rsidR="003A3260">
              <w:rPr>
                <w:noProof/>
                <w:webHidden/>
              </w:rPr>
              <w:instrText xml:space="preserve"> PAGEREF _Toc142299166 \h </w:instrText>
            </w:r>
            <w:r w:rsidR="003A3260">
              <w:rPr>
                <w:noProof/>
                <w:webHidden/>
              </w:rPr>
            </w:r>
            <w:r w:rsidR="003A3260">
              <w:rPr>
                <w:noProof/>
                <w:webHidden/>
              </w:rPr>
              <w:fldChar w:fldCharType="separate"/>
            </w:r>
            <w:r w:rsidR="001F092D">
              <w:rPr>
                <w:noProof/>
                <w:webHidden/>
              </w:rPr>
              <w:t>50</w:t>
            </w:r>
            <w:r w:rsidR="003A3260">
              <w:rPr>
                <w:noProof/>
                <w:webHidden/>
              </w:rPr>
              <w:fldChar w:fldCharType="end"/>
            </w:r>
          </w:hyperlink>
        </w:p>
        <w:p w14:paraId="4FC8E026" w14:textId="7E7C95F5" w:rsidR="003A3260" w:rsidRDefault="00000000">
          <w:pPr>
            <w:pStyle w:val="Spistreci2"/>
            <w:rPr>
              <w:rFonts w:cstheme="minorBidi"/>
              <w:noProof/>
              <w:kern w:val="2"/>
              <w14:ligatures w14:val="standardContextual"/>
            </w:rPr>
          </w:pPr>
          <w:hyperlink w:anchor="_Toc142299167" w:history="1">
            <w:r w:rsidR="003A3260" w:rsidRPr="00237DF4">
              <w:rPr>
                <w:rStyle w:val="Hipercze"/>
                <w:rFonts w:cstheme="minorHAnsi"/>
                <w:noProof/>
              </w:rPr>
              <w:t>Rolnictwo i rynek rolny</w:t>
            </w:r>
            <w:r w:rsidR="003A3260">
              <w:rPr>
                <w:noProof/>
                <w:webHidden/>
              </w:rPr>
              <w:tab/>
            </w:r>
            <w:r w:rsidR="003A3260">
              <w:rPr>
                <w:noProof/>
                <w:webHidden/>
              </w:rPr>
              <w:fldChar w:fldCharType="begin"/>
            </w:r>
            <w:r w:rsidR="003A3260">
              <w:rPr>
                <w:noProof/>
                <w:webHidden/>
              </w:rPr>
              <w:instrText xml:space="preserve"> PAGEREF _Toc142299167 \h </w:instrText>
            </w:r>
            <w:r w:rsidR="003A3260">
              <w:rPr>
                <w:noProof/>
                <w:webHidden/>
              </w:rPr>
            </w:r>
            <w:r w:rsidR="003A3260">
              <w:rPr>
                <w:noProof/>
                <w:webHidden/>
              </w:rPr>
              <w:fldChar w:fldCharType="separate"/>
            </w:r>
            <w:r w:rsidR="001F092D">
              <w:rPr>
                <w:noProof/>
                <w:webHidden/>
              </w:rPr>
              <w:t>50</w:t>
            </w:r>
            <w:r w:rsidR="003A3260">
              <w:rPr>
                <w:noProof/>
                <w:webHidden/>
              </w:rPr>
              <w:fldChar w:fldCharType="end"/>
            </w:r>
          </w:hyperlink>
        </w:p>
        <w:p w14:paraId="684BE0DA" w14:textId="5353CD3D" w:rsidR="003A3260" w:rsidRDefault="00000000">
          <w:pPr>
            <w:pStyle w:val="Spistreci2"/>
            <w:rPr>
              <w:rFonts w:cstheme="minorBidi"/>
              <w:noProof/>
              <w:kern w:val="2"/>
              <w14:ligatures w14:val="standardContextual"/>
            </w:rPr>
          </w:pPr>
          <w:hyperlink w:anchor="_Toc142299168" w:history="1">
            <w:r w:rsidR="003A3260" w:rsidRPr="00237DF4">
              <w:rPr>
                <w:rStyle w:val="Hipercze"/>
                <w:rFonts w:cstheme="minorHAnsi"/>
                <w:noProof/>
              </w:rPr>
              <w:t>Produkty lokalne, tradycyjne i regionalne</w:t>
            </w:r>
            <w:r w:rsidR="003A3260">
              <w:rPr>
                <w:noProof/>
                <w:webHidden/>
              </w:rPr>
              <w:tab/>
            </w:r>
            <w:r w:rsidR="003A3260">
              <w:rPr>
                <w:noProof/>
                <w:webHidden/>
              </w:rPr>
              <w:fldChar w:fldCharType="begin"/>
            </w:r>
            <w:r w:rsidR="003A3260">
              <w:rPr>
                <w:noProof/>
                <w:webHidden/>
              </w:rPr>
              <w:instrText xml:space="preserve"> PAGEREF _Toc142299168 \h </w:instrText>
            </w:r>
            <w:r w:rsidR="003A3260">
              <w:rPr>
                <w:noProof/>
                <w:webHidden/>
              </w:rPr>
            </w:r>
            <w:r w:rsidR="003A3260">
              <w:rPr>
                <w:noProof/>
                <w:webHidden/>
              </w:rPr>
              <w:fldChar w:fldCharType="separate"/>
            </w:r>
            <w:r w:rsidR="001F092D">
              <w:rPr>
                <w:noProof/>
                <w:webHidden/>
              </w:rPr>
              <w:t>51</w:t>
            </w:r>
            <w:r w:rsidR="003A3260">
              <w:rPr>
                <w:noProof/>
                <w:webHidden/>
              </w:rPr>
              <w:fldChar w:fldCharType="end"/>
            </w:r>
          </w:hyperlink>
        </w:p>
        <w:p w14:paraId="41FDFD3D" w14:textId="7311361C" w:rsidR="003A3260" w:rsidRDefault="00000000">
          <w:pPr>
            <w:pStyle w:val="Spistreci2"/>
            <w:rPr>
              <w:rFonts w:cstheme="minorBidi"/>
              <w:noProof/>
              <w:kern w:val="2"/>
              <w14:ligatures w14:val="standardContextual"/>
            </w:rPr>
          </w:pPr>
          <w:hyperlink w:anchor="_Toc142299169" w:history="1">
            <w:r w:rsidR="003A3260" w:rsidRPr="00237DF4">
              <w:rPr>
                <w:rStyle w:val="Hipercze"/>
                <w:rFonts w:cstheme="minorHAnsi"/>
                <w:noProof/>
              </w:rPr>
              <w:t>5.</w:t>
            </w:r>
            <w:r w:rsidR="003A3260">
              <w:rPr>
                <w:rFonts w:cstheme="minorBidi"/>
                <w:noProof/>
                <w:kern w:val="2"/>
                <w14:ligatures w14:val="standardContextual"/>
              </w:rPr>
              <w:tab/>
            </w:r>
            <w:r w:rsidR="003A3260" w:rsidRPr="00237DF4">
              <w:rPr>
                <w:rStyle w:val="Hipercze"/>
                <w:rFonts w:cstheme="minorHAnsi"/>
                <w:noProof/>
              </w:rPr>
              <w:t>Edukacja</w:t>
            </w:r>
            <w:r w:rsidR="003A3260">
              <w:rPr>
                <w:noProof/>
                <w:webHidden/>
              </w:rPr>
              <w:tab/>
            </w:r>
            <w:r w:rsidR="003A3260">
              <w:rPr>
                <w:noProof/>
                <w:webHidden/>
              </w:rPr>
              <w:fldChar w:fldCharType="begin"/>
            </w:r>
            <w:r w:rsidR="003A3260">
              <w:rPr>
                <w:noProof/>
                <w:webHidden/>
              </w:rPr>
              <w:instrText xml:space="preserve"> PAGEREF _Toc142299169 \h </w:instrText>
            </w:r>
            <w:r w:rsidR="003A3260">
              <w:rPr>
                <w:noProof/>
                <w:webHidden/>
              </w:rPr>
            </w:r>
            <w:r w:rsidR="003A3260">
              <w:rPr>
                <w:noProof/>
                <w:webHidden/>
              </w:rPr>
              <w:fldChar w:fldCharType="separate"/>
            </w:r>
            <w:r w:rsidR="001F092D">
              <w:rPr>
                <w:noProof/>
                <w:webHidden/>
              </w:rPr>
              <w:t>51</w:t>
            </w:r>
            <w:r w:rsidR="003A3260">
              <w:rPr>
                <w:noProof/>
                <w:webHidden/>
              </w:rPr>
              <w:fldChar w:fldCharType="end"/>
            </w:r>
          </w:hyperlink>
        </w:p>
        <w:p w14:paraId="47E8D22B" w14:textId="542DAFCC" w:rsidR="003A3260" w:rsidRDefault="00000000">
          <w:pPr>
            <w:pStyle w:val="Spistreci2"/>
            <w:rPr>
              <w:rFonts w:cstheme="minorBidi"/>
              <w:noProof/>
              <w:kern w:val="2"/>
              <w14:ligatures w14:val="standardContextual"/>
            </w:rPr>
          </w:pPr>
          <w:hyperlink w:anchor="_Toc142299170" w:history="1">
            <w:r w:rsidR="003A3260" w:rsidRPr="00237DF4">
              <w:rPr>
                <w:rStyle w:val="Hipercze"/>
                <w:rFonts w:eastAsia="Calibri" w:cstheme="minorHAnsi"/>
                <w:bCs/>
                <w:noProof/>
              </w:rPr>
              <w:t>6</w:t>
            </w:r>
            <w:r w:rsidR="003A3260">
              <w:rPr>
                <w:rFonts w:cstheme="minorBidi"/>
                <w:noProof/>
                <w:kern w:val="2"/>
                <w14:ligatures w14:val="standardContextual"/>
              </w:rPr>
              <w:tab/>
            </w:r>
            <w:r w:rsidR="003A3260" w:rsidRPr="00237DF4">
              <w:rPr>
                <w:rStyle w:val="Hipercze"/>
                <w:rFonts w:cstheme="minorHAnsi"/>
                <w:noProof/>
              </w:rPr>
              <w:t>Zrównoważenie środowiskowe</w:t>
            </w:r>
            <w:r w:rsidR="003A3260">
              <w:rPr>
                <w:noProof/>
                <w:webHidden/>
              </w:rPr>
              <w:tab/>
            </w:r>
            <w:r w:rsidR="003A3260">
              <w:rPr>
                <w:noProof/>
                <w:webHidden/>
              </w:rPr>
              <w:fldChar w:fldCharType="begin"/>
            </w:r>
            <w:r w:rsidR="003A3260">
              <w:rPr>
                <w:noProof/>
                <w:webHidden/>
              </w:rPr>
              <w:instrText xml:space="preserve"> PAGEREF _Toc142299170 \h </w:instrText>
            </w:r>
            <w:r w:rsidR="003A3260">
              <w:rPr>
                <w:noProof/>
                <w:webHidden/>
              </w:rPr>
            </w:r>
            <w:r w:rsidR="003A3260">
              <w:rPr>
                <w:noProof/>
                <w:webHidden/>
              </w:rPr>
              <w:fldChar w:fldCharType="separate"/>
            </w:r>
            <w:r w:rsidR="001F092D">
              <w:rPr>
                <w:noProof/>
                <w:webHidden/>
              </w:rPr>
              <w:t>52</w:t>
            </w:r>
            <w:r w:rsidR="003A3260">
              <w:rPr>
                <w:noProof/>
                <w:webHidden/>
              </w:rPr>
              <w:fldChar w:fldCharType="end"/>
            </w:r>
          </w:hyperlink>
        </w:p>
        <w:p w14:paraId="49D3A0A0" w14:textId="50D8EBB4" w:rsidR="003A3260" w:rsidRDefault="00000000">
          <w:pPr>
            <w:pStyle w:val="Spistreci2"/>
            <w:rPr>
              <w:rFonts w:cstheme="minorBidi"/>
              <w:noProof/>
              <w:kern w:val="2"/>
              <w14:ligatures w14:val="standardContextual"/>
            </w:rPr>
          </w:pPr>
          <w:hyperlink w:anchor="_Toc142299171" w:history="1">
            <w:r w:rsidR="003A3260" w:rsidRPr="00237DF4">
              <w:rPr>
                <w:rStyle w:val="Hipercze"/>
                <w:rFonts w:eastAsia="Calibri" w:cstheme="minorHAnsi"/>
                <w:bCs/>
                <w:noProof/>
              </w:rPr>
              <w:t>7</w:t>
            </w:r>
            <w:r w:rsidR="003A3260">
              <w:rPr>
                <w:rFonts w:cstheme="minorBidi"/>
                <w:noProof/>
                <w:kern w:val="2"/>
                <w14:ligatures w14:val="standardContextual"/>
              </w:rPr>
              <w:tab/>
            </w:r>
            <w:r w:rsidR="003A3260" w:rsidRPr="00237DF4">
              <w:rPr>
                <w:rStyle w:val="Hipercze"/>
                <w:rFonts w:cstheme="minorHAnsi"/>
                <w:noProof/>
              </w:rPr>
              <w:t>Podsumowanie. Kluczowe problemy obszaru LGD.</w:t>
            </w:r>
            <w:r w:rsidR="003A3260">
              <w:rPr>
                <w:noProof/>
                <w:webHidden/>
              </w:rPr>
              <w:tab/>
            </w:r>
            <w:r w:rsidR="003A3260">
              <w:rPr>
                <w:noProof/>
                <w:webHidden/>
              </w:rPr>
              <w:fldChar w:fldCharType="begin"/>
            </w:r>
            <w:r w:rsidR="003A3260">
              <w:rPr>
                <w:noProof/>
                <w:webHidden/>
              </w:rPr>
              <w:instrText xml:space="preserve"> PAGEREF _Toc142299171 \h </w:instrText>
            </w:r>
            <w:r w:rsidR="003A3260">
              <w:rPr>
                <w:noProof/>
                <w:webHidden/>
              </w:rPr>
            </w:r>
            <w:r w:rsidR="003A3260">
              <w:rPr>
                <w:noProof/>
                <w:webHidden/>
              </w:rPr>
              <w:fldChar w:fldCharType="separate"/>
            </w:r>
            <w:r w:rsidR="001F092D">
              <w:rPr>
                <w:noProof/>
                <w:webHidden/>
              </w:rPr>
              <w:t>52</w:t>
            </w:r>
            <w:r w:rsidR="003A3260">
              <w:rPr>
                <w:noProof/>
                <w:webHidden/>
              </w:rPr>
              <w:fldChar w:fldCharType="end"/>
            </w:r>
          </w:hyperlink>
        </w:p>
        <w:p w14:paraId="56C5EE45" w14:textId="59A5B0F6" w:rsidR="003A3260" w:rsidRDefault="00000000">
          <w:pPr>
            <w:pStyle w:val="Spistreci2"/>
            <w:rPr>
              <w:rFonts w:cstheme="minorBidi"/>
              <w:noProof/>
              <w:kern w:val="2"/>
              <w14:ligatures w14:val="standardContextual"/>
            </w:rPr>
          </w:pPr>
          <w:hyperlink w:anchor="_Toc142299172" w:history="1">
            <w:r w:rsidR="003A3260" w:rsidRPr="00237DF4">
              <w:rPr>
                <w:rStyle w:val="Hipercze"/>
                <w:rFonts w:eastAsia="Calibri" w:cstheme="minorHAnsi"/>
                <w:bCs/>
                <w:noProof/>
              </w:rPr>
              <w:t>8</w:t>
            </w:r>
            <w:r w:rsidR="003A3260">
              <w:rPr>
                <w:rFonts w:cstheme="minorBidi"/>
                <w:noProof/>
                <w:kern w:val="2"/>
                <w14:ligatures w14:val="standardContextual"/>
              </w:rPr>
              <w:tab/>
            </w:r>
            <w:r w:rsidR="003A3260" w:rsidRPr="00237DF4">
              <w:rPr>
                <w:rStyle w:val="Hipercze"/>
                <w:rFonts w:cstheme="minorHAnsi"/>
                <w:noProof/>
              </w:rPr>
              <w:t>Uzasadnienie doborów zakresów wsparcia i dostępnych źródeł finansowania.</w:t>
            </w:r>
            <w:r w:rsidR="003A3260">
              <w:rPr>
                <w:noProof/>
                <w:webHidden/>
              </w:rPr>
              <w:tab/>
            </w:r>
            <w:r w:rsidR="003A3260">
              <w:rPr>
                <w:noProof/>
                <w:webHidden/>
              </w:rPr>
              <w:fldChar w:fldCharType="begin"/>
            </w:r>
            <w:r w:rsidR="003A3260">
              <w:rPr>
                <w:noProof/>
                <w:webHidden/>
              </w:rPr>
              <w:instrText xml:space="preserve"> PAGEREF _Toc142299172 \h </w:instrText>
            </w:r>
            <w:r w:rsidR="003A3260">
              <w:rPr>
                <w:noProof/>
                <w:webHidden/>
              </w:rPr>
            </w:r>
            <w:r w:rsidR="003A3260">
              <w:rPr>
                <w:noProof/>
                <w:webHidden/>
              </w:rPr>
              <w:fldChar w:fldCharType="separate"/>
            </w:r>
            <w:r w:rsidR="001F092D">
              <w:rPr>
                <w:noProof/>
                <w:webHidden/>
              </w:rPr>
              <w:t>54</w:t>
            </w:r>
            <w:r w:rsidR="003A3260">
              <w:rPr>
                <w:noProof/>
                <w:webHidden/>
              </w:rPr>
              <w:fldChar w:fldCharType="end"/>
            </w:r>
          </w:hyperlink>
        </w:p>
        <w:p w14:paraId="0252A63C" w14:textId="66F30448" w:rsidR="003A3260" w:rsidRDefault="00000000">
          <w:pPr>
            <w:pStyle w:val="Spistreci2"/>
            <w:rPr>
              <w:rFonts w:cstheme="minorBidi"/>
              <w:noProof/>
              <w:kern w:val="2"/>
              <w14:ligatures w14:val="standardContextual"/>
            </w:rPr>
          </w:pPr>
          <w:hyperlink w:anchor="_Toc142299173" w:history="1">
            <w:r w:rsidR="003A3260" w:rsidRPr="00237DF4">
              <w:rPr>
                <w:rStyle w:val="Hipercze"/>
                <w:rFonts w:eastAsia="Calibri" w:cstheme="minorHAnsi"/>
                <w:bCs/>
                <w:noProof/>
              </w:rPr>
              <w:t>9</w:t>
            </w:r>
            <w:r w:rsidR="003A3260">
              <w:rPr>
                <w:rFonts w:cstheme="minorBidi"/>
                <w:noProof/>
                <w:kern w:val="2"/>
                <w14:ligatures w14:val="standardContextual"/>
              </w:rPr>
              <w:tab/>
            </w:r>
            <w:r w:rsidR="003A3260" w:rsidRPr="00237DF4">
              <w:rPr>
                <w:rStyle w:val="Hipercze"/>
                <w:rFonts w:cstheme="minorHAnsi"/>
                <w:noProof/>
              </w:rPr>
              <w:t>Uzasadnienie przyjętego sposobu wdrażania</w:t>
            </w:r>
            <w:r w:rsidR="003A3260">
              <w:rPr>
                <w:noProof/>
                <w:webHidden/>
              </w:rPr>
              <w:tab/>
            </w:r>
            <w:r w:rsidR="003A3260">
              <w:rPr>
                <w:noProof/>
                <w:webHidden/>
              </w:rPr>
              <w:fldChar w:fldCharType="begin"/>
            </w:r>
            <w:r w:rsidR="003A3260">
              <w:rPr>
                <w:noProof/>
                <w:webHidden/>
              </w:rPr>
              <w:instrText xml:space="preserve"> PAGEREF _Toc142299173 \h </w:instrText>
            </w:r>
            <w:r w:rsidR="003A3260">
              <w:rPr>
                <w:noProof/>
                <w:webHidden/>
              </w:rPr>
            </w:r>
            <w:r w:rsidR="003A3260">
              <w:rPr>
                <w:noProof/>
                <w:webHidden/>
              </w:rPr>
              <w:fldChar w:fldCharType="separate"/>
            </w:r>
            <w:r w:rsidR="001F092D">
              <w:rPr>
                <w:noProof/>
                <w:webHidden/>
              </w:rPr>
              <w:t>55</w:t>
            </w:r>
            <w:r w:rsidR="003A3260">
              <w:rPr>
                <w:noProof/>
                <w:webHidden/>
              </w:rPr>
              <w:fldChar w:fldCharType="end"/>
            </w:r>
          </w:hyperlink>
        </w:p>
        <w:p w14:paraId="37C0051E" w14:textId="3207C8ED" w:rsidR="003A3260" w:rsidRDefault="00000000">
          <w:pPr>
            <w:pStyle w:val="Spistreci2"/>
            <w:rPr>
              <w:rFonts w:cstheme="minorBidi"/>
              <w:noProof/>
              <w:kern w:val="2"/>
              <w14:ligatures w14:val="standardContextual"/>
            </w:rPr>
          </w:pPr>
          <w:hyperlink w:anchor="_Toc142299174" w:history="1">
            <w:r w:rsidR="003A3260" w:rsidRPr="00237DF4">
              <w:rPr>
                <w:rStyle w:val="Hipercze"/>
                <w:rFonts w:eastAsia="Calibri" w:cstheme="minorHAnsi"/>
                <w:bCs/>
                <w:noProof/>
              </w:rPr>
              <w:t>10</w:t>
            </w:r>
            <w:r w:rsidR="003A3260">
              <w:rPr>
                <w:rFonts w:cstheme="minorBidi"/>
                <w:noProof/>
                <w:kern w:val="2"/>
                <w14:ligatures w14:val="standardContextual"/>
              </w:rPr>
              <w:tab/>
            </w:r>
            <w:r w:rsidR="003A3260" w:rsidRPr="00237DF4">
              <w:rPr>
                <w:rStyle w:val="Hipercze"/>
                <w:rFonts w:cstheme="minorHAnsi"/>
                <w:noProof/>
              </w:rPr>
              <w:t>Podejście LGD do kwestii przestrzegania zasady równości szans i niedyskryminacji</w:t>
            </w:r>
            <w:r w:rsidR="003A3260">
              <w:rPr>
                <w:noProof/>
                <w:webHidden/>
              </w:rPr>
              <w:tab/>
            </w:r>
            <w:r w:rsidR="003A3260">
              <w:rPr>
                <w:noProof/>
                <w:webHidden/>
              </w:rPr>
              <w:fldChar w:fldCharType="begin"/>
            </w:r>
            <w:r w:rsidR="003A3260">
              <w:rPr>
                <w:noProof/>
                <w:webHidden/>
              </w:rPr>
              <w:instrText xml:space="preserve"> PAGEREF _Toc142299174 \h </w:instrText>
            </w:r>
            <w:r w:rsidR="003A3260">
              <w:rPr>
                <w:noProof/>
                <w:webHidden/>
              </w:rPr>
            </w:r>
            <w:r w:rsidR="003A3260">
              <w:rPr>
                <w:noProof/>
                <w:webHidden/>
              </w:rPr>
              <w:fldChar w:fldCharType="separate"/>
            </w:r>
            <w:r w:rsidR="001F092D">
              <w:rPr>
                <w:noProof/>
                <w:webHidden/>
              </w:rPr>
              <w:t>55</w:t>
            </w:r>
            <w:r w:rsidR="003A3260">
              <w:rPr>
                <w:noProof/>
                <w:webHidden/>
              </w:rPr>
              <w:fldChar w:fldCharType="end"/>
            </w:r>
          </w:hyperlink>
        </w:p>
        <w:p w14:paraId="5C912804" w14:textId="68C1D4F1" w:rsidR="003A3260" w:rsidRDefault="00000000">
          <w:pPr>
            <w:pStyle w:val="Spistreci3"/>
            <w:rPr>
              <w:rFonts w:cstheme="minorBidi"/>
              <w:noProof/>
              <w:kern w:val="2"/>
              <w14:ligatures w14:val="standardContextual"/>
            </w:rPr>
          </w:pPr>
          <w:hyperlink w:anchor="_Toc142299175" w:history="1">
            <w:r w:rsidR="003A3260" w:rsidRPr="00237DF4">
              <w:rPr>
                <w:rStyle w:val="Hipercze"/>
                <w:rFonts w:cstheme="minorHAnsi"/>
                <w:noProof/>
              </w:rPr>
              <w:t>ROZDZIAŁ V. SPÓJNOŚĆ, KOMPLEMENTARNOŚĆ I SYNERGIA</w:t>
            </w:r>
            <w:r w:rsidR="003A3260">
              <w:rPr>
                <w:noProof/>
                <w:webHidden/>
              </w:rPr>
              <w:tab/>
            </w:r>
            <w:r w:rsidR="003A3260">
              <w:rPr>
                <w:noProof/>
                <w:webHidden/>
              </w:rPr>
              <w:fldChar w:fldCharType="begin"/>
            </w:r>
            <w:r w:rsidR="003A3260">
              <w:rPr>
                <w:noProof/>
                <w:webHidden/>
              </w:rPr>
              <w:instrText xml:space="preserve"> PAGEREF _Toc142299175 \h </w:instrText>
            </w:r>
            <w:r w:rsidR="003A3260">
              <w:rPr>
                <w:noProof/>
                <w:webHidden/>
              </w:rPr>
            </w:r>
            <w:r w:rsidR="003A3260">
              <w:rPr>
                <w:noProof/>
                <w:webHidden/>
              </w:rPr>
              <w:fldChar w:fldCharType="separate"/>
            </w:r>
            <w:r w:rsidR="001F092D">
              <w:rPr>
                <w:noProof/>
                <w:webHidden/>
              </w:rPr>
              <w:t>55</w:t>
            </w:r>
            <w:r w:rsidR="003A3260">
              <w:rPr>
                <w:noProof/>
                <w:webHidden/>
              </w:rPr>
              <w:fldChar w:fldCharType="end"/>
            </w:r>
          </w:hyperlink>
        </w:p>
        <w:p w14:paraId="47B9034F" w14:textId="4B78C0FE" w:rsidR="003A3260" w:rsidRDefault="00000000">
          <w:pPr>
            <w:pStyle w:val="Spistreci2"/>
            <w:rPr>
              <w:rFonts w:cstheme="minorBidi"/>
              <w:noProof/>
              <w:kern w:val="2"/>
              <w14:ligatures w14:val="standardContextual"/>
            </w:rPr>
          </w:pPr>
          <w:hyperlink w:anchor="_Toc142299176" w:history="1">
            <w:r w:rsidR="003A3260" w:rsidRPr="00237DF4">
              <w:rPr>
                <w:rStyle w:val="Hipercze"/>
                <w:rFonts w:cstheme="minorHAnsi"/>
                <w:noProof/>
              </w:rPr>
              <w:t>5.1</w:t>
            </w:r>
            <w:r w:rsidR="003A3260">
              <w:rPr>
                <w:rFonts w:cstheme="minorBidi"/>
                <w:noProof/>
                <w:kern w:val="2"/>
                <w14:ligatures w14:val="standardContextual"/>
              </w:rPr>
              <w:tab/>
            </w:r>
            <w:r w:rsidR="003A3260" w:rsidRPr="00237DF4">
              <w:rPr>
                <w:rStyle w:val="Hipercze"/>
                <w:rFonts w:cstheme="minorHAnsi"/>
                <w:noProof/>
              </w:rPr>
              <w:t>Zgodność i komplementarność z innymi dokumentami planistycznymi</w:t>
            </w:r>
            <w:r w:rsidR="003A3260">
              <w:rPr>
                <w:noProof/>
                <w:webHidden/>
              </w:rPr>
              <w:tab/>
            </w:r>
            <w:r w:rsidR="003A3260">
              <w:rPr>
                <w:noProof/>
                <w:webHidden/>
              </w:rPr>
              <w:fldChar w:fldCharType="begin"/>
            </w:r>
            <w:r w:rsidR="003A3260">
              <w:rPr>
                <w:noProof/>
                <w:webHidden/>
              </w:rPr>
              <w:instrText xml:space="preserve"> PAGEREF _Toc142299176 \h </w:instrText>
            </w:r>
            <w:r w:rsidR="003A3260">
              <w:rPr>
                <w:noProof/>
                <w:webHidden/>
              </w:rPr>
            </w:r>
            <w:r w:rsidR="003A3260">
              <w:rPr>
                <w:noProof/>
                <w:webHidden/>
              </w:rPr>
              <w:fldChar w:fldCharType="separate"/>
            </w:r>
            <w:r w:rsidR="001F092D">
              <w:rPr>
                <w:noProof/>
                <w:webHidden/>
              </w:rPr>
              <w:t>55</w:t>
            </w:r>
            <w:r w:rsidR="003A3260">
              <w:rPr>
                <w:noProof/>
                <w:webHidden/>
              </w:rPr>
              <w:fldChar w:fldCharType="end"/>
            </w:r>
          </w:hyperlink>
        </w:p>
        <w:p w14:paraId="1FC0D015" w14:textId="33B56261" w:rsidR="003A3260" w:rsidRDefault="00000000">
          <w:pPr>
            <w:pStyle w:val="Spistreci2"/>
            <w:rPr>
              <w:rFonts w:cstheme="minorBidi"/>
              <w:noProof/>
              <w:kern w:val="2"/>
              <w14:ligatures w14:val="standardContextual"/>
            </w:rPr>
          </w:pPr>
          <w:hyperlink w:anchor="_Toc142299177" w:history="1">
            <w:r w:rsidR="003A3260" w:rsidRPr="00237DF4">
              <w:rPr>
                <w:rStyle w:val="Hipercze"/>
                <w:rFonts w:cstheme="minorHAnsi"/>
                <w:noProof/>
              </w:rPr>
              <w:t>5.2</w:t>
            </w:r>
            <w:r w:rsidR="003A3260">
              <w:rPr>
                <w:rFonts w:cstheme="minorBidi"/>
                <w:noProof/>
                <w:kern w:val="2"/>
                <w14:ligatures w14:val="standardContextual"/>
              </w:rPr>
              <w:tab/>
            </w:r>
            <w:r w:rsidR="003A3260" w:rsidRPr="00237DF4">
              <w:rPr>
                <w:rStyle w:val="Hipercze"/>
                <w:rFonts w:cstheme="minorHAnsi"/>
                <w:noProof/>
              </w:rPr>
              <w:t>Komplementarność i synergia przedsięwzięć w LSR</w:t>
            </w:r>
            <w:r w:rsidR="003A3260">
              <w:rPr>
                <w:noProof/>
                <w:webHidden/>
              </w:rPr>
              <w:tab/>
            </w:r>
            <w:r w:rsidR="003A3260">
              <w:rPr>
                <w:noProof/>
                <w:webHidden/>
              </w:rPr>
              <w:fldChar w:fldCharType="begin"/>
            </w:r>
            <w:r w:rsidR="003A3260">
              <w:rPr>
                <w:noProof/>
                <w:webHidden/>
              </w:rPr>
              <w:instrText xml:space="preserve"> PAGEREF _Toc142299177 \h </w:instrText>
            </w:r>
            <w:r w:rsidR="003A3260">
              <w:rPr>
                <w:noProof/>
                <w:webHidden/>
              </w:rPr>
            </w:r>
            <w:r w:rsidR="003A3260">
              <w:rPr>
                <w:noProof/>
                <w:webHidden/>
              </w:rPr>
              <w:fldChar w:fldCharType="separate"/>
            </w:r>
            <w:r w:rsidR="001F092D">
              <w:rPr>
                <w:noProof/>
                <w:webHidden/>
              </w:rPr>
              <w:t>59</w:t>
            </w:r>
            <w:r w:rsidR="003A3260">
              <w:rPr>
                <w:noProof/>
                <w:webHidden/>
              </w:rPr>
              <w:fldChar w:fldCharType="end"/>
            </w:r>
          </w:hyperlink>
        </w:p>
        <w:p w14:paraId="42FB7C10" w14:textId="247BC552" w:rsidR="003A3260" w:rsidRDefault="00000000">
          <w:pPr>
            <w:pStyle w:val="Spistreci2"/>
            <w:rPr>
              <w:rFonts w:cstheme="minorBidi"/>
              <w:noProof/>
              <w:kern w:val="2"/>
              <w14:ligatures w14:val="standardContextual"/>
            </w:rPr>
          </w:pPr>
          <w:hyperlink w:anchor="_Toc142299178" w:history="1">
            <w:r w:rsidR="003A3260" w:rsidRPr="00237DF4">
              <w:rPr>
                <w:rStyle w:val="Hipercze"/>
                <w:rFonts w:cstheme="minorHAnsi"/>
                <w:noProof/>
              </w:rPr>
              <w:t>5.3</w:t>
            </w:r>
            <w:r w:rsidR="003A3260">
              <w:rPr>
                <w:rFonts w:cstheme="minorBidi"/>
                <w:noProof/>
                <w:kern w:val="2"/>
                <w14:ligatures w14:val="standardContextual"/>
              </w:rPr>
              <w:tab/>
            </w:r>
            <w:r w:rsidR="003A3260" w:rsidRPr="00237DF4">
              <w:rPr>
                <w:rStyle w:val="Hipercze"/>
                <w:rFonts w:cstheme="minorHAnsi"/>
                <w:noProof/>
              </w:rPr>
              <w:t>Wartość dodana podejścia LEADER</w:t>
            </w:r>
            <w:r w:rsidR="003A3260">
              <w:rPr>
                <w:noProof/>
                <w:webHidden/>
              </w:rPr>
              <w:tab/>
            </w:r>
            <w:r w:rsidR="003A3260">
              <w:rPr>
                <w:noProof/>
                <w:webHidden/>
              </w:rPr>
              <w:fldChar w:fldCharType="begin"/>
            </w:r>
            <w:r w:rsidR="003A3260">
              <w:rPr>
                <w:noProof/>
                <w:webHidden/>
              </w:rPr>
              <w:instrText xml:space="preserve"> PAGEREF _Toc142299178 \h </w:instrText>
            </w:r>
            <w:r w:rsidR="003A3260">
              <w:rPr>
                <w:noProof/>
                <w:webHidden/>
              </w:rPr>
            </w:r>
            <w:r w:rsidR="003A3260">
              <w:rPr>
                <w:noProof/>
                <w:webHidden/>
              </w:rPr>
              <w:fldChar w:fldCharType="separate"/>
            </w:r>
            <w:r w:rsidR="001F092D">
              <w:rPr>
                <w:noProof/>
                <w:webHidden/>
              </w:rPr>
              <w:t>60</w:t>
            </w:r>
            <w:r w:rsidR="003A3260">
              <w:rPr>
                <w:noProof/>
                <w:webHidden/>
              </w:rPr>
              <w:fldChar w:fldCharType="end"/>
            </w:r>
          </w:hyperlink>
        </w:p>
        <w:p w14:paraId="44D341C3" w14:textId="2BE13B26" w:rsidR="003A3260" w:rsidRDefault="00000000">
          <w:pPr>
            <w:pStyle w:val="Spistreci2"/>
            <w:rPr>
              <w:rFonts w:cstheme="minorBidi"/>
              <w:noProof/>
              <w:kern w:val="2"/>
              <w14:ligatures w14:val="standardContextual"/>
            </w:rPr>
          </w:pPr>
          <w:hyperlink w:anchor="_Toc142299179" w:history="1">
            <w:r w:rsidR="003A3260" w:rsidRPr="00237DF4">
              <w:rPr>
                <w:rStyle w:val="Hipercze"/>
                <w:rFonts w:cstheme="minorHAnsi"/>
                <w:noProof/>
              </w:rPr>
              <w:t>5.4</w:t>
            </w:r>
            <w:r w:rsidR="003A3260">
              <w:rPr>
                <w:rFonts w:cstheme="minorBidi"/>
                <w:noProof/>
                <w:kern w:val="2"/>
                <w14:ligatures w14:val="standardContextual"/>
              </w:rPr>
              <w:tab/>
            </w:r>
            <w:r w:rsidR="003A3260" w:rsidRPr="00237DF4">
              <w:rPr>
                <w:rStyle w:val="Hipercze"/>
                <w:rFonts w:cstheme="minorHAnsi"/>
                <w:noProof/>
              </w:rPr>
              <w:t>Metody aktywizujące</w:t>
            </w:r>
            <w:r w:rsidR="003A3260">
              <w:rPr>
                <w:noProof/>
                <w:webHidden/>
              </w:rPr>
              <w:tab/>
            </w:r>
            <w:r w:rsidR="003A3260">
              <w:rPr>
                <w:noProof/>
                <w:webHidden/>
              </w:rPr>
              <w:fldChar w:fldCharType="begin"/>
            </w:r>
            <w:r w:rsidR="003A3260">
              <w:rPr>
                <w:noProof/>
                <w:webHidden/>
              </w:rPr>
              <w:instrText xml:space="preserve"> PAGEREF _Toc142299179 \h </w:instrText>
            </w:r>
            <w:r w:rsidR="003A3260">
              <w:rPr>
                <w:noProof/>
                <w:webHidden/>
              </w:rPr>
            </w:r>
            <w:r w:rsidR="003A3260">
              <w:rPr>
                <w:noProof/>
                <w:webHidden/>
              </w:rPr>
              <w:fldChar w:fldCharType="separate"/>
            </w:r>
            <w:r w:rsidR="001F092D">
              <w:rPr>
                <w:noProof/>
                <w:webHidden/>
              </w:rPr>
              <w:t>61</w:t>
            </w:r>
            <w:r w:rsidR="003A3260">
              <w:rPr>
                <w:noProof/>
                <w:webHidden/>
              </w:rPr>
              <w:fldChar w:fldCharType="end"/>
            </w:r>
          </w:hyperlink>
        </w:p>
        <w:p w14:paraId="778EA868" w14:textId="7140F0C0" w:rsidR="003A3260" w:rsidRDefault="00000000">
          <w:pPr>
            <w:pStyle w:val="Spistreci2"/>
            <w:rPr>
              <w:rFonts w:cstheme="minorBidi"/>
              <w:noProof/>
              <w:kern w:val="2"/>
              <w14:ligatures w14:val="standardContextual"/>
            </w:rPr>
          </w:pPr>
          <w:hyperlink w:anchor="_Toc142299180" w:history="1">
            <w:r w:rsidR="003A3260" w:rsidRPr="00237DF4">
              <w:rPr>
                <w:rStyle w:val="Hipercze"/>
                <w:rFonts w:cstheme="minorHAnsi"/>
                <w:noProof/>
              </w:rPr>
              <w:t>5.5</w:t>
            </w:r>
            <w:r w:rsidR="003A3260">
              <w:rPr>
                <w:rFonts w:cstheme="minorBidi"/>
                <w:noProof/>
                <w:kern w:val="2"/>
                <w14:ligatures w14:val="standardContextual"/>
              </w:rPr>
              <w:tab/>
            </w:r>
            <w:r w:rsidR="003A3260" w:rsidRPr="00237DF4">
              <w:rPr>
                <w:rStyle w:val="Hipercze"/>
                <w:rFonts w:cstheme="minorHAnsi"/>
                <w:noProof/>
              </w:rPr>
              <w:t>Integrowanie sektorów, partnerów, zasobów i branż w celu kompleksowej realizacji przedsięwzięć</w:t>
            </w:r>
            <w:r w:rsidR="003A3260">
              <w:rPr>
                <w:noProof/>
                <w:webHidden/>
              </w:rPr>
              <w:tab/>
            </w:r>
            <w:r w:rsidR="003A3260">
              <w:rPr>
                <w:noProof/>
                <w:webHidden/>
              </w:rPr>
              <w:fldChar w:fldCharType="begin"/>
            </w:r>
            <w:r w:rsidR="003A3260">
              <w:rPr>
                <w:noProof/>
                <w:webHidden/>
              </w:rPr>
              <w:instrText xml:space="preserve"> PAGEREF _Toc142299180 \h </w:instrText>
            </w:r>
            <w:r w:rsidR="003A3260">
              <w:rPr>
                <w:noProof/>
                <w:webHidden/>
              </w:rPr>
            </w:r>
            <w:r w:rsidR="003A3260">
              <w:rPr>
                <w:noProof/>
                <w:webHidden/>
              </w:rPr>
              <w:fldChar w:fldCharType="separate"/>
            </w:r>
            <w:r w:rsidR="001F092D">
              <w:rPr>
                <w:noProof/>
                <w:webHidden/>
              </w:rPr>
              <w:t>61</w:t>
            </w:r>
            <w:r w:rsidR="003A3260">
              <w:rPr>
                <w:noProof/>
                <w:webHidden/>
              </w:rPr>
              <w:fldChar w:fldCharType="end"/>
            </w:r>
          </w:hyperlink>
        </w:p>
        <w:p w14:paraId="36DFA46E" w14:textId="19276AA2" w:rsidR="003A3260" w:rsidRDefault="00000000">
          <w:pPr>
            <w:pStyle w:val="Spistreci3"/>
            <w:rPr>
              <w:rFonts w:cstheme="minorBidi"/>
              <w:noProof/>
              <w:kern w:val="2"/>
              <w14:ligatures w14:val="standardContextual"/>
            </w:rPr>
          </w:pPr>
          <w:hyperlink w:anchor="_Toc142299181" w:history="1">
            <w:r w:rsidR="003A3260" w:rsidRPr="00237DF4">
              <w:rPr>
                <w:rStyle w:val="Hipercze"/>
                <w:rFonts w:cstheme="minorHAnsi"/>
                <w:noProof/>
              </w:rPr>
              <w:t>ROZDZIAŁ VI. CELE I WSKAŹNIKI</w:t>
            </w:r>
            <w:r w:rsidR="003A3260">
              <w:rPr>
                <w:noProof/>
                <w:webHidden/>
              </w:rPr>
              <w:tab/>
            </w:r>
            <w:r w:rsidR="003A3260">
              <w:rPr>
                <w:noProof/>
                <w:webHidden/>
              </w:rPr>
              <w:fldChar w:fldCharType="begin"/>
            </w:r>
            <w:r w:rsidR="003A3260">
              <w:rPr>
                <w:noProof/>
                <w:webHidden/>
              </w:rPr>
              <w:instrText xml:space="preserve"> PAGEREF _Toc142299181 \h </w:instrText>
            </w:r>
            <w:r w:rsidR="003A3260">
              <w:rPr>
                <w:noProof/>
                <w:webHidden/>
              </w:rPr>
            </w:r>
            <w:r w:rsidR="003A3260">
              <w:rPr>
                <w:noProof/>
                <w:webHidden/>
              </w:rPr>
              <w:fldChar w:fldCharType="separate"/>
            </w:r>
            <w:r w:rsidR="001F092D">
              <w:rPr>
                <w:noProof/>
                <w:webHidden/>
              </w:rPr>
              <w:t>62</w:t>
            </w:r>
            <w:r w:rsidR="003A3260">
              <w:rPr>
                <w:noProof/>
                <w:webHidden/>
              </w:rPr>
              <w:fldChar w:fldCharType="end"/>
            </w:r>
          </w:hyperlink>
        </w:p>
        <w:p w14:paraId="3CB3D32C" w14:textId="64E987E6" w:rsidR="003A3260" w:rsidRDefault="00000000">
          <w:pPr>
            <w:pStyle w:val="Spistreci3"/>
            <w:rPr>
              <w:rFonts w:cstheme="minorBidi"/>
              <w:noProof/>
              <w:kern w:val="2"/>
              <w14:ligatures w14:val="standardContextual"/>
            </w:rPr>
          </w:pPr>
          <w:hyperlink w:anchor="_Toc142299182" w:history="1">
            <w:r w:rsidR="003A3260" w:rsidRPr="00237DF4">
              <w:rPr>
                <w:rStyle w:val="Hipercze"/>
                <w:rFonts w:cstheme="minorHAnsi"/>
                <w:noProof/>
              </w:rPr>
              <w:t>ROZDZIAŁ VII. SPOSÓB WYBORU I OCENY OPERACJI ORAZ SPOSÓB USTANAWIANIA KRYTERIÓW WYBORU</w:t>
            </w:r>
            <w:r w:rsidR="003A3260">
              <w:rPr>
                <w:noProof/>
                <w:webHidden/>
              </w:rPr>
              <w:tab/>
            </w:r>
            <w:r w:rsidR="003A3260">
              <w:rPr>
                <w:noProof/>
                <w:webHidden/>
              </w:rPr>
              <w:fldChar w:fldCharType="begin"/>
            </w:r>
            <w:r w:rsidR="003A3260">
              <w:rPr>
                <w:noProof/>
                <w:webHidden/>
              </w:rPr>
              <w:instrText xml:space="preserve"> PAGEREF _Toc142299182 \h </w:instrText>
            </w:r>
            <w:r w:rsidR="003A3260">
              <w:rPr>
                <w:noProof/>
                <w:webHidden/>
              </w:rPr>
            </w:r>
            <w:r w:rsidR="003A3260">
              <w:rPr>
                <w:noProof/>
                <w:webHidden/>
              </w:rPr>
              <w:fldChar w:fldCharType="separate"/>
            </w:r>
            <w:r w:rsidR="001F092D">
              <w:rPr>
                <w:noProof/>
                <w:webHidden/>
              </w:rPr>
              <w:t>66</w:t>
            </w:r>
            <w:r w:rsidR="003A3260">
              <w:rPr>
                <w:noProof/>
                <w:webHidden/>
              </w:rPr>
              <w:fldChar w:fldCharType="end"/>
            </w:r>
          </w:hyperlink>
        </w:p>
        <w:p w14:paraId="59B91633" w14:textId="62D90C80" w:rsidR="003A3260" w:rsidRDefault="00000000">
          <w:pPr>
            <w:pStyle w:val="Spistreci3"/>
            <w:rPr>
              <w:rFonts w:cstheme="minorBidi"/>
              <w:noProof/>
              <w:kern w:val="2"/>
              <w14:ligatures w14:val="standardContextual"/>
            </w:rPr>
          </w:pPr>
          <w:hyperlink w:anchor="_Toc142299183" w:history="1">
            <w:r w:rsidR="003A3260" w:rsidRPr="00237DF4">
              <w:rPr>
                <w:rStyle w:val="Hipercze"/>
                <w:rFonts w:cstheme="minorHAnsi"/>
                <w:noProof/>
              </w:rPr>
              <w:t>ROZDZIAŁ VIII. PLAN DZIAŁANIA</w:t>
            </w:r>
            <w:r w:rsidR="003A3260">
              <w:rPr>
                <w:noProof/>
                <w:webHidden/>
              </w:rPr>
              <w:tab/>
            </w:r>
            <w:r w:rsidR="003A3260">
              <w:rPr>
                <w:noProof/>
                <w:webHidden/>
              </w:rPr>
              <w:fldChar w:fldCharType="begin"/>
            </w:r>
            <w:r w:rsidR="003A3260">
              <w:rPr>
                <w:noProof/>
                <w:webHidden/>
              </w:rPr>
              <w:instrText xml:space="preserve"> PAGEREF _Toc142299183 \h </w:instrText>
            </w:r>
            <w:r w:rsidR="003A3260">
              <w:rPr>
                <w:noProof/>
                <w:webHidden/>
              </w:rPr>
            </w:r>
            <w:r w:rsidR="003A3260">
              <w:rPr>
                <w:noProof/>
                <w:webHidden/>
              </w:rPr>
              <w:fldChar w:fldCharType="separate"/>
            </w:r>
            <w:r w:rsidR="001F092D">
              <w:rPr>
                <w:noProof/>
                <w:webHidden/>
              </w:rPr>
              <w:t>72</w:t>
            </w:r>
            <w:r w:rsidR="003A3260">
              <w:rPr>
                <w:noProof/>
                <w:webHidden/>
              </w:rPr>
              <w:fldChar w:fldCharType="end"/>
            </w:r>
          </w:hyperlink>
        </w:p>
        <w:p w14:paraId="2C958CDA" w14:textId="0A7472C2" w:rsidR="003A3260" w:rsidRDefault="00000000">
          <w:pPr>
            <w:pStyle w:val="Spistreci3"/>
            <w:rPr>
              <w:rFonts w:cstheme="minorBidi"/>
              <w:noProof/>
              <w:kern w:val="2"/>
              <w14:ligatures w14:val="standardContextual"/>
            </w:rPr>
          </w:pPr>
          <w:hyperlink w:anchor="_Toc142299184" w:history="1">
            <w:r w:rsidR="003A3260" w:rsidRPr="00237DF4">
              <w:rPr>
                <w:rStyle w:val="Hipercze"/>
                <w:rFonts w:cstheme="minorHAnsi"/>
                <w:noProof/>
              </w:rPr>
              <w:t>ROZDZIAŁ IX. PLAN FINANSOWY LSR</w:t>
            </w:r>
            <w:r w:rsidR="003A3260">
              <w:rPr>
                <w:noProof/>
                <w:webHidden/>
              </w:rPr>
              <w:tab/>
            </w:r>
            <w:r w:rsidR="003A3260">
              <w:rPr>
                <w:noProof/>
                <w:webHidden/>
              </w:rPr>
              <w:fldChar w:fldCharType="begin"/>
            </w:r>
            <w:r w:rsidR="003A3260">
              <w:rPr>
                <w:noProof/>
                <w:webHidden/>
              </w:rPr>
              <w:instrText xml:space="preserve"> PAGEREF _Toc142299184 \h </w:instrText>
            </w:r>
            <w:r w:rsidR="003A3260">
              <w:rPr>
                <w:noProof/>
                <w:webHidden/>
              </w:rPr>
            </w:r>
            <w:r w:rsidR="003A3260">
              <w:rPr>
                <w:noProof/>
                <w:webHidden/>
              </w:rPr>
              <w:fldChar w:fldCharType="separate"/>
            </w:r>
            <w:r w:rsidR="001F092D">
              <w:rPr>
                <w:noProof/>
                <w:webHidden/>
              </w:rPr>
              <w:t>74</w:t>
            </w:r>
            <w:r w:rsidR="003A3260">
              <w:rPr>
                <w:noProof/>
                <w:webHidden/>
              </w:rPr>
              <w:fldChar w:fldCharType="end"/>
            </w:r>
          </w:hyperlink>
        </w:p>
        <w:p w14:paraId="0049575F" w14:textId="668FC831" w:rsidR="003A3260" w:rsidRDefault="00000000">
          <w:pPr>
            <w:pStyle w:val="Spistreci3"/>
            <w:rPr>
              <w:rFonts w:cstheme="minorBidi"/>
              <w:noProof/>
              <w:kern w:val="2"/>
              <w14:ligatures w14:val="standardContextual"/>
            </w:rPr>
          </w:pPr>
          <w:hyperlink w:anchor="_Toc142299185" w:history="1">
            <w:r w:rsidR="003A3260" w:rsidRPr="00237DF4">
              <w:rPr>
                <w:rStyle w:val="Hipercze"/>
                <w:rFonts w:cstheme="minorHAnsi"/>
                <w:noProof/>
              </w:rPr>
              <w:t>ROZDZIAŁ X. MONITORING I EWALUACJA</w:t>
            </w:r>
            <w:r w:rsidR="003A3260">
              <w:rPr>
                <w:noProof/>
                <w:webHidden/>
              </w:rPr>
              <w:tab/>
            </w:r>
            <w:r w:rsidR="003A3260">
              <w:rPr>
                <w:noProof/>
                <w:webHidden/>
              </w:rPr>
              <w:fldChar w:fldCharType="begin"/>
            </w:r>
            <w:r w:rsidR="003A3260">
              <w:rPr>
                <w:noProof/>
                <w:webHidden/>
              </w:rPr>
              <w:instrText xml:space="preserve"> PAGEREF _Toc142299185 \h </w:instrText>
            </w:r>
            <w:r w:rsidR="003A3260">
              <w:rPr>
                <w:noProof/>
                <w:webHidden/>
              </w:rPr>
            </w:r>
            <w:r w:rsidR="003A3260">
              <w:rPr>
                <w:noProof/>
                <w:webHidden/>
              </w:rPr>
              <w:fldChar w:fldCharType="separate"/>
            </w:r>
            <w:r w:rsidR="001F092D">
              <w:rPr>
                <w:noProof/>
                <w:webHidden/>
              </w:rPr>
              <w:t>75</w:t>
            </w:r>
            <w:r w:rsidR="003A3260">
              <w:rPr>
                <w:noProof/>
                <w:webHidden/>
              </w:rPr>
              <w:fldChar w:fldCharType="end"/>
            </w:r>
          </w:hyperlink>
        </w:p>
        <w:p w14:paraId="18A998A1" w14:textId="5A2A0DC3" w:rsidR="003A3260" w:rsidRDefault="00000000">
          <w:pPr>
            <w:pStyle w:val="Spistreci3"/>
            <w:rPr>
              <w:rFonts w:cstheme="minorBidi"/>
              <w:noProof/>
              <w:kern w:val="2"/>
              <w14:ligatures w14:val="standardContextual"/>
            </w:rPr>
          </w:pPr>
          <w:hyperlink w:anchor="_Toc142299186" w:history="1">
            <w:r w:rsidR="003A3260" w:rsidRPr="00237DF4">
              <w:rPr>
                <w:rStyle w:val="Hipercze"/>
                <w:rFonts w:cstheme="minorHAnsi"/>
                <w:noProof/>
              </w:rPr>
              <w:t>WYKAZ WYKORZYSTANEJ LITERATURY</w:t>
            </w:r>
            <w:r w:rsidR="003A3260">
              <w:rPr>
                <w:noProof/>
                <w:webHidden/>
              </w:rPr>
              <w:tab/>
            </w:r>
            <w:r w:rsidR="003A3260">
              <w:rPr>
                <w:noProof/>
                <w:webHidden/>
              </w:rPr>
              <w:fldChar w:fldCharType="begin"/>
            </w:r>
            <w:r w:rsidR="003A3260">
              <w:rPr>
                <w:noProof/>
                <w:webHidden/>
              </w:rPr>
              <w:instrText xml:space="preserve"> PAGEREF _Toc142299186 \h </w:instrText>
            </w:r>
            <w:r w:rsidR="003A3260">
              <w:rPr>
                <w:noProof/>
                <w:webHidden/>
              </w:rPr>
            </w:r>
            <w:r w:rsidR="003A3260">
              <w:rPr>
                <w:noProof/>
                <w:webHidden/>
              </w:rPr>
              <w:fldChar w:fldCharType="separate"/>
            </w:r>
            <w:r w:rsidR="001F092D">
              <w:rPr>
                <w:noProof/>
                <w:webHidden/>
              </w:rPr>
              <w:t>82</w:t>
            </w:r>
            <w:r w:rsidR="003A3260">
              <w:rPr>
                <w:noProof/>
                <w:webHidden/>
              </w:rPr>
              <w:fldChar w:fldCharType="end"/>
            </w:r>
          </w:hyperlink>
        </w:p>
        <w:p w14:paraId="3D51060C" w14:textId="41EC618E" w:rsidR="003A3260" w:rsidRDefault="00000000">
          <w:pPr>
            <w:pStyle w:val="Spistreci2"/>
            <w:rPr>
              <w:rFonts w:cstheme="minorBidi"/>
              <w:noProof/>
              <w:kern w:val="2"/>
              <w14:ligatures w14:val="standardContextual"/>
            </w:rPr>
          </w:pPr>
          <w:hyperlink w:anchor="_Toc142299187" w:history="1">
            <w:r w:rsidR="003A3260" w:rsidRPr="00237DF4">
              <w:rPr>
                <w:rStyle w:val="Hipercze"/>
                <w:rFonts w:ascii="Calibri" w:hAnsi="Calibri" w:cs="Calibri"/>
                <w:noProof/>
              </w:rPr>
              <w:t>Załączniki do LSR</w:t>
            </w:r>
            <w:r w:rsidR="003A3260">
              <w:rPr>
                <w:noProof/>
                <w:webHidden/>
              </w:rPr>
              <w:tab/>
            </w:r>
            <w:r w:rsidR="003A3260">
              <w:rPr>
                <w:noProof/>
                <w:webHidden/>
              </w:rPr>
              <w:fldChar w:fldCharType="begin"/>
            </w:r>
            <w:r w:rsidR="003A3260">
              <w:rPr>
                <w:noProof/>
                <w:webHidden/>
              </w:rPr>
              <w:instrText xml:space="preserve"> PAGEREF _Toc142299187 \h </w:instrText>
            </w:r>
            <w:r w:rsidR="003A3260">
              <w:rPr>
                <w:noProof/>
                <w:webHidden/>
              </w:rPr>
            </w:r>
            <w:r w:rsidR="003A3260">
              <w:rPr>
                <w:noProof/>
                <w:webHidden/>
              </w:rPr>
              <w:fldChar w:fldCharType="separate"/>
            </w:r>
            <w:r w:rsidR="001F092D">
              <w:rPr>
                <w:noProof/>
                <w:webHidden/>
              </w:rPr>
              <w:t>84</w:t>
            </w:r>
            <w:r w:rsidR="003A3260">
              <w:rPr>
                <w:noProof/>
                <w:webHidden/>
              </w:rPr>
              <w:fldChar w:fldCharType="end"/>
            </w:r>
          </w:hyperlink>
        </w:p>
        <w:p w14:paraId="1B2F7882" w14:textId="6861CCFC" w:rsidR="00B64611" w:rsidRPr="00891F7E" w:rsidRDefault="00B64611" w:rsidP="00891F7E">
          <w:pPr>
            <w:spacing w:after="0"/>
            <w:rPr>
              <w:rFonts w:cstheme="minorHAnsi"/>
            </w:rPr>
          </w:pPr>
          <w:r w:rsidRPr="00891F7E">
            <w:rPr>
              <w:rFonts w:cstheme="minorHAnsi"/>
              <w:b/>
              <w:bCs/>
            </w:rPr>
            <w:fldChar w:fldCharType="end"/>
          </w:r>
        </w:p>
      </w:sdtContent>
    </w:sdt>
    <w:p w14:paraId="2D57BC75" w14:textId="5FECE630" w:rsidR="00DE0976" w:rsidRPr="00891F7E" w:rsidRDefault="00DE0976" w:rsidP="00891F7E">
      <w:pPr>
        <w:pStyle w:val="Nagwek3"/>
        <w:spacing w:before="0"/>
        <w:rPr>
          <w:rFonts w:asciiTheme="minorHAnsi" w:hAnsiTheme="minorHAnsi" w:cstheme="minorHAnsi"/>
        </w:rPr>
      </w:pPr>
      <w:r w:rsidRPr="00891F7E">
        <w:rPr>
          <w:rFonts w:asciiTheme="minorHAnsi" w:hAnsiTheme="minorHAnsi" w:cstheme="minorHAnsi"/>
          <w:color w:val="000000"/>
        </w:rPr>
        <w:br w:type="page"/>
      </w:r>
      <w:bookmarkStart w:id="1" w:name="_Toc142299136"/>
      <w:r w:rsidRPr="00891F7E">
        <w:rPr>
          <w:rFonts w:asciiTheme="minorHAnsi" w:hAnsiTheme="minorHAnsi" w:cstheme="minorHAnsi"/>
        </w:rPr>
        <w:lastRenderedPageBreak/>
        <w:t>ROZDZIAŁ</w:t>
      </w:r>
      <w:r w:rsidR="00EB4B14" w:rsidRPr="00891F7E">
        <w:rPr>
          <w:rFonts w:asciiTheme="minorHAnsi" w:hAnsiTheme="minorHAnsi" w:cstheme="minorHAnsi"/>
        </w:rPr>
        <w:t xml:space="preserve"> </w:t>
      </w:r>
      <w:r w:rsidRPr="00891F7E">
        <w:rPr>
          <w:rFonts w:asciiTheme="minorHAnsi" w:hAnsiTheme="minorHAnsi" w:cstheme="minorHAnsi"/>
        </w:rPr>
        <w:t>I.</w:t>
      </w:r>
      <w:r w:rsidR="00EB4B14" w:rsidRPr="00891F7E">
        <w:rPr>
          <w:rFonts w:asciiTheme="minorHAnsi" w:hAnsiTheme="minorHAnsi" w:cstheme="minorHAnsi"/>
        </w:rPr>
        <w:t xml:space="preserve"> </w:t>
      </w:r>
      <w:r w:rsidRPr="00891F7E">
        <w:rPr>
          <w:rFonts w:asciiTheme="minorHAnsi" w:hAnsiTheme="minorHAnsi" w:cstheme="minorHAnsi"/>
        </w:rPr>
        <w:t>CHARAKTERYSTYKA</w:t>
      </w:r>
      <w:r w:rsidR="00EB4B14" w:rsidRPr="00891F7E">
        <w:rPr>
          <w:rFonts w:asciiTheme="minorHAnsi" w:hAnsiTheme="minorHAnsi" w:cstheme="minorHAnsi"/>
        </w:rPr>
        <w:t xml:space="preserve"> </w:t>
      </w:r>
      <w:r w:rsidRPr="00891F7E">
        <w:rPr>
          <w:rFonts w:asciiTheme="minorHAnsi" w:hAnsiTheme="minorHAnsi" w:cstheme="minorHAnsi"/>
        </w:rPr>
        <w:t>PARTNERSTWA</w:t>
      </w:r>
      <w:r w:rsidR="00EB4B14" w:rsidRPr="00891F7E">
        <w:rPr>
          <w:rFonts w:asciiTheme="minorHAnsi" w:hAnsiTheme="minorHAnsi" w:cstheme="minorHAnsi"/>
        </w:rPr>
        <w:t xml:space="preserve"> </w:t>
      </w:r>
      <w:r w:rsidRPr="00891F7E">
        <w:rPr>
          <w:rFonts w:asciiTheme="minorHAnsi" w:hAnsiTheme="minorHAnsi" w:cstheme="minorHAnsi"/>
        </w:rPr>
        <w:t>LOKALNEGO</w:t>
      </w:r>
      <w:bookmarkEnd w:id="1"/>
    </w:p>
    <w:p w14:paraId="6774F0D2" w14:textId="77777777" w:rsidR="00A660DD" w:rsidRPr="00891F7E" w:rsidRDefault="00A660DD" w:rsidP="00891F7E">
      <w:pPr>
        <w:spacing w:after="0"/>
        <w:ind w:firstLine="284"/>
        <w:jc w:val="both"/>
        <w:rPr>
          <w:rFonts w:cstheme="minorHAnsi"/>
        </w:rPr>
      </w:pPr>
    </w:p>
    <w:p w14:paraId="19E598FE" w14:textId="1F475D92" w:rsidR="00DE0976" w:rsidRPr="00891F7E" w:rsidRDefault="00DE0976" w:rsidP="00BD06AC">
      <w:pPr>
        <w:pStyle w:val="Nagwek2"/>
        <w:numPr>
          <w:ilvl w:val="1"/>
          <w:numId w:val="16"/>
        </w:numPr>
        <w:spacing w:before="0"/>
        <w:rPr>
          <w:rStyle w:val="Wyrnienieintensywne"/>
          <w:rFonts w:asciiTheme="minorHAnsi" w:hAnsiTheme="minorHAnsi" w:cstheme="minorHAnsi"/>
          <w:i w:val="0"/>
          <w:iCs w:val="0"/>
          <w:sz w:val="22"/>
          <w:szCs w:val="22"/>
        </w:rPr>
      </w:pPr>
      <w:bookmarkStart w:id="2" w:name="_Toc142299137"/>
      <w:r w:rsidRPr="00891F7E">
        <w:rPr>
          <w:rStyle w:val="Wyrnienieintensywne"/>
          <w:rFonts w:asciiTheme="minorHAnsi" w:hAnsiTheme="minorHAnsi" w:cstheme="minorHAnsi"/>
          <w:i w:val="0"/>
          <w:iCs w:val="0"/>
          <w:sz w:val="22"/>
          <w:szCs w:val="22"/>
        </w:rPr>
        <w:t>Nazwa</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i</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forma</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prawna</w:t>
      </w:r>
      <w:bookmarkEnd w:id="2"/>
      <w:r w:rsidR="00676870" w:rsidRPr="00891F7E">
        <w:rPr>
          <w:rStyle w:val="Wyrnienieintensywne"/>
          <w:rFonts w:asciiTheme="minorHAnsi" w:hAnsiTheme="minorHAnsi" w:cstheme="minorHAnsi"/>
          <w:i w:val="0"/>
          <w:iCs w:val="0"/>
          <w:sz w:val="22"/>
          <w:szCs w:val="22"/>
        </w:rPr>
        <w:t xml:space="preserve"> </w:t>
      </w:r>
    </w:p>
    <w:p w14:paraId="13C33A7D" w14:textId="708BF4D9" w:rsidR="00FD5CA0" w:rsidRPr="00891F7E" w:rsidRDefault="00DE0976" w:rsidP="00891F7E">
      <w:pPr>
        <w:spacing w:after="0"/>
        <w:ind w:firstLine="284"/>
        <w:jc w:val="both"/>
        <w:rPr>
          <w:rFonts w:cstheme="minorHAnsi"/>
        </w:rPr>
      </w:pPr>
      <w:r w:rsidRPr="00891F7E">
        <w:rPr>
          <w:rFonts w:cstheme="minorHAnsi"/>
        </w:rPr>
        <w:t>Stowarzyszenie</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Lokalna</w:t>
      </w:r>
      <w:r w:rsidR="00EB4B14" w:rsidRPr="00891F7E">
        <w:rPr>
          <w:rFonts w:cstheme="minorHAnsi"/>
        </w:rPr>
        <w:t xml:space="preserve"> </w:t>
      </w:r>
      <w:r w:rsidRPr="00891F7E">
        <w:rPr>
          <w:rFonts w:cstheme="minorHAnsi"/>
        </w:rPr>
        <w:t>Grupa</w:t>
      </w:r>
      <w:r w:rsidR="00EB4B14" w:rsidRPr="00891F7E">
        <w:rPr>
          <w:rFonts w:cstheme="minorHAnsi"/>
        </w:rPr>
        <w:t xml:space="preserve"> </w:t>
      </w:r>
      <w:r w:rsidRPr="00891F7E">
        <w:rPr>
          <w:rFonts w:cstheme="minorHAnsi"/>
        </w:rPr>
        <w:t>Dzia</w:t>
      </w:r>
      <w:r w:rsidR="00DB49A9" w:rsidRPr="00891F7E">
        <w:rPr>
          <w:rFonts w:cstheme="minorHAnsi"/>
        </w:rPr>
        <w:t>ła</w:t>
      </w:r>
      <w:r w:rsidRPr="00891F7E">
        <w:rPr>
          <w:rFonts w:cstheme="minorHAnsi"/>
        </w:rPr>
        <w:t>nia</w:t>
      </w:r>
      <w:r w:rsidR="00EB4B14" w:rsidRPr="00891F7E">
        <w:rPr>
          <w:rFonts w:cstheme="minorHAnsi"/>
        </w:rPr>
        <w:t xml:space="preserve"> </w:t>
      </w:r>
      <w:r w:rsidRPr="00891F7E">
        <w:rPr>
          <w:rFonts w:cstheme="minorHAnsi"/>
        </w:rPr>
        <w:t>(dalej</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Pr="00891F7E">
        <w:rPr>
          <w:rFonts w:cstheme="minorHAnsi"/>
        </w:rPr>
        <w:t>)</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stowarzyszeniem</w:t>
      </w:r>
      <w:r w:rsidR="00EB4B14" w:rsidRPr="00891F7E">
        <w:rPr>
          <w:rFonts w:cstheme="minorHAnsi"/>
        </w:rPr>
        <w:t xml:space="preserve"> </w:t>
      </w:r>
      <w:r w:rsidR="00C57073" w:rsidRPr="00891F7E">
        <w:rPr>
          <w:rFonts w:cstheme="minorHAnsi"/>
        </w:rPr>
        <w:t>„</w:t>
      </w:r>
      <w:r w:rsidRPr="00891F7E">
        <w:rPr>
          <w:rFonts w:cstheme="minorHAnsi"/>
        </w:rPr>
        <w:t>specjalnym</w:t>
      </w:r>
      <w:r w:rsidR="00C57073" w:rsidRPr="00891F7E">
        <w:rPr>
          <w:rFonts w:cstheme="minorHAnsi"/>
        </w:rPr>
        <w:t>”</w:t>
      </w:r>
      <w:r w:rsidR="00EB4B14" w:rsidRPr="00891F7E">
        <w:rPr>
          <w:rFonts w:cstheme="minorHAnsi"/>
        </w:rPr>
        <w:t xml:space="preserve"> </w:t>
      </w:r>
      <w:r w:rsidRPr="00891F7E">
        <w:rPr>
          <w:rFonts w:cstheme="minorHAnsi"/>
        </w:rPr>
        <w:t>posiadającym</w:t>
      </w:r>
      <w:r w:rsidR="00EB4B14" w:rsidRPr="00891F7E">
        <w:rPr>
          <w:rFonts w:cstheme="minorHAnsi"/>
        </w:rPr>
        <w:t xml:space="preserve"> </w:t>
      </w:r>
      <w:r w:rsidRPr="00891F7E">
        <w:rPr>
          <w:rFonts w:cstheme="minorHAnsi"/>
        </w:rPr>
        <w:t>osobowość</w:t>
      </w:r>
      <w:r w:rsidR="00EB4B14" w:rsidRPr="00891F7E">
        <w:rPr>
          <w:rFonts w:cstheme="minorHAnsi"/>
        </w:rPr>
        <w:t xml:space="preserve"> </w:t>
      </w:r>
      <w:r w:rsidRPr="00891F7E">
        <w:rPr>
          <w:rFonts w:cstheme="minorHAnsi"/>
        </w:rPr>
        <w:t>prawną</w:t>
      </w:r>
      <w:r w:rsidR="00EB4B14" w:rsidRPr="00891F7E">
        <w:rPr>
          <w:rFonts w:cstheme="minorHAnsi"/>
        </w:rPr>
        <w:t xml:space="preserve"> </w:t>
      </w:r>
      <w:r w:rsidRPr="00891F7E">
        <w:rPr>
          <w:rFonts w:cstheme="minorHAnsi"/>
        </w:rPr>
        <w:t>wpisanym</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Krajowego</w:t>
      </w:r>
      <w:r w:rsidR="00EB4B14" w:rsidRPr="00891F7E">
        <w:rPr>
          <w:rFonts w:cstheme="minorHAnsi"/>
        </w:rPr>
        <w:t xml:space="preserve"> </w:t>
      </w:r>
      <w:r w:rsidRPr="00891F7E">
        <w:rPr>
          <w:rFonts w:cstheme="minorHAnsi"/>
        </w:rPr>
        <w:t>Rejestru</w:t>
      </w:r>
      <w:r w:rsidR="00EB4B14" w:rsidRPr="00891F7E">
        <w:rPr>
          <w:rFonts w:cstheme="minorHAnsi"/>
        </w:rPr>
        <w:t xml:space="preserve"> </w:t>
      </w:r>
      <w:r w:rsidRPr="00891F7E">
        <w:rPr>
          <w:rFonts w:cstheme="minorHAnsi"/>
        </w:rPr>
        <w:t>Sądowego</w:t>
      </w:r>
      <w:r w:rsidR="00EB4B14" w:rsidRPr="00891F7E">
        <w:rPr>
          <w:rFonts w:cstheme="minorHAnsi"/>
        </w:rPr>
        <w:t xml:space="preserve"> </w:t>
      </w:r>
      <w:r w:rsidRPr="00891F7E">
        <w:rPr>
          <w:rFonts w:cstheme="minorHAnsi"/>
        </w:rPr>
        <w:t>pod</w:t>
      </w:r>
      <w:r w:rsidR="00EB4B14" w:rsidRPr="00891F7E">
        <w:rPr>
          <w:rFonts w:cstheme="minorHAnsi"/>
        </w:rPr>
        <w:t xml:space="preserve"> </w:t>
      </w:r>
      <w:r w:rsidRPr="00891F7E">
        <w:rPr>
          <w:rFonts w:cstheme="minorHAnsi"/>
        </w:rPr>
        <w:t>numerem</w:t>
      </w:r>
      <w:r w:rsidR="00EB4B14" w:rsidRPr="00891F7E">
        <w:rPr>
          <w:rFonts w:cstheme="minorHAnsi"/>
        </w:rPr>
        <w:t xml:space="preserve"> </w:t>
      </w:r>
      <w:r w:rsidRPr="00891F7E">
        <w:rPr>
          <w:rFonts w:cstheme="minorHAnsi"/>
        </w:rPr>
        <w:t>0000257885.</w:t>
      </w:r>
      <w:r w:rsidR="00FD5CA0" w:rsidRPr="00891F7E">
        <w:rPr>
          <w:rFonts w:cstheme="minorHAnsi"/>
        </w:rPr>
        <w:t xml:space="preserve"> Obok Walnego Zebrania Członków, Zarządu oraz organu kontroli wewnętrznej (Komisji Rewizyjnej), </w:t>
      </w:r>
      <w:r w:rsidR="00FD5CA0" w:rsidRPr="00891F7E">
        <w:rPr>
          <w:rFonts w:cstheme="minorHAnsi"/>
        </w:rPr>
        <w:br/>
        <w:t>w ramach struktur LGD „Kraina Sanu” funkcjonuje dodatkowy organ – Rada, do której wyłącznej kompetencji należy podejmowanie decyzji w sprawie wyboru operacji realizowanych w ramach LSR.</w:t>
      </w:r>
    </w:p>
    <w:p w14:paraId="44258521" w14:textId="08388D7F" w:rsidR="00DE0976" w:rsidRPr="00891F7E" w:rsidRDefault="00DE0976" w:rsidP="00891F7E">
      <w:pPr>
        <w:spacing w:after="0"/>
        <w:ind w:firstLine="360"/>
        <w:jc w:val="both"/>
        <w:rPr>
          <w:rFonts w:cstheme="minorHAnsi"/>
        </w:rPr>
      </w:pPr>
      <w:bookmarkStart w:id="3" w:name="_Hlk135669117"/>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bookmarkStart w:id="4" w:name="_Hlk132741149"/>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dobrowolnym,</w:t>
      </w:r>
      <w:r w:rsidR="00EB4B14" w:rsidRPr="00891F7E">
        <w:rPr>
          <w:rFonts w:cstheme="minorHAnsi"/>
        </w:rPr>
        <w:t xml:space="preserve"> </w:t>
      </w:r>
      <w:r w:rsidRPr="00891F7E">
        <w:rPr>
          <w:rFonts w:cstheme="minorHAnsi"/>
        </w:rPr>
        <w:t>samorządnym,</w:t>
      </w:r>
      <w:r w:rsidR="00EB4B14" w:rsidRPr="00891F7E">
        <w:rPr>
          <w:rFonts w:cstheme="minorHAnsi"/>
        </w:rPr>
        <w:t xml:space="preserve"> </w:t>
      </w:r>
      <w:r w:rsidRPr="00891F7E">
        <w:rPr>
          <w:rFonts w:cstheme="minorHAnsi"/>
        </w:rPr>
        <w:t>trwałym</w:t>
      </w:r>
      <w:r w:rsidR="00EB4B14" w:rsidRPr="00891F7E">
        <w:rPr>
          <w:rFonts w:cstheme="minorHAnsi"/>
        </w:rPr>
        <w:t xml:space="preserve"> </w:t>
      </w:r>
      <w:r w:rsidRPr="00891F7E">
        <w:rPr>
          <w:rFonts w:cstheme="minorHAnsi"/>
        </w:rPr>
        <w:t>zrzeszeniem</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fizycznych</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prawnych,</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celach</w:t>
      </w:r>
      <w:r w:rsidR="00EB4B14" w:rsidRPr="00891F7E">
        <w:rPr>
          <w:rFonts w:cstheme="minorHAnsi"/>
        </w:rPr>
        <w:t xml:space="preserve"> </w:t>
      </w:r>
      <w:r w:rsidRPr="00891F7E">
        <w:rPr>
          <w:rFonts w:cstheme="minorHAnsi"/>
        </w:rPr>
        <w:t>niezarobkowych,</w:t>
      </w:r>
      <w:r w:rsidR="00EB4B14" w:rsidRPr="00891F7E">
        <w:rPr>
          <w:rFonts w:cstheme="minorHAnsi"/>
        </w:rPr>
        <w:t xml:space="preserve"> </w:t>
      </w:r>
      <w:r w:rsidRPr="00891F7E">
        <w:rPr>
          <w:rFonts w:cstheme="minorHAnsi"/>
        </w:rPr>
        <w:t>działającym,</w:t>
      </w:r>
      <w:r w:rsidR="00EB4B14" w:rsidRPr="00891F7E">
        <w:rPr>
          <w:rFonts w:cstheme="minorHAnsi"/>
        </w:rPr>
        <w:t xml:space="preserve"> </w:t>
      </w:r>
      <w:r w:rsidRPr="00891F7E">
        <w:rPr>
          <w:rFonts w:cstheme="minorHAnsi"/>
        </w:rPr>
        <w:t>jako</w:t>
      </w:r>
      <w:r w:rsidR="00EB4B14" w:rsidRPr="00891F7E">
        <w:rPr>
          <w:rFonts w:cstheme="minorHAnsi"/>
        </w:rPr>
        <w:t xml:space="preserve"> </w:t>
      </w:r>
      <w:r w:rsidRPr="00891F7E">
        <w:rPr>
          <w:rFonts w:cstheme="minorHAnsi"/>
        </w:rPr>
        <w:t>Lokalna</w:t>
      </w:r>
      <w:r w:rsidR="00EB4B14" w:rsidRPr="00891F7E">
        <w:rPr>
          <w:rFonts w:cstheme="minorHAnsi"/>
        </w:rPr>
        <w:t xml:space="preserve"> </w:t>
      </w:r>
      <w:r w:rsidRPr="00891F7E">
        <w:rPr>
          <w:rFonts w:cstheme="minorHAnsi"/>
        </w:rPr>
        <w:t>Grupa</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której</w:t>
      </w:r>
      <w:r w:rsidR="00EB4B14" w:rsidRPr="00891F7E">
        <w:rPr>
          <w:rFonts w:cstheme="minorHAnsi"/>
        </w:rPr>
        <w:t xml:space="preserve"> </w:t>
      </w:r>
      <w:r w:rsidRPr="00891F7E">
        <w:rPr>
          <w:rFonts w:cstheme="minorHAnsi"/>
        </w:rPr>
        <w:t>podstawą</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Statut</w:t>
      </w:r>
      <w:r w:rsidR="00EB4B14" w:rsidRPr="00891F7E">
        <w:rPr>
          <w:rFonts w:cstheme="minorHAnsi"/>
        </w:rPr>
        <w:t xml:space="preserve"> </w:t>
      </w:r>
      <w:r w:rsidRPr="00891F7E">
        <w:rPr>
          <w:rFonts w:cstheme="minorHAnsi"/>
        </w:rPr>
        <w:t>wraz</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ustawą</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dnia</w:t>
      </w:r>
      <w:r w:rsidR="00EB4B14" w:rsidRPr="00891F7E">
        <w:rPr>
          <w:rFonts w:cstheme="minorHAnsi"/>
        </w:rPr>
        <w:t xml:space="preserve"> </w:t>
      </w:r>
      <w:r w:rsidRPr="00891F7E">
        <w:rPr>
          <w:rFonts w:cstheme="minorHAnsi"/>
        </w:rPr>
        <w:t>7</w:t>
      </w:r>
      <w:r w:rsidR="00EB4B14" w:rsidRPr="00891F7E">
        <w:rPr>
          <w:rFonts w:cstheme="minorHAnsi"/>
        </w:rPr>
        <w:t xml:space="preserve"> </w:t>
      </w:r>
      <w:r w:rsidRPr="00891F7E">
        <w:rPr>
          <w:rFonts w:cstheme="minorHAnsi"/>
        </w:rPr>
        <w:t>kwietnia</w:t>
      </w:r>
      <w:r w:rsidR="00EB4B14" w:rsidRPr="00891F7E">
        <w:rPr>
          <w:rFonts w:cstheme="minorHAnsi"/>
        </w:rPr>
        <w:t xml:space="preserve"> </w:t>
      </w:r>
      <w:r w:rsidRPr="00891F7E">
        <w:rPr>
          <w:rFonts w:cstheme="minorHAnsi"/>
        </w:rPr>
        <w:t>1989</w:t>
      </w:r>
      <w:r w:rsidR="00EB4B14" w:rsidRPr="00891F7E">
        <w:rPr>
          <w:rFonts w:cstheme="minorHAnsi"/>
        </w:rPr>
        <w:t xml:space="preserve"> </w:t>
      </w:r>
      <w:r w:rsidRPr="00891F7E">
        <w:rPr>
          <w:rFonts w:cstheme="minorHAnsi"/>
        </w:rPr>
        <w:t>r.</w:t>
      </w:r>
      <w:r w:rsidR="00EB4B14" w:rsidRPr="00891F7E">
        <w:rPr>
          <w:rFonts w:cstheme="minorHAnsi"/>
        </w:rPr>
        <w:t xml:space="preserve"> </w:t>
      </w:r>
      <w:r w:rsidRPr="00891F7E">
        <w:rPr>
          <w:rFonts w:cstheme="minorHAnsi"/>
        </w:rPr>
        <w:t>Prawo</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stowarzyszeniach</w:t>
      </w:r>
      <w:r w:rsidR="00EB4B14" w:rsidRPr="00891F7E">
        <w:rPr>
          <w:rFonts w:cstheme="minorHAnsi"/>
        </w:rPr>
        <w:t xml:space="preserve"> </w:t>
      </w:r>
      <w:r w:rsidRPr="00891F7E">
        <w:rPr>
          <w:rFonts w:cstheme="minorHAnsi"/>
        </w:rPr>
        <w:t>(Dz.</w:t>
      </w:r>
      <w:r w:rsidR="00EB4B14" w:rsidRPr="00891F7E">
        <w:rPr>
          <w:rFonts w:cstheme="minorHAnsi"/>
        </w:rPr>
        <w:t xml:space="preserve"> </w:t>
      </w:r>
      <w:r w:rsidRPr="00891F7E">
        <w:rPr>
          <w:rFonts w:cstheme="minorHAnsi"/>
        </w:rPr>
        <w:t>U.</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2020</w:t>
      </w:r>
      <w:r w:rsidR="00EB4B14" w:rsidRPr="00891F7E">
        <w:rPr>
          <w:rFonts w:cstheme="minorHAnsi"/>
        </w:rPr>
        <w:t xml:space="preserve"> </w:t>
      </w:r>
      <w:r w:rsidRPr="00891F7E">
        <w:rPr>
          <w:rFonts w:cstheme="minorHAnsi"/>
        </w:rPr>
        <w:t>r.</w:t>
      </w:r>
      <w:r w:rsidR="00EB4B14" w:rsidRPr="00891F7E">
        <w:rPr>
          <w:rFonts w:cstheme="minorHAnsi"/>
        </w:rPr>
        <w:t xml:space="preserve"> </w:t>
      </w:r>
      <w:r w:rsidRPr="00891F7E">
        <w:rPr>
          <w:rFonts w:cstheme="minorHAnsi"/>
        </w:rPr>
        <w:t>poz.</w:t>
      </w:r>
      <w:r w:rsidR="00EB4B14" w:rsidRPr="00891F7E">
        <w:rPr>
          <w:rFonts w:cstheme="minorHAnsi"/>
        </w:rPr>
        <w:t xml:space="preserve"> </w:t>
      </w:r>
      <w:r w:rsidRPr="00891F7E">
        <w:rPr>
          <w:rFonts w:cstheme="minorHAnsi"/>
        </w:rPr>
        <w:t>2261</w:t>
      </w:r>
      <w:r w:rsidR="0004355E" w:rsidRPr="00891F7E">
        <w:rPr>
          <w:rFonts w:cstheme="minorHAnsi"/>
        </w:rPr>
        <w:t xml:space="preserve"> z poźn. zm</w:t>
      </w:r>
      <w:r w:rsidRPr="00891F7E">
        <w:rPr>
          <w:rFonts w:cstheme="minorHAnsi"/>
        </w:rPr>
        <w:t>.</w:t>
      </w:r>
      <w:r w:rsidR="00C0518E" w:rsidRPr="00891F7E">
        <w:rPr>
          <w:rFonts w:cstheme="minorHAnsi"/>
        </w:rPr>
        <w:t>).</w:t>
      </w:r>
      <w:r w:rsidR="00EB4B14" w:rsidRPr="00891F7E">
        <w:rPr>
          <w:rFonts w:cstheme="minorHAnsi"/>
        </w:rPr>
        <w:t xml:space="preserve"> </w:t>
      </w:r>
      <w:r w:rsidRPr="00891F7E">
        <w:rPr>
          <w:rFonts w:cstheme="minorHAnsi"/>
        </w:rPr>
        <w:t>Wszelkie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prowadzone</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zgodne</w:t>
      </w:r>
      <w:r w:rsidR="00EB4B14" w:rsidRPr="00891F7E">
        <w:rPr>
          <w:rFonts w:cstheme="minorHAnsi"/>
        </w:rPr>
        <w:t xml:space="preserve"> </w:t>
      </w:r>
      <w:r w:rsidRPr="00891F7E">
        <w:rPr>
          <w:rFonts w:cstheme="minorHAnsi"/>
        </w:rPr>
        <w:t>ze</w:t>
      </w:r>
      <w:r w:rsidR="00EB4B14" w:rsidRPr="00891F7E">
        <w:rPr>
          <w:rFonts w:cstheme="minorHAnsi"/>
        </w:rPr>
        <w:t xml:space="preserve"> </w:t>
      </w:r>
      <w:r w:rsidR="00C0518E" w:rsidRPr="00891F7E">
        <w:rPr>
          <w:rFonts w:cstheme="minorHAnsi"/>
        </w:rPr>
        <w:t>S</w:t>
      </w:r>
      <w:r w:rsidRPr="00891F7E">
        <w:rPr>
          <w:rFonts w:cstheme="minorHAnsi"/>
        </w:rPr>
        <w:t>tatutem,</w:t>
      </w:r>
      <w:r w:rsidR="00EB4B14" w:rsidRPr="00891F7E">
        <w:rPr>
          <w:rFonts w:cstheme="minorHAnsi"/>
        </w:rPr>
        <w:t xml:space="preserve"> </w:t>
      </w:r>
      <w:r w:rsidRPr="00891F7E">
        <w:rPr>
          <w:rFonts w:cstheme="minorHAnsi"/>
        </w:rPr>
        <w:t>tj.</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niego</w:t>
      </w:r>
      <w:r w:rsidR="00EB4B14" w:rsidRPr="00891F7E">
        <w:rPr>
          <w:rFonts w:cstheme="minorHAnsi"/>
        </w:rPr>
        <w:t xml:space="preserve"> </w:t>
      </w:r>
      <w:r w:rsidRPr="00891F7E">
        <w:rPr>
          <w:rFonts w:cstheme="minorHAnsi"/>
        </w:rPr>
        <w:t>wynikają</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nim</w:t>
      </w:r>
      <w:r w:rsidR="00EB4B14" w:rsidRPr="00891F7E">
        <w:rPr>
          <w:rFonts w:cstheme="minorHAnsi"/>
        </w:rPr>
        <w:t xml:space="preserve"> </w:t>
      </w:r>
      <w:r w:rsidRPr="00891F7E">
        <w:rPr>
          <w:rFonts w:cstheme="minorHAnsi"/>
        </w:rPr>
        <w:t>sprzeczne.</w:t>
      </w:r>
    </w:p>
    <w:p w14:paraId="38FDC527" w14:textId="2234E694" w:rsidR="00FD5CA0" w:rsidRPr="00891F7E" w:rsidRDefault="00DE0976" w:rsidP="00891F7E">
      <w:pPr>
        <w:spacing w:after="0"/>
        <w:ind w:firstLine="360"/>
        <w:jc w:val="both"/>
        <w:rPr>
          <w:rFonts w:cstheme="minorHAnsi"/>
        </w:rPr>
      </w:pPr>
      <w:r w:rsidRPr="00891F7E">
        <w:rPr>
          <w:rFonts w:cstheme="minorHAnsi"/>
        </w:rPr>
        <w:t>Pozostałe</w:t>
      </w:r>
      <w:r w:rsidR="00EB4B14" w:rsidRPr="00891F7E">
        <w:rPr>
          <w:rFonts w:cstheme="minorHAnsi"/>
        </w:rPr>
        <w:t xml:space="preserve"> </w:t>
      </w:r>
      <w:r w:rsidRPr="00891F7E">
        <w:rPr>
          <w:rFonts w:cstheme="minorHAnsi"/>
        </w:rPr>
        <w:t>podstawy</w:t>
      </w:r>
      <w:r w:rsidR="00EB4B14" w:rsidRPr="00891F7E">
        <w:rPr>
          <w:rFonts w:cstheme="minorHAnsi"/>
        </w:rPr>
        <w:t xml:space="preserve"> </w:t>
      </w:r>
      <w:r w:rsidRPr="00891F7E">
        <w:rPr>
          <w:rFonts w:cstheme="minorHAnsi"/>
        </w:rPr>
        <w:t>prawne</w:t>
      </w:r>
      <w:r w:rsidR="00EB4B14" w:rsidRPr="00891F7E">
        <w:rPr>
          <w:rFonts w:cstheme="minorHAnsi"/>
        </w:rPr>
        <w:t xml:space="preserve"> </w:t>
      </w:r>
      <w:r w:rsidRPr="00891F7E">
        <w:rPr>
          <w:rFonts w:cstheme="minorHAnsi"/>
        </w:rPr>
        <w:t>wynikają</w:t>
      </w:r>
      <w:r w:rsidR="00EB4B14" w:rsidRPr="00891F7E">
        <w:rPr>
          <w:rFonts w:cstheme="minorHAnsi"/>
        </w:rPr>
        <w:t xml:space="preserve"> </w:t>
      </w:r>
      <w:r w:rsidRPr="00891F7E">
        <w:rPr>
          <w:rFonts w:cstheme="minorHAnsi"/>
        </w:rPr>
        <w:t>zarówno</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Rozporządzenia</w:t>
      </w:r>
      <w:r w:rsidR="00EB4B14" w:rsidRPr="00891F7E">
        <w:rPr>
          <w:rFonts w:cstheme="minorHAnsi"/>
        </w:rPr>
        <w:t xml:space="preserve"> </w:t>
      </w:r>
      <w:r w:rsidRPr="00891F7E">
        <w:rPr>
          <w:rFonts w:cstheme="minorHAnsi"/>
        </w:rPr>
        <w:t>Parlamentu</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(UE)</w:t>
      </w:r>
      <w:r w:rsidR="00EB4B14" w:rsidRPr="00891F7E">
        <w:rPr>
          <w:rFonts w:cstheme="minorHAnsi"/>
        </w:rPr>
        <w:t xml:space="preserve"> </w:t>
      </w:r>
      <w:r w:rsidRPr="00891F7E">
        <w:rPr>
          <w:rFonts w:cstheme="minorHAnsi"/>
        </w:rPr>
        <w:t>nr</w:t>
      </w:r>
      <w:r w:rsidR="00EB4B14" w:rsidRPr="00891F7E">
        <w:rPr>
          <w:rFonts w:cstheme="minorHAnsi"/>
        </w:rPr>
        <w:t xml:space="preserve"> </w:t>
      </w:r>
      <w:r w:rsidRPr="00891F7E">
        <w:rPr>
          <w:rFonts w:cstheme="minorHAnsi"/>
        </w:rPr>
        <w:t>1303/2013</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dnia</w:t>
      </w:r>
      <w:r w:rsidR="00EB4B14" w:rsidRPr="00891F7E">
        <w:rPr>
          <w:rFonts w:cstheme="minorHAnsi"/>
        </w:rPr>
        <w:t xml:space="preserve"> </w:t>
      </w:r>
      <w:r w:rsidRPr="00891F7E">
        <w:rPr>
          <w:rFonts w:cstheme="minorHAnsi"/>
        </w:rPr>
        <w:t>17</w:t>
      </w:r>
      <w:r w:rsidR="00EB4B14" w:rsidRPr="00891F7E">
        <w:rPr>
          <w:rFonts w:cstheme="minorHAnsi"/>
        </w:rPr>
        <w:t xml:space="preserve"> </w:t>
      </w:r>
      <w:r w:rsidRPr="00891F7E">
        <w:rPr>
          <w:rFonts w:cstheme="minorHAnsi"/>
        </w:rPr>
        <w:t>grudnia</w:t>
      </w:r>
      <w:r w:rsidR="00EB4B14" w:rsidRPr="00891F7E">
        <w:rPr>
          <w:rFonts w:cstheme="minorHAnsi"/>
        </w:rPr>
        <w:t xml:space="preserve"> </w:t>
      </w:r>
      <w:r w:rsidRPr="00891F7E">
        <w:rPr>
          <w:rFonts w:cstheme="minorHAnsi"/>
        </w:rPr>
        <w:t>2013</w:t>
      </w:r>
      <w:r w:rsidR="00EB4B14" w:rsidRPr="00891F7E">
        <w:rPr>
          <w:rFonts w:cstheme="minorHAnsi"/>
        </w:rPr>
        <w:t xml:space="preserve"> </w:t>
      </w:r>
      <w:r w:rsidRPr="00891F7E">
        <w:rPr>
          <w:rFonts w:cstheme="minorHAnsi"/>
        </w:rPr>
        <w:t>r.</w:t>
      </w:r>
      <w:r w:rsidR="00EB4B14" w:rsidRPr="00891F7E">
        <w:rPr>
          <w:rFonts w:cstheme="minorHAnsi"/>
        </w:rPr>
        <w:t xml:space="preserve"> </w:t>
      </w:r>
      <w:r w:rsidRPr="00891F7E">
        <w:rPr>
          <w:rFonts w:cstheme="minorHAnsi"/>
        </w:rPr>
        <w:t>ustanawiającego</w:t>
      </w:r>
      <w:r w:rsidR="00EB4B14" w:rsidRPr="00891F7E">
        <w:rPr>
          <w:rFonts w:cstheme="minorHAnsi"/>
        </w:rPr>
        <w:t xml:space="preserve"> </w:t>
      </w:r>
      <w:r w:rsidRPr="00891F7E">
        <w:rPr>
          <w:rFonts w:cstheme="minorHAnsi"/>
        </w:rPr>
        <w:t>wspólne</w:t>
      </w:r>
      <w:r w:rsidR="00EB4B14" w:rsidRPr="00891F7E">
        <w:rPr>
          <w:rFonts w:cstheme="minorHAnsi"/>
        </w:rPr>
        <w:t xml:space="preserve"> </w:t>
      </w:r>
      <w:r w:rsidRPr="00891F7E">
        <w:rPr>
          <w:rFonts w:cstheme="minorHAnsi"/>
        </w:rPr>
        <w:t>przepisy</w:t>
      </w:r>
      <w:r w:rsidR="00EB4B14" w:rsidRPr="00891F7E">
        <w:rPr>
          <w:rFonts w:cstheme="minorHAnsi"/>
        </w:rPr>
        <w:t xml:space="preserve"> </w:t>
      </w:r>
      <w:r w:rsidRPr="00891F7E">
        <w:rPr>
          <w:rFonts w:cstheme="minorHAnsi"/>
        </w:rPr>
        <w:t>dotyczące</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Rozwoju</w:t>
      </w:r>
      <w:r w:rsidR="00EB4B14" w:rsidRPr="00891F7E">
        <w:rPr>
          <w:rFonts w:cstheme="minorHAnsi"/>
        </w:rPr>
        <w:t xml:space="preserve"> </w:t>
      </w:r>
      <w:r w:rsidRPr="00891F7E">
        <w:rPr>
          <w:rFonts w:cstheme="minorHAnsi"/>
        </w:rPr>
        <w:t>Regionalnego,</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Społecznego,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Spójności,</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Rolnego</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rzecz</w:t>
      </w:r>
      <w:r w:rsidR="00EB4B14" w:rsidRPr="00891F7E">
        <w:rPr>
          <w:rFonts w:cstheme="minorHAnsi"/>
        </w:rPr>
        <w:t xml:space="preserve"> </w:t>
      </w:r>
      <w:r w:rsidRPr="00891F7E">
        <w:rPr>
          <w:rFonts w:cstheme="minorHAnsi"/>
        </w:rPr>
        <w:t>Rozwoju</w:t>
      </w:r>
      <w:r w:rsidR="00EB4B14" w:rsidRPr="00891F7E">
        <w:rPr>
          <w:rFonts w:cstheme="minorHAnsi"/>
        </w:rPr>
        <w:t xml:space="preserve"> </w:t>
      </w:r>
      <w:r w:rsidRPr="00891F7E">
        <w:rPr>
          <w:rFonts w:cstheme="minorHAnsi"/>
        </w:rPr>
        <w:t>Obszarów</w:t>
      </w:r>
      <w:r w:rsidR="00EB4B14" w:rsidRPr="00891F7E">
        <w:rPr>
          <w:rFonts w:cstheme="minorHAnsi"/>
        </w:rPr>
        <w:t xml:space="preserve"> </w:t>
      </w:r>
      <w:r w:rsidRPr="00891F7E">
        <w:rPr>
          <w:rFonts w:cstheme="minorHAnsi"/>
        </w:rPr>
        <w:t>Wiejskich</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Morskiego</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Rybackiego</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ustanawiającego</w:t>
      </w:r>
      <w:r w:rsidR="00EB4B14" w:rsidRPr="00891F7E">
        <w:rPr>
          <w:rFonts w:cstheme="minorHAnsi"/>
        </w:rPr>
        <w:t xml:space="preserve"> </w:t>
      </w:r>
      <w:r w:rsidRPr="00891F7E">
        <w:rPr>
          <w:rFonts w:cstheme="minorHAnsi"/>
        </w:rPr>
        <w:t>przepisy</w:t>
      </w:r>
      <w:r w:rsidR="00EB4B14" w:rsidRPr="00891F7E">
        <w:rPr>
          <w:rFonts w:cstheme="minorHAnsi"/>
        </w:rPr>
        <w:t xml:space="preserve"> </w:t>
      </w:r>
      <w:r w:rsidRPr="00891F7E">
        <w:rPr>
          <w:rFonts w:cstheme="minorHAnsi"/>
        </w:rPr>
        <w:t>ogólne</w:t>
      </w:r>
      <w:r w:rsidR="00EB4B14" w:rsidRPr="00891F7E">
        <w:rPr>
          <w:rFonts w:cstheme="minorHAnsi"/>
        </w:rPr>
        <w:t xml:space="preserve"> </w:t>
      </w:r>
      <w:r w:rsidRPr="00891F7E">
        <w:rPr>
          <w:rFonts w:cstheme="minorHAnsi"/>
        </w:rPr>
        <w:t>dotyczące</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Rozwoju</w:t>
      </w:r>
      <w:r w:rsidR="00EB4B14" w:rsidRPr="00891F7E">
        <w:rPr>
          <w:rFonts w:cstheme="minorHAnsi"/>
        </w:rPr>
        <w:t xml:space="preserve"> </w:t>
      </w:r>
      <w:r w:rsidRPr="00891F7E">
        <w:rPr>
          <w:rFonts w:cstheme="minorHAnsi"/>
        </w:rPr>
        <w:t>Regionalnego,</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Społecznego,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Spójności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Morskiego</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Rybackiego</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uchylającego</w:t>
      </w:r>
      <w:r w:rsidR="00EB4B14" w:rsidRPr="00891F7E">
        <w:rPr>
          <w:rFonts w:cstheme="minorHAnsi"/>
        </w:rPr>
        <w:t xml:space="preserve"> </w:t>
      </w:r>
      <w:r w:rsidRPr="00891F7E">
        <w:rPr>
          <w:rFonts w:cstheme="minorHAnsi"/>
        </w:rPr>
        <w:t>rozporządzenie</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(WE)</w:t>
      </w:r>
      <w:r w:rsidR="00EB4B14" w:rsidRPr="00891F7E">
        <w:rPr>
          <w:rFonts w:cstheme="minorHAnsi"/>
        </w:rPr>
        <w:t xml:space="preserve"> </w:t>
      </w:r>
      <w:r w:rsidRPr="00891F7E">
        <w:rPr>
          <w:rFonts w:cstheme="minorHAnsi"/>
        </w:rPr>
        <w:t>nr</w:t>
      </w:r>
      <w:r w:rsidR="00EB4B14" w:rsidRPr="00891F7E">
        <w:rPr>
          <w:rFonts w:cstheme="minorHAnsi"/>
        </w:rPr>
        <w:t xml:space="preserve"> </w:t>
      </w:r>
      <w:r w:rsidRPr="00891F7E">
        <w:rPr>
          <w:rFonts w:cstheme="minorHAnsi"/>
        </w:rPr>
        <w:t>1083/2006</w:t>
      </w:r>
      <w:r w:rsidR="00EB4B14" w:rsidRPr="00891F7E">
        <w:rPr>
          <w:rFonts w:cstheme="minorHAnsi"/>
        </w:rPr>
        <w:t xml:space="preserve"> </w:t>
      </w:r>
      <w:r w:rsidRPr="00891F7E">
        <w:rPr>
          <w:rFonts w:cstheme="minorHAnsi"/>
        </w:rPr>
        <w:t>(Dz.</w:t>
      </w:r>
      <w:r w:rsidR="00EB4B14" w:rsidRPr="00891F7E">
        <w:rPr>
          <w:rFonts w:cstheme="minorHAnsi"/>
        </w:rPr>
        <w:t xml:space="preserve"> </w:t>
      </w:r>
      <w:r w:rsidRPr="00891F7E">
        <w:rPr>
          <w:rFonts w:cstheme="minorHAnsi"/>
        </w:rPr>
        <w:t>Urz.</w:t>
      </w:r>
      <w:r w:rsidR="00EB4B14" w:rsidRPr="00891F7E">
        <w:rPr>
          <w:rFonts w:cstheme="minorHAnsi"/>
        </w:rPr>
        <w:t xml:space="preserve"> </w:t>
      </w:r>
      <w:r w:rsidRPr="00891F7E">
        <w:rPr>
          <w:rFonts w:cstheme="minorHAnsi"/>
        </w:rPr>
        <w:t>UE</w:t>
      </w:r>
      <w:r w:rsidR="00EB4B14" w:rsidRPr="00891F7E">
        <w:rPr>
          <w:rFonts w:cstheme="minorHAnsi"/>
        </w:rPr>
        <w:t xml:space="preserve"> </w:t>
      </w:r>
      <w:r w:rsidRPr="00891F7E">
        <w:rPr>
          <w:rFonts w:cstheme="minorHAnsi"/>
        </w:rPr>
        <w:t>L</w:t>
      </w:r>
      <w:r w:rsidR="00EB4B14" w:rsidRPr="00891F7E">
        <w:rPr>
          <w:rFonts w:cstheme="minorHAnsi"/>
        </w:rPr>
        <w:t xml:space="preserve"> </w:t>
      </w:r>
      <w:r w:rsidRPr="00891F7E">
        <w:rPr>
          <w:rFonts w:cstheme="minorHAnsi"/>
        </w:rPr>
        <w:t>347</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20.12.2013,</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późn.</w:t>
      </w:r>
      <w:r w:rsidR="00EB4B14" w:rsidRPr="00891F7E">
        <w:rPr>
          <w:rFonts w:cstheme="minorHAnsi"/>
        </w:rPr>
        <w:t xml:space="preserve"> </w:t>
      </w:r>
      <w:r w:rsidRPr="00891F7E">
        <w:rPr>
          <w:rFonts w:cstheme="minorHAnsi"/>
        </w:rPr>
        <w:t>zm.)</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Rozporządzenia</w:t>
      </w:r>
      <w:r w:rsidR="00EB4B14" w:rsidRPr="00891F7E">
        <w:rPr>
          <w:rFonts w:cstheme="minorHAnsi"/>
        </w:rPr>
        <w:t xml:space="preserve"> </w:t>
      </w:r>
      <w:r w:rsidRPr="00891F7E">
        <w:rPr>
          <w:rFonts w:cstheme="minorHAnsi"/>
        </w:rPr>
        <w:t>Parlamentu</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(UE)</w:t>
      </w:r>
      <w:r w:rsidR="00EB4B14" w:rsidRPr="00891F7E">
        <w:rPr>
          <w:rFonts w:cstheme="minorHAnsi"/>
        </w:rPr>
        <w:t xml:space="preserve"> </w:t>
      </w:r>
      <w:r w:rsidRPr="00891F7E">
        <w:rPr>
          <w:rFonts w:cstheme="minorHAnsi"/>
        </w:rPr>
        <w:t>2021/1060</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dnia</w:t>
      </w:r>
      <w:r w:rsidR="00EB4B14" w:rsidRPr="00891F7E">
        <w:rPr>
          <w:rFonts w:cstheme="minorHAnsi"/>
        </w:rPr>
        <w:t xml:space="preserve"> </w:t>
      </w:r>
      <w:r w:rsidRPr="00891F7E">
        <w:rPr>
          <w:rFonts w:cstheme="minorHAnsi"/>
        </w:rPr>
        <w:t>24</w:t>
      </w:r>
      <w:r w:rsidR="00EB4B14" w:rsidRPr="00891F7E">
        <w:rPr>
          <w:rFonts w:cstheme="minorHAnsi"/>
        </w:rPr>
        <w:t xml:space="preserve"> </w:t>
      </w:r>
      <w:r w:rsidRPr="00891F7E">
        <w:rPr>
          <w:rFonts w:cstheme="minorHAnsi"/>
        </w:rPr>
        <w:t>czerwca</w:t>
      </w:r>
      <w:r w:rsidR="00EB4B14" w:rsidRPr="00891F7E">
        <w:rPr>
          <w:rFonts w:cstheme="minorHAnsi"/>
        </w:rPr>
        <w:t xml:space="preserve"> </w:t>
      </w:r>
      <w:r w:rsidRPr="00891F7E">
        <w:rPr>
          <w:rFonts w:cstheme="minorHAnsi"/>
        </w:rPr>
        <w:t>2021</w:t>
      </w:r>
      <w:r w:rsidR="00EB4B14" w:rsidRPr="00891F7E">
        <w:rPr>
          <w:rFonts w:cstheme="minorHAnsi"/>
        </w:rPr>
        <w:t xml:space="preserve"> </w:t>
      </w:r>
      <w:r w:rsidRPr="00891F7E">
        <w:rPr>
          <w:rFonts w:cstheme="minorHAnsi"/>
        </w:rPr>
        <w:t>r.</w:t>
      </w:r>
      <w:r w:rsidR="00EB4B14" w:rsidRPr="00891F7E">
        <w:rPr>
          <w:rFonts w:cstheme="minorHAnsi"/>
        </w:rPr>
        <w:t xml:space="preserve"> </w:t>
      </w:r>
      <w:r w:rsidRPr="00891F7E">
        <w:rPr>
          <w:rFonts w:cstheme="minorHAnsi"/>
        </w:rPr>
        <w:t>ustanawiające</w:t>
      </w:r>
      <w:r w:rsidR="00EB4B14" w:rsidRPr="00891F7E">
        <w:rPr>
          <w:rFonts w:cstheme="minorHAnsi"/>
        </w:rPr>
        <w:t xml:space="preserve"> </w:t>
      </w:r>
      <w:r w:rsidRPr="00891F7E">
        <w:rPr>
          <w:rFonts w:cstheme="minorHAnsi"/>
        </w:rPr>
        <w:t>wspólne</w:t>
      </w:r>
      <w:r w:rsidR="00EB4B14" w:rsidRPr="00891F7E">
        <w:rPr>
          <w:rFonts w:cstheme="minorHAnsi"/>
        </w:rPr>
        <w:t xml:space="preserve"> </w:t>
      </w:r>
      <w:r w:rsidRPr="00891F7E">
        <w:rPr>
          <w:rFonts w:cstheme="minorHAnsi"/>
        </w:rPr>
        <w:t>przepisy</w:t>
      </w:r>
      <w:r w:rsidR="00EB4B14" w:rsidRPr="00891F7E">
        <w:rPr>
          <w:rFonts w:cstheme="minorHAnsi"/>
        </w:rPr>
        <w:t xml:space="preserve"> </w:t>
      </w:r>
      <w:r w:rsidRPr="00891F7E">
        <w:rPr>
          <w:rFonts w:cstheme="minorHAnsi"/>
        </w:rPr>
        <w:t>dotyczące</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Rozwoju</w:t>
      </w:r>
      <w:r w:rsidR="00EB4B14" w:rsidRPr="00891F7E">
        <w:rPr>
          <w:rFonts w:cstheme="minorHAnsi"/>
        </w:rPr>
        <w:t xml:space="preserve"> </w:t>
      </w:r>
      <w:r w:rsidRPr="00891F7E">
        <w:rPr>
          <w:rFonts w:cstheme="minorHAnsi"/>
        </w:rPr>
        <w:t>Regionalnego,</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Społecznego</w:t>
      </w:r>
      <w:r w:rsidR="00EB4B14" w:rsidRPr="00891F7E">
        <w:rPr>
          <w:rFonts w:cstheme="minorHAnsi"/>
        </w:rPr>
        <w:t xml:space="preserve"> </w:t>
      </w:r>
      <w:r w:rsidRPr="00891F7E">
        <w:rPr>
          <w:rFonts w:cstheme="minorHAnsi"/>
        </w:rPr>
        <w:t>Plus,</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Spójności,</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rzecz</w:t>
      </w:r>
      <w:r w:rsidR="00EB4B14" w:rsidRPr="00891F7E">
        <w:rPr>
          <w:rFonts w:cstheme="minorHAnsi"/>
        </w:rPr>
        <w:t xml:space="preserve"> </w:t>
      </w:r>
      <w:r w:rsidRPr="00891F7E">
        <w:rPr>
          <w:rFonts w:cstheme="minorHAnsi"/>
        </w:rPr>
        <w:t>Sprawiedliwej</w:t>
      </w:r>
      <w:r w:rsidR="00EB4B14" w:rsidRPr="00891F7E">
        <w:rPr>
          <w:rFonts w:cstheme="minorHAnsi"/>
        </w:rPr>
        <w:t xml:space="preserve"> </w:t>
      </w:r>
      <w:r w:rsidRPr="00891F7E">
        <w:rPr>
          <w:rFonts w:cstheme="minorHAnsi"/>
        </w:rPr>
        <w:t>Transformacji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Europejskiego</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Morskiego,</w:t>
      </w:r>
      <w:r w:rsidR="00EB4B14" w:rsidRPr="00891F7E">
        <w:rPr>
          <w:rFonts w:cstheme="minorHAnsi"/>
        </w:rPr>
        <w:t xml:space="preserve"> </w:t>
      </w:r>
      <w:r w:rsidRPr="00891F7E">
        <w:rPr>
          <w:rFonts w:cstheme="minorHAnsi"/>
        </w:rPr>
        <w:t>Rybackiego</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Akwakultury,</w:t>
      </w:r>
      <w:r w:rsidR="00EB4B14" w:rsidRPr="00891F7E">
        <w:rPr>
          <w:rFonts w:cstheme="minorHAnsi"/>
        </w:rPr>
        <w:t xml:space="preserve"> </w:t>
      </w:r>
      <w:r w:rsidRPr="00891F7E">
        <w:rPr>
          <w:rFonts w:cstheme="minorHAnsi"/>
        </w:rPr>
        <w:t>a</w:t>
      </w:r>
      <w:r w:rsidR="00EB4B14" w:rsidRPr="00891F7E">
        <w:rPr>
          <w:rFonts w:cstheme="minorHAnsi"/>
        </w:rPr>
        <w:t xml:space="preserve"> </w:t>
      </w:r>
      <w:r w:rsidRPr="00891F7E">
        <w:rPr>
          <w:rFonts w:cstheme="minorHAnsi"/>
        </w:rPr>
        <w:t>także</w:t>
      </w:r>
      <w:r w:rsidR="00EB4B14" w:rsidRPr="00891F7E">
        <w:rPr>
          <w:rFonts w:cstheme="minorHAnsi"/>
        </w:rPr>
        <w:t xml:space="preserve"> </w:t>
      </w:r>
      <w:r w:rsidRPr="00891F7E">
        <w:rPr>
          <w:rFonts w:cstheme="minorHAnsi"/>
        </w:rPr>
        <w:t>przepisy</w:t>
      </w:r>
      <w:r w:rsidR="00EB4B14" w:rsidRPr="00891F7E">
        <w:rPr>
          <w:rFonts w:cstheme="minorHAnsi"/>
        </w:rPr>
        <w:t xml:space="preserve"> </w:t>
      </w:r>
      <w:r w:rsidRPr="00891F7E">
        <w:rPr>
          <w:rFonts w:cstheme="minorHAnsi"/>
        </w:rPr>
        <w:t>finansowe</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potrzeby</w:t>
      </w:r>
      <w:r w:rsidR="00EB4B14" w:rsidRPr="00891F7E">
        <w:rPr>
          <w:rFonts w:cstheme="minorHAnsi"/>
        </w:rPr>
        <w:t xml:space="preserve"> </w:t>
      </w:r>
      <w:r w:rsidRPr="00891F7E">
        <w:rPr>
          <w:rFonts w:cstheme="minorHAnsi"/>
        </w:rPr>
        <w:t>tych</w:t>
      </w:r>
      <w:r w:rsidR="00EB4B14" w:rsidRPr="00891F7E">
        <w:rPr>
          <w:rFonts w:cstheme="minorHAnsi"/>
        </w:rPr>
        <w:t xml:space="preserve"> </w:t>
      </w:r>
      <w:r w:rsidRPr="00891F7E">
        <w:rPr>
          <w:rFonts w:cstheme="minorHAnsi"/>
        </w:rPr>
        <w:t>funduszy</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potrzeby</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Azylu,</w:t>
      </w:r>
      <w:r w:rsidR="00EB4B14" w:rsidRPr="00891F7E">
        <w:rPr>
          <w:rFonts w:cstheme="minorHAnsi"/>
        </w:rPr>
        <w:t xml:space="preserve"> </w:t>
      </w:r>
      <w:r w:rsidRPr="00891F7E">
        <w:rPr>
          <w:rFonts w:cstheme="minorHAnsi"/>
        </w:rPr>
        <w:t>Migracji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Integracji,</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Bezpieczeństwa</w:t>
      </w:r>
      <w:r w:rsidR="00EB4B14" w:rsidRPr="00891F7E">
        <w:rPr>
          <w:rFonts w:cstheme="minorHAnsi"/>
        </w:rPr>
        <w:t xml:space="preserve"> </w:t>
      </w:r>
      <w:r w:rsidRPr="00891F7E">
        <w:rPr>
          <w:rFonts w:cstheme="minorHAnsi"/>
        </w:rPr>
        <w:t>Wewnętrznego</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Instrumentu</w:t>
      </w:r>
      <w:r w:rsidR="00EB4B14" w:rsidRPr="00891F7E">
        <w:rPr>
          <w:rFonts w:cstheme="minorHAnsi"/>
        </w:rPr>
        <w:t xml:space="preserve"> </w:t>
      </w:r>
      <w:r w:rsidRPr="00891F7E">
        <w:rPr>
          <w:rFonts w:cstheme="minorHAnsi"/>
        </w:rPr>
        <w:t>Wsparcia</w:t>
      </w:r>
      <w:r w:rsidR="00EB4B14" w:rsidRPr="00891F7E">
        <w:rPr>
          <w:rFonts w:cstheme="minorHAnsi"/>
        </w:rPr>
        <w:t xml:space="preserve"> </w:t>
      </w:r>
      <w:r w:rsidRPr="00891F7E">
        <w:rPr>
          <w:rFonts w:cstheme="minorHAnsi"/>
        </w:rPr>
        <w:t>Finansowego</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rzecz</w:t>
      </w:r>
      <w:r w:rsidR="00EB4B14" w:rsidRPr="00891F7E">
        <w:rPr>
          <w:rFonts w:cstheme="minorHAnsi"/>
        </w:rPr>
        <w:t xml:space="preserve"> </w:t>
      </w:r>
      <w:r w:rsidRPr="00891F7E">
        <w:rPr>
          <w:rFonts w:cstheme="minorHAnsi"/>
        </w:rPr>
        <w:t>Zarządzania</w:t>
      </w:r>
      <w:r w:rsidR="00EB4B14" w:rsidRPr="00891F7E">
        <w:rPr>
          <w:rFonts w:cstheme="minorHAnsi"/>
        </w:rPr>
        <w:t xml:space="preserve"> </w:t>
      </w:r>
      <w:r w:rsidRPr="00891F7E">
        <w:rPr>
          <w:rFonts w:cstheme="minorHAnsi"/>
        </w:rPr>
        <w:t>Granicami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Polityki</w:t>
      </w:r>
      <w:r w:rsidR="00EB4B14" w:rsidRPr="00891F7E">
        <w:rPr>
          <w:rFonts w:cstheme="minorHAnsi"/>
        </w:rPr>
        <w:t xml:space="preserve"> </w:t>
      </w:r>
      <w:r w:rsidRPr="00891F7E">
        <w:rPr>
          <w:rFonts w:cstheme="minorHAnsi"/>
        </w:rPr>
        <w:t>Wizowej</w:t>
      </w:r>
      <w:r w:rsidR="00EB4B14" w:rsidRPr="00891F7E">
        <w:rPr>
          <w:rFonts w:cstheme="minorHAnsi"/>
        </w:rPr>
        <w:t xml:space="preserve"> </w:t>
      </w:r>
      <w:r w:rsidRPr="00891F7E">
        <w:rPr>
          <w:rFonts w:cstheme="minorHAnsi"/>
        </w:rPr>
        <w:t>(Dz.</w:t>
      </w:r>
      <w:r w:rsidR="00EB4B14" w:rsidRPr="00891F7E">
        <w:rPr>
          <w:rFonts w:cstheme="minorHAnsi"/>
        </w:rPr>
        <w:t xml:space="preserve"> </w:t>
      </w:r>
      <w:r w:rsidRPr="00891F7E">
        <w:rPr>
          <w:rFonts w:cstheme="minorHAnsi"/>
        </w:rPr>
        <w:t>Urz.</w:t>
      </w:r>
      <w:r w:rsidR="00EB4B14" w:rsidRPr="00891F7E">
        <w:rPr>
          <w:rFonts w:cstheme="minorHAnsi"/>
        </w:rPr>
        <w:t xml:space="preserve"> </w:t>
      </w:r>
      <w:r w:rsidRPr="00891F7E">
        <w:rPr>
          <w:rFonts w:cstheme="minorHAnsi"/>
        </w:rPr>
        <w:t>UE</w:t>
      </w:r>
      <w:r w:rsidR="00EB4B14" w:rsidRPr="00891F7E">
        <w:rPr>
          <w:rFonts w:cstheme="minorHAnsi"/>
        </w:rPr>
        <w:t xml:space="preserve"> </w:t>
      </w:r>
      <w:r w:rsidRPr="00891F7E">
        <w:rPr>
          <w:rFonts w:cstheme="minorHAnsi"/>
        </w:rPr>
        <w:t>L</w:t>
      </w:r>
      <w:r w:rsidR="00EB4B14" w:rsidRPr="00891F7E">
        <w:rPr>
          <w:rFonts w:cstheme="minorHAnsi"/>
        </w:rPr>
        <w:t xml:space="preserve"> </w:t>
      </w:r>
      <w:r w:rsidRPr="00891F7E">
        <w:rPr>
          <w:rFonts w:cstheme="minorHAnsi"/>
        </w:rPr>
        <w:t>231</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30.06.2021,</w:t>
      </w:r>
      <w:r w:rsidR="00EB4B14" w:rsidRPr="00891F7E">
        <w:rPr>
          <w:rFonts w:cstheme="minorHAnsi"/>
        </w:rPr>
        <w:t xml:space="preserve"> </w:t>
      </w:r>
      <w:r w:rsidRPr="00891F7E">
        <w:rPr>
          <w:rFonts w:cstheme="minorHAnsi"/>
        </w:rPr>
        <w:t>str.</w:t>
      </w:r>
      <w:r w:rsidR="00EB4B14" w:rsidRPr="00891F7E">
        <w:rPr>
          <w:rFonts w:cstheme="minorHAnsi"/>
        </w:rPr>
        <w:t xml:space="preserve"> </w:t>
      </w:r>
      <w:r w:rsidRPr="00891F7E">
        <w:rPr>
          <w:rFonts w:cstheme="minorHAnsi"/>
        </w:rPr>
        <w:t>159-706</w:t>
      </w:r>
      <w:r w:rsidR="00C0518E" w:rsidRPr="00891F7E">
        <w:rPr>
          <w:rFonts w:cstheme="minorHAnsi"/>
        </w:rPr>
        <w:t xml:space="preserve"> </w:t>
      </w:r>
      <w:r w:rsidR="0004355E" w:rsidRPr="00891F7E">
        <w:rPr>
          <w:rFonts w:cstheme="minorHAnsi"/>
        </w:rPr>
        <w:t>z późn zm.</w:t>
      </w:r>
      <w:r w:rsidR="00C0518E" w:rsidRPr="00891F7E">
        <w:rPr>
          <w:rFonts w:cstheme="minorHAnsi"/>
        </w:rPr>
        <w:t>).</w:t>
      </w:r>
    </w:p>
    <w:p w14:paraId="7E8C628F" w14:textId="0FCBB4BF" w:rsidR="00DE0976" w:rsidRPr="00891F7E" w:rsidRDefault="00FD5CA0" w:rsidP="00891F7E">
      <w:pPr>
        <w:spacing w:after="0"/>
        <w:ind w:firstLine="360"/>
        <w:jc w:val="both"/>
        <w:rPr>
          <w:rFonts w:cstheme="minorHAnsi"/>
        </w:rPr>
      </w:pPr>
      <w:r w:rsidRPr="00891F7E">
        <w:rPr>
          <w:rFonts w:cstheme="minorHAnsi"/>
        </w:rPr>
        <w:t>Ponadto. LGD „Kraina Sanu”</w:t>
      </w:r>
      <w:r w:rsidR="00EB4B14" w:rsidRPr="00891F7E">
        <w:rPr>
          <w:rFonts w:cstheme="minorHAnsi"/>
        </w:rPr>
        <w:t xml:space="preserve"> </w:t>
      </w:r>
      <w:r w:rsidRPr="00891F7E">
        <w:rPr>
          <w:rFonts w:cstheme="minorHAnsi"/>
        </w:rPr>
        <w:t xml:space="preserve">opiera swoje funkcjonowanie na przepisach krajowych obejmujących </w:t>
      </w:r>
      <w:r w:rsidR="00DE0976" w:rsidRPr="00891F7E">
        <w:rPr>
          <w:rFonts w:cstheme="minorHAnsi"/>
        </w:rPr>
        <w:t>ustaw</w:t>
      </w:r>
      <w:r w:rsidRPr="00891F7E">
        <w:rPr>
          <w:rFonts w:cstheme="minorHAnsi"/>
        </w:rPr>
        <w:t>ę</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dnia</w:t>
      </w:r>
      <w:r w:rsidR="00EB4B14" w:rsidRPr="00891F7E">
        <w:rPr>
          <w:rFonts w:cstheme="minorHAnsi"/>
        </w:rPr>
        <w:t xml:space="preserve"> </w:t>
      </w:r>
      <w:r w:rsidR="00DE0976" w:rsidRPr="00891F7E">
        <w:rPr>
          <w:rFonts w:cstheme="minorHAnsi"/>
        </w:rPr>
        <w:t>20</w:t>
      </w:r>
      <w:r w:rsidR="00EB4B14" w:rsidRPr="00891F7E">
        <w:rPr>
          <w:rFonts w:cstheme="minorHAnsi"/>
        </w:rPr>
        <w:t xml:space="preserve"> </w:t>
      </w:r>
      <w:r w:rsidR="00DE0976" w:rsidRPr="00891F7E">
        <w:rPr>
          <w:rFonts w:cstheme="minorHAnsi"/>
        </w:rPr>
        <w:t>lutego</w:t>
      </w:r>
      <w:r w:rsidR="00EB4B14" w:rsidRPr="00891F7E">
        <w:rPr>
          <w:rFonts w:cstheme="minorHAnsi"/>
        </w:rPr>
        <w:t xml:space="preserve"> </w:t>
      </w:r>
      <w:r w:rsidR="00DE0976" w:rsidRPr="00891F7E">
        <w:rPr>
          <w:rFonts w:cstheme="minorHAnsi"/>
        </w:rPr>
        <w:t>2015</w:t>
      </w:r>
      <w:r w:rsidR="00EB4B14" w:rsidRPr="00891F7E">
        <w:rPr>
          <w:rFonts w:cstheme="minorHAnsi"/>
        </w:rPr>
        <w:t xml:space="preserve"> </w:t>
      </w:r>
      <w:r w:rsidR="00DE0976" w:rsidRPr="00891F7E">
        <w:rPr>
          <w:rFonts w:cstheme="minorHAnsi"/>
        </w:rPr>
        <w:t>r.</w:t>
      </w:r>
      <w:r w:rsidR="00EB4B14" w:rsidRPr="00891F7E">
        <w:rPr>
          <w:rFonts w:cstheme="minorHAnsi"/>
        </w:rPr>
        <w:t xml:space="preserve"> </w:t>
      </w:r>
      <w:r w:rsidR="00DE0976" w:rsidRPr="00891F7E">
        <w:rPr>
          <w:rFonts w:cstheme="minorHAnsi"/>
        </w:rPr>
        <w:t>o</w:t>
      </w:r>
      <w:r w:rsidR="00EB4B14" w:rsidRPr="00891F7E">
        <w:rPr>
          <w:rFonts w:cstheme="minorHAnsi"/>
        </w:rPr>
        <w:t xml:space="preserve"> </w:t>
      </w:r>
      <w:r w:rsidR="00DE0976" w:rsidRPr="00891F7E">
        <w:rPr>
          <w:rFonts w:cstheme="minorHAnsi"/>
        </w:rPr>
        <w:t>rozwoju</w:t>
      </w:r>
      <w:r w:rsidR="00EB4B14" w:rsidRPr="00891F7E">
        <w:rPr>
          <w:rFonts w:cstheme="minorHAnsi"/>
        </w:rPr>
        <w:t xml:space="preserve"> </w:t>
      </w:r>
      <w:r w:rsidR="00DE0976" w:rsidRPr="00891F7E">
        <w:rPr>
          <w:rFonts w:cstheme="minorHAnsi"/>
        </w:rPr>
        <w:t>lokalnym</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udziałem</w:t>
      </w:r>
      <w:r w:rsidR="00EB4B14" w:rsidRPr="00891F7E">
        <w:rPr>
          <w:rFonts w:cstheme="minorHAnsi"/>
        </w:rPr>
        <w:t xml:space="preserve"> </w:t>
      </w:r>
      <w:r w:rsidR="00DE0976" w:rsidRPr="00891F7E">
        <w:rPr>
          <w:rFonts w:cstheme="minorHAnsi"/>
        </w:rPr>
        <w:t>lokalnej</w:t>
      </w:r>
      <w:r w:rsidR="00EB4B14" w:rsidRPr="00891F7E">
        <w:rPr>
          <w:rFonts w:cstheme="minorHAnsi"/>
        </w:rPr>
        <w:t xml:space="preserve"> </w:t>
      </w:r>
      <w:r w:rsidR="00DE0976" w:rsidRPr="00891F7E">
        <w:rPr>
          <w:rFonts w:cstheme="minorHAnsi"/>
        </w:rPr>
        <w:t>społeczności</w:t>
      </w:r>
      <w:r w:rsidR="00EB4B14" w:rsidRPr="00891F7E">
        <w:rPr>
          <w:rFonts w:cstheme="minorHAnsi"/>
        </w:rPr>
        <w:t xml:space="preserve"> </w:t>
      </w:r>
      <w:r w:rsidR="00DE0976" w:rsidRPr="00891F7E">
        <w:rPr>
          <w:rFonts w:cstheme="minorHAnsi"/>
        </w:rPr>
        <w:t>(Dz.</w:t>
      </w:r>
      <w:r w:rsidR="00EB4B14" w:rsidRPr="00891F7E">
        <w:rPr>
          <w:rFonts w:cstheme="minorHAnsi"/>
        </w:rPr>
        <w:t xml:space="preserve"> </w:t>
      </w:r>
      <w:r w:rsidR="00DE0976" w:rsidRPr="00891F7E">
        <w:rPr>
          <w:rFonts w:cstheme="minorHAnsi"/>
        </w:rPr>
        <w:t>U.</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2022</w:t>
      </w:r>
      <w:r w:rsidR="00EB4B14" w:rsidRPr="00891F7E">
        <w:rPr>
          <w:rFonts w:cstheme="minorHAnsi"/>
        </w:rPr>
        <w:t xml:space="preserve"> </w:t>
      </w:r>
      <w:r w:rsidR="00DE0976" w:rsidRPr="00891F7E">
        <w:rPr>
          <w:rFonts w:cstheme="minorHAnsi"/>
        </w:rPr>
        <w:t>r.</w:t>
      </w:r>
      <w:r w:rsidR="00EB4B14" w:rsidRPr="00891F7E">
        <w:rPr>
          <w:rFonts w:cstheme="minorHAnsi"/>
        </w:rPr>
        <w:t xml:space="preserve"> </w:t>
      </w:r>
      <w:r w:rsidR="00DE0976" w:rsidRPr="00891F7E">
        <w:rPr>
          <w:rFonts w:cstheme="minorHAnsi"/>
        </w:rPr>
        <w:t>poz.</w:t>
      </w:r>
      <w:r w:rsidR="00EB4B14" w:rsidRPr="00891F7E">
        <w:rPr>
          <w:rFonts w:cstheme="minorHAnsi"/>
        </w:rPr>
        <w:t xml:space="preserve"> </w:t>
      </w:r>
      <w:r w:rsidR="00DE0976" w:rsidRPr="00891F7E">
        <w:rPr>
          <w:rFonts w:cstheme="minorHAnsi"/>
        </w:rPr>
        <w:t>943</w:t>
      </w:r>
      <w:r w:rsidR="00C0518E" w:rsidRPr="00891F7E">
        <w:rPr>
          <w:rFonts w:cstheme="minorHAnsi"/>
        </w:rPr>
        <w:t xml:space="preserve"> </w:t>
      </w:r>
      <w:r w:rsidR="0004355E" w:rsidRPr="00891F7E">
        <w:rPr>
          <w:rFonts w:cstheme="minorHAnsi"/>
        </w:rPr>
        <w:t>z późn. zm.</w:t>
      </w:r>
      <w:r w:rsidR="00C0518E" w:rsidRPr="00891F7E">
        <w:rPr>
          <w:rFonts w:cstheme="minorHAnsi"/>
        </w:rPr>
        <w:t>)</w:t>
      </w:r>
      <w:r w:rsidR="00DE0976" w:rsidRPr="00891F7E">
        <w:rPr>
          <w:rFonts w:cstheme="minorHAnsi"/>
        </w:rPr>
        <w:t>,</w:t>
      </w:r>
      <w:r w:rsidR="00EB4B14" w:rsidRPr="00891F7E">
        <w:rPr>
          <w:rFonts w:cstheme="minorHAnsi"/>
        </w:rPr>
        <w:t xml:space="preserve"> </w:t>
      </w:r>
      <w:r w:rsidR="00DE0976" w:rsidRPr="00891F7E">
        <w:rPr>
          <w:rFonts w:cstheme="minorHAnsi"/>
        </w:rPr>
        <w:t>zwan</w:t>
      </w:r>
      <w:r w:rsidRPr="00891F7E">
        <w:rPr>
          <w:rFonts w:cstheme="minorHAnsi"/>
        </w:rPr>
        <w:t>ą</w:t>
      </w:r>
      <w:r w:rsidR="00EB4B14" w:rsidRPr="00891F7E">
        <w:rPr>
          <w:rFonts w:cstheme="minorHAnsi"/>
        </w:rPr>
        <w:t xml:space="preserve"> </w:t>
      </w:r>
      <w:r w:rsidR="00DE0976" w:rsidRPr="00891F7E">
        <w:rPr>
          <w:rFonts w:cstheme="minorHAnsi"/>
        </w:rPr>
        <w:t>dalej</w:t>
      </w:r>
      <w:r w:rsidR="00EB4B14" w:rsidRPr="00891F7E">
        <w:rPr>
          <w:rFonts w:cstheme="minorHAnsi"/>
        </w:rPr>
        <w:t xml:space="preserve"> </w:t>
      </w:r>
      <w:r w:rsidR="00C57073" w:rsidRPr="00891F7E">
        <w:rPr>
          <w:rFonts w:cstheme="minorHAnsi"/>
        </w:rPr>
        <w:t>„</w:t>
      </w:r>
      <w:r w:rsidR="00DE0976" w:rsidRPr="00891F7E">
        <w:rPr>
          <w:rFonts w:cstheme="minorHAnsi"/>
        </w:rPr>
        <w:t>ustawą</w:t>
      </w:r>
      <w:r w:rsidR="00EB4B14" w:rsidRPr="00891F7E">
        <w:rPr>
          <w:rFonts w:cstheme="minorHAnsi"/>
        </w:rPr>
        <w:t xml:space="preserve"> </w:t>
      </w:r>
      <w:r w:rsidR="00DE0976" w:rsidRPr="00891F7E">
        <w:rPr>
          <w:rFonts w:cstheme="minorHAnsi"/>
        </w:rPr>
        <w:t>RLKS</w:t>
      </w:r>
      <w:r w:rsidR="00C57073" w:rsidRPr="00891F7E">
        <w:rPr>
          <w:rFonts w:cstheme="minorHAnsi"/>
        </w:rPr>
        <w:t>”</w:t>
      </w:r>
      <w:r w:rsidR="00DE0976" w:rsidRPr="00891F7E">
        <w:rPr>
          <w:rFonts w:cstheme="minorHAnsi"/>
        </w:rPr>
        <w:t>;</w:t>
      </w:r>
      <w:r w:rsidRPr="00891F7E">
        <w:rPr>
          <w:rFonts w:cstheme="minorHAnsi"/>
        </w:rPr>
        <w:t xml:space="preserve"> </w:t>
      </w:r>
      <w:r w:rsidR="002B1423" w:rsidRPr="00891F7E">
        <w:rPr>
          <w:rFonts w:cstheme="minorHAnsi"/>
        </w:rPr>
        <w:t>ustaw</w:t>
      </w:r>
      <w:r w:rsidRPr="00891F7E">
        <w:rPr>
          <w:rFonts w:cstheme="minorHAnsi"/>
        </w:rPr>
        <w:t>ę</w:t>
      </w:r>
      <w:r w:rsidR="002B1423" w:rsidRPr="00891F7E">
        <w:rPr>
          <w:rFonts w:cstheme="minorHAnsi"/>
        </w:rPr>
        <w:t xml:space="preserve"> z dnia 28 kwietnia 2022 r. o zasadach realizacji zadań finansowanych ze środków europejskich w perspektywie finansowej 2021–2027, zwan</w:t>
      </w:r>
      <w:r w:rsidRPr="00891F7E">
        <w:rPr>
          <w:rFonts w:cstheme="minorHAnsi"/>
        </w:rPr>
        <w:t>ą</w:t>
      </w:r>
      <w:r w:rsidR="002B1423" w:rsidRPr="00891F7E">
        <w:rPr>
          <w:rFonts w:cstheme="minorHAnsi"/>
        </w:rPr>
        <w:t xml:space="preserve"> dalej „ustawą EFS+”</w:t>
      </w:r>
      <w:r w:rsidRPr="00891F7E">
        <w:rPr>
          <w:rFonts w:cstheme="minorHAnsi"/>
        </w:rPr>
        <w:t xml:space="preserve">, </w:t>
      </w:r>
      <w:r w:rsidR="00DE0976" w:rsidRPr="00891F7E">
        <w:rPr>
          <w:rFonts w:cstheme="minorHAnsi"/>
        </w:rPr>
        <w:t>ustaw</w:t>
      </w:r>
      <w:r w:rsidRPr="00891F7E">
        <w:rPr>
          <w:rFonts w:cstheme="minorHAnsi"/>
        </w:rPr>
        <w:t>ę</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dnia</w:t>
      </w:r>
      <w:r w:rsidR="00EB4B14" w:rsidRPr="00891F7E">
        <w:rPr>
          <w:rFonts w:cstheme="minorHAnsi"/>
        </w:rPr>
        <w:t xml:space="preserve"> </w:t>
      </w:r>
      <w:r w:rsidR="00DE0976" w:rsidRPr="00891F7E">
        <w:rPr>
          <w:rFonts w:cstheme="minorHAnsi"/>
        </w:rPr>
        <w:t>8</w:t>
      </w:r>
      <w:r w:rsidR="00EB4B14" w:rsidRPr="00891F7E">
        <w:rPr>
          <w:rFonts w:cstheme="minorHAnsi"/>
        </w:rPr>
        <w:t xml:space="preserve"> </w:t>
      </w:r>
      <w:r w:rsidR="00DE0976" w:rsidRPr="00891F7E">
        <w:rPr>
          <w:rFonts w:cstheme="minorHAnsi"/>
        </w:rPr>
        <w:t>kwietnia</w:t>
      </w:r>
      <w:r w:rsidR="00EB4B14" w:rsidRPr="00891F7E">
        <w:rPr>
          <w:rFonts w:cstheme="minorHAnsi"/>
        </w:rPr>
        <w:t xml:space="preserve"> </w:t>
      </w:r>
      <w:r w:rsidR="00DE0976" w:rsidRPr="00891F7E">
        <w:rPr>
          <w:rFonts w:cstheme="minorHAnsi"/>
        </w:rPr>
        <w:t>2023</w:t>
      </w:r>
      <w:r w:rsidR="00EB4B14" w:rsidRPr="00891F7E">
        <w:rPr>
          <w:rFonts w:cstheme="minorHAnsi"/>
        </w:rPr>
        <w:t xml:space="preserve"> </w:t>
      </w:r>
      <w:r w:rsidR="00DE0976" w:rsidRPr="00891F7E">
        <w:rPr>
          <w:rFonts w:cstheme="minorHAnsi"/>
        </w:rPr>
        <w:t>r.</w:t>
      </w:r>
      <w:r w:rsidR="00EB4B14" w:rsidRPr="00891F7E">
        <w:rPr>
          <w:rFonts w:cstheme="minorHAnsi"/>
        </w:rPr>
        <w:t xml:space="preserve"> </w:t>
      </w:r>
      <w:r w:rsidR="00DE0976" w:rsidRPr="00891F7E">
        <w:rPr>
          <w:rFonts w:cstheme="minorHAnsi"/>
        </w:rPr>
        <w:t>o</w:t>
      </w:r>
      <w:r w:rsidR="00EB4B14" w:rsidRPr="00891F7E">
        <w:rPr>
          <w:rFonts w:cstheme="minorHAnsi"/>
        </w:rPr>
        <w:t xml:space="preserve"> </w:t>
      </w:r>
      <w:r w:rsidR="00DE0976" w:rsidRPr="00891F7E">
        <w:rPr>
          <w:rFonts w:cstheme="minorHAnsi"/>
        </w:rPr>
        <w:t>Planie</w:t>
      </w:r>
      <w:r w:rsidR="00EB4B14" w:rsidRPr="00891F7E">
        <w:rPr>
          <w:rFonts w:cstheme="minorHAnsi"/>
        </w:rPr>
        <w:t xml:space="preserve"> </w:t>
      </w:r>
      <w:r w:rsidR="00DE0976" w:rsidRPr="00891F7E">
        <w:rPr>
          <w:rFonts w:cstheme="minorHAnsi"/>
        </w:rPr>
        <w:t>Strategicznym</w:t>
      </w:r>
      <w:r w:rsidR="00EB4B14" w:rsidRPr="00891F7E">
        <w:rPr>
          <w:rFonts w:cstheme="minorHAnsi"/>
        </w:rPr>
        <w:t xml:space="preserve"> </w:t>
      </w:r>
      <w:r w:rsidR="00DE0976" w:rsidRPr="00891F7E">
        <w:rPr>
          <w:rFonts w:cstheme="minorHAnsi"/>
        </w:rPr>
        <w:t>dla</w:t>
      </w:r>
      <w:r w:rsidR="00EB4B14" w:rsidRPr="00891F7E">
        <w:rPr>
          <w:rFonts w:cstheme="minorHAnsi"/>
        </w:rPr>
        <w:t xml:space="preserve"> </w:t>
      </w:r>
      <w:r w:rsidR="00DE0976" w:rsidRPr="00891F7E">
        <w:rPr>
          <w:rFonts w:cstheme="minorHAnsi"/>
        </w:rPr>
        <w:t>Wspólnej</w:t>
      </w:r>
      <w:r w:rsidR="00EB4B14" w:rsidRPr="00891F7E">
        <w:rPr>
          <w:rFonts w:cstheme="minorHAnsi"/>
        </w:rPr>
        <w:t xml:space="preserve"> </w:t>
      </w:r>
      <w:r w:rsidR="00DE0976" w:rsidRPr="00891F7E">
        <w:rPr>
          <w:rFonts w:cstheme="minorHAnsi"/>
        </w:rPr>
        <w:t>Polityki</w:t>
      </w:r>
      <w:r w:rsidR="00EB4B14" w:rsidRPr="00891F7E">
        <w:rPr>
          <w:rFonts w:cstheme="minorHAnsi"/>
        </w:rPr>
        <w:t xml:space="preserve"> </w:t>
      </w:r>
      <w:r w:rsidR="00DE0976" w:rsidRPr="00891F7E">
        <w:rPr>
          <w:rFonts w:cstheme="minorHAnsi"/>
        </w:rPr>
        <w:t>Rolnej</w:t>
      </w:r>
      <w:r w:rsidR="00EB4B14" w:rsidRPr="00891F7E">
        <w:rPr>
          <w:rFonts w:cstheme="minorHAnsi"/>
        </w:rPr>
        <w:t xml:space="preserve"> </w:t>
      </w:r>
      <w:r w:rsidR="00DE0976" w:rsidRPr="00891F7E">
        <w:rPr>
          <w:rFonts w:cstheme="minorHAnsi"/>
        </w:rPr>
        <w:t>na</w:t>
      </w:r>
      <w:r w:rsidR="00EB4B14" w:rsidRPr="00891F7E">
        <w:rPr>
          <w:rFonts w:cstheme="minorHAnsi"/>
        </w:rPr>
        <w:t xml:space="preserve"> </w:t>
      </w:r>
      <w:r w:rsidR="00DE0976" w:rsidRPr="00891F7E">
        <w:rPr>
          <w:rFonts w:cstheme="minorHAnsi"/>
        </w:rPr>
        <w:t>lata</w:t>
      </w:r>
      <w:r w:rsidR="00EB4B14" w:rsidRPr="00891F7E">
        <w:rPr>
          <w:rFonts w:cstheme="minorHAnsi"/>
        </w:rPr>
        <w:t xml:space="preserve"> </w:t>
      </w:r>
      <w:r w:rsidR="00DE0976" w:rsidRPr="00891F7E">
        <w:rPr>
          <w:rFonts w:cstheme="minorHAnsi"/>
        </w:rPr>
        <w:t>2023–2027</w:t>
      </w:r>
      <w:r w:rsidR="00EB4B14" w:rsidRPr="00891F7E">
        <w:rPr>
          <w:rFonts w:cstheme="minorHAnsi"/>
        </w:rPr>
        <w:t xml:space="preserve"> </w:t>
      </w:r>
      <w:r w:rsidR="00DE0976" w:rsidRPr="00891F7E">
        <w:rPr>
          <w:rFonts w:cstheme="minorHAnsi"/>
        </w:rPr>
        <w:t>(Dz.U.</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2023</w:t>
      </w:r>
      <w:r w:rsidR="00EB4B14" w:rsidRPr="00891F7E">
        <w:rPr>
          <w:rFonts w:cstheme="minorHAnsi"/>
        </w:rPr>
        <w:t xml:space="preserve"> </w:t>
      </w:r>
      <w:r w:rsidR="00DE0976" w:rsidRPr="00891F7E">
        <w:rPr>
          <w:rFonts w:cstheme="minorHAnsi"/>
        </w:rPr>
        <w:t>poz.</w:t>
      </w:r>
      <w:r w:rsidR="00EB4B14" w:rsidRPr="00891F7E">
        <w:rPr>
          <w:rFonts w:cstheme="minorHAnsi"/>
        </w:rPr>
        <w:t xml:space="preserve"> </w:t>
      </w:r>
      <w:r w:rsidR="00DE0976" w:rsidRPr="00891F7E">
        <w:rPr>
          <w:rFonts w:cstheme="minorHAnsi"/>
        </w:rPr>
        <w:t>412</w:t>
      </w:r>
      <w:r w:rsidR="0004355E" w:rsidRPr="00891F7E">
        <w:rPr>
          <w:rFonts w:cstheme="minorHAnsi"/>
        </w:rPr>
        <w:t xml:space="preserve"> z późn. zm.</w:t>
      </w:r>
      <w:r w:rsidR="00C0518E" w:rsidRPr="00891F7E">
        <w:rPr>
          <w:rFonts w:cstheme="minorHAnsi"/>
        </w:rPr>
        <w:t>)</w:t>
      </w:r>
      <w:r w:rsidR="00DE0976" w:rsidRPr="00891F7E">
        <w:rPr>
          <w:rFonts w:cstheme="minorHAnsi"/>
        </w:rPr>
        <w:t>,</w:t>
      </w:r>
      <w:r w:rsidR="00EB4B14" w:rsidRPr="00891F7E">
        <w:rPr>
          <w:rFonts w:cstheme="minorHAnsi"/>
        </w:rPr>
        <w:t xml:space="preserve"> </w:t>
      </w:r>
      <w:r w:rsidR="00DE0976" w:rsidRPr="00891F7E">
        <w:rPr>
          <w:rFonts w:cstheme="minorHAnsi"/>
        </w:rPr>
        <w:t>a</w:t>
      </w:r>
      <w:r w:rsidR="00EB4B14" w:rsidRPr="00891F7E">
        <w:rPr>
          <w:rFonts w:cstheme="minorHAnsi"/>
        </w:rPr>
        <w:t xml:space="preserve"> </w:t>
      </w:r>
      <w:r w:rsidR="00DE0976" w:rsidRPr="00891F7E">
        <w:rPr>
          <w:rFonts w:cstheme="minorHAnsi"/>
        </w:rPr>
        <w:t>także</w:t>
      </w:r>
      <w:r w:rsidR="00EB4B14" w:rsidRPr="00891F7E">
        <w:rPr>
          <w:rFonts w:cstheme="minorHAnsi"/>
        </w:rPr>
        <w:t xml:space="preserve"> </w:t>
      </w:r>
      <w:r w:rsidR="00DE0976" w:rsidRPr="00891F7E">
        <w:rPr>
          <w:rFonts w:cstheme="minorHAnsi"/>
        </w:rPr>
        <w:t>inn</w:t>
      </w:r>
      <w:r w:rsidRPr="00891F7E">
        <w:rPr>
          <w:rFonts w:cstheme="minorHAnsi"/>
        </w:rPr>
        <w:t>e</w:t>
      </w:r>
      <w:r w:rsidR="00EB4B14" w:rsidRPr="00891F7E">
        <w:rPr>
          <w:rFonts w:cstheme="minorHAnsi"/>
        </w:rPr>
        <w:t xml:space="preserve"> </w:t>
      </w:r>
      <w:r w:rsidR="00DE0976" w:rsidRPr="00891F7E">
        <w:rPr>
          <w:rFonts w:cstheme="minorHAnsi"/>
        </w:rPr>
        <w:t>akt</w:t>
      </w:r>
      <w:r w:rsidRPr="00891F7E">
        <w:rPr>
          <w:rFonts w:cstheme="minorHAnsi"/>
        </w:rPr>
        <w:t>y</w:t>
      </w:r>
      <w:r w:rsidR="00EB4B14" w:rsidRPr="00891F7E">
        <w:rPr>
          <w:rFonts w:cstheme="minorHAnsi"/>
        </w:rPr>
        <w:t xml:space="preserve"> </w:t>
      </w:r>
      <w:r w:rsidR="00DE0976" w:rsidRPr="00891F7E">
        <w:rPr>
          <w:rFonts w:cstheme="minorHAnsi"/>
        </w:rPr>
        <w:t>prawa</w:t>
      </w:r>
      <w:r w:rsidR="00EB4B14" w:rsidRPr="00891F7E">
        <w:rPr>
          <w:rFonts w:cstheme="minorHAnsi"/>
        </w:rPr>
        <w:t xml:space="preserve"> </w:t>
      </w:r>
      <w:r w:rsidR="00DE0976" w:rsidRPr="00891F7E">
        <w:rPr>
          <w:rFonts w:cstheme="minorHAnsi"/>
        </w:rPr>
        <w:t>dotycząc</w:t>
      </w:r>
      <w:r w:rsidRPr="00891F7E">
        <w:rPr>
          <w:rFonts w:cstheme="minorHAnsi"/>
        </w:rPr>
        <w:t>e</w:t>
      </w:r>
      <w:r w:rsidR="00EB4B14" w:rsidRPr="00891F7E">
        <w:rPr>
          <w:rFonts w:cstheme="minorHAnsi"/>
        </w:rPr>
        <w:t xml:space="preserve"> </w:t>
      </w:r>
      <w:r w:rsidR="00DE0976" w:rsidRPr="00891F7E">
        <w:rPr>
          <w:rFonts w:cstheme="minorHAnsi"/>
        </w:rPr>
        <w:t>Rozwoju</w:t>
      </w:r>
      <w:r w:rsidR="00EB4B14" w:rsidRPr="00891F7E">
        <w:rPr>
          <w:rFonts w:cstheme="minorHAnsi"/>
        </w:rPr>
        <w:t xml:space="preserve"> </w:t>
      </w:r>
      <w:r w:rsidR="00DE0976" w:rsidRPr="00891F7E">
        <w:rPr>
          <w:rFonts w:cstheme="minorHAnsi"/>
        </w:rPr>
        <w:t>Lokalnego</w:t>
      </w:r>
      <w:r w:rsidR="00EB4B14" w:rsidRPr="00891F7E">
        <w:rPr>
          <w:rFonts w:cstheme="minorHAnsi"/>
        </w:rPr>
        <w:t xml:space="preserve"> </w:t>
      </w:r>
      <w:r w:rsidR="00DE0976" w:rsidRPr="00891F7E">
        <w:rPr>
          <w:rFonts w:cstheme="minorHAnsi"/>
        </w:rPr>
        <w:t>Kierowanego</w:t>
      </w:r>
      <w:r w:rsidR="00EB4B14" w:rsidRPr="00891F7E">
        <w:rPr>
          <w:rFonts w:cstheme="minorHAnsi"/>
        </w:rPr>
        <w:t xml:space="preserve"> </w:t>
      </w:r>
      <w:r w:rsidR="00DE0976" w:rsidRPr="00891F7E">
        <w:rPr>
          <w:rFonts w:cstheme="minorHAnsi"/>
        </w:rPr>
        <w:t>przez</w:t>
      </w:r>
      <w:r w:rsidR="00EB4B14" w:rsidRPr="00891F7E">
        <w:rPr>
          <w:rFonts w:cstheme="minorHAnsi"/>
        </w:rPr>
        <w:t xml:space="preserve"> </w:t>
      </w:r>
      <w:r w:rsidR="00DE0976" w:rsidRPr="00891F7E">
        <w:rPr>
          <w:rFonts w:cstheme="minorHAnsi"/>
        </w:rPr>
        <w:t>Społeczność</w:t>
      </w:r>
      <w:r w:rsidR="00EB4B14" w:rsidRPr="00891F7E">
        <w:rPr>
          <w:rFonts w:cstheme="minorHAnsi"/>
        </w:rPr>
        <w:t xml:space="preserve"> </w:t>
      </w:r>
      <w:r w:rsidR="00DE0976" w:rsidRPr="00891F7E">
        <w:rPr>
          <w:rFonts w:cstheme="minorHAnsi"/>
        </w:rPr>
        <w:t>oraz</w:t>
      </w:r>
      <w:r w:rsidR="00EB4B14" w:rsidRPr="00891F7E">
        <w:rPr>
          <w:rFonts w:cstheme="minorHAnsi"/>
        </w:rPr>
        <w:t xml:space="preserve"> </w:t>
      </w:r>
      <w:r w:rsidR="00DE0976" w:rsidRPr="00891F7E">
        <w:rPr>
          <w:rFonts w:cstheme="minorHAnsi"/>
        </w:rPr>
        <w:t>działalności</w:t>
      </w:r>
      <w:r w:rsidR="00EB4B14" w:rsidRPr="00891F7E">
        <w:rPr>
          <w:rFonts w:cstheme="minorHAnsi"/>
        </w:rPr>
        <w:t xml:space="preserve"> </w:t>
      </w:r>
      <w:r w:rsidR="00DE0976" w:rsidRPr="00891F7E">
        <w:rPr>
          <w:rFonts w:cstheme="minorHAnsi"/>
        </w:rPr>
        <w:t>Stowarzyszenia.</w:t>
      </w:r>
    </w:p>
    <w:p w14:paraId="55BA9E34" w14:textId="786C239C" w:rsidR="002B1423" w:rsidRPr="00891F7E" w:rsidRDefault="002B1423" w:rsidP="00891F7E">
      <w:pPr>
        <w:spacing w:after="0"/>
        <w:jc w:val="both"/>
        <w:rPr>
          <w:rFonts w:cstheme="minorHAnsi"/>
        </w:rPr>
      </w:pPr>
      <w:r w:rsidRPr="00891F7E">
        <w:rPr>
          <w:rFonts w:cstheme="minorHAnsi"/>
        </w:rPr>
        <w:t>Nadzór nad Stowarzyszeniem sprawuje Marszałek Województwa Podkarpackiego</w:t>
      </w:r>
      <w:r w:rsidR="00FD5CA0" w:rsidRPr="00891F7E">
        <w:rPr>
          <w:rFonts w:cstheme="minorHAnsi"/>
        </w:rPr>
        <w:t xml:space="preserve">. </w:t>
      </w:r>
    </w:p>
    <w:bookmarkEnd w:id="3"/>
    <w:bookmarkEnd w:id="4"/>
    <w:p w14:paraId="0ED4027E" w14:textId="77777777" w:rsidR="004E7F0D" w:rsidRPr="00891F7E" w:rsidRDefault="004E7F0D" w:rsidP="00891F7E">
      <w:pPr>
        <w:spacing w:after="0"/>
        <w:ind w:firstLine="284"/>
        <w:jc w:val="both"/>
        <w:rPr>
          <w:rFonts w:cstheme="minorHAnsi"/>
        </w:rPr>
      </w:pPr>
    </w:p>
    <w:p w14:paraId="2E5C75DE" w14:textId="70CE8E15" w:rsidR="00DE0976" w:rsidRPr="00891F7E" w:rsidRDefault="00DE0976" w:rsidP="00BD06AC">
      <w:pPr>
        <w:pStyle w:val="Nagwek2"/>
        <w:numPr>
          <w:ilvl w:val="1"/>
          <w:numId w:val="16"/>
        </w:numPr>
        <w:spacing w:before="0"/>
        <w:rPr>
          <w:rStyle w:val="Wyrnienieintensywne"/>
          <w:rFonts w:asciiTheme="minorHAnsi" w:hAnsiTheme="minorHAnsi" w:cstheme="minorHAnsi"/>
          <w:i w:val="0"/>
          <w:iCs w:val="0"/>
          <w:sz w:val="22"/>
          <w:szCs w:val="22"/>
        </w:rPr>
      </w:pPr>
      <w:bookmarkStart w:id="5" w:name="_Toc142299138"/>
      <w:r w:rsidRPr="00891F7E">
        <w:rPr>
          <w:rStyle w:val="Wyrnienieintensywne"/>
          <w:rFonts w:asciiTheme="minorHAnsi" w:hAnsiTheme="minorHAnsi" w:cstheme="minorHAnsi"/>
          <w:i w:val="0"/>
          <w:iCs w:val="0"/>
          <w:sz w:val="22"/>
          <w:szCs w:val="22"/>
        </w:rPr>
        <w:t>Proces</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tworzenia</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partnerstwa</w:t>
      </w:r>
      <w:bookmarkEnd w:id="5"/>
    </w:p>
    <w:p w14:paraId="57E5CE1B" w14:textId="61D4F62A" w:rsidR="0029302C" w:rsidRPr="00891F7E" w:rsidRDefault="0029302C" w:rsidP="00891F7E">
      <w:pPr>
        <w:spacing w:after="0"/>
        <w:ind w:firstLine="284"/>
        <w:jc w:val="both"/>
        <w:rPr>
          <w:rFonts w:cstheme="minorHAnsi"/>
        </w:rPr>
      </w:pP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powstała</w:t>
      </w:r>
      <w:r w:rsidR="00EB4B14" w:rsidRPr="00891F7E">
        <w:rPr>
          <w:rFonts w:cstheme="minorHAnsi"/>
        </w:rPr>
        <w:t xml:space="preserve"> </w:t>
      </w:r>
      <w:r w:rsidRPr="00891F7E">
        <w:rPr>
          <w:rFonts w:cstheme="minorHAnsi"/>
        </w:rPr>
        <w:t>15</w:t>
      </w:r>
      <w:r w:rsidR="00EB4B14" w:rsidRPr="00891F7E">
        <w:rPr>
          <w:rFonts w:cstheme="minorHAnsi"/>
        </w:rPr>
        <w:t xml:space="preserve"> </w:t>
      </w:r>
      <w:r w:rsidRPr="00891F7E">
        <w:rPr>
          <w:rFonts w:cstheme="minorHAnsi"/>
        </w:rPr>
        <w:t>lutego</w:t>
      </w:r>
      <w:r w:rsidR="00EB4B14" w:rsidRPr="00891F7E">
        <w:rPr>
          <w:rFonts w:cstheme="minorHAnsi"/>
        </w:rPr>
        <w:t xml:space="preserve"> </w:t>
      </w:r>
      <w:r w:rsidRPr="00891F7E">
        <w:rPr>
          <w:rFonts w:cstheme="minorHAnsi"/>
        </w:rPr>
        <w:t>2006</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celu</w:t>
      </w:r>
      <w:r w:rsidR="00EB4B14" w:rsidRPr="00891F7E">
        <w:rPr>
          <w:rFonts w:cstheme="minorHAnsi"/>
        </w:rPr>
        <w:t xml:space="preserve"> </w:t>
      </w:r>
      <w:r w:rsidRPr="00891F7E">
        <w:rPr>
          <w:rFonts w:cstheme="minorHAnsi"/>
        </w:rPr>
        <w:t>podejmowania</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rzecz</w:t>
      </w:r>
      <w:r w:rsidR="00EB4B14" w:rsidRPr="00891F7E">
        <w:rPr>
          <w:rFonts w:cstheme="minorHAnsi"/>
        </w:rPr>
        <w:t xml:space="preserve"> </w:t>
      </w:r>
      <w:r w:rsidRPr="00891F7E">
        <w:rPr>
          <w:rFonts w:cstheme="minorHAnsi"/>
        </w:rPr>
        <w:t>rozwoju</w:t>
      </w:r>
      <w:r w:rsidR="00EB4B14" w:rsidRPr="00891F7E">
        <w:rPr>
          <w:rFonts w:cstheme="minorHAnsi"/>
        </w:rPr>
        <w:t xml:space="preserve"> </w:t>
      </w:r>
      <w:r w:rsidRPr="00891F7E">
        <w:rPr>
          <w:rFonts w:cstheme="minorHAnsi"/>
        </w:rPr>
        <w:t>obszarów</w:t>
      </w:r>
      <w:r w:rsidR="00EB4B14" w:rsidRPr="00891F7E">
        <w:rPr>
          <w:rFonts w:cstheme="minorHAnsi"/>
        </w:rPr>
        <w:t xml:space="preserve"> </w:t>
      </w:r>
      <w:r w:rsidRPr="00891F7E">
        <w:rPr>
          <w:rFonts w:cstheme="minorHAnsi"/>
        </w:rPr>
        <w:t>wiejskich</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Schematu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Pilotażowego</w:t>
      </w:r>
      <w:r w:rsidR="00EB4B14" w:rsidRPr="00891F7E">
        <w:rPr>
          <w:rFonts w:cstheme="minorHAnsi"/>
        </w:rPr>
        <w:t xml:space="preserve"> </w:t>
      </w:r>
      <w:r w:rsidRPr="00891F7E">
        <w:rPr>
          <w:rFonts w:cstheme="minorHAnsi"/>
        </w:rPr>
        <w:t>Programu</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jako</w:t>
      </w:r>
      <w:r w:rsidR="00EB4B14" w:rsidRPr="00891F7E">
        <w:rPr>
          <w:rFonts w:cstheme="minorHAnsi"/>
        </w:rPr>
        <w:t xml:space="preserve"> </w:t>
      </w:r>
      <w:r w:rsidRPr="00891F7E">
        <w:rPr>
          <w:rFonts w:cstheme="minorHAnsi"/>
        </w:rPr>
        <w:t>partnerstwo</w:t>
      </w:r>
      <w:r w:rsidR="00EB4B14" w:rsidRPr="00891F7E">
        <w:rPr>
          <w:rFonts w:cstheme="minorHAnsi"/>
        </w:rPr>
        <w:t xml:space="preserve"> </w:t>
      </w:r>
      <w:r w:rsidRPr="00891F7E">
        <w:rPr>
          <w:rFonts w:cstheme="minorHAnsi"/>
        </w:rPr>
        <w:t>trójsektorowe</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nazwie</w:t>
      </w:r>
      <w:r w:rsidR="00EB4B14" w:rsidRPr="00891F7E">
        <w:rPr>
          <w:rFonts w:cstheme="minorHAnsi"/>
        </w:rPr>
        <w:t xml:space="preserve"> </w:t>
      </w:r>
      <w:r w:rsidRPr="00891F7E">
        <w:rPr>
          <w:rFonts w:cstheme="minorHAnsi"/>
        </w:rPr>
        <w:t>Stowarzyszenie</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Pr="00891F7E">
        <w:rPr>
          <w:rFonts w:cstheme="minorHAnsi"/>
        </w:rPr>
        <w:t>.</w:t>
      </w:r>
      <w:r w:rsidR="00EB4B14" w:rsidRPr="00891F7E">
        <w:rPr>
          <w:rFonts w:cstheme="minorHAnsi"/>
        </w:rPr>
        <w:t xml:space="preserve"> </w:t>
      </w:r>
      <w:r w:rsidRPr="00891F7E">
        <w:rPr>
          <w:rFonts w:cstheme="minorHAnsi"/>
        </w:rPr>
        <w:t>Zmiana</w:t>
      </w:r>
      <w:r w:rsidR="00EB4B14" w:rsidRPr="00891F7E">
        <w:rPr>
          <w:rFonts w:cstheme="minorHAnsi"/>
        </w:rPr>
        <w:t xml:space="preserve"> </w:t>
      </w:r>
      <w:r w:rsidRPr="00891F7E">
        <w:rPr>
          <w:rFonts w:cstheme="minorHAnsi"/>
        </w:rPr>
        <w:t>nazwy</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obecnie</w:t>
      </w:r>
      <w:r w:rsidR="00EB4B14" w:rsidRPr="00891F7E">
        <w:rPr>
          <w:rFonts w:cstheme="minorHAnsi"/>
        </w:rPr>
        <w:t xml:space="preserve"> </w:t>
      </w:r>
      <w:r w:rsidRPr="00891F7E">
        <w:rPr>
          <w:rFonts w:cstheme="minorHAnsi"/>
        </w:rPr>
        <w:t>funkcjonującą</w:t>
      </w:r>
      <w:r w:rsidR="00EB4B14" w:rsidRPr="00891F7E">
        <w:rPr>
          <w:rFonts w:cstheme="minorHAnsi"/>
        </w:rPr>
        <w:t xml:space="preserve"> </w:t>
      </w:r>
      <w:r w:rsidRPr="00891F7E">
        <w:rPr>
          <w:rFonts w:cstheme="minorHAnsi"/>
        </w:rPr>
        <w:t>nastąpiła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2008</w:t>
      </w:r>
      <w:r w:rsidR="00EB4B14" w:rsidRPr="00891F7E">
        <w:rPr>
          <w:rFonts w:cstheme="minorHAnsi"/>
        </w:rPr>
        <w:t xml:space="preserve"> </w:t>
      </w:r>
      <w:r w:rsidR="007A3AB9" w:rsidRPr="00891F7E">
        <w:rPr>
          <w:rFonts w:cstheme="minorHAnsi"/>
        </w:rPr>
        <w:t>r</w:t>
      </w:r>
      <w:r w:rsidRPr="00891F7E">
        <w:rPr>
          <w:rFonts w:cstheme="minorHAnsi"/>
        </w:rPr>
        <w:t>.</w:t>
      </w:r>
      <w:r w:rsidR="00EB4B14" w:rsidRPr="00891F7E">
        <w:rPr>
          <w:rFonts w:cstheme="minorHAnsi"/>
        </w:rPr>
        <w:t xml:space="preserve"> </w:t>
      </w:r>
      <w:r w:rsidR="007F5879" w:rsidRPr="00891F7E">
        <w:rPr>
          <w:rFonts w:cstheme="minorHAnsi"/>
        </w:rPr>
        <w:t xml:space="preserve">LGD „Kraina Sanu” </w:t>
      </w:r>
      <w:r w:rsidRPr="00891F7E">
        <w:rPr>
          <w:rFonts w:cstheme="minorHAnsi"/>
        </w:rPr>
        <w:t>został</w:t>
      </w:r>
      <w:r w:rsidR="007F5879" w:rsidRPr="00891F7E">
        <w:rPr>
          <w:rFonts w:cstheme="minorHAnsi"/>
        </w:rPr>
        <w:t>a</w:t>
      </w:r>
      <w:r w:rsidR="00EB4B14" w:rsidRPr="00891F7E">
        <w:rPr>
          <w:rFonts w:cstheme="minorHAnsi"/>
        </w:rPr>
        <w:t xml:space="preserve"> </w:t>
      </w:r>
      <w:r w:rsidRPr="00891F7E">
        <w:rPr>
          <w:rFonts w:cstheme="minorHAnsi"/>
        </w:rPr>
        <w:t>zarejestrowan</w:t>
      </w:r>
      <w:r w:rsidR="007F5879" w:rsidRPr="00891F7E">
        <w:rPr>
          <w:rFonts w:cstheme="minorHAnsi"/>
        </w:rPr>
        <w:t>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dniu</w:t>
      </w:r>
      <w:r w:rsidR="00EB4B14" w:rsidRPr="00891F7E">
        <w:rPr>
          <w:rFonts w:cstheme="minorHAnsi"/>
        </w:rPr>
        <w:t xml:space="preserve"> </w:t>
      </w:r>
      <w:r w:rsidRPr="00891F7E">
        <w:rPr>
          <w:rFonts w:cstheme="minorHAnsi"/>
        </w:rPr>
        <w:t>25</w:t>
      </w:r>
      <w:r w:rsidR="00EB4B14" w:rsidRPr="00891F7E">
        <w:rPr>
          <w:rFonts w:cstheme="minorHAnsi"/>
        </w:rPr>
        <w:t xml:space="preserve"> </w:t>
      </w:r>
      <w:r w:rsidRPr="00891F7E">
        <w:rPr>
          <w:rFonts w:cstheme="minorHAnsi"/>
        </w:rPr>
        <w:t>maja</w:t>
      </w:r>
      <w:r w:rsidR="00EB4B14" w:rsidRPr="00891F7E">
        <w:rPr>
          <w:rFonts w:cstheme="minorHAnsi"/>
        </w:rPr>
        <w:t xml:space="preserve"> </w:t>
      </w:r>
      <w:r w:rsidRPr="00891F7E">
        <w:rPr>
          <w:rFonts w:cstheme="minorHAnsi"/>
        </w:rPr>
        <w:t>2006</w:t>
      </w:r>
      <w:r w:rsidR="00EB4B14" w:rsidRPr="00891F7E">
        <w:rPr>
          <w:rFonts w:cstheme="minorHAnsi"/>
        </w:rPr>
        <w:t xml:space="preserve"> </w:t>
      </w:r>
      <w:r w:rsidRPr="00891F7E">
        <w:rPr>
          <w:rFonts w:cstheme="minorHAnsi"/>
        </w:rPr>
        <w:t>r.</w:t>
      </w:r>
      <w:r w:rsidR="00EB4B14" w:rsidRPr="00891F7E">
        <w:rPr>
          <w:rFonts w:cstheme="minorHAnsi"/>
        </w:rPr>
        <w:t xml:space="preserve"> </w:t>
      </w:r>
    </w:p>
    <w:p w14:paraId="2620CBAF" w14:textId="28C9C31F" w:rsidR="0029302C" w:rsidRPr="00891F7E" w:rsidRDefault="0029302C"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momencie</w:t>
      </w:r>
      <w:r w:rsidR="00EB4B14" w:rsidRPr="00891F7E">
        <w:rPr>
          <w:rFonts w:cstheme="minorHAnsi"/>
        </w:rPr>
        <w:t xml:space="preserve"> </w:t>
      </w:r>
      <w:r w:rsidRPr="00891F7E">
        <w:rPr>
          <w:rFonts w:cstheme="minorHAnsi"/>
        </w:rPr>
        <w:t>powołania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liczyła</w:t>
      </w:r>
      <w:r w:rsidR="00EB4B14" w:rsidRPr="00891F7E">
        <w:rPr>
          <w:rFonts w:cstheme="minorHAnsi"/>
        </w:rPr>
        <w:t xml:space="preserve"> </w:t>
      </w:r>
      <w:r w:rsidRPr="00891F7E">
        <w:rPr>
          <w:rFonts w:cstheme="minorHAnsi"/>
        </w:rPr>
        <w:t>24</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założycieli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obejmowała</w:t>
      </w:r>
      <w:r w:rsidR="00EB4B14" w:rsidRPr="00891F7E">
        <w:rPr>
          <w:rFonts w:cstheme="minorHAnsi"/>
        </w:rPr>
        <w:t xml:space="preserve"> </w:t>
      </w:r>
      <w:r w:rsidRPr="00891F7E">
        <w:rPr>
          <w:rFonts w:cstheme="minorHAnsi"/>
        </w:rPr>
        <w:t>obszarem</w:t>
      </w:r>
      <w:r w:rsidR="00EB4B14" w:rsidRPr="00891F7E">
        <w:rPr>
          <w:rFonts w:cstheme="minorHAnsi"/>
        </w:rPr>
        <w:t xml:space="preserve"> </w:t>
      </w:r>
      <w:r w:rsidRPr="00891F7E">
        <w:rPr>
          <w:rFonts w:cstheme="minorHAnsi"/>
        </w:rPr>
        <w:t>swojego</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powiatu</w:t>
      </w:r>
      <w:r w:rsidR="00EB4B14" w:rsidRPr="00891F7E">
        <w:rPr>
          <w:rFonts w:cstheme="minorHAnsi"/>
        </w:rPr>
        <w:t xml:space="preserve"> </w:t>
      </w:r>
      <w:r w:rsidRPr="00891F7E">
        <w:rPr>
          <w:rFonts w:cstheme="minorHAnsi"/>
        </w:rPr>
        <w:t>przeworskiego:</w:t>
      </w:r>
      <w:r w:rsidR="00EB4B14" w:rsidRPr="00891F7E">
        <w:rPr>
          <w:rFonts w:cstheme="minorHAnsi"/>
        </w:rPr>
        <w:t xml:space="preserve"> </w:t>
      </w:r>
      <w:r w:rsidRPr="00891F7E">
        <w:rPr>
          <w:rFonts w:cstheme="minorHAnsi"/>
        </w:rPr>
        <w:t>Adamówkę,</w:t>
      </w:r>
      <w:r w:rsidR="00EB4B14" w:rsidRPr="00891F7E">
        <w:rPr>
          <w:rFonts w:cstheme="minorHAnsi"/>
        </w:rPr>
        <w:t xml:space="preserve"> </w:t>
      </w:r>
      <w:r w:rsidRPr="00891F7E">
        <w:rPr>
          <w:rFonts w:cstheme="minorHAnsi"/>
        </w:rPr>
        <w:t>Tryńczę</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gminę</w:t>
      </w:r>
      <w:r w:rsidR="00EB4B14" w:rsidRPr="00891F7E">
        <w:rPr>
          <w:rFonts w:cstheme="minorHAnsi"/>
        </w:rPr>
        <w:t xml:space="preserve"> </w:t>
      </w:r>
      <w:r w:rsidRPr="00891F7E">
        <w:rPr>
          <w:rFonts w:cstheme="minorHAnsi"/>
        </w:rPr>
        <w:t>miejsko-wiejską</w:t>
      </w:r>
      <w:r w:rsidR="00EB4B14" w:rsidRPr="00891F7E">
        <w:rPr>
          <w:rFonts w:cstheme="minorHAnsi"/>
        </w:rPr>
        <w:t xml:space="preserve"> </w:t>
      </w:r>
      <w:r w:rsidRPr="00891F7E">
        <w:rPr>
          <w:rFonts w:cstheme="minorHAnsi"/>
        </w:rPr>
        <w:t>Sieniawę</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br/>
        <w:t>z</w:t>
      </w:r>
      <w:r w:rsidR="00EB4B14" w:rsidRPr="00891F7E">
        <w:rPr>
          <w:rFonts w:cstheme="minorHAnsi"/>
        </w:rPr>
        <w:t xml:space="preserve"> </w:t>
      </w:r>
      <w:r w:rsidRPr="00891F7E">
        <w:rPr>
          <w:rFonts w:cstheme="minorHAnsi"/>
        </w:rPr>
        <w:t>powiatu</w:t>
      </w:r>
      <w:r w:rsidR="00EB4B14" w:rsidRPr="00891F7E">
        <w:rPr>
          <w:rFonts w:cstheme="minorHAnsi"/>
        </w:rPr>
        <w:t xml:space="preserve"> </w:t>
      </w:r>
      <w:r w:rsidRPr="00891F7E">
        <w:rPr>
          <w:rFonts w:cstheme="minorHAnsi"/>
        </w:rPr>
        <w:t>leżajskiego:</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wiejskie</w:t>
      </w:r>
      <w:r w:rsidR="00EB4B14" w:rsidRPr="00891F7E">
        <w:rPr>
          <w:rFonts w:cstheme="minorHAnsi"/>
        </w:rPr>
        <w:t xml:space="preserve"> </w:t>
      </w:r>
      <w:r w:rsidRPr="00891F7E">
        <w:rPr>
          <w:rFonts w:cstheme="minorHAnsi"/>
        </w:rPr>
        <w:t>Leżajsk,</w:t>
      </w:r>
      <w:r w:rsidR="00EB4B14" w:rsidRPr="00891F7E">
        <w:rPr>
          <w:rFonts w:cstheme="minorHAnsi"/>
        </w:rPr>
        <w:t xml:space="preserve"> </w:t>
      </w:r>
      <w:r w:rsidRPr="00891F7E">
        <w:rPr>
          <w:rFonts w:cstheme="minorHAnsi"/>
        </w:rPr>
        <w:t>Kuryłówka,</w:t>
      </w:r>
      <w:r w:rsidR="00EB4B14" w:rsidRPr="00891F7E">
        <w:rPr>
          <w:rFonts w:cstheme="minorHAnsi"/>
        </w:rPr>
        <w:t xml:space="preserve"> </w:t>
      </w:r>
      <w:r w:rsidRPr="00891F7E">
        <w:rPr>
          <w:rFonts w:cstheme="minorHAnsi"/>
        </w:rPr>
        <w:t>Grodzisko</w:t>
      </w:r>
      <w:r w:rsidR="00EB4B14" w:rsidRPr="00891F7E">
        <w:rPr>
          <w:rFonts w:cstheme="minorHAnsi"/>
        </w:rPr>
        <w:t xml:space="preserve"> </w:t>
      </w:r>
      <w:r w:rsidRPr="00891F7E">
        <w:rPr>
          <w:rFonts w:cstheme="minorHAnsi"/>
        </w:rPr>
        <w:t>Dolne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gminę</w:t>
      </w:r>
      <w:r w:rsidR="00EB4B14" w:rsidRPr="00891F7E">
        <w:rPr>
          <w:rFonts w:cstheme="minorHAnsi"/>
        </w:rPr>
        <w:t xml:space="preserve"> </w:t>
      </w:r>
      <w:r w:rsidRPr="00891F7E">
        <w:rPr>
          <w:rFonts w:cstheme="minorHAnsi"/>
        </w:rPr>
        <w:t>miejsko-wiejską</w:t>
      </w:r>
      <w:r w:rsidR="00EB4B14" w:rsidRPr="00891F7E">
        <w:rPr>
          <w:rFonts w:cstheme="minorHAnsi"/>
        </w:rPr>
        <w:t xml:space="preserve"> </w:t>
      </w:r>
      <w:r w:rsidRPr="00891F7E">
        <w:rPr>
          <w:rFonts w:cstheme="minorHAnsi"/>
        </w:rPr>
        <w:t>Nowa</w:t>
      </w:r>
      <w:r w:rsidR="00EB4B14" w:rsidRPr="00891F7E">
        <w:rPr>
          <w:rFonts w:cstheme="minorHAnsi"/>
        </w:rPr>
        <w:t xml:space="preserve"> </w:t>
      </w:r>
      <w:r w:rsidRPr="00891F7E">
        <w:rPr>
          <w:rFonts w:cstheme="minorHAnsi"/>
        </w:rPr>
        <w:t>Sarzyna.</w:t>
      </w:r>
    </w:p>
    <w:p w14:paraId="5332C54D" w14:textId="4FF1C152" w:rsidR="0029302C" w:rsidRPr="00891F7E" w:rsidRDefault="0029302C" w:rsidP="00891F7E">
      <w:pPr>
        <w:spacing w:after="0"/>
        <w:ind w:firstLine="284"/>
        <w:jc w:val="both"/>
        <w:rPr>
          <w:rFonts w:cstheme="minorHAnsi"/>
        </w:rPr>
      </w:pPr>
      <w:r w:rsidRPr="00891F7E">
        <w:rPr>
          <w:rFonts w:cstheme="minorHAnsi"/>
        </w:rPr>
        <w:t>19</w:t>
      </w:r>
      <w:r w:rsidR="00EB4B14" w:rsidRPr="00891F7E">
        <w:rPr>
          <w:rFonts w:cstheme="minorHAnsi"/>
        </w:rPr>
        <w:t xml:space="preserve"> </w:t>
      </w:r>
      <w:r w:rsidRPr="00891F7E">
        <w:rPr>
          <w:rFonts w:cstheme="minorHAnsi"/>
        </w:rPr>
        <w:t>listopada</w:t>
      </w:r>
      <w:r w:rsidR="00EB4B14" w:rsidRPr="00891F7E">
        <w:rPr>
          <w:rFonts w:cstheme="minorHAnsi"/>
        </w:rPr>
        <w:t xml:space="preserve"> </w:t>
      </w:r>
      <w:r w:rsidRPr="00891F7E">
        <w:rPr>
          <w:rFonts w:cstheme="minorHAnsi"/>
        </w:rPr>
        <w:t>2008</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Pr="00891F7E">
        <w:rPr>
          <w:rFonts w:cstheme="minorHAnsi"/>
        </w:rPr>
        <w:t>Walne</w:t>
      </w:r>
      <w:r w:rsidR="00EB4B14" w:rsidRPr="00891F7E">
        <w:rPr>
          <w:rFonts w:cstheme="minorHAnsi"/>
        </w:rPr>
        <w:t xml:space="preserve"> </w:t>
      </w:r>
      <w:r w:rsidRPr="00891F7E">
        <w:rPr>
          <w:rFonts w:cstheme="minorHAnsi"/>
        </w:rPr>
        <w:t>Zebranie</w:t>
      </w:r>
      <w:r w:rsidR="00EB4B14" w:rsidRPr="00891F7E">
        <w:rPr>
          <w:rFonts w:cstheme="minorHAnsi"/>
        </w:rPr>
        <w:t xml:space="preserve"> </w:t>
      </w:r>
      <w:r w:rsidR="00636AAF" w:rsidRPr="00891F7E">
        <w:rPr>
          <w:rFonts w:cstheme="minorHAnsi"/>
        </w:rPr>
        <w:t>Członków</w:t>
      </w:r>
      <w:r w:rsidR="00EB4B14" w:rsidRPr="00891F7E">
        <w:rPr>
          <w:rFonts w:cstheme="minorHAnsi"/>
        </w:rPr>
        <w:t xml:space="preserve"> </w:t>
      </w:r>
      <w:r w:rsidRPr="00891F7E">
        <w:rPr>
          <w:rFonts w:cstheme="minorHAnsi"/>
        </w:rPr>
        <w:t>zmieniło</w:t>
      </w:r>
      <w:r w:rsidR="00EB4B14" w:rsidRPr="00891F7E">
        <w:rPr>
          <w:rFonts w:cstheme="minorHAnsi"/>
        </w:rPr>
        <w:t xml:space="preserve"> </w:t>
      </w:r>
      <w:r w:rsidRPr="00891F7E">
        <w:rPr>
          <w:rFonts w:cstheme="minorHAnsi"/>
        </w:rPr>
        <w:t>dotychczasową</w:t>
      </w:r>
      <w:r w:rsidR="00EB4B14" w:rsidRPr="00891F7E">
        <w:rPr>
          <w:rFonts w:cstheme="minorHAnsi"/>
        </w:rPr>
        <w:t xml:space="preserve"> </w:t>
      </w:r>
      <w:r w:rsidRPr="00891F7E">
        <w:rPr>
          <w:rFonts w:cstheme="minorHAnsi"/>
        </w:rPr>
        <w:t>nazwę</w:t>
      </w:r>
      <w:r w:rsidR="00EB4B14" w:rsidRPr="00891F7E">
        <w:rPr>
          <w:rFonts w:cstheme="minorHAnsi"/>
        </w:rPr>
        <w:t xml:space="preserve"> </w:t>
      </w:r>
      <w:r w:rsidRPr="00891F7E">
        <w:rPr>
          <w:rFonts w:cstheme="minorHAnsi"/>
        </w:rPr>
        <w:t>Stowarzyszenia</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Stowarzyszenie</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Lokalna</w:t>
      </w:r>
      <w:r w:rsidR="00EB4B14" w:rsidRPr="00891F7E">
        <w:rPr>
          <w:rFonts w:cstheme="minorHAnsi"/>
        </w:rPr>
        <w:t xml:space="preserve"> </w:t>
      </w:r>
      <w:r w:rsidRPr="00891F7E">
        <w:rPr>
          <w:rFonts w:cstheme="minorHAnsi"/>
        </w:rPr>
        <w:t>Grupa</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przyjęło</w:t>
      </w:r>
      <w:r w:rsidR="00EB4B14" w:rsidRPr="00891F7E">
        <w:rPr>
          <w:rFonts w:cstheme="minorHAnsi"/>
        </w:rPr>
        <w:t xml:space="preserve"> </w:t>
      </w:r>
      <w:r w:rsidRPr="00891F7E">
        <w:rPr>
          <w:rFonts w:cstheme="minorHAnsi"/>
        </w:rPr>
        <w:t>zmieniony</w:t>
      </w:r>
      <w:r w:rsidR="00EB4B14" w:rsidRPr="00891F7E">
        <w:rPr>
          <w:rFonts w:cstheme="minorHAnsi"/>
        </w:rPr>
        <w:t xml:space="preserve"> </w:t>
      </w:r>
      <w:r w:rsidRPr="00891F7E">
        <w:rPr>
          <w:rFonts w:cstheme="minorHAnsi"/>
        </w:rPr>
        <w:t>obszar</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uwzględniający</w:t>
      </w:r>
      <w:r w:rsidR="00EB4B14" w:rsidRPr="00891F7E">
        <w:rPr>
          <w:rFonts w:cstheme="minorHAnsi"/>
        </w:rPr>
        <w:t xml:space="preserve"> </w:t>
      </w:r>
      <w:r w:rsidRPr="00891F7E">
        <w:rPr>
          <w:rFonts w:cstheme="minorHAnsi"/>
        </w:rPr>
        <w:t>deklaracje</w:t>
      </w:r>
      <w:r w:rsidR="00EB4B14" w:rsidRPr="00891F7E">
        <w:rPr>
          <w:rFonts w:cstheme="minorHAnsi"/>
        </w:rPr>
        <w:t xml:space="preserve"> </w:t>
      </w:r>
      <w:r w:rsidRPr="00891F7E">
        <w:rPr>
          <w:rFonts w:cstheme="minorHAnsi"/>
        </w:rPr>
        <w:t>przystąpienia</w:t>
      </w:r>
      <w:r w:rsidR="00EB4B14" w:rsidRPr="00891F7E">
        <w:rPr>
          <w:rFonts w:cstheme="minorHAnsi"/>
        </w:rPr>
        <w:t xml:space="preserve"> </w:t>
      </w:r>
      <w:r w:rsidRPr="00891F7E">
        <w:rPr>
          <w:rFonts w:cstheme="minorHAnsi"/>
        </w:rPr>
        <w:t>do</w:t>
      </w:r>
      <w:r w:rsidR="00EB4B14" w:rsidRPr="00891F7E">
        <w:rPr>
          <w:rFonts w:cstheme="minorHAnsi"/>
        </w:rPr>
        <w:t xml:space="preserve"> </w:t>
      </w:r>
      <w:r w:rsidR="007F5879" w:rsidRPr="00891F7E">
        <w:rPr>
          <w:rFonts w:cstheme="minorHAnsi"/>
        </w:rPr>
        <w:t xml:space="preserve">LGD „Kraina Sanu” </w:t>
      </w:r>
      <w:r w:rsidRPr="00891F7E">
        <w:rPr>
          <w:rFonts w:cstheme="minorHAnsi"/>
        </w:rPr>
        <w:t>gmin</w:t>
      </w:r>
      <w:r w:rsidR="007F5879" w:rsidRPr="00891F7E">
        <w:rPr>
          <w:rFonts w:cstheme="minorHAnsi"/>
        </w:rPr>
        <w:t>y</w:t>
      </w:r>
      <w:r w:rsidR="00EB4B14" w:rsidRPr="00891F7E">
        <w:rPr>
          <w:rFonts w:cstheme="minorHAnsi"/>
        </w:rPr>
        <w:t xml:space="preserve"> </w:t>
      </w:r>
      <w:r w:rsidRPr="00891F7E">
        <w:rPr>
          <w:rFonts w:cstheme="minorHAnsi"/>
        </w:rPr>
        <w:t>Wiązownica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Jarosław</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rezygnację</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Leżajsk</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Nowa</w:t>
      </w:r>
      <w:r w:rsidR="00EB4B14" w:rsidRPr="00891F7E">
        <w:rPr>
          <w:rFonts w:cstheme="minorHAnsi"/>
        </w:rPr>
        <w:t xml:space="preserve"> </w:t>
      </w:r>
      <w:r w:rsidRPr="00891F7E">
        <w:rPr>
          <w:rFonts w:cstheme="minorHAnsi"/>
        </w:rPr>
        <w:t>Sarzyna.</w:t>
      </w:r>
    </w:p>
    <w:p w14:paraId="5DC7F4CF" w14:textId="1EE9A800" w:rsidR="0029302C" w:rsidRPr="00891F7E" w:rsidRDefault="0029302C"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dniu</w:t>
      </w:r>
      <w:r w:rsidR="00EB4B14" w:rsidRPr="00891F7E">
        <w:rPr>
          <w:rFonts w:cstheme="minorHAnsi"/>
        </w:rPr>
        <w:t xml:space="preserve"> </w:t>
      </w:r>
      <w:r w:rsidRPr="00891F7E">
        <w:rPr>
          <w:rFonts w:cstheme="minorHAnsi"/>
        </w:rPr>
        <w:t>10</w:t>
      </w:r>
      <w:r w:rsidR="00EB4B14" w:rsidRPr="00891F7E">
        <w:rPr>
          <w:rFonts w:cstheme="minorHAnsi"/>
        </w:rPr>
        <w:t xml:space="preserve"> </w:t>
      </w:r>
      <w:r w:rsidRPr="00891F7E">
        <w:rPr>
          <w:rFonts w:cstheme="minorHAnsi"/>
        </w:rPr>
        <w:t>grudnia</w:t>
      </w:r>
      <w:r w:rsidR="00EB4B14" w:rsidRPr="00891F7E">
        <w:rPr>
          <w:rFonts w:cstheme="minorHAnsi"/>
        </w:rPr>
        <w:t xml:space="preserve"> </w:t>
      </w:r>
      <w:r w:rsidRPr="00891F7E">
        <w:rPr>
          <w:rFonts w:cstheme="minorHAnsi"/>
        </w:rPr>
        <w:t>2008</w:t>
      </w:r>
      <w:r w:rsidR="00EB4B14" w:rsidRPr="00891F7E">
        <w:rPr>
          <w:rFonts w:cstheme="minorHAnsi"/>
        </w:rPr>
        <w:t xml:space="preserve"> </w:t>
      </w:r>
      <w:r w:rsidR="007A3AB9" w:rsidRPr="00891F7E">
        <w:rPr>
          <w:rFonts w:cstheme="minorHAnsi"/>
        </w:rPr>
        <w:t>r.</w:t>
      </w:r>
      <w:r w:rsidRPr="00891F7E">
        <w:rPr>
          <w:rFonts w:cstheme="minorHAnsi"/>
        </w:rPr>
        <w:t>,</w:t>
      </w:r>
      <w:r w:rsidR="00EB4B14" w:rsidRPr="00891F7E">
        <w:rPr>
          <w:rFonts w:cstheme="minorHAnsi"/>
        </w:rPr>
        <w:t xml:space="preserve"> </w:t>
      </w:r>
      <w:r w:rsidRPr="00891F7E">
        <w:rPr>
          <w:rFonts w:cstheme="minorHAnsi"/>
        </w:rPr>
        <w:t>Walne</w:t>
      </w:r>
      <w:r w:rsidR="00EB4B14" w:rsidRPr="00891F7E">
        <w:rPr>
          <w:rFonts w:cstheme="minorHAnsi"/>
        </w:rPr>
        <w:t xml:space="preserve"> </w:t>
      </w:r>
      <w:r w:rsidRPr="00891F7E">
        <w:rPr>
          <w:rFonts w:cstheme="minorHAnsi"/>
        </w:rPr>
        <w:t>Zebranie</w:t>
      </w:r>
      <w:r w:rsidR="00EB4B14" w:rsidRPr="00891F7E">
        <w:rPr>
          <w:rFonts w:cstheme="minorHAnsi"/>
        </w:rPr>
        <w:t xml:space="preserve"> </w:t>
      </w:r>
      <w:r w:rsidRPr="00891F7E">
        <w:rPr>
          <w:rFonts w:cstheme="minorHAnsi"/>
        </w:rPr>
        <w:t>Członków</w:t>
      </w:r>
      <w:r w:rsidR="00EB4B14" w:rsidRPr="00891F7E">
        <w:rPr>
          <w:rFonts w:cstheme="minorHAnsi"/>
        </w:rPr>
        <w:t xml:space="preserve"> </w:t>
      </w:r>
      <w:r w:rsidRPr="00891F7E">
        <w:rPr>
          <w:rFonts w:cstheme="minorHAnsi"/>
        </w:rPr>
        <w:t>przyjęło</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skład</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zwyczajnych</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Kuryłówka,</w:t>
      </w:r>
      <w:r w:rsidR="00EB4B14" w:rsidRPr="00891F7E">
        <w:rPr>
          <w:rFonts w:cstheme="minorHAnsi"/>
        </w:rPr>
        <w:t xml:space="preserve"> </w:t>
      </w:r>
      <w:r w:rsidRPr="00891F7E">
        <w:rPr>
          <w:rFonts w:cstheme="minorHAnsi"/>
        </w:rPr>
        <w:t>Grodzisko</w:t>
      </w:r>
      <w:r w:rsidR="00EB4B14" w:rsidRPr="00891F7E">
        <w:rPr>
          <w:rFonts w:cstheme="minorHAnsi"/>
        </w:rPr>
        <w:t xml:space="preserve"> </w:t>
      </w:r>
      <w:r w:rsidRPr="00891F7E">
        <w:rPr>
          <w:rFonts w:cstheme="minorHAnsi"/>
        </w:rPr>
        <w:t>Dolne,</w:t>
      </w:r>
      <w:r w:rsidR="00EB4B14" w:rsidRPr="00891F7E">
        <w:rPr>
          <w:rFonts w:cstheme="minorHAnsi"/>
        </w:rPr>
        <w:t xml:space="preserve"> </w:t>
      </w:r>
      <w:r w:rsidRPr="00891F7E">
        <w:rPr>
          <w:rFonts w:cstheme="minorHAnsi"/>
        </w:rPr>
        <w:t>Adamówka,</w:t>
      </w:r>
      <w:r w:rsidR="00EB4B14" w:rsidRPr="00891F7E">
        <w:rPr>
          <w:rFonts w:cstheme="minorHAnsi"/>
        </w:rPr>
        <w:t xml:space="preserve"> </w:t>
      </w:r>
      <w:r w:rsidRPr="00891F7E">
        <w:rPr>
          <w:rFonts w:cstheme="minorHAnsi"/>
        </w:rPr>
        <w:t>Tryńcza,</w:t>
      </w:r>
      <w:r w:rsidR="00EB4B14" w:rsidRPr="00891F7E">
        <w:rPr>
          <w:rFonts w:cstheme="minorHAnsi"/>
        </w:rPr>
        <w:t xml:space="preserve"> </w:t>
      </w:r>
      <w:r w:rsidRPr="00891F7E">
        <w:rPr>
          <w:rFonts w:cstheme="minorHAnsi"/>
        </w:rPr>
        <w:t>gminę</w:t>
      </w:r>
      <w:r w:rsidR="00EB4B14" w:rsidRPr="00891F7E">
        <w:rPr>
          <w:rFonts w:cstheme="minorHAnsi"/>
        </w:rPr>
        <w:t xml:space="preserve"> </w:t>
      </w:r>
      <w:r w:rsidRPr="00891F7E">
        <w:rPr>
          <w:rFonts w:cstheme="minorHAnsi"/>
        </w:rPr>
        <w:t>miejsko-wiejską</w:t>
      </w:r>
      <w:r w:rsidR="00EB4B14" w:rsidRPr="00891F7E">
        <w:rPr>
          <w:rFonts w:cstheme="minorHAnsi"/>
        </w:rPr>
        <w:t xml:space="preserve"> </w:t>
      </w:r>
      <w:r w:rsidRPr="00891F7E">
        <w:rPr>
          <w:rFonts w:cstheme="minorHAnsi"/>
        </w:rPr>
        <w:t>Sieniawa,</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wiejskie</w:t>
      </w:r>
      <w:r w:rsidR="007F5879" w:rsidRPr="00891F7E">
        <w:rPr>
          <w:rFonts w:cstheme="minorHAnsi"/>
        </w:rPr>
        <w:t>:</w:t>
      </w:r>
      <w:r w:rsidR="00EB4B14" w:rsidRPr="00891F7E">
        <w:rPr>
          <w:rFonts w:cstheme="minorHAnsi"/>
        </w:rPr>
        <w:t xml:space="preserve"> </w:t>
      </w:r>
      <w:r w:rsidRPr="00891F7E">
        <w:rPr>
          <w:rFonts w:cstheme="minorHAnsi"/>
        </w:rPr>
        <w:t>Wiązownica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Jarosław.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lastRenderedPageBreak/>
        <w:t>posiedzeniu</w:t>
      </w:r>
      <w:r w:rsidR="00EB4B14" w:rsidRPr="00891F7E">
        <w:rPr>
          <w:rFonts w:cstheme="minorHAnsi"/>
        </w:rPr>
        <w:t xml:space="preserve"> </w:t>
      </w:r>
      <w:r w:rsidRPr="00891F7E">
        <w:rPr>
          <w:rFonts w:cstheme="minorHAnsi"/>
        </w:rPr>
        <w:t>Walnego</w:t>
      </w:r>
      <w:r w:rsidR="00EB4B14" w:rsidRPr="00891F7E">
        <w:rPr>
          <w:rFonts w:cstheme="minorHAnsi"/>
        </w:rPr>
        <w:t xml:space="preserve"> </w:t>
      </w:r>
      <w:r w:rsidRPr="00891F7E">
        <w:rPr>
          <w:rFonts w:cstheme="minorHAnsi"/>
        </w:rPr>
        <w:t>Zebrania</w:t>
      </w:r>
      <w:r w:rsidR="00EB4B14" w:rsidRPr="00891F7E">
        <w:rPr>
          <w:rFonts w:cstheme="minorHAnsi"/>
        </w:rPr>
        <w:t xml:space="preserve"> </w:t>
      </w:r>
      <w:r w:rsidR="00636AAF" w:rsidRPr="00891F7E">
        <w:rPr>
          <w:rFonts w:cstheme="minorHAnsi"/>
        </w:rPr>
        <w:t>Członków</w:t>
      </w:r>
      <w:r w:rsidR="00EB4B14" w:rsidRPr="00891F7E">
        <w:rPr>
          <w:rFonts w:cstheme="minorHAnsi"/>
        </w:rPr>
        <w:t xml:space="preserve"> </w:t>
      </w:r>
      <w:r w:rsidRPr="00891F7E">
        <w:rPr>
          <w:rFonts w:cstheme="minorHAnsi"/>
        </w:rPr>
        <w:t>21</w:t>
      </w:r>
      <w:r w:rsidR="00EB4B14" w:rsidRPr="00891F7E">
        <w:rPr>
          <w:rFonts w:cstheme="minorHAnsi"/>
        </w:rPr>
        <w:t xml:space="preserve"> </w:t>
      </w:r>
      <w:r w:rsidRPr="00891F7E">
        <w:rPr>
          <w:rFonts w:cstheme="minorHAnsi"/>
        </w:rPr>
        <w:t>lipca</w:t>
      </w:r>
      <w:r w:rsidR="00EB4B14" w:rsidRPr="00891F7E">
        <w:rPr>
          <w:rFonts w:cstheme="minorHAnsi"/>
        </w:rPr>
        <w:t xml:space="preserve"> </w:t>
      </w:r>
      <w:r w:rsidRPr="00891F7E">
        <w:rPr>
          <w:rFonts w:cstheme="minorHAnsi"/>
        </w:rPr>
        <w:t>2015</w:t>
      </w:r>
      <w:r w:rsidR="00EB4B14" w:rsidRPr="00891F7E">
        <w:rPr>
          <w:rFonts w:cstheme="minorHAnsi"/>
        </w:rPr>
        <w:t xml:space="preserve"> </w:t>
      </w:r>
      <w:r w:rsidR="007A3AB9" w:rsidRPr="00891F7E">
        <w:rPr>
          <w:rFonts w:cstheme="minorHAnsi"/>
        </w:rPr>
        <w:t>r.</w:t>
      </w:r>
      <w:r w:rsidRPr="00891F7E">
        <w:rPr>
          <w:rFonts w:cstheme="minorHAnsi"/>
        </w:rPr>
        <w:t>,</w:t>
      </w:r>
      <w:r w:rsidR="00EB4B14" w:rsidRPr="00891F7E">
        <w:rPr>
          <w:rFonts w:cstheme="minorHAnsi"/>
        </w:rPr>
        <w:t xml:space="preserve"> </w:t>
      </w:r>
      <w:r w:rsidRPr="00891F7E">
        <w:rPr>
          <w:rFonts w:cstheme="minorHAnsi"/>
        </w:rPr>
        <w:t>rezygnację</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członkostwa</w:t>
      </w:r>
      <w:r w:rsidR="00EB4B14" w:rsidRPr="00891F7E">
        <w:rPr>
          <w:rFonts w:cstheme="minorHAnsi"/>
        </w:rPr>
        <w:t xml:space="preserve"> </w:t>
      </w:r>
      <w:r w:rsidRPr="00891F7E">
        <w:rPr>
          <w:rFonts w:cstheme="minorHAnsi"/>
        </w:rPr>
        <w:t>złożyła</w:t>
      </w:r>
      <w:r w:rsidR="00EB4B14" w:rsidRPr="00891F7E">
        <w:rPr>
          <w:rFonts w:cstheme="minorHAnsi"/>
        </w:rPr>
        <w:t xml:space="preserve"> </w:t>
      </w:r>
      <w:r w:rsidRPr="00891F7E">
        <w:rPr>
          <w:rFonts w:cstheme="minorHAnsi"/>
        </w:rPr>
        <w:t>gmina</w:t>
      </w:r>
      <w:r w:rsidR="00EB4B14" w:rsidRPr="00891F7E">
        <w:rPr>
          <w:rFonts w:cstheme="minorHAnsi"/>
        </w:rPr>
        <w:t xml:space="preserve"> </w:t>
      </w:r>
      <w:r w:rsidRPr="00891F7E">
        <w:rPr>
          <w:rFonts w:cstheme="minorHAnsi"/>
        </w:rPr>
        <w:t>Grodzisko</w:t>
      </w:r>
      <w:r w:rsidR="00EB4B14" w:rsidRPr="00891F7E">
        <w:rPr>
          <w:rFonts w:cstheme="minorHAnsi"/>
        </w:rPr>
        <w:t xml:space="preserve"> </w:t>
      </w:r>
      <w:r w:rsidRPr="00891F7E">
        <w:rPr>
          <w:rFonts w:cstheme="minorHAnsi"/>
        </w:rPr>
        <w:t>Dolne.</w:t>
      </w:r>
      <w:r w:rsidR="00EB4B14" w:rsidRPr="00891F7E">
        <w:rPr>
          <w:rFonts w:cstheme="minorHAnsi"/>
        </w:rPr>
        <w:t xml:space="preserve"> </w:t>
      </w:r>
      <w:r w:rsidRPr="00891F7E">
        <w:rPr>
          <w:rFonts w:cstheme="minorHAnsi"/>
        </w:rPr>
        <w:t>Podstawą</w:t>
      </w:r>
      <w:r w:rsidR="00EB4B14" w:rsidRPr="00891F7E">
        <w:rPr>
          <w:rFonts w:cstheme="minorHAnsi"/>
        </w:rPr>
        <w:t xml:space="preserve"> </w:t>
      </w:r>
      <w:r w:rsidRPr="00891F7E">
        <w:rPr>
          <w:rFonts w:cstheme="minorHAnsi"/>
        </w:rPr>
        <w:t>była</w:t>
      </w:r>
      <w:r w:rsidR="00EB4B14" w:rsidRPr="00891F7E">
        <w:rPr>
          <w:rFonts w:cstheme="minorHAnsi"/>
        </w:rPr>
        <w:t xml:space="preserve"> </w:t>
      </w:r>
      <w:r w:rsidR="007F5879" w:rsidRPr="00891F7E">
        <w:rPr>
          <w:rFonts w:cstheme="minorHAnsi"/>
        </w:rPr>
        <w:t>U</w:t>
      </w:r>
      <w:r w:rsidRPr="00891F7E">
        <w:rPr>
          <w:rFonts w:cstheme="minorHAnsi"/>
        </w:rPr>
        <w:t>chwała</w:t>
      </w:r>
      <w:r w:rsidR="00EB4B14" w:rsidRPr="00891F7E">
        <w:rPr>
          <w:rFonts w:cstheme="minorHAnsi"/>
        </w:rPr>
        <w:t xml:space="preserve"> </w:t>
      </w:r>
      <w:r w:rsidRPr="00891F7E">
        <w:rPr>
          <w:rFonts w:cstheme="minorHAnsi"/>
        </w:rPr>
        <w:t>nr</w:t>
      </w:r>
      <w:r w:rsidR="00EB4B14" w:rsidRPr="00891F7E">
        <w:rPr>
          <w:rFonts w:cstheme="minorHAnsi"/>
        </w:rPr>
        <w:t xml:space="preserve"> </w:t>
      </w:r>
      <w:r w:rsidRPr="00891F7E">
        <w:rPr>
          <w:rFonts w:cstheme="minorHAnsi"/>
        </w:rPr>
        <w:t>IX/61/2015</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Grodzisko</w:t>
      </w:r>
      <w:r w:rsidR="00EB4B14" w:rsidRPr="00891F7E">
        <w:rPr>
          <w:rFonts w:cstheme="minorHAnsi"/>
        </w:rPr>
        <w:t xml:space="preserve"> </w:t>
      </w:r>
      <w:r w:rsidRPr="00891F7E">
        <w:rPr>
          <w:rFonts w:cstheme="minorHAnsi"/>
        </w:rPr>
        <w:t>Dolne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dnia</w:t>
      </w:r>
      <w:r w:rsidR="00EB4B14" w:rsidRPr="00891F7E">
        <w:rPr>
          <w:rFonts w:cstheme="minorHAnsi"/>
        </w:rPr>
        <w:t xml:space="preserve"> </w:t>
      </w:r>
      <w:r w:rsidRPr="00891F7E">
        <w:rPr>
          <w:rFonts w:cstheme="minorHAnsi"/>
        </w:rPr>
        <w:t>18.06.2015</w:t>
      </w:r>
      <w:r w:rsidR="00EB4B14" w:rsidRPr="00891F7E">
        <w:rPr>
          <w:rFonts w:cstheme="minorHAnsi"/>
        </w:rPr>
        <w:t xml:space="preserve"> </w:t>
      </w:r>
      <w:r w:rsidRPr="00891F7E">
        <w:rPr>
          <w:rFonts w:cstheme="minorHAnsi"/>
        </w:rPr>
        <w:t>r.</w:t>
      </w:r>
    </w:p>
    <w:p w14:paraId="4EC15430" w14:textId="2D848438" w:rsidR="0029302C" w:rsidRPr="00891F7E" w:rsidRDefault="0029302C" w:rsidP="00891F7E">
      <w:pPr>
        <w:spacing w:after="0"/>
        <w:ind w:firstLine="284"/>
        <w:jc w:val="both"/>
        <w:rPr>
          <w:rFonts w:cstheme="minorHAnsi"/>
        </w:rPr>
      </w:pPr>
      <w:r w:rsidRPr="00891F7E">
        <w:rPr>
          <w:rFonts w:cstheme="minorHAnsi"/>
        </w:rPr>
        <w:t>LGD</w:t>
      </w:r>
      <w:r w:rsidR="00EB4B14" w:rsidRPr="00891F7E">
        <w:rPr>
          <w:rFonts w:cstheme="minorHAnsi"/>
        </w:rPr>
        <w:t xml:space="preserve"> </w:t>
      </w:r>
      <w:r w:rsidR="008E352A" w:rsidRPr="00891F7E">
        <w:rPr>
          <w:rFonts w:cstheme="minorHAnsi"/>
        </w:rPr>
        <w:t xml:space="preserve">„Kraina Sanu” </w:t>
      </w:r>
      <w:r w:rsidRPr="00891F7E">
        <w:rPr>
          <w:rFonts w:cstheme="minorHAnsi"/>
        </w:rPr>
        <w:t>pozyskiwała</w:t>
      </w:r>
      <w:r w:rsidR="00EB4B14" w:rsidRPr="00891F7E">
        <w:rPr>
          <w:rFonts w:cstheme="minorHAnsi"/>
        </w:rPr>
        <w:t xml:space="preserve"> </w:t>
      </w:r>
      <w:r w:rsidRPr="00891F7E">
        <w:rPr>
          <w:rFonts w:cstheme="minorHAnsi"/>
        </w:rPr>
        <w:t>doświadczenie</w:t>
      </w:r>
      <w:r w:rsidR="00EB4B14" w:rsidRPr="00891F7E">
        <w:rPr>
          <w:rFonts w:cstheme="minorHAnsi"/>
        </w:rPr>
        <w:t xml:space="preserve"> </w:t>
      </w:r>
      <w:r w:rsidRPr="00891F7E">
        <w:rPr>
          <w:rFonts w:cstheme="minorHAnsi"/>
        </w:rPr>
        <w:t>realizując</w:t>
      </w:r>
      <w:r w:rsidR="00EB4B14" w:rsidRPr="00891F7E">
        <w:rPr>
          <w:rFonts w:cstheme="minorHAnsi"/>
        </w:rPr>
        <w:t xml:space="preserve"> </w:t>
      </w:r>
      <w:r w:rsidRPr="00891F7E">
        <w:rPr>
          <w:rFonts w:cstheme="minorHAnsi"/>
        </w:rPr>
        <w:t>kolejne</w:t>
      </w:r>
      <w:r w:rsidR="00EB4B14" w:rsidRPr="00891F7E">
        <w:rPr>
          <w:rFonts w:cstheme="minorHAnsi"/>
        </w:rPr>
        <w:t xml:space="preserve"> </w:t>
      </w:r>
      <w:r w:rsidRPr="00891F7E">
        <w:rPr>
          <w:rFonts w:cstheme="minorHAnsi"/>
        </w:rPr>
        <w:t>edycje</w:t>
      </w:r>
      <w:r w:rsidR="00EB4B14" w:rsidRPr="00891F7E">
        <w:rPr>
          <w:rFonts w:cstheme="minorHAnsi"/>
        </w:rPr>
        <w:t xml:space="preserve"> </w:t>
      </w:r>
      <w:r w:rsidR="0073704A" w:rsidRPr="00891F7E">
        <w:rPr>
          <w:rFonts w:cstheme="minorHAnsi"/>
        </w:rPr>
        <w:t>I</w:t>
      </w:r>
      <w:r w:rsidRPr="00891F7E">
        <w:rPr>
          <w:rFonts w:cstheme="minorHAnsi"/>
        </w:rPr>
        <w:t>nicjatywy</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począwszy</w:t>
      </w:r>
      <w:r w:rsidR="00EB4B14" w:rsidRPr="00891F7E">
        <w:rPr>
          <w:rFonts w:cstheme="minorHAnsi"/>
        </w:rPr>
        <w:t xml:space="preserve"> </w:t>
      </w:r>
      <w:r w:rsidRPr="00891F7E">
        <w:rPr>
          <w:rFonts w:cstheme="minorHAnsi"/>
        </w:rPr>
        <w:t>od</w:t>
      </w:r>
      <w:r w:rsidR="00EB4B14" w:rsidRPr="00891F7E">
        <w:rPr>
          <w:rFonts w:cstheme="minorHAnsi"/>
        </w:rPr>
        <w:t xml:space="preserve"> </w:t>
      </w:r>
      <w:r w:rsidRPr="00891F7E">
        <w:rPr>
          <w:rFonts w:cstheme="minorHAnsi"/>
        </w:rPr>
        <w:t>Schematu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Pilotażowego</w:t>
      </w:r>
      <w:r w:rsidR="00EB4B14" w:rsidRPr="00891F7E">
        <w:rPr>
          <w:rFonts w:cstheme="minorHAnsi"/>
        </w:rPr>
        <w:t xml:space="preserve"> </w:t>
      </w:r>
      <w:r w:rsidRPr="00891F7E">
        <w:rPr>
          <w:rFonts w:cstheme="minorHAnsi"/>
        </w:rPr>
        <w:t>Programu</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007F5879" w:rsidRPr="00891F7E">
        <w:rPr>
          <w:rFonts w:cstheme="minorHAnsi"/>
        </w:rPr>
        <w:t xml:space="preserve">PROW </w:t>
      </w:r>
      <w:r w:rsidRPr="00891F7E">
        <w:rPr>
          <w:rFonts w:cstheme="minorHAnsi"/>
        </w:rPr>
        <w:t>na</w:t>
      </w:r>
      <w:r w:rsidR="00EB4B14" w:rsidRPr="00891F7E">
        <w:rPr>
          <w:rFonts w:cstheme="minorHAnsi"/>
        </w:rPr>
        <w:t xml:space="preserve"> </w:t>
      </w:r>
      <w:r w:rsidRPr="00891F7E">
        <w:rPr>
          <w:rFonts w:cstheme="minorHAnsi"/>
        </w:rPr>
        <w:t>lata</w:t>
      </w:r>
      <w:r w:rsidR="00EB4B14" w:rsidRPr="00891F7E">
        <w:rPr>
          <w:rFonts w:cstheme="minorHAnsi"/>
        </w:rPr>
        <w:t xml:space="preserve"> </w:t>
      </w:r>
      <w:r w:rsidRPr="00891F7E">
        <w:rPr>
          <w:rFonts w:cstheme="minorHAnsi"/>
        </w:rPr>
        <w:t>2007-2013</w:t>
      </w:r>
      <w:r w:rsidR="00EB4B14" w:rsidRPr="00891F7E">
        <w:rPr>
          <w:rFonts w:cstheme="minorHAnsi"/>
        </w:rPr>
        <w:t xml:space="preserve"> </w:t>
      </w:r>
      <w:r w:rsidR="00CD2F91" w:rsidRPr="00891F7E">
        <w:rPr>
          <w:rFonts w:cstheme="minorHAnsi"/>
        </w:rPr>
        <w:t>LGD</w:t>
      </w:r>
      <w:r w:rsidR="00EB4B14" w:rsidRPr="00891F7E">
        <w:rPr>
          <w:rFonts w:cstheme="minorHAnsi"/>
        </w:rPr>
        <w:t xml:space="preserve"> </w:t>
      </w:r>
      <w:r w:rsidR="00C57073" w:rsidRPr="00891F7E">
        <w:rPr>
          <w:rFonts w:cstheme="minorHAnsi"/>
        </w:rPr>
        <w:t>„</w:t>
      </w:r>
      <w:r w:rsidR="00CD2F91" w:rsidRPr="00891F7E">
        <w:rPr>
          <w:rFonts w:cstheme="minorHAnsi"/>
        </w:rPr>
        <w:t>Kraina</w:t>
      </w:r>
      <w:r w:rsidR="00EB4B14" w:rsidRPr="00891F7E">
        <w:rPr>
          <w:rFonts w:cstheme="minorHAnsi"/>
        </w:rPr>
        <w:t xml:space="preserve"> </w:t>
      </w:r>
      <w:r w:rsidR="00CD2F91"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realizowała</w:t>
      </w:r>
      <w:r w:rsidR="00EB4B14" w:rsidRPr="00891F7E">
        <w:rPr>
          <w:rFonts w:cstheme="minorHAnsi"/>
        </w:rPr>
        <w:t xml:space="preserve"> </w:t>
      </w:r>
      <w:r w:rsidR="00CD2F91" w:rsidRPr="00891F7E">
        <w:rPr>
          <w:rFonts w:cstheme="minorHAnsi"/>
        </w:rPr>
        <w:t>Podejście</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którego</w:t>
      </w:r>
      <w:r w:rsidR="00EB4B14" w:rsidRPr="00891F7E">
        <w:rPr>
          <w:rFonts w:cstheme="minorHAnsi"/>
        </w:rPr>
        <w:t xml:space="preserve"> </w:t>
      </w:r>
      <w:r w:rsidRPr="00891F7E">
        <w:rPr>
          <w:rFonts w:cstheme="minorHAnsi"/>
        </w:rPr>
        <w:t>głównym</w:t>
      </w:r>
      <w:r w:rsidR="00EB4B14" w:rsidRPr="00891F7E">
        <w:rPr>
          <w:rFonts w:cstheme="minorHAnsi"/>
        </w:rPr>
        <w:t xml:space="preserve"> </w:t>
      </w:r>
      <w:r w:rsidRPr="00891F7E">
        <w:rPr>
          <w:rFonts w:cstheme="minorHAnsi"/>
        </w:rPr>
        <w:t>celem</w:t>
      </w:r>
      <w:r w:rsidR="00EB4B14" w:rsidRPr="00891F7E">
        <w:rPr>
          <w:rFonts w:cstheme="minorHAnsi"/>
        </w:rPr>
        <w:t xml:space="preserve"> </w:t>
      </w:r>
      <w:r w:rsidRPr="00891F7E">
        <w:rPr>
          <w:rFonts w:cstheme="minorHAnsi"/>
        </w:rPr>
        <w:t>był</w:t>
      </w:r>
      <w:r w:rsidR="00EB4B14" w:rsidRPr="00891F7E">
        <w:rPr>
          <w:rFonts w:cstheme="minorHAnsi"/>
        </w:rPr>
        <w:t xml:space="preserve"> </w:t>
      </w:r>
      <w:r w:rsidRPr="00891F7E">
        <w:rPr>
          <w:rFonts w:cstheme="minorHAnsi"/>
        </w:rPr>
        <w:t>zintegrowany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zrównoważony</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obszarów</w:t>
      </w:r>
      <w:r w:rsidR="00EB4B14" w:rsidRPr="00891F7E">
        <w:rPr>
          <w:rFonts w:cstheme="minorHAnsi"/>
        </w:rPr>
        <w:t xml:space="preserve"> </w:t>
      </w:r>
      <w:r w:rsidRPr="00891F7E">
        <w:rPr>
          <w:rFonts w:cstheme="minorHAnsi"/>
        </w:rPr>
        <w:t>wiejskich,</w:t>
      </w:r>
      <w:r w:rsidR="00EB4B14" w:rsidRPr="00891F7E">
        <w:rPr>
          <w:rFonts w:cstheme="minorHAnsi"/>
        </w:rPr>
        <w:t xml:space="preserve"> </w:t>
      </w:r>
      <w:r w:rsidRPr="00891F7E">
        <w:rPr>
          <w:rFonts w:cstheme="minorHAnsi"/>
        </w:rPr>
        <w:t>tworząc</w:t>
      </w:r>
      <w:r w:rsidR="00EB4B14" w:rsidRPr="00891F7E">
        <w:rPr>
          <w:rFonts w:cstheme="minorHAnsi"/>
        </w:rPr>
        <w:t xml:space="preserve"> </w:t>
      </w:r>
      <w:r w:rsidRPr="00891F7E">
        <w:rPr>
          <w:rFonts w:cstheme="minorHAnsi"/>
        </w:rPr>
        <w:t>możliwości</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aktywizowania</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Pr="00891F7E">
        <w:rPr>
          <w:rFonts w:cstheme="minorHAnsi"/>
        </w:rPr>
        <w:t>społeczności</w:t>
      </w:r>
      <w:r w:rsidR="00EB4B14" w:rsidRPr="00891F7E">
        <w:rPr>
          <w:rFonts w:cstheme="minorHAnsi"/>
        </w:rPr>
        <w:t xml:space="preserve"> </w:t>
      </w:r>
      <w:r w:rsidRPr="00891F7E">
        <w:rPr>
          <w:rFonts w:cstheme="minorHAnsi"/>
        </w:rPr>
        <w:t>lokalnej</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dążeniu</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poprawy</w:t>
      </w:r>
      <w:r w:rsidR="00EB4B14" w:rsidRPr="00891F7E">
        <w:rPr>
          <w:rFonts w:cstheme="minorHAnsi"/>
        </w:rPr>
        <w:t xml:space="preserve"> </w:t>
      </w:r>
      <w:r w:rsidRPr="00891F7E">
        <w:rPr>
          <w:rFonts w:cstheme="minorHAnsi"/>
        </w:rPr>
        <w:t>jakości</w:t>
      </w:r>
      <w:r w:rsidR="00EB4B14" w:rsidRPr="00891F7E">
        <w:rPr>
          <w:rFonts w:cstheme="minorHAnsi"/>
        </w:rPr>
        <w:t xml:space="preserve"> </w:t>
      </w:r>
      <w:r w:rsidRPr="00891F7E">
        <w:rPr>
          <w:rFonts w:cstheme="minorHAnsi"/>
        </w:rPr>
        <w:t>życia.</w:t>
      </w:r>
    </w:p>
    <w:p w14:paraId="69C783A9" w14:textId="4508C961" w:rsidR="0029302C" w:rsidRPr="00891F7E" w:rsidRDefault="0029302C" w:rsidP="00891F7E">
      <w:pPr>
        <w:spacing w:after="0"/>
        <w:ind w:firstLine="284"/>
        <w:jc w:val="both"/>
        <w:rPr>
          <w:rFonts w:cstheme="minorHAnsi"/>
        </w:rPr>
      </w:pPr>
      <w:r w:rsidRPr="00891F7E">
        <w:rPr>
          <w:rFonts w:cstheme="minorHAnsi"/>
        </w:rPr>
        <w:t>Rozwój</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objętego</w:t>
      </w:r>
      <w:r w:rsidR="00EB4B14" w:rsidRPr="00891F7E">
        <w:rPr>
          <w:rFonts w:cstheme="minorHAnsi"/>
        </w:rPr>
        <w:t xml:space="preserve"> </w:t>
      </w:r>
      <w:r w:rsidR="00CD2F91" w:rsidRPr="00891F7E">
        <w:rPr>
          <w:rFonts w:cstheme="minorHAnsi"/>
        </w:rPr>
        <w:t>LSR</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tylko</w:t>
      </w:r>
      <w:r w:rsidR="00EB4B14" w:rsidRPr="00891F7E">
        <w:rPr>
          <w:rFonts w:cstheme="minorHAnsi"/>
        </w:rPr>
        <w:t xml:space="preserve"> </w:t>
      </w:r>
      <w:r w:rsidRPr="00891F7E">
        <w:rPr>
          <w:rFonts w:cstheme="minorHAnsi"/>
        </w:rPr>
        <w:t>widoczna</w:t>
      </w:r>
      <w:r w:rsidR="00EB4B14" w:rsidRPr="00891F7E">
        <w:rPr>
          <w:rFonts w:cstheme="minorHAnsi"/>
        </w:rPr>
        <w:t xml:space="preserve"> </w:t>
      </w:r>
      <w:r w:rsidRPr="00891F7E">
        <w:rPr>
          <w:rFonts w:cstheme="minorHAnsi"/>
        </w:rPr>
        <w:t>infrastruktura</w:t>
      </w:r>
      <w:r w:rsidR="00EB4B14" w:rsidRPr="00891F7E">
        <w:rPr>
          <w:rFonts w:cstheme="minorHAnsi"/>
        </w:rPr>
        <w:t xml:space="preserve"> </w:t>
      </w:r>
      <w:r w:rsidRPr="00891F7E">
        <w:rPr>
          <w:rFonts w:cstheme="minorHAnsi"/>
        </w:rPr>
        <w:t>turystyczna,</w:t>
      </w:r>
      <w:r w:rsidR="00EB4B14" w:rsidRPr="00891F7E">
        <w:rPr>
          <w:rFonts w:cstheme="minorHAnsi"/>
        </w:rPr>
        <w:t xml:space="preserve"> </w:t>
      </w:r>
      <w:r w:rsidRPr="00891F7E">
        <w:rPr>
          <w:rFonts w:cstheme="minorHAnsi"/>
        </w:rPr>
        <w:t>ale</w:t>
      </w:r>
      <w:r w:rsidR="00EB4B14" w:rsidRPr="00891F7E">
        <w:rPr>
          <w:rFonts w:cstheme="minorHAnsi"/>
        </w:rPr>
        <w:t xml:space="preserve"> </w:t>
      </w:r>
      <w:r w:rsidRPr="00891F7E">
        <w:rPr>
          <w:rFonts w:cstheme="minorHAnsi"/>
        </w:rPr>
        <w:t>przede</w:t>
      </w:r>
      <w:r w:rsidR="00EB4B14" w:rsidRPr="00891F7E">
        <w:rPr>
          <w:rFonts w:cstheme="minorHAnsi"/>
        </w:rPr>
        <w:t xml:space="preserve"> </w:t>
      </w:r>
      <w:r w:rsidRPr="00891F7E">
        <w:rPr>
          <w:rFonts w:cstheme="minorHAnsi"/>
        </w:rPr>
        <w:t>wszystkim</w:t>
      </w:r>
      <w:r w:rsidR="00EB4B14" w:rsidRPr="00891F7E">
        <w:rPr>
          <w:rFonts w:cstheme="minorHAnsi"/>
        </w:rPr>
        <w:t xml:space="preserve"> </w:t>
      </w:r>
      <w:r w:rsidRPr="00891F7E">
        <w:rPr>
          <w:rFonts w:cstheme="minorHAnsi"/>
        </w:rPr>
        <w:t>wspólne</w:t>
      </w:r>
      <w:r w:rsidR="00EB4B14" w:rsidRPr="00891F7E">
        <w:rPr>
          <w:rFonts w:cstheme="minorHAnsi"/>
        </w:rPr>
        <w:t xml:space="preserve"> </w:t>
      </w:r>
      <w:r w:rsidRPr="00891F7E">
        <w:rPr>
          <w:rFonts w:cstheme="minorHAnsi"/>
        </w:rPr>
        <w:t>inicjatywy</w:t>
      </w:r>
      <w:r w:rsidR="00EB4B14" w:rsidRPr="00891F7E">
        <w:rPr>
          <w:rFonts w:cstheme="minorHAnsi"/>
        </w:rPr>
        <w:t xml:space="preserve"> </w:t>
      </w:r>
      <w:r w:rsidRPr="00891F7E">
        <w:rPr>
          <w:rFonts w:cstheme="minorHAnsi"/>
        </w:rPr>
        <w:t>środowisk</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aktywnie</w:t>
      </w:r>
      <w:r w:rsidR="00EB4B14" w:rsidRPr="00891F7E">
        <w:rPr>
          <w:rFonts w:cstheme="minorHAnsi"/>
        </w:rPr>
        <w:t xml:space="preserve"> </w:t>
      </w:r>
      <w:r w:rsidRPr="00891F7E">
        <w:rPr>
          <w:rFonts w:cstheme="minorHAnsi"/>
        </w:rPr>
        <w:t>podtrzymujących</w:t>
      </w:r>
      <w:r w:rsidR="00EB4B14" w:rsidRPr="00891F7E">
        <w:rPr>
          <w:rFonts w:cstheme="minorHAnsi"/>
        </w:rPr>
        <w:t xml:space="preserve"> </w:t>
      </w:r>
      <w:r w:rsidRPr="00891F7E">
        <w:rPr>
          <w:rFonts w:cstheme="minorHAnsi"/>
        </w:rPr>
        <w:t>swą</w:t>
      </w:r>
      <w:r w:rsidR="00EB4B14" w:rsidRPr="00891F7E">
        <w:rPr>
          <w:rFonts w:cstheme="minorHAnsi"/>
        </w:rPr>
        <w:t xml:space="preserve"> </w:t>
      </w:r>
      <w:r w:rsidRPr="00891F7E">
        <w:rPr>
          <w:rFonts w:cstheme="minorHAnsi"/>
        </w:rPr>
        <w:t>tożsamość,</w:t>
      </w:r>
      <w:r w:rsidR="00EB4B14" w:rsidRPr="00891F7E">
        <w:rPr>
          <w:rFonts w:cstheme="minorHAnsi"/>
        </w:rPr>
        <w:t xml:space="preserve"> </w:t>
      </w:r>
      <w:r w:rsidRPr="00891F7E">
        <w:rPr>
          <w:rFonts w:cstheme="minorHAnsi"/>
        </w:rPr>
        <w:t>zachowanie</w:t>
      </w:r>
      <w:r w:rsidR="00EB4B14" w:rsidRPr="00891F7E">
        <w:rPr>
          <w:rFonts w:cstheme="minorHAnsi"/>
        </w:rPr>
        <w:t xml:space="preserve"> </w:t>
      </w:r>
      <w:r w:rsidRPr="00891F7E">
        <w:rPr>
          <w:rFonts w:cstheme="minorHAnsi"/>
        </w:rPr>
        <w:t>dziedzictwa</w:t>
      </w:r>
      <w:r w:rsidR="00EB4B14" w:rsidRPr="00891F7E">
        <w:rPr>
          <w:rFonts w:cstheme="minorHAnsi"/>
        </w:rPr>
        <w:t xml:space="preserve"> </w:t>
      </w:r>
      <w:r w:rsidRPr="00891F7E">
        <w:rPr>
          <w:rFonts w:cstheme="minorHAnsi"/>
        </w:rPr>
        <w:t>kulturowego,</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produktów</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promocja</w:t>
      </w:r>
      <w:r w:rsidR="00EB4B14" w:rsidRPr="00891F7E">
        <w:rPr>
          <w:rFonts w:cstheme="minorHAnsi"/>
        </w:rPr>
        <w:t xml:space="preserve"> </w:t>
      </w:r>
      <w:r w:rsidRPr="00891F7E">
        <w:rPr>
          <w:rFonts w:cstheme="minorHAnsi"/>
        </w:rPr>
        <w:t>zdrowego</w:t>
      </w:r>
      <w:r w:rsidR="00EB4B14" w:rsidRPr="00891F7E">
        <w:rPr>
          <w:rFonts w:cstheme="minorHAnsi"/>
        </w:rPr>
        <w:t xml:space="preserve"> </w:t>
      </w:r>
      <w:r w:rsidRPr="00891F7E">
        <w:rPr>
          <w:rFonts w:cstheme="minorHAnsi"/>
        </w:rPr>
        <w:t>stylu</w:t>
      </w:r>
      <w:r w:rsidR="00EB4B14" w:rsidRPr="00891F7E">
        <w:rPr>
          <w:rFonts w:cstheme="minorHAnsi"/>
        </w:rPr>
        <w:t xml:space="preserve"> </w:t>
      </w:r>
      <w:r w:rsidRPr="00891F7E">
        <w:rPr>
          <w:rFonts w:cstheme="minorHAnsi"/>
        </w:rPr>
        <w:t>życia</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integrujące</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Wszystkie</w:t>
      </w:r>
      <w:r w:rsidR="00EB4B14" w:rsidRPr="00891F7E">
        <w:rPr>
          <w:rFonts w:cstheme="minorHAnsi"/>
        </w:rPr>
        <w:t xml:space="preserve"> </w:t>
      </w:r>
      <w:r w:rsidRPr="00891F7E">
        <w:rPr>
          <w:rFonts w:cstheme="minorHAnsi"/>
        </w:rPr>
        <w:t>te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przyczynia</w:t>
      </w:r>
      <w:r w:rsidR="00CD2F91" w:rsidRPr="00891F7E">
        <w:rPr>
          <w:rFonts w:cstheme="minorHAnsi"/>
        </w:rPr>
        <w:t>ły</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zwiększenia</w:t>
      </w:r>
      <w:r w:rsidR="00EB4B14" w:rsidRPr="00891F7E">
        <w:rPr>
          <w:rFonts w:cstheme="minorHAnsi"/>
        </w:rPr>
        <w:t xml:space="preserve"> </w:t>
      </w:r>
      <w:r w:rsidRPr="00891F7E">
        <w:rPr>
          <w:rFonts w:cstheme="minorHAnsi"/>
        </w:rPr>
        <w:t>atrakcyjności</w:t>
      </w:r>
      <w:r w:rsidR="00EB4B14" w:rsidRPr="00891F7E">
        <w:rPr>
          <w:rFonts w:cstheme="minorHAnsi"/>
        </w:rPr>
        <w:t xml:space="preserve"> </w:t>
      </w:r>
      <w:r w:rsidRPr="00891F7E">
        <w:rPr>
          <w:rFonts w:cstheme="minorHAnsi"/>
        </w:rPr>
        <w:t>regionu</w:t>
      </w:r>
      <w:r w:rsidR="00EB4B14" w:rsidRPr="00891F7E">
        <w:rPr>
          <w:rFonts w:cstheme="minorHAnsi"/>
        </w:rPr>
        <w:t xml:space="preserve"> </w:t>
      </w:r>
      <w:r w:rsidRPr="00891F7E">
        <w:rPr>
          <w:rFonts w:cstheme="minorHAnsi"/>
        </w:rPr>
        <w:t>jako</w:t>
      </w:r>
      <w:r w:rsidR="00EB4B14" w:rsidRPr="00891F7E">
        <w:rPr>
          <w:rFonts w:cstheme="minorHAnsi"/>
        </w:rPr>
        <w:t xml:space="preserve"> </w:t>
      </w:r>
      <w:r w:rsidRPr="00891F7E">
        <w:rPr>
          <w:rFonts w:cstheme="minorHAnsi"/>
        </w:rPr>
        <w:t>miejsca</w:t>
      </w:r>
      <w:r w:rsidR="00EB4B14" w:rsidRPr="00891F7E">
        <w:rPr>
          <w:rFonts w:cstheme="minorHAnsi"/>
        </w:rPr>
        <w:t xml:space="preserve"> </w:t>
      </w:r>
      <w:r w:rsidRPr="00891F7E">
        <w:rPr>
          <w:rFonts w:cstheme="minorHAnsi"/>
        </w:rPr>
        <w:t>wypoczynku</w:t>
      </w:r>
      <w:r w:rsidR="00EB4B14" w:rsidRPr="00891F7E">
        <w:rPr>
          <w:rFonts w:cstheme="minorHAnsi"/>
        </w:rPr>
        <w:t xml:space="preserve"> </w:t>
      </w:r>
      <w:r w:rsidR="00CD2F91" w:rsidRPr="00891F7E">
        <w:rPr>
          <w:rFonts w:cstheme="minorHAnsi"/>
        </w:rPr>
        <w:t>oraz</w:t>
      </w:r>
      <w:r w:rsidR="00EB4B14" w:rsidRPr="00891F7E">
        <w:rPr>
          <w:rFonts w:cstheme="minorHAnsi"/>
        </w:rPr>
        <w:t xml:space="preserve"> </w:t>
      </w:r>
      <w:r w:rsidRPr="00891F7E">
        <w:rPr>
          <w:rFonts w:cstheme="minorHAnsi"/>
        </w:rPr>
        <w:t>miejsca</w:t>
      </w:r>
      <w:r w:rsidR="00EB4B14" w:rsidRPr="00891F7E">
        <w:rPr>
          <w:rFonts w:cstheme="minorHAnsi"/>
        </w:rPr>
        <w:t xml:space="preserve"> </w:t>
      </w:r>
      <w:r w:rsidRPr="00891F7E">
        <w:rPr>
          <w:rFonts w:cstheme="minorHAnsi"/>
        </w:rPr>
        <w:t>zamieszkania.</w:t>
      </w:r>
    </w:p>
    <w:p w14:paraId="2612DC83" w14:textId="2EDEBAC9" w:rsidR="0029302C" w:rsidRPr="00891F7E" w:rsidRDefault="00CD2F91" w:rsidP="00891F7E">
      <w:pPr>
        <w:spacing w:after="0"/>
        <w:ind w:firstLine="284"/>
        <w:jc w:val="both"/>
        <w:rPr>
          <w:rFonts w:cstheme="minorHAnsi"/>
        </w:rPr>
      </w:pP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0029302C" w:rsidRPr="00891F7E">
        <w:rPr>
          <w:rFonts w:cstheme="minorHAnsi"/>
        </w:rPr>
        <w:t>realizował</w:t>
      </w:r>
      <w:r w:rsidRPr="00891F7E">
        <w:rPr>
          <w:rFonts w:cstheme="minorHAnsi"/>
        </w:rPr>
        <w:t>a</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tym</w:t>
      </w:r>
      <w:r w:rsidR="00EB4B14" w:rsidRPr="00891F7E">
        <w:rPr>
          <w:rFonts w:cstheme="minorHAnsi"/>
        </w:rPr>
        <w:t xml:space="preserve"> </w:t>
      </w:r>
      <w:r w:rsidR="0029302C" w:rsidRPr="00891F7E">
        <w:rPr>
          <w:rFonts w:cstheme="minorHAnsi"/>
        </w:rPr>
        <w:t>okresie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ramach</w:t>
      </w:r>
      <w:r w:rsidR="00EB4B14" w:rsidRPr="00891F7E">
        <w:rPr>
          <w:rFonts w:cstheme="minorHAnsi"/>
        </w:rPr>
        <w:t xml:space="preserve"> </w:t>
      </w:r>
      <w:r w:rsidRPr="00891F7E">
        <w:rPr>
          <w:rFonts w:cstheme="minorHAnsi"/>
        </w:rPr>
        <w:t>następujących</w:t>
      </w:r>
      <w:r w:rsidR="00EB4B14" w:rsidRPr="00891F7E">
        <w:rPr>
          <w:rFonts w:cstheme="minorHAnsi"/>
        </w:rPr>
        <w:t xml:space="preserve"> </w:t>
      </w:r>
      <w:r w:rsidR="0029302C" w:rsidRPr="00891F7E">
        <w:rPr>
          <w:rFonts w:cstheme="minorHAnsi"/>
        </w:rPr>
        <w:t>działań:</w:t>
      </w:r>
      <w:r w:rsidR="00EB4B14" w:rsidRPr="00891F7E">
        <w:rPr>
          <w:rFonts w:cstheme="minorHAnsi"/>
        </w:rPr>
        <w:t xml:space="preserve"> </w:t>
      </w:r>
      <w:r w:rsidR="0029302C" w:rsidRPr="00891F7E">
        <w:rPr>
          <w:rFonts w:cstheme="minorHAnsi"/>
        </w:rPr>
        <w:t>Wdrażanie</w:t>
      </w:r>
      <w:r w:rsidR="00EB4B14" w:rsidRPr="00891F7E">
        <w:rPr>
          <w:rFonts w:cstheme="minorHAnsi"/>
        </w:rPr>
        <w:t xml:space="preserve"> </w:t>
      </w:r>
      <w:r w:rsidR="0029302C" w:rsidRPr="00891F7E">
        <w:rPr>
          <w:rFonts w:cstheme="minorHAnsi"/>
        </w:rPr>
        <w:t>lokalnych</w:t>
      </w:r>
      <w:r w:rsidR="00EB4B14" w:rsidRPr="00891F7E">
        <w:rPr>
          <w:rFonts w:cstheme="minorHAnsi"/>
        </w:rPr>
        <w:t xml:space="preserve"> </w:t>
      </w:r>
      <w:r w:rsidR="0029302C" w:rsidRPr="00891F7E">
        <w:rPr>
          <w:rFonts w:cstheme="minorHAnsi"/>
        </w:rPr>
        <w:t>strategii</w:t>
      </w:r>
      <w:r w:rsidR="00EB4B14" w:rsidRPr="00891F7E">
        <w:rPr>
          <w:rFonts w:cstheme="minorHAnsi"/>
        </w:rPr>
        <w:t xml:space="preserve"> </w:t>
      </w:r>
      <w:r w:rsidR="0029302C" w:rsidRPr="00891F7E">
        <w:rPr>
          <w:rFonts w:cstheme="minorHAnsi"/>
        </w:rPr>
        <w:t>rozwoju,</w:t>
      </w:r>
      <w:r w:rsidR="00EB4B14" w:rsidRPr="00891F7E">
        <w:rPr>
          <w:rFonts w:cstheme="minorHAnsi"/>
        </w:rPr>
        <w:t xml:space="preserve"> </w:t>
      </w:r>
      <w:r w:rsidRPr="00891F7E">
        <w:rPr>
          <w:rFonts w:cstheme="minorHAnsi"/>
        </w:rPr>
        <w:t>W</w:t>
      </w:r>
      <w:r w:rsidR="0029302C" w:rsidRPr="00891F7E">
        <w:rPr>
          <w:rFonts w:cstheme="minorHAnsi"/>
        </w:rPr>
        <w:t>drażanie</w:t>
      </w:r>
      <w:r w:rsidR="00EB4B14" w:rsidRPr="00891F7E">
        <w:rPr>
          <w:rFonts w:cstheme="minorHAnsi"/>
        </w:rPr>
        <w:t xml:space="preserve"> </w:t>
      </w:r>
      <w:r w:rsidR="0029302C" w:rsidRPr="00891F7E">
        <w:rPr>
          <w:rFonts w:cstheme="minorHAnsi"/>
        </w:rPr>
        <w:t>projektów</w:t>
      </w:r>
      <w:r w:rsidR="00EB4B14" w:rsidRPr="00891F7E">
        <w:rPr>
          <w:rFonts w:cstheme="minorHAnsi"/>
        </w:rPr>
        <w:t xml:space="preserve"> </w:t>
      </w:r>
      <w:r w:rsidR="0029302C" w:rsidRPr="00891F7E">
        <w:rPr>
          <w:rFonts w:cstheme="minorHAnsi"/>
        </w:rPr>
        <w:t>współpracy</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Pr="00891F7E">
        <w:rPr>
          <w:rFonts w:cstheme="minorHAnsi"/>
        </w:rPr>
        <w:t>F</w:t>
      </w:r>
      <w:r w:rsidR="0029302C" w:rsidRPr="00891F7E">
        <w:rPr>
          <w:rFonts w:cstheme="minorHAnsi"/>
        </w:rPr>
        <w:t>unkcjonowanie</w:t>
      </w:r>
      <w:r w:rsidR="00EB4B14" w:rsidRPr="00891F7E">
        <w:rPr>
          <w:rFonts w:cstheme="minorHAnsi"/>
        </w:rPr>
        <w:t xml:space="preserve"> </w:t>
      </w:r>
      <w:r w:rsidR="0029302C" w:rsidRPr="00891F7E">
        <w:rPr>
          <w:rFonts w:cstheme="minorHAnsi"/>
        </w:rPr>
        <w:t>lokalnej</w:t>
      </w:r>
      <w:r w:rsidR="00EB4B14" w:rsidRPr="00891F7E">
        <w:rPr>
          <w:rFonts w:cstheme="minorHAnsi"/>
        </w:rPr>
        <w:t xml:space="preserve"> </w:t>
      </w:r>
      <w:r w:rsidR="0029302C" w:rsidRPr="00891F7E">
        <w:rPr>
          <w:rFonts w:cstheme="minorHAnsi"/>
        </w:rPr>
        <w:t>grupy</w:t>
      </w:r>
      <w:r w:rsidR="00EB4B14" w:rsidRPr="00891F7E">
        <w:rPr>
          <w:rFonts w:cstheme="minorHAnsi"/>
        </w:rPr>
        <w:t xml:space="preserve"> </w:t>
      </w:r>
      <w:r w:rsidR="0029302C" w:rsidRPr="00891F7E">
        <w:rPr>
          <w:rFonts w:cstheme="minorHAnsi"/>
        </w:rPr>
        <w:t>działania,</w:t>
      </w:r>
      <w:r w:rsidR="00EB4B14" w:rsidRPr="00891F7E">
        <w:rPr>
          <w:rFonts w:cstheme="minorHAnsi"/>
        </w:rPr>
        <w:t xml:space="preserve"> </w:t>
      </w:r>
      <w:r w:rsidR="0029302C" w:rsidRPr="00891F7E">
        <w:rPr>
          <w:rFonts w:cstheme="minorHAnsi"/>
        </w:rPr>
        <w:t>nabywanie</w:t>
      </w:r>
      <w:r w:rsidR="00EB4B14" w:rsidRPr="00891F7E">
        <w:rPr>
          <w:rFonts w:cstheme="minorHAnsi"/>
        </w:rPr>
        <w:t xml:space="preserve"> </w:t>
      </w:r>
      <w:r w:rsidR="0029302C" w:rsidRPr="00891F7E">
        <w:rPr>
          <w:rFonts w:cstheme="minorHAnsi"/>
        </w:rPr>
        <w:t>umiejętności</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aktywizacja.</w:t>
      </w:r>
    </w:p>
    <w:p w14:paraId="3CA25991" w14:textId="39588D34" w:rsidR="0029302C" w:rsidRPr="00891F7E" w:rsidRDefault="0029302C" w:rsidP="00891F7E">
      <w:pPr>
        <w:spacing w:after="0"/>
        <w:ind w:firstLine="284"/>
        <w:jc w:val="both"/>
        <w:rPr>
          <w:rFonts w:cstheme="minorHAnsi"/>
        </w:rPr>
      </w:pPr>
      <w:r w:rsidRPr="00891F7E">
        <w:rPr>
          <w:rFonts w:cstheme="minorHAnsi"/>
        </w:rPr>
        <w:t>Za</w:t>
      </w:r>
      <w:r w:rsidR="00EB4B14" w:rsidRPr="00891F7E">
        <w:rPr>
          <w:rFonts w:cstheme="minorHAnsi"/>
        </w:rPr>
        <w:t xml:space="preserve"> </w:t>
      </w:r>
      <w:r w:rsidRPr="00891F7E">
        <w:rPr>
          <w:rFonts w:cstheme="minorHAnsi"/>
        </w:rPr>
        <w:t>pośrednictwem</w:t>
      </w:r>
      <w:r w:rsidR="00EB4B14" w:rsidRPr="00891F7E">
        <w:rPr>
          <w:rFonts w:cstheme="minorHAnsi"/>
        </w:rPr>
        <w:t xml:space="preserve"> </w:t>
      </w:r>
      <w:r w:rsidR="0073704A" w:rsidRPr="00891F7E">
        <w:rPr>
          <w:rFonts w:cstheme="minorHAnsi"/>
        </w:rPr>
        <w:t>LGD</w:t>
      </w:r>
      <w:r w:rsidR="00EB4B14" w:rsidRPr="00891F7E">
        <w:rPr>
          <w:rFonts w:cstheme="minorHAnsi"/>
        </w:rPr>
        <w:t xml:space="preserve"> </w:t>
      </w:r>
      <w:r w:rsidR="00C57073" w:rsidRPr="00891F7E">
        <w:rPr>
          <w:rFonts w:cstheme="minorHAnsi"/>
        </w:rPr>
        <w:t>„</w:t>
      </w:r>
      <w:r w:rsidR="0073704A" w:rsidRPr="00891F7E">
        <w:rPr>
          <w:rFonts w:cstheme="minorHAnsi"/>
        </w:rPr>
        <w:t>Kraina</w:t>
      </w:r>
      <w:r w:rsidR="00EB4B14" w:rsidRPr="00891F7E">
        <w:rPr>
          <w:rFonts w:cstheme="minorHAnsi"/>
        </w:rPr>
        <w:t xml:space="preserve"> </w:t>
      </w:r>
      <w:r w:rsidR="0073704A" w:rsidRPr="00891F7E">
        <w:rPr>
          <w:rFonts w:cstheme="minorHAnsi"/>
        </w:rPr>
        <w:t>Sanu</w:t>
      </w:r>
      <w:r w:rsidR="00C57073" w:rsidRPr="00891F7E">
        <w:rPr>
          <w:rFonts w:cstheme="minorHAnsi"/>
        </w:rPr>
        <w:t>”</w:t>
      </w:r>
      <w:r w:rsidR="00EB4B14" w:rsidRPr="00891F7E">
        <w:rPr>
          <w:rFonts w:cstheme="minorHAnsi"/>
        </w:rPr>
        <w:t xml:space="preserve"> </w:t>
      </w:r>
      <w:r w:rsidR="008C6D8F" w:rsidRPr="00891F7E">
        <w:rPr>
          <w:rFonts w:cstheme="minorHAnsi"/>
        </w:rPr>
        <w:t>B</w:t>
      </w:r>
      <w:r w:rsidRPr="00891F7E">
        <w:rPr>
          <w:rFonts w:cstheme="minorHAnsi"/>
        </w:rPr>
        <w:t>eneficjenci</w:t>
      </w:r>
      <w:r w:rsidR="00EB4B14" w:rsidRPr="00891F7E">
        <w:rPr>
          <w:rFonts w:cstheme="minorHAnsi"/>
        </w:rPr>
        <w:t xml:space="preserve"> </w:t>
      </w:r>
      <w:r w:rsidRPr="00891F7E">
        <w:rPr>
          <w:rFonts w:cstheme="minorHAnsi"/>
        </w:rPr>
        <w:t>uzyskiwali</w:t>
      </w:r>
      <w:r w:rsidR="00EB4B14" w:rsidRPr="00891F7E">
        <w:rPr>
          <w:rFonts w:cstheme="minorHAnsi"/>
        </w:rPr>
        <w:t xml:space="preserve"> </w:t>
      </w:r>
      <w:r w:rsidRPr="00891F7E">
        <w:rPr>
          <w:rFonts w:cstheme="minorHAnsi"/>
        </w:rPr>
        <w:t>pomoc</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0073704A" w:rsidRPr="00891F7E">
        <w:rPr>
          <w:rFonts w:cstheme="minorHAnsi"/>
        </w:rPr>
        <w:t>O</w:t>
      </w:r>
      <w:r w:rsidRPr="00891F7E">
        <w:rPr>
          <w:rFonts w:cstheme="minorHAnsi"/>
        </w:rPr>
        <w:t>dnowa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wsi</w:t>
      </w:r>
      <w:r w:rsidR="00EB4B14" w:rsidRPr="00891F7E">
        <w:rPr>
          <w:rFonts w:cstheme="minorHAnsi"/>
        </w:rPr>
        <w:t xml:space="preserve"> </w:t>
      </w:r>
      <w:r w:rsidR="00275101" w:rsidRPr="00891F7E">
        <w:rPr>
          <w:rFonts w:cstheme="minorHAnsi"/>
        </w:rPr>
        <w:br/>
      </w:r>
      <w:r w:rsidRPr="00891F7E">
        <w:rPr>
          <w:rFonts w:cstheme="minorHAnsi"/>
        </w:rPr>
        <w:t>(28</w:t>
      </w:r>
      <w:r w:rsidR="00EB4B14" w:rsidRPr="00891F7E">
        <w:rPr>
          <w:rFonts w:cstheme="minorHAnsi"/>
        </w:rPr>
        <w:t xml:space="preserve"> </w:t>
      </w:r>
      <w:r w:rsidRPr="00891F7E">
        <w:rPr>
          <w:rFonts w:cstheme="minorHAnsi"/>
        </w:rPr>
        <w:t>projektów),</w:t>
      </w:r>
      <w:r w:rsidR="00EB4B14" w:rsidRPr="00891F7E">
        <w:rPr>
          <w:rFonts w:cstheme="minorHAnsi"/>
        </w:rPr>
        <w:t xml:space="preserve"> </w:t>
      </w:r>
      <w:r w:rsidR="00C57073" w:rsidRPr="00891F7E">
        <w:rPr>
          <w:rFonts w:cstheme="minorHAnsi"/>
        </w:rPr>
        <w:t>„</w:t>
      </w:r>
      <w:r w:rsidR="0073704A" w:rsidRPr="00891F7E">
        <w:rPr>
          <w:rFonts w:cstheme="minorHAnsi"/>
        </w:rPr>
        <w:t>M</w:t>
      </w:r>
      <w:r w:rsidRPr="00891F7E">
        <w:rPr>
          <w:rFonts w:cstheme="minorHAnsi"/>
        </w:rPr>
        <w:t>ałe</w:t>
      </w:r>
      <w:r w:rsidR="00EB4B14" w:rsidRPr="00891F7E">
        <w:rPr>
          <w:rFonts w:cstheme="minorHAnsi"/>
        </w:rPr>
        <w:t xml:space="preserve"> </w:t>
      </w:r>
      <w:r w:rsidRPr="00891F7E">
        <w:rPr>
          <w:rFonts w:cstheme="minorHAnsi"/>
        </w:rPr>
        <w:t>projekty</w:t>
      </w:r>
      <w:r w:rsidR="00C57073" w:rsidRPr="00891F7E">
        <w:rPr>
          <w:rFonts w:cstheme="minorHAnsi"/>
        </w:rPr>
        <w:t>”</w:t>
      </w:r>
      <w:r w:rsidR="00EB4B14" w:rsidRPr="00891F7E">
        <w:rPr>
          <w:rFonts w:cstheme="minorHAnsi"/>
        </w:rPr>
        <w:t xml:space="preserve"> </w:t>
      </w:r>
      <w:r w:rsidRPr="00891F7E">
        <w:rPr>
          <w:rFonts w:cstheme="minorHAnsi"/>
        </w:rPr>
        <w:t>(64),</w:t>
      </w:r>
      <w:r w:rsidR="00EB4B14" w:rsidRPr="00891F7E">
        <w:rPr>
          <w:rFonts w:cstheme="minorHAnsi"/>
        </w:rPr>
        <w:t xml:space="preserve"> </w:t>
      </w:r>
      <w:r w:rsidR="0073704A" w:rsidRPr="00891F7E">
        <w:rPr>
          <w:rFonts w:cstheme="minorHAnsi"/>
        </w:rPr>
        <w:t>T</w:t>
      </w:r>
      <w:r w:rsidRPr="00891F7E">
        <w:rPr>
          <w:rFonts w:cstheme="minorHAnsi"/>
        </w:rPr>
        <w:t>worzenie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mikroprzedsiębiorstw</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0073704A" w:rsidRPr="00891F7E">
        <w:rPr>
          <w:rFonts w:cstheme="minorHAnsi"/>
        </w:rPr>
        <w:t>R</w:t>
      </w:r>
      <w:r w:rsidRPr="00891F7E">
        <w:rPr>
          <w:rFonts w:cstheme="minorHAnsi"/>
        </w:rPr>
        <w:t>óżnicowanie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kierunku</w:t>
      </w:r>
      <w:r w:rsidR="00EB4B14" w:rsidRPr="00891F7E">
        <w:rPr>
          <w:rFonts w:cstheme="minorHAnsi"/>
        </w:rPr>
        <w:t xml:space="preserve"> </w:t>
      </w:r>
      <w:r w:rsidRPr="00891F7E">
        <w:rPr>
          <w:rFonts w:cstheme="minorHAnsi"/>
        </w:rPr>
        <w:t>działalności</w:t>
      </w:r>
      <w:r w:rsidR="00EB4B14" w:rsidRPr="00891F7E">
        <w:rPr>
          <w:rFonts w:cstheme="minorHAnsi"/>
        </w:rPr>
        <w:t xml:space="preserve"> </w:t>
      </w:r>
      <w:r w:rsidRPr="00891F7E">
        <w:rPr>
          <w:rFonts w:cstheme="minorHAnsi"/>
        </w:rPr>
        <w:t>nierolniczej</w:t>
      </w:r>
      <w:r w:rsidR="00EB4B14" w:rsidRPr="00891F7E">
        <w:rPr>
          <w:rFonts w:cstheme="minorHAnsi"/>
        </w:rPr>
        <w:t xml:space="preserve"> </w:t>
      </w:r>
      <w:r w:rsidRPr="00891F7E">
        <w:rPr>
          <w:rFonts w:cstheme="minorHAnsi"/>
        </w:rPr>
        <w:t>(2)</w:t>
      </w:r>
      <w:r w:rsidR="007F5879" w:rsidRPr="00891F7E">
        <w:rPr>
          <w:rFonts w:cstheme="minorHAnsi"/>
        </w:rPr>
        <w:t xml:space="preserve">. Ponadto został zrealizowany </w:t>
      </w:r>
      <w:r w:rsidRPr="00891F7E">
        <w:rPr>
          <w:rFonts w:cstheme="minorHAnsi"/>
        </w:rPr>
        <w:t>projekty</w:t>
      </w:r>
      <w:r w:rsidR="00EB4B14" w:rsidRPr="00891F7E">
        <w:rPr>
          <w:rFonts w:cstheme="minorHAnsi"/>
        </w:rPr>
        <w:t xml:space="preserve"> </w:t>
      </w:r>
      <w:r w:rsidRPr="00891F7E">
        <w:rPr>
          <w:rFonts w:cstheme="minorHAnsi"/>
        </w:rPr>
        <w:t>współpracy.</w:t>
      </w:r>
    </w:p>
    <w:p w14:paraId="3B52F08F" w14:textId="22690CD3" w:rsidR="0029302C" w:rsidRPr="00891F7E" w:rsidRDefault="0029302C"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przypadku</w:t>
      </w:r>
      <w:r w:rsidR="00EB4B14" w:rsidRPr="00891F7E">
        <w:rPr>
          <w:rFonts w:cstheme="minorHAnsi"/>
        </w:rPr>
        <w:t xml:space="preserve"> </w:t>
      </w:r>
      <w:r w:rsidRPr="00891F7E">
        <w:rPr>
          <w:rFonts w:cstheme="minorHAnsi"/>
        </w:rPr>
        <w:t>działań</w:t>
      </w:r>
      <w:r w:rsidR="00275101" w:rsidRPr="00891F7E">
        <w:rPr>
          <w:rFonts w:cstheme="minorHAnsi"/>
        </w:rPr>
        <w:t>:</w:t>
      </w:r>
      <w:r w:rsidR="00EB4B14" w:rsidRPr="00891F7E">
        <w:rPr>
          <w:rFonts w:cstheme="minorHAnsi"/>
        </w:rPr>
        <w:t xml:space="preserve"> </w:t>
      </w:r>
      <w:r w:rsidR="00C57073" w:rsidRPr="00891F7E">
        <w:rPr>
          <w:rFonts w:cstheme="minorHAnsi"/>
        </w:rPr>
        <w:t>„</w:t>
      </w:r>
      <w:r w:rsidRPr="00891F7E">
        <w:rPr>
          <w:rFonts w:cstheme="minorHAnsi"/>
        </w:rPr>
        <w:t>Odnowa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wsi</w:t>
      </w:r>
      <w:r w:rsidR="00C57073" w:rsidRPr="00891F7E">
        <w:rPr>
          <w:rFonts w:cstheme="minorHAnsi"/>
        </w:rPr>
        <w:t>”</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00C57073" w:rsidRPr="00891F7E">
        <w:rPr>
          <w:rFonts w:cstheme="minorHAnsi"/>
        </w:rPr>
        <w:t>„</w:t>
      </w:r>
      <w:r w:rsidRPr="00891F7E">
        <w:rPr>
          <w:rFonts w:cstheme="minorHAnsi"/>
        </w:rPr>
        <w:t>Małe</w:t>
      </w:r>
      <w:r w:rsidR="00EB4B14" w:rsidRPr="00891F7E">
        <w:rPr>
          <w:rFonts w:cstheme="minorHAnsi"/>
        </w:rPr>
        <w:t xml:space="preserve"> </w:t>
      </w:r>
      <w:r w:rsidRPr="00891F7E">
        <w:rPr>
          <w:rFonts w:cstheme="minorHAnsi"/>
        </w:rPr>
        <w:t>projekty</w:t>
      </w:r>
      <w:r w:rsidR="00C57073" w:rsidRPr="00891F7E">
        <w:rPr>
          <w:rFonts w:cstheme="minorHAnsi"/>
        </w:rPr>
        <w:t>”</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szczególną</w:t>
      </w:r>
      <w:r w:rsidR="00EB4B14" w:rsidRPr="00891F7E">
        <w:rPr>
          <w:rFonts w:cstheme="minorHAnsi"/>
        </w:rPr>
        <w:t xml:space="preserve"> </w:t>
      </w:r>
      <w:r w:rsidRPr="00891F7E">
        <w:rPr>
          <w:rFonts w:cstheme="minorHAnsi"/>
        </w:rPr>
        <w:t>uwagę</w:t>
      </w:r>
      <w:r w:rsidR="00EB4B14" w:rsidRPr="00891F7E">
        <w:rPr>
          <w:rFonts w:cstheme="minorHAnsi"/>
        </w:rPr>
        <w:t xml:space="preserve"> </w:t>
      </w:r>
      <w:r w:rsidRPr="00891F7E">
        <w:rPr>
          <w:rFonts w:cstheme="minorHAnsi"/>
        </w:rPr>
        <w:t>zasługują</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007F5879" w:rsidRPr="00891F7E">
        <w:rPr>
          <w:rFonts w:cstheme="minorHAnsi"/>
        </w:rPr>
        <w:br/>
      </w:r>
      <w:r w:rsidRPr="00891F7E">
        <w:rPr>
          <w:rFonts w:cstheme="minorHAnsi"/>
        </w:rPr>
        <w:t>z</w:t>
      </w:r>
      <w:r w:rsidR="00EB4B14" w:rsidRPr="00891F7E">
        <w:rPr>
          <w:rFonts w:cstheme="minorHAnsi"/>
        </w:rPr>
        <w:t xml:space="preserve"> </w:t>
      </w:r>
      <w:r w:rsidRPr="00891F7E">
        <w:rPr>
          <w:rFonts w:cstheme="minorHAnsi"/>
        </w:rPr>
        <w:t>zakresu</w:t>
      </w:r>
      <w:r w:rsidR="00EB4B14" w:rsidRPr="00891F7E">
        <w:rPr>
          <w:rFonts w:cstheme="minorHAnsi"/>
        </w:rPr>
        <w:t xml:space="preserve"> </w:t>
      </w:r>
      <w:r w:rsidRPr="00891F7E">
        <w:rPr>
          <w:rFonts w:cstheme="minorHAnsi"/>
        </w:rPr>
        <w:t>budowy</w:t>
      </w:r>
      <w:r w:rsidR="00EB4B14" w:rsidRPr="00891F7E">
        <w:rPr>
          <w:rFonts w:cstheme="minorHAnsi"/>
        </w:rPr>
        <w:t xml:space="preserve"> </w:t>
      </w:r>
      <w:r w:rsidRPr="00891F7E">
        <w:rPr>
          <w:rFonts w:cstheme="minorHAnsi"/>
        </w:rPr>
        <w:t>małej</w:t>
      </w:r>
      <w:r w:rsidR="00EB4B14" w:rsidRPr="00891F7E">
        <w:rPr>
          <w:rFonts w:cstheme="minorHAnsi"/>
        </w:rPr>
        <w:t xml:space="preserve"> </w:t>
      </w:r>
      <w:r w:rsidRPr="00891F7E">
        <w:rPr>
          <w:rFonts w:cstheme="minorHAnsi"/>
        </w:rPr>
        <w:t>infrastruktury,</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przyczyniły</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podniesienia</w:t>
      </w:r>
      <w:r w:rsidR="00EB4B14" w:rsidRPr="00891F7E">
        <w:rPr>
          <w:rFonts w:cstheme="minorHAnsi"/>
        </w:rPr>
        <w:t xml:space="preserve"> </w:t>
      </w:r>
      <w:r w:rsidRPr="00891F7E">
        <w:rPr>
          <w:rFonts w:cstheme="minorHAnsi"/>
        </w:rPr>
        <w:t>jakości</w:t>
      </w:r>
      <w:r w:rsidR="00EB4B14" w:rsidRPr="00891F7E">
        <w:rPr>
          <w:rFonts w:cstheme="minorHAnsi"/>
        </w:rPr>
        <w:t xml:space="preserve"> </w:t>
      </w:r>
      <w:r w:rsidRPr="00891F7E">
        <w:rPr>
          <w:rFonts w:cstheme="minorHAnsi"/>
        </w:rPr>
        <w:t>życia</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00275101" w:rsidRPr="00891F7E">
        <w:rPr>
          <w:rFonts w:cstheme="minorHAnsi"/>
        </w:rPr>
        <w:t>oraz</w:t>
      </w:r>
      <w:r w:rsidR="00EB4B14" w:rsidRPr="00891F7E">
        <w:rPr>
          <w:rFonts w:cstheme="minorHAnsi"/>
        </w:rPr>
        <w:t xml:space="preserve"> </w:t>
      </w:r>
      <w:r w:rsidRPr="00891F7E">
        <w:rPr>
          <w:rFonts w:cstheme="minorHAnsi"/>
        </w:rPr>
        <w:t>zwiększenia</w:t>
      </w:r>
      <w:r w:rsidR="00EB4B14" w:rsidRPr="00891F7E">
        <w:rPr>
          <w:rFonts w:cstheme="minorHAnsi"/>
        </w:rPr>
        <w:t xml:space="preserve"> </w:t>
      </w:r>
      <w:r w:rsidR="00842C8F" w:rsidRPr="00891F7E">
        <w:rPr>
          <w:rFonts w:cstheme="minorHAnsi"/>
        </w:rPr>
        <w:t xml:space="preserve">jego </w:t>
      </w:r>
      <w:r w:rsidRPr="00891F7E">
        <w:rPr>
          <w:rFonts w:cstheme="minorHAnsi"/>
        </w:rPr>
        <w:t>atrakcyjności</w:t>
      </w:r>
      <w:r w:rsidR="00EB4B14" w:rsidRPr="00891F7E">
        <w:rPr>
          <w:rFonts w:cstheme="minorHAnsi"/>
        </w:rPr>
        <w:t xml:space="preserve"> </w:t>
      </w:r>
      <w:r w:rsidRPr="00891F7E">
        <w:rPr>
          <w:rFonts w:cstheme="minorHAnsi"/>
        </w:rPr>
        <w:t>turystycznej.</w:t>
      </w:r>
      <w:r w:rsidR="00EB4B14" w:rsidRPr="00891F7E">
        <w:rPr>
          <w:rFonts w:cstheme="minorHAnsi"/>
        </w:rPr>
        <w:t xml:space="preserve"> </w:t>
      </w:r>
      <w:r w:rsidRPr="00891F7E">
        <w:rPr>
          <w:rFonts w:cstheme="minorHAnsi"/>
        </w:rPr>
        <w:t>Dzięki</w:t>
      </w:r>
      <w:r w:rsidR="00EB4B14" w:rsidRPr="00891F7E">
        <w:rPr>
          <w:rFonts w:cstheme="minorHAnsi"/>
        </w:rPr>
        <w:t xml:space="preserve"> </w:t>
      </w:r>
      <w:r w:rsidR="00842C8F" w:rsidRPr="00891F7E">
        <w:rPr>
          <w:rFonts w:cstheme="minorHAnsi"/>
        </w:rPr>
        <w:t xml:space="preserve">realizacji projektów </w:t>
      </w:r>
      <w:r w:rsidR="00275101" w:rsidRPr="00891F7E">
        <w:rPr>
          <w:rFonts w:cstheme="minorHAnsi"/>
        </w:rPr>
        <w:t>zakupiono</w:t>
      </w:r>
      <w:r w:rsidR="00EB4B14" w:rsidRPr="00891F7E">
        <w:rPr>
          <w:rFonts w:cstheme="minorHAnsi"/>
        </w:rPr>
        <w:t xml:space="preserve"> </w:t>
      </w:r>
      <w:r w:rsidR="00842C8F" w:rsidRPr="00891F7E">
        <w:rPr>
          <w:rFonts w:cstheme="minorHAnsi"/>
        </w:rPr>
        <w:t xml:space="preserve">w szczególności </w:t>
      </w:r>
      <w:r w:rsidRPr="00891F7E">
        <w:rPr>
          <w:rFonts w:cstheme="minorHAnsi"/>
        </w:rPr>
        <w:t>sprzęt</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Nordic</w:t>
      </w:r>
      <w:r w:rsidR="00EB4B14" w:rsidRPr="00891F7E">
        <w:rPr>
          <w:rFonts w:cstheme="minorHAnsi"/>
        </w:rPr>
        <w:t xml:space="preserve"> </w:t>
      </w:r>
      <w:r w:rsidRPr="00891F7E">
        <w:rPr>
          <w:rFonts w:cstheme="minorHAnsi"/>
        </w:rPr>
        <w:t>Walking,</w:t>
      </w:r>
      <w:r w:rsidR="00EB4B14" w:rsidRPr="00891F7E">
        <w:rPr>
          <w:rFonts w:cstheme="minorHAnsi"/>
        </w:rPr>
        <w:t xml:space="preserve"> </w:t>
      </w:r>
      <w:r w:rsidRPr="00891F7E">
        <w:rPr>
          <w:rFonts w:cstheme="minorHAnsi"/>
        </w:rPr>
        <w:t>zorganizowano</w:t>
      </w:r>
      <w:r w:rsidR="00EB4B14" w:rsidRPr="00891F7E">
        <w:rPr>
          <w:rFonts w:cstheme="minorHAnsi"/>
        </w:rPr>
        <w:t xml:space="preserve"> </w:t>
      </w:r>
      <w:r w:rsidRPr="00891F7E">
        <w:rPr>
          <w:rFonts w:cstheme="minorHAnsi"/>
        </w:rPr>
        <w:t>rajd</w:t>
      </w:r>
      <w:r w:rsidR="00EB4B14" w:rsidRPr="00891F7E">
        <w:rPr>
          <w:rFonts w:cstheme="minorHAnsi"/>
        </w:rPr>
        <w:t xml:space="preserve"> </w:t>
      </w:r>
      <w:r w:rsidR="00842C8F" w:rsidRPr="00891F7E">
        <w:rPr>
          <w:rFonts w:cstheme="minorHAnsi"/>
        </w:rPr>
        <w:t>Nordic Walking</w:t>
      </w:r>
      <w:r w:rsidR="00EB4B14" w:rsidRPr="00891F7E">
        <w:rPr>
          <w:rFonts w:cstheme="minorHAnsi"/>
        </w:rPr>
        <w:t xml:space="preserve"> </w:t>
      </w:r>
      <w:r w:rsidRPr="00891F7E">
        <w:rPr>
          <w:rFonts w:cstheme="minorHAnsi"/>
        </w:rPr>
        <w:t>Sportową</w:t>
      </w:r>
      <w:r w:rsidR="00EB4B14" w:rsidRPr="00891F7E">
        <w:rPr>
          <w:rFonts w:cstheme="minorHAnsi"/>
        </w:rPr>
        <w:t xml:space="preserve"> </w:t>
      </w:r>
      <w:r w:rsidRPr="00891F7E">
        <w:rPr>
          <w:rFonts w:cstheme="minorHAnsi"/>
        </w:rPr>
        <w:t>Doliną</w:t>
      </w:r>
      <w:r w:rsidR="00EB4B14" w:rsidRPr="00891F7E">
        <w:rPr>
          <w:rFonts w:cstheme="minorHAnsi"/>
        </w:rPr>
        <w:t xml:space="preserve"> </w:t>
      </w:r>
      <w:r w:rsidRPr="00891F7E">
        <w:rPr>
          <w:rFonts w:cstheme="minorHAnsi"/>
        </w:rPr>
        <w:t>Jarosław,</w:t>
      </w:r>
      <w:r w:rsidR="00EB4B14" w:rsidRPr="00891F7E">
        <w:rPr>
          <w:rFonts w:cstheme="minorHAnsi"/>
        </w:rPr>
        <w:t xml:space="preserve"> </w:t>
      </w:r>
      <w:r w:rsidRPr="00891F7E">
        <w:rPr>
          <w:rFonts w:cstheme="minorHAnsi"/>
        </w:rPr>
        <w:t>zbudowano</w:t>
      </w:r>
      <w:r w:rsidR="00EB4B14" w:rsidRPr="00891F7E">
        <w:rPr>
          <w:rFonts w:cstheme="minorHAnsi"/>
        </w:rPr>
        <w:t xml:space="preserve"> </w:t>
      </w:r>
      <w:r w:rsidRPr="00891F7E">
        <w:rPr>
          <w:rFonts w:cstheme="minorHAnsi"/>
        </w:rPr>
        <w:t>plac</w:t>
      </w:r>
      <w:r w:rsidR="00EB4B14" w:rsidRPr="00891F7E">
        <w:rPr>
          <w:rFonts w:cstheme="minorHAnsi"/>
        </w:rPr>
        <w:t xml:space="preserve"> </w:t>
      </w:r>
      <w:r w:rsidRPr="00891F7E">
        <w:rPr>
          <w:rFonts w:cstheme="minorHAnsi"/>
        </w:rPr>
        <w:t>zabaw</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stadionie</w:t>
      </w:r>
      <w:r w:rsidR="00EB4B14" w:rsidRPr="00891F7E">
        <w:rPr>
          <w:rFonts w:cstheme="minorHAnsi"/>
        </w:rPr>
        <w:t xml:space="preserve"> </w:t>
      </w:r>
      <w:r w:rsidRPr="00891F7E">
        <w:rPr>
          <w:rFonts w:cstheme="minorHAnsi"/>
        </w:rPr>
        <w:t>LKS</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Majdanie</w:t>
      </w:r>
      <w:r w:rsidR="00EB4B14" w:rsidRPr="00891F7E">
        <w:rPr>
          <w:rFonts w:cstheme="minorHAnsi"/>
        </w:rPr>
        <w:t xml:space="preserve"> </w:t>
      </w:r>
      <w:r w:rsidRPr="00891F7E">
        <w:rPr>
          <w:rFonts w:cstheme="minorHAnsi"/>
        </w:rPr>
        <w:t>Sieniawskim,</w:t>
      </w:r>
      <w:r w:rsidR="00EB4B14" w:rsidRPr="00891F7E">
        <w:rPr>
          <w:rFonts w:cstheme="minorHAnsi"/>
        </w:rPr>
        <w:t xml:space="preserve"> </w:t>
      </w:r>
      <w:r w:rsidR="00275101" w:rsidRPr="00891F7E">
        <w:rPr>
          <w:rFonts w:cstheme="minorHAnsi"/>
        </w:rPr>
        <w:t>zorganizowano</w:t>
      </w:r>
      <w:r w:rsidR="00EB4B14" w:rsidRPr="00891F7E">
        <w:rPr>
          <w:rFonts w:cstheme="minorHAnsi"/>
        </w:rPr>
        <w:t xml:space="preserve"> </w:t>
      </w:r>
      <w:r w:rsidRPr="00891F7E">
        <w:rPr>
          <w:rFonts w:cstheme="minorHAnsi"/>
        </w:rPr>
        <w:t>spływ</w:t>
      </w:r>
      <w:r w:rsidR="00EB4B14" w:rsidRPr="00891F7E">
        <w:rPr>
          <w:rFonts w:cstheme="minorHAnsi"/>
        </w:rPr>
        <w:t xml:space="preserve"> </w:t>
      </w:r>
      <w:r w:rsidRPr="00891F7E">
        <w:rPr>
          <w:rFonts w:cstheme="minorHAnsi"/>
        </w:rPr>
        <w:t>kajakowy</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Rzece</w:t>
      </w:r>
      <w:r w:rsidR="00EB4B14" w:rsidRPr="00891F7E">
        <w:rPr>
          <w:rFonts w:cstheme="minorHAnsi"/>
        </w:rPr>
        <w:t xml:space="preserve"> </w:t>
      </w:r>
      <w:r w:rsidRPr="00891F7E">
        <w:rPr>
          <w:rFonts w:cstheme="minorHAnsi"/>
        </w:rPr>
        <w:t>Wisłok</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Gminie</w:t>
      </w:r>
      <w:r w:rsidR="00EB4B14" w:rsidRPr="00891F7E">
        <w:rPr>
          <w:rFonts w:cstheme="minorHAnsi"/>
        </w:rPr>
        <w:t xml:space="preserve"> </w:t>
      </w:r>
      <w:r w:rsidRPr="00891F7E">
        <w:rPr>
          <w:rFonts w:cstheme="minorHAnsi"/>
        </w:rPr>
        <w:t>Tryńcza</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nastąpiła</w:t>
      </w:r>
      <w:r w:rsidR="00EB4B14" w:rsidRPr="00891F7E">
        <w:rPr>
          <w:rFonts w:cstheme="minorHAnsi"/>
        </w:rPr>
        <w:t xml:space="preserve"> </w:t>
      </w:r>
      <w:r w:rsidRPr="00891F7E">
        <w:rPr>
          <w:rFonts w:cstheme="minorHAnsi"/>
        </w:rPr>
        <w:t>poprawa</w:t>
      </w:r>
      <w:r w:rsidR="00EB4B14" w:rsidRPr="00891F7E">
        <w:rPr>
          <w:rFonts w:cstheme="minorHAnsi"/>
        </w:rPr>
        <w:t xml:space="preserve"> </w:t>
      </w:r>
      <w:r w:rsidR="00842C8F" w:rsidRPr="00891F7E">
        <w:rPr>
          <w:rFonts w:cstheme="minorHAnsi"/>
        </w:rPr>
        <w:t>i</w:t>
      </w:r>
      <w:r w:rsidRPr="00891F7E">
        <w:rPr>
          <w:rFonts w:cstheme="minorHAnsi"/>
        </w:rPr>
        <w:t>nfrastruktury</w:t>
      </w:r>
      <w:r w:rsidR="00EB4B14" w:rsidRPr="00891F7E">
        <w:rPr>
          <w:rFonts w:cstheme="minorHAnsi"/>
        </w:rPr>
        <w:t xml:space="preserve"> </w:t>
      </w:r>
      <w:r w:rsidRPr="00891F7E">
        <w:rPr>
          <w:rFonts w:cstheme="minorHAnsi"/>
        </w:rPr>
        <w:t>turystycznej</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terenie</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Wiązownica</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wytyczenie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oznakowanie</w:t>
      </w:r>
      <w:r w:rsidR="00EB4B14" w:rsidRPr="00891F7E">
        <w:rPr>
          <w:rFonts w:cstheme="minorHAnsi"/>
        </w:rPr>
        <w:t xml:space="preserve"> </w:t>
      </w:r>
      <w:r w:rsidRPr="00891F7E">
        <w:rPr>
          <w:rFonts w:cstheme="minorHAnsi"/>
        </w:rPr>
        <w:t>rowerowych</w:t>
      </w:r>
      <w:r w:rsidR="00EB4B14" w:rsidRPr="00891F7E">
        <w:rPr>
          <w:rFonts w:cstheme="minorHAnsi"/>
        </w:rPr>
        <w:t xml:space="preserve"> </w:t>
      </w:r>
      <w:r w:rsidRPr="00891F7E">
        <w:rPr>
          <w:rFonts w:cstheme="minorHAnsi"/>
        </w:rPr>
        <w:t>szlaków</w:t>
      </w:r>
      <w:r w:rsidR="00EB4B14" w:rsidRPr="00891F7E">
        <w:rPr>
          <w:rFonts w:cstheme="minorHAnsi"/>
        </w:rPr>
        <w:t xml:space="preserve"> </w:t>
      </w:r>
      <w:r w:rsidRPr="00891F7E">
        <w:rPr>
          <w:rFonts w:cstheme="minorHAnsi"/>
        </w:rPr>
        <w:t>turystycznych.</w:t>
      </w:r>
    </w:p>
    <w:p w14:paraId="77E37277" w14:textId="026D18A8" w:rsidR="0029302C" w:rsidRPr="00891F7E" w:rsidRDefault="0029302C"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perspektywie</w:t>
      </w:r>
      <w:r w:rsidR="00EB4B14" w:rsidRPr="00891F7E">
        <w:rPr>
          <w:rFonts w:cstheme="minorHAnsi"/>
        </w:rPr>
        <w:t xml:space="preserve"> </w:t>
      </w:r>
      <w:r w:rsidRPr="00891F7E">
        <w:rPr>
          <w:rFonts w:cstheme="minorHAnsi"/>
        </w:rPr>
        <w:t>2014-2020</w:t>
      </w:r>
      <w:r w:rsidR="00EB4B14" w:rsidRPr="00891F7E">
        <w:rPr>
          <w:rFonts w:cstheme="minorHAnsi"/>
        </w:rPr>
        <w:t xml:space="preserve"> </w:t>
      </w:r>
      <w:r w:rsidRPr="00891F7E">
        <w:rPr>
          <w:rFonts w:cstheme="minorHAnsi"/>
        </w:rPr>
        <w:t>za</w:t>
      </w:r>
      <w:r w:rsidR="00EB4B14" w:rsidRPr="00891F7E">
        <w:rPr>
          <w:rFonts w:cstheme="minorHAnsi"/>
        </w:rPr>
        <w:t xml:space="preserve"> </w:t>
      </w:r>
      <w:r w:rsidRPr="00891F7E">
        <w:rPr>
          <w:rFonts w:cstheme="minorHAnsi"/>
        </w:rPr>
        <w:t>jeden</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najważniejszych</w:t>
      </w:r>
      <w:r w:rsidR="00EB4B14" w:rsidRPr="00891F7E">
        <w:rPr>
          <w:rFonts w:cstheme="minorHAnsi"/>
        </w:rPr>
        <w:t xml:space="preserve"> </w:t>
      </w:r>
      <w:r w:rsidRPr="00891F7E">
        <w:rPr>
          <w:rFonts w:cstheme="minorHAnsi"/>
        </w:rPr>
        <w:t>problemów</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00275101" w:rsidRPr="00891F7E">
        <w:rPr>
          <w:rFonts w:cstheme="minorHAnsi"/>
        </w:rPr>
        <w:t>objętego</w:t>
      </w:r>
      <w:r w:rsidR="00EB4B14" w:rsidRPr="00891F7E">
        <w:rPr>
          <w:rFonts w:cstheme="minorHAnsi"/>
        </w:rPr>
        <w:t xml:space="preserve"> </w:t>
      </w:r>
      <w:r w:rsidR="00275101" w:rsidRPr="00891F7E">
        <w:rPr>
          <w:rFonts w:cstheme="minorHAnsi"/>
        </w:rPr>
        <w:t>LSR</w:t>
      </w:r>
      <w:r w:rsidR="00842C8F" w:rsidRPr="00891F7E">
        <w:rPr>
          <w:rFonts w:cstheme="minorHAnsi"/>
        </w:rPr>
        <w:t xml:space="preserve"> została uznana walka z bezrobociem</w:t>
      </w:r>
      <w:r w:rsidR="00275101" w:rsidRPr="00891F7E">
        <w:rPr>
          <w:rFonts w:cstheme="minorHAnsi"/>
        </w:rPr>
        <w:t>,</w:t>
      </w:r>
      <w:r w:rsidR="00EB4B14" w:rsidRPr="00891F7E">
        <w:rPr>
          <w:rFonts w:cstheme="minorHAnsi"/>
        </w:rPr>
        <w:t xml:space="preserve"> </w:t>
      </w:r>
      <w:r w:rsidR="00275101" w:rsidRPr="00891F7E">
        <w:rPr>
          <w:rFonts w:cstheme="minorHAnsi"/>
        </w:rPr>
        <w:t>dlatego</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2020</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00275101" w:rsidRPr="00891F7E">
        <w:rPr>
          <w:rFonts w:cstheme="minorHAnsi"/>
        </w:rPr>
        <w:t>na</w:t>
      </w:r>
      <w:r w:rsidR="00EB4B14" w:rsidRPr="00891F7E">
        <w:rPr>
          <w:rFonts w:cstheme="minorHAnsi"/>
        </w:rPr>
        <w:t xml:space="preserve"> </w:t>
      </w:r>
      <w:r w:rsidRPr="00891F7E">
        <w:rPr>
          <w:rFonts w:cstheme="minorHAnsi"/>
        </w:rPr>
        <w:t>tworzeni</w:t>
      </w:r>
      <w:r w:rsidR="00275101" w:rsidRPr="00891F7E">
        <w:rPr>
          <w:rFonts w:cstheme="minorHAnsi"/>
        </w:rPr>
        <w:t>e</w:t>
      </w:r>
      <w:r w:rsidR="00EB4B14" w:rsidRPr="00891F7E">
        <w:rPr>
          <w:rFonts w:cstheme="minorHAnsi"/>
        </w:rPr>
        <w:t xml:space="preserve"> </w:t>
      </w:r>
      <w:r w:rsidR="00275101" w:rsidRPr="00891F7E">
        <w:rPr>
          <w:rFonts w:cstheme="minorHAnsi"/>
        </w:rPr>
        <w:t>i</w:t>
      </w:r>
      <w:r w:rsidR="00EB4B14" w:rsidRPr="00891F7E">
        <w:rPr>
          <w:rFonts w:cstheme="minorHAnsi"/>
        </w:rPr>
        <w:t xml:space="preserve"> </w:t>
      </w:r>
      <w:r w:rsidR="00275101" w:rsidRPr="00891F7E">
        <w:rPr>
          <w:rFonts w:cstheme="minorHAnsi"/>
        </w:rPr>
        <w:t>utrzymanie</w:t>
      </w:r>
      <w:r w:rsidR="00EB4B14" w:rsidRPr="00891F7E">
        <w:rPr>
          <w:rFonts w:cstheme="minorHAnsi"/>
        </w:rPr>
        <w:t xml:space="preserve"> </w:t>
      </w:r>
      <w:r w:rsidRPr="00891F7E">
        <w:rPr>
          <w:rFonts w:cstheme="minorHAnsi"/>
        </w:rPr>
        <w:t>miejsc</w:t>
      </w:r>
      <w:r w:rsidR="00EB4B14" w:rsidRPr="00891F7E">
        <w:rPr>
          <w:rFonts w:cstheme="minorHAnsi"/>
        </w:rPr>
        <w:t xml:space="preserve"> </w:t>
      </w:r>
      <w:r w:rsidRPr="00891F7E">
        <w:rPr>
          <w:rFonts w:cstheme="minorHAnsi"/>
        </w:rPr>
        <w:t>pracy</w:t>
      </w:r>
      <w:r w:rsidR="00EB4B14" w:rsidRPr="00891F7E">
        <w:rPr>
          <w:rFonts w:cstheme="minorHAnsi"/>
        </w:rPr>
        <w:t xml:space="preserve"> </w:t>
      </w:r>
      <w:r w:rsidR="00275101" w:rsidRPr="00891F7E">
        <w:rPr>
          <w:rFonts w:cstheme="minorHAnsi"/>
        </w:rPr>
        <w:t>przeznaczono</w:t>
      </w:r>
      <w:r w:rsidR="00EB4B14" w:rsidRPr="00891F7E">
        <w:rPr>
          <w:rFonts w:cstheme="minorHAnsi"/>
        </w:rPr>
        <w:t xml:space="preserve"> </w:t>
      </w:r>
      <w:r w:rsidR="00275101" w:rsidRPr="00891F7E">
        <w:rPr>
          <w:rFonts w:cstheme="minorHAnsi"/>
        </w:rPr>
        <w:t>50%</w:t>
      </w:r>
      <w:r w:rsidR="00EB4B14" w:rsidRPr="00891F7E">
        <w:rPr>
          <w:rFonts w:cstheme="minorHAnsi"/>
        </w:rPr>
        <w:t xml:space="preserve"> </w:t>
      </w:r>
      <w:r w:rsidR="00275101" w:rsidRPr="00891F7E">
        <w:rPr>
          <w:rFonts w:cstheme="minorHAnsi"/>
        </w:rPr>
        <w:t>budżetu</w:t>
      </w:r>
      <w:r w:rsidR="00EB4B14" w:rsidRPr="00891F7E">
        <w:rPr>
          <w:rFonts w:cstheme="minorHAnsi"/>
        </w:rPr>
        <w:t xml:space="preserve"> </w:t>
      </w:r>
      <w:r w:rsidR="00275101" w:rsidRPr="00891F7E">
        <w:rPr>
          <w:rFonts w:cstheme="minorHAnsi"/>
        </w:rPr>
        <w:t>LSR</w:t>
      </w:r>
      <w:r w:rsidRPr="00891F7E">
        <w:rPr>
          <w:rFonts w:cstheme="minorHAnsi"/>
        </w:rPr>
        <w:t>.</w:t>
      </w:r>
      <w:r w:rsidR="00EB4B14" w:rsidRPr="00891F7E">
        <w:rPr>
          <w:rFonts w:cstheme="minorHAnsi"/>
        </w:rPr>
        <w:t xml:space="preserve"> </w:t>
      </w:r>
      <w:r w:rsidRPr="00891F7E">
        <w:rPr>
          <w:rFonts w:cstheme="minorHAnsi"/>
        </w:rPr>
        <w:t>Nowa</w:t>
      </w:r>
      <w:r w:rsidR="00EB4B14" w:rsidRPr="00891F7E">
        <w:rPr>
          <w:rFonts w:cstheme="minorHAnsi"/>
        </w:rPr>
        <w:t xml:space="preserve"> </w:t>
      </w:r>
      <w:r w:rsidR="00842C8F" w:rsidRPr="00891F7E">
        <w:rPr>
          <w:rFonts w:cstheme="minorHAnsi"/>
        </w:rPr>
        <w:t xml:space="preserve">LSR była skierowana na wzmacnianie </w:t>
      </w:r>
      <w:r w:rsidRPr="00891F7E">
        <w:rPr>
          <w:rFonts w:cstheme="minorHAnsi"/>
        </w:rPr>
        <w:t>potencjał</w:t>
      </w:r>
      <w:r w:rsidR="00842C8F" w:rsidRPr="00891F7E">
        <w:rPr>
          <w:rFonts w:cstheme="minorHAnsi"/>
        </w:rPr>
        <w:t>u</w:t>
      </w:r>
      <w:r w:rsidR="00EB4B14" w:rsidRPr="00891F7E">
        <w:rPr>
          <w:rFonts w:cstheme="minorHAnsi"/>
        </w:rPr>
        <w:t xml:space="preserve"> </w:t>
      </w:r>
      <w:r w:rsidRPr="00891F7E">
        <w:rPr>
          <w:rFonts w:cstheme="minorHAnsi"/>
        </w:rPr>
        <w:t>lokalnej</w:t>
      </w:r>
      <w:r w:rsidR="00EB4B14" w:rsidRPr="00891F7E">
        <w:rPr>
          <w:rFonts w:cstheme="minorHAnsi"/>
        </w:rPr>
        <w:t xml:space="preserve"> </w:t>
      </w:r>
      <w:r w:rsidRPr="00891F7E">
        <w:rPr>
          <w:rFonts w:cstheme="minorHAnsi"/>
        </w:rPr>
        <w:t>społeczności.</w:t>
      </w:r>
    </w:p>
    <w:p w14:paraId="6BAB3B3C" w14:textId="23559FC5" w:rsidR="0029302C" w:rsidRPr="00891F7E" w:rsidRDefault="0029302C"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celów</w:t>
      </w:r>
      <w:r w:rsidR="00EB4B14" w:rsidRPr="00891F7E">
        <w:rPr>
          <w:rFonts w:cstheme="minorHAnsi"/>
        </w:rPr>
        <w:t xml:space="preserve"> </w:t>
      </w:r>
      <w:r w:rsidR="00842C8F" w:rsidRPr="00891F7E">
        <w:rPr>
          <w:rFonts w:cstheme="minorHAnsi"/>
        </w:rPr>
        <w:t xml:space="preserve">LGD „Kraina Sanu” </w:t>
      </w:r>
      <w:r w:rsidRPr="00891F7E">
        <w:rPr>
          <w:rFonts w:cstheme="minorHAnsi"/>
        </w:rPr>
        <w:t>korzystała</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doświadczeń</w:t>
      </w:r>
      <w:r w:rsidR="00EB4B14" w:rsidRPr="00891F7E">
        <w:rPr>
          <w:rFonts w:cstheme="minorHAnsi"/>
        </w:rPr>
        <w:t xml:space="preserve"> </w:t>
      </w:r>
      <w:r w:rsidR="00842C8F" w:rsidRPr="00891F7E">
        <w:rPr>
          <w:rFonts w:cstheme="minorHAnsi"/>
        </w:rPr>
        <w:t xml:space="preserve">swoich </w:t>
      </w:r>
      <w:r w:rsidR="00D46160" w:rsidRPr="00891F7E">
        <w:rPr>
          <w:rFonts w:cstheme="minorHAnsi"/>
        </w:rPr>
        <w:t>Członk</w:t>
      </w:r>
      <w:r w:rsidRPr="00891F7E">
        <w:rPr>
          <w:rFonts w:cstheme="minorHAnsi"/>
        </w:rPr>
        <w:t>ów</w:t>
      </w:r>
      <w:r w:rsidR="00842C8F" w:rsidRPr="00891F7E">
        <w:rPr>
          <w:rFonts w:cstheme="minorHAnsi"/>
        </w:rPr>
        <w:t xml:space="preserve"> </w:t>
      </w:r>
      <w:r w:rsidRPr="00891F7E">
        <w:rPr>
          <w:rFonts w:cstheme="minorHAnsi"/>
        </w:rPr>
        <w:t>–</w:t>
      </w:r>
      <w:r w:rsidR="00EB4B14" w:rsidRPr="00891F7E">
        <w:rPr>
          <w:rFonts w:cstheme="minorHAnsi"/>
        </w:rPr>
        <w:t xml:space="preserve"> </w:t>
      </w:r>
      <w:r w:rsidR="00842C8F" w:rsidRPr="00891F7E">
        <w:rPr>
          <w:rFonts w:cstheme="minorHAnsi"/>
        </w:rPr>
        <w:t xml:space="preserve">gmin, </w:t>
      </w:r>
      <w:r w:rsidRPr="00891F7E">
        <w:rPr>
          <w:rFonts w:cstheme="minorHAnsi"/>
        </w:rPr>
        <w:t>przedsiębiorców</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aktywnych</w:t>
      </w:r>
      <w:r w:rsidR="00EB4B14" w:rsidRPr="00891F7E">
        <w:rPr>
          <w:rFonts w:cstheme="minorHAnsi"/>
        </w:rPr>
        <w:t xml:space="preserve"> </w:t>
      </w:r>
      <w:r w:rsidRPr="00891F7E">
        <w:rPr>
          <w:rFonts w:cstheme="minorHAnsi"/>
        </w:rPr>
        <w:t>działaczy</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organizacji</w:t>
      </w:r>
      <w:r w:rsidR="00EB4B14" w:rsidRPr="00891F7E">
        <w:rPr>
          <w:rFonts w:cstheme="minorHAnsi"/>
        </w:rPr>
        <w:t xml:space="preserve"> </w:t>
      </w:r>
      <w:r w:rsidRPr="00891F7E">
        <w:rPr>
          <w:rFonts w:cstheme="minorHAnsi"/>
        </w:rPr>
        <w:t>pozarządowych.</w:t>
      </w:r>
      <w:r w:rsidR="00EB4B14" w:rsidRPr="00891F7E">
        <w:rPr>
          <w:rFonts w:cstheme="minorHAnsi"/>
        </w:rPr>
        <w:t xml:space="preserve"> </w:t>
      </w:r>
      <w:r w:rsidRPr="00891F7E">
        <w:rPr>
          <w:rFonts w:cstheme="minorHAnsi"/>
        </w:rPr>
        <w:t>Zaprocentowały</w:t>
      </w:r>
      <w:r w:rsidR="00EB4B14" w:rsidRPr="00891F7E">
        <w:rPr>
          <w:rFonts w:cstheme="minorHAnsi"/>
        </w:rPr>
        <w:t xml:space="preserve"> </w:t>
      </w:r>
      <w:r w:rsidRPr="00891F7E">
        <w:rPr>
          <w:rFonts w:cstheme="minorHAnsi"/>
        </w:rPr>
        <w:t>również</w:t>
      </w:r>
      <w:r w:rsidR="00275101" w:rsidRPr="00891F7E">
        <w:rPr>
          <w:rFonts w:cstheme="minorHAnsi"/>
        </w:rPr>
        <w:t>:</w:t>
      </w:r>
      <w:r w:rsidR="00EB4B14" w:rsidRPr="00891F7E">
        <w:rPr>
          <w:rFonts w:cstheme="minorHAnsi"/>
        </w:rPr>
        <w:t xml:space="preserve"> </w:t>
      </w:r>
      <w:r w:rsidRPr="00891F7E">
        <w:rPr>
          <w:rFonts w:cstheme="minorHAnsi"/>
        </w:rPr>
        <w:t>doświadczeni</w:t>
      </w:r>
      <w:r w:rsidR="00842C8F" w:rsidRPr="00891F7E">
        <w:rPr>
          <w:rFonts w:cstheme="minorHAnsi"/>
        </w:rPr>
        <w:t>e</w:t>
      </w:r>
      <w:r w:rsidR="00EB4B14" w:rsidRPr="00891F7E">
        <w:rPr>
          <w:rFonts w:cstheme="minorHAnsi"/>
        </w:rPr>
        <w:t xml:space="preserve"> </w:t>
      </w:r>
      <w:r w:rsidR="00275101" w:rsidRPr="00891F7E">
        <w:rPr>
          <w:rFonts w:cstheme="minorHAnsi"/>
        </w:rPr>
        <w:t>w</w:t>
      </w:r>
      <w:r w:rsidR="00842C8F" w:rsidRPr="00891F7E">
        <w:rPr>
          <w:rFonts w:cstheme="minorHAnsi"/>
        </w:rPr>
        <w:t xml:space="preserve">e wdrażaniu LSR </w:t>
      </w:r>
      <w:r w:rsidRPr="00891F7E">
        <w:rPr>
          <w:rFonts w:cstheme="minorHAnsi"/>
        </w:rPr>
        <w:t>w</w:t>
      </w:r>
      <w:r w:rsidR="00EB4B14" w:rsidRPr="00891F7E">
        <w:rPr>
          <w:rFonts w:cstheme="minorHAnsi"/>
        </w:rPr>
        <w:t xml:space="preserve"> </w:t>
      </w:r>
      <w:r w:rsidRPr="00891F7E">
        <w:rPr>
          <w:rFonts w:cstheme="minorHAnsi"/>
        </w:rPr>
        <w:t>poprzedni</w:t>
      </w:r>
      <w:r w:rsidR="00407FC0" w:rsidRPr="00891F7E">
        <w:rPr>
          <w:rFonts w:cstheme="minorHAnsi"/>
        </w:rPr>
        <w:t>ej</w:t>
      </w:r>
      <w:r w:rsidR="00EB4B14" w:rsidRPr="00891F7E">
        <w:rPr>
          <w:rFonts w:cstheme="minorHAnsi"/>
        </w:rPr>
        <w:t xml:space="preserve"> </w:t>
      </w:r>
      <w:r w:rsidR="00407FC0" w:rsidRPr="00891F7E">
        <w:rPr>
          <w:rFonts w:cstheme="minorHAnsi"/>
        </w:rPr>
        <w:t>perspektywie</w:t>
      </w:r>
      <w:r w:rsidR="00EB4B14" w:rsidRPr="00891F7E">
        <w:rPr>
          <w:rFonts w:cstheme="minorHAnsi"/>
        </w:rPr>
        <w:t xml:space="preserve"> </w:t>
      </w:r>
      <w:r w:rsidR="00407FC0" w:rsidRPr="00891F7E">
        <w:rPr>
          <w:rFonts w:cstheme="minorHAnsi"/>
        </w:rPr>
        <w:t>finansowej</w:t>
      </w:r>
      <w:r w:rsidR="00EB4B14" w:rsidRPr="00891F7E">
        <w:rPr>
          <w:rFonts w:cstheme="minorHAnsi"/>
        </w:rPr>
        <w:t xml:space="preserve"> </w:t>
      </w:r>
      <w:r w:rsidR="00407FC0" w:rsidRPr="00891F7E">
        <w:rPr>
          <w:rFonts w:cstheme="minorHAnsi"/>
        </w:rPr>
        <w:t>UE</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dobre</w:t>
      </w:r>
      <w:r w:rsidR="00EB4B14" w:rsidRPr="00891F7E">
        <w:rPr>
          <w:rFonts w:cstheme="minorHAnsi"/>
        </w:rPr>
        <w:t xml:space="preserve"> </w:t>
      </w:r>
      <w:r w:rsidRPr="00891F7E">
        <w:rPr>
          <w:rFonts w:cstheme="minorHAnsi"/>
        </w:rPr>
        <w:t>praktyki</w:t>
      </w:r>
      <w:r w:rsidR="00EB4B14" w:rsidRPr="00891F7E">
        <w:rPr>
          <w:rFonts w:cstheme="minorHAnsi"/>
        </w:rPr>
        <w:t xml:space="preserve"> </w:t>
      </w:r>
      <w:r w:rsidRPr="00891F7E">
        <w:rPr>
          <w:rFonts w:cstheme="minorHAnsi"/>
        </w:rPr>
        <w:t>wypracowane</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podmioty</w:t>
      </w:r>
      <w:r w:rsidR="00EB4B14" w:rsidRPr="00891F7E">
        <w:rPr>
          <w:rFonts w:cstheme="minorHAnsi"/>
        </w:rPr>
        <w:t xml:space="preserve"> </w:t>
      </w:r>
      <w:r w:rsidRPr="00891F7E">
        <w:rPr>
          <w:rFonts w:cstheme="minorHAnsi"/>
        </w:rPr>
        <w:t>lokalne</w:t>
      </w:r>
      <w:r w:rsidR="00842C8F" w:rsidRPr="00891F7E">
        <w:rPr>
          <w:rFonts w:cstheme="minorHAnsi"/>
        </w:rPr>
        <w:t>, z których mogła czerpać doświadczenie również LGD „Kraina Sanu”</w:t>
      </w:r>
      <w:r w:rsidRPr="00891F7E">
        <w:rPr>
          <w:rFonts w:cstheme="minorHAnsi"/>
        </w:rPr>
        <w:t>.</w:t>
      </w:r>
    </w:p>
    <w:p w14:paraId="230C5E51" w14:textId="735475C6" w:rsidR="0029302C" w:rsidRPr="00891F7E" w:rsidRDefault="0029302C" w:rsidP="00891F7E">
      <w:pPr>
        <w:spacing w:after="0"/>
        <w:ind w:firstLine="284"/>
        <w:jc w:val="both"/>
        <w:rPr>
          <w:rFonts w:cstheme="minorHAnsi"/>
        </w:rPr>
      </w:pPr>
      <w:r w:rsidRPr="00891F7E">
        <w:rPr>
          <w:rFonts w:cstheme="minorHAnsi"/>
        </w:rPr>
        <w:t>Znaczna</w:t>
      </w:r>
      <w:r w:rsidR="00EB4B14" w:rsidRPr="00891F7E">
        <w:rPr>
          <w:rFonts w:cstheme="minorHAnsi"/>
        </w:rPr>
        <w:t xml:space="preserve"> </w:t>
      </w:r>
      <w:r w:rsidR="00842C8F" w:rsidRPr="00891F7E">
        <w:rPr>
          <w:rFonts w:cstheme="minorHAnsi"/>
        </w:rPr>
        <w:t xml:space="preserve">część budżetu </w:t>
      </w:r>
      <w:r w:rsidRPr="00891F7E">
        <w:rPr>
          <w:rFonts w:cstheme="minorHAnsi"/>
        </w:rPr>
        <w:t>przeznaczona</w:t>
      </w:r>
      <w:r w:rsidR="00EB4B14" w:rsidRPr="00891F7E">
        <w:rPr>
          <w:rFonts w:cstheme="minorHAnsi"/>
        </w:rPr>
        <w:t xml:space="preserve"> </w:t>
      </w:r>
      <w:r w:rsidR="00407FC0" w:rsidRPr="00891F7E">
        <w:rPr>
          <w:rFonts w:cstheme="minorHAnsi"/>
        </w:rPr>
        <w:t>została</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organizację</w:t>
      </w:r>
      <w:r w:rsidR="00EB4B14" w:rsidRPr="00891F7E">
        <w:rPr>
          <w:rFonts w:cstheme="minorHAnsi"/>
        </w:rPr>
        <w:t xml:space="preserve"> </w:t>
      </w:r>
      <w:r w:rsidRPr="00891F7E">
        <w:rPr>
          <w:rFonts w:cstheme="minorHAnsi"/>
        </w:rPr>
        <w:t>szkoleń</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00407FC0" w:rsidRPr="00891F7E">
        <w:rPr>
          <w:rFonts w:cstheme="minorHAnsi"/>
        </w:rPr>
        <w:t>objętego</w:t>
      </w:r>
      <w:r w:rsidR="00EB4B14" w:rsidRPr="00891F7E">
        <w:rPr>
          <w:rFonts w:cstheme="minorHAnsi"/>
        </w:rPr>
        <w:t xml:space="preserve"> </w:t>
      </w:r>
      <w:r w:rsidR="00407FC0" w:rsidRPr="00891F7E">
        <w:rPr>
          <w:rFonts w:cstheme="minorHAnsi"/>
        </w:rPr>
        <w:t>LSR</w:t>
      </w:r>
      <w:r w:rsidRPr="00891F7E">
        <w:rPr>
          <w:rFonts w:cstheme="minorHAnsi"/>
        </w:rPr>
        <w:t>,</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00407FC0" w:rsidRPr="00891F7E">
        <w:rPr>
          <w:rFonts w:cstheme="minorHAnsi"/>
        </w:rPr>
        <w:t>bezpośrednio</w:t>
      </w:r>
      <w:r w:rsidR="00EB4B14" w:rsidRPr="00891F7E">
        <w:rPr>
          <w:rFonts w:cstheme="minorHAnsi"/>
        </w:rPr>
        <w:t xml:space="preserve"> </w:t>
      </w:r>
      <w:r w:rsidRPr="00891F7E">
        <w:rPr>
          <w:rFonts w:cstheme="minorHAnsi"/>
        </w:rPr>
        <w:t>zaangażowanych</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realizację</w:t>
      </w:r>
      <w:r w:rsidR="00EB4B14" w:rsidRPr="00891F7E">
        <w:rPr>
          <w:rFonts w:cstheme="minorHAnsi"/>
        </w:rPr>
        <w:t xml:space="preserve"> </w:t>
      </w:r>
      <w:r w:rsidR="00407FC0" w:rsidRPr="00891F7E">
        <w:rPr>
          <w:rFonts w:cstheme="minorHAnsi"/>
        </w:rPr>
        <w:t>LSR</w:t>
      </w:r>
      <w:r w:rsidRPr="00891F7E">
        <w:rPr>
          <w:rFonts w:cstheme="minorHAnsi"/>
        </w:rPr>
        <w:t>,</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organów</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liderów.</w:t>
      </w:r>
      <w:r w:rsidR="00EB4B14" w:rsidRPr="00891F7E">
        <w:rPr>
          <w:rFonts w:cstheme="minorHAnsi"/>
        </w:rPr>
        <w:t xml:space="preserve"> </w:t>
      </w:r>
    </w:p>
    <w:p w14:paraId="2C8B0419" w14:textId="3E1033AD" w:rsidR="0029302C" w:rsidRPr="00891F7E" w:rsidRDefault="0029302C" w:rsidP="00891F7E">
      <w:pPr>
        <w:spacing w:after="0"/>
        <w:ind w:firstLine="284"/>
        <w:jc w:val="both"/>
        <w:rPr>
          <w:rFonts w:cstheme="minorHAnsi"/>
        </w:rPr>
      </w:pPr>
      <w:r w:rsidRPr="00891F7E">
        <w:rPr>
          <w:rFonts w:cstheme="minorHAnsi"/>
        </w:rPr>
        <w:t>Dzięki</w:t>
      </w:r>
      <w:r w:rsidR="00EB4B14" w:rsidRPr="00891F7E">
        <w:rPr>
          <w:rFonts w:cstheme="minorHAnsi"/>
        </w:rPr>
        <w:t xml:space="preserve"> </w:t>
      </w:r>
      <w:r w:rsidR="00842C8F" w:rsidRPr="00891F7E">
        <w:rPr>
          <w:rFonts w:cstheme="minorHAnsi"/>
        </w:rPr>
        <w:t xml:space="preserve">stosowaniu adekwatnych zasad partycypacji i wszystkich cech </w:t>
      </w:r>
      <w:r w:rsidRPr="00891F7E">
        <w:rPr>
          <w:rFonts w:cstheme="minorHAnsi"/>
        </w:rPr>
        <w:t>oddolne</w:t>
      </w:r>
      <w:r w:rsidR="00842C8F" w:rsidRPr="00891F7E">
        <w:rPr>
          <w:rFonts w:cstheme="minorHAnsi"/>
        </w:rPr>
        <w:t>go</w:t>
      </w:r>
      <w:r w:rsidR="00EB4B14" w:rsidRPr="00891F7E">
        <w:rPr>
          <w:rFonts w:cstheme="minorHAnsi"/>
        </w:rPr>
        <w:t xml:space="preserve"> </w:t>
      </w:r>
      <w:r w:rsidRPr="00891F7E">
        <w:rPr>
          <w:rFonts w:cstheme="minorHAnsi"/>
        </w:rPr>
        <w:t>podejściu</w:t>
      </w:r>
      <w:r w:rsidR="00842C8F" w:rsidRPr="00891F7E">
        <w:rPr>
          <w:rFonts w:cstheme="minorHAnsi"/>
        </w:rPr>
        <w:t xml:space="preserve"> Leader</w:t>
      </w:r>
      <w:r w:rsidRPr="00891F7E">
        <w:rPr>
          <w:rFonts w:cstheme="minorHAnsi"/>
        </w:rPr>
        <w:t>,</w:t>
      </w:r>
      <w:r w:rsidR="00EB4B14" w:rsidRPr="00891F7E">
        <w:rPr>
          <w:rFonts w:cstheme="minorHAnsi"/>
        </w:rPr>
        <w:t xml:space="preserve"> </w:t>
      </w:r>
      <w:r w:rsidRPr="00891F7E">
        <w:rPr>
          <w:rFonts w:cstheme="minorHAnsi"/>
        </w:rPr>
        <w:t>proces</w:t>
      </w:r>
      <w:r w:rsidR="00EB4B14" w:rsidRPr="00891F7E">
        <w:rPr>
          <w:rFonts w:cstheme="minorHAnsi"/>
        </w:rPr>
        <w:t xml:space="preserve"> </w:t>
      </w:r>
      <w:r w:rsidRPr="00891F7E">
        <w:rPr>
          <w:rFonts w:cstheme="minorHAnsi"/>
        </w:rPr>
        <w:t>budowania</w:t>
      </w:r>
      <w:r w:rsidR="00EB4B14" w:rsidRPr="00891F7E">
        <w:rPr>
          <w:rFonts w:cstheme="minorHAnsi"/>
        </w:rPr>
        <w:t xml:space="preserve"> </w:t>
      </w:r>
      <w:r w:rsidRPr="00891F7E">
        <w:rPr>
          <w:rFonts w:cstheme="minorHAnsi"/>
        </w:rPr>
        <w:t>partnerstwa</w:t>
      </w:r>
      <w:r w:rsidR="00EB4B14" w:rsidRPr="00891F7E">
        <w:rPr>
          <w:rFonts w:cstheme="minorHAnsi"/>
        </w:rPr>
        <w:t xml:space="preserve"> </w:t>
      </w:r>
      <w:r w:rsidR="00407FC0" w:rsidRPr="00891F7E">
        <w:rPr>
          <w:rFonts w:cstheme="minorHAnsi"/>
        </w:rPr>
        <w:t>LGD</w:t>
      </w:r>
      <w:r w:rsidR="00EB4B14" w:rsidRPr="00891F7E">
        <w:rPr>
          <w:rFonts w:cstheme="minorHAnsi"/>
        </w:rPr>
        <w:t xml:space="preserve"> </w:t>
      </w:r>
      <w:r w:rsidR="00C57073" w:rsidRPr="00891F7E">
        <w:rPr>
          <w:rFonts w:cstheme="minorHAnsi"/>
        </w:rPr>
        <w:t>„</w:t>
      </w:r>
      <w:r w:rsidR="00407FC0" w:rsidRPr="00891F7E">
        <w:rPr>
          <w:rFonts w:cstheme="minorHAnsi"/>
        </w:rPr>
        <w:t>Kraina</w:t>
      </w:r>
      <w:r w:rsidR="00EB4B14" w:rsidRPr="00891F7E">
        <w:rPr>
          <w:rFonts w:cstheme="minorHAnsi"/>
        </w:rPr>
        <w:t xml:space="preserve"> </w:t>
      </w:r>
      <w:r w:rsidR="00407FC0"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trwa</w:t>
      </w:r>
      <w:r w:rsidR="00EB4B14" w:rsidRPr="00891F7E">
        <w:rPr>
          <w:rFonts w:cstheme="minorHAnsi"/>
        </w:rPr>
        <w:t xml:space="preserve"> </w:t>
      </w:r>
      <w:r w:rsidR="00842C8F" w:rsidRPr="00891F7E">
        <w:rPr>
          <w:rFonts w:cstheme="minorHAnsi"/>
        </w:rPr>
        <w:t xml:space="preserve">nadal </w:t>
      </w:r>
      <w:r w:rsidRPr="00891F7E">
        <w:rPr>
          <w:rFonts w:cstheme="minorHAnsi"/>
        </w:rPr>
        <w:t>angażując,</w:t>
      </w:r>
      <w:r w:rsidR="00EB4B14" w:rsidRPr="00891F7E">
        <w:rPr>
          <w:rFonts w:cstheme="minorHAnsi"/>
        </w:rPr>
        <w:t xml:space="preserve"> </w:t>
      </w:r>
      <w:r w:rsidRPr="00891F7E">
        <w:rPr>
          <w:rFonts w:cstheme="minorHAnsi"/>
        </w:rPr>
        <w:t>dzięki</w:t>
      </w:r>
      <w:r w:rsidR="00EB4B14" w:rsidRPr="00891F7E">
        <w:rPr>
          <w:rFonts w:cstheme="minorHAnsi"/>
        </w:rPr>
        <w:t xml:space="preserve"> </w:t>
      </w:r>
      <w:r w:rsidRPr="00891F7E">
        <w:rPr>
          <w:rFonts w:cstheme="minorHAnsi"/>
        </w:rPr>
        <w:t>swojej</w:t>
      </w:r>
      <w:r w:rsidR="00EB4B14" w:rsidRPr="00891F7E">
        <w:rPr>
          <w:rFonts w:cstheme="minorHAnsi"/>
        </w:rPr>
        <w:t xml:space="preserve"> </w:t>
      </w:r>
      <w:r w:rsidRPr="00891F7E">
        <w:rPr>
          <w:rFonts w:cstheme="minorHAnsi"/>
        </w:rPr>
        <w:t>otwartości,</w:t>
      </w:r>
      <w:r w:rsidR="00EB4B14" w:rsidRPr="00891F7E">
        <w:rPr>
          <w:rFonts w:cstheme="minorHAnsi"/>
        </w:rPr>
        <w:t xml:space="preserve"> </w:t>
      </w:r>
      <w:r w:rsidRPr="00891F7E">
        <w:rPr>
          <w:rFonts w:cstheme="minorHAnsi"/>
        </w:rPr>
        <w:t>nowe</w:t>
      </w:r>
      <w:r w:rsidR="00EB4B14" w:rsidRPr="00891F7E">
        <w:rPr>
          <w:rFonts w:cstheme="minorHAnsi"/>
        </w:rPr>
        <w:t xml:space="preserve"> </w:t>
      </w:r>
      <w:r w:rsidRPr="00891F7E">
        <w:rPr>
          <w:rFonts w:cstheme="minorHAnsi"/>
        </w:rPr>
        <w:t>osoby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podmioty</w:t>
      </w:r>
      <w:r w:rsidR="00EB4B14" w:rsidRPr="00891F7E">
        <w:rPr>
          <w:rFonts w:cstheme="minorHAnsi"/>
        </w:rPr>
        <w:t xml:space="preserve"> </w:t>
      </w:r>
      <w:r w:rsidRPr="00891F7E">
        <w:rPr>
          <w:rFonts w:cstheme="minorHAnsi"/>
        </w:rPr>
        <w:t>z</w:t>
      </w:r>
      <w:r w:rsidR="00EB4B14" w:rsidRPr="00891F7E">
        <w:rPr>
          <w:rFonts w:cstheme="minorHAnsi"/>
        </w:rPr>
        <w:t xml:space="preserve"> </w:t>
      </w:r>
      <w:r w:rsidR="00407FC0" w:rsidRPr="00891F7E">
        <w:rPr>
          <w:rFonts w:cstheme="minorHAnsi"/>
        </w:rPr>
        <w:t>obszaru</w:t>
      </w:r>
      <w:r w:rsidR="00EB4B14" w:rsidRPr="00891F7E">
        <w:rPr>
          <w:rFonts w:cstheme="minorHAnsi"/>
        </w:rPr>
        <w:t xml:space="preserve"> </w:t>
      </w:r>
      <w:r w:rsidR="00407FC0" w:rsidRPr="00891F7E">
        <w:rPr>
          <w:rFonts w:cstheme="minorHAnsi"/>
        </w:rPr>
        <w:t>objętego</w:t>
      </w:r>
      <w:r w:rsidR="00EB4B14" w:rsidRPr="00891F7E">
        <w:rPr>
          <w:rFonts w:cstheme="minorHAnsi"/>
        </w:rPr>
        <w:t xml:space="preserve"> </w:t>
      </w:r>
      <w:r w:rsidR="00407FC0" w:rsidRPr="00891F7E">
        <w:rPr>
          <w:rFonts w:cstheme="minorHAnsi"/>
        </w:rPr>
        <w:t>LSR</w:t>
      </w:r>
      <w:r w:rsidRPr="00891F7E">
        <w:rPr>
          <w:rFonts w:cstheme="minorHAnsi"/>
        </w:rPr>
        <w:t>.</w:t>
      </w:r>
      <w:r w:rsidR="00EB4B14" w:rsidRPr="00891F7E">
        <w:rPr>
          <w:rFonts w:cstheme="minorHAnsi"/>
        </w:rPr>
        <w:t xml:space="preserve"> </w:t>
      </w:r>
    </w:p>
    <w:p w14:paraId="6C28EF2C" w14:textId="71CFE4AA" w:rsidR="0029302C" w:rsidRPr="00891F7E" w:rsidRDefault="0029302C"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latach</w:t>
      </w:r>
      <w:r w:rsidR="00EB4B14" w:rsidRPr="00891F7E">
        <w:rPr>
          <w:rFonts w:cstheme="minorHAnsi"/>
        </w:rPr>
        <w:t xml:space="preserve"> </w:t>
      </w:r>
      <w:r w:rsidRPr="00891F7E">
        <w:rPr>
          <w:rFonts w:cstheme="minorHAnsi"/>
        </w:rPr>
        <w:t>2014-2023</w:t>
      </w:r>
      <w:r w:rsidR="00EB4B14" w:rsidRPr="00891F7E">
        <w:rPr>
          <w:rFonts w:cstheme="minorHAnsi"/>
        </w:rPr>
        <w:t xml:space="preserve"> </w:t>
      </w:r>
      <w:r w:rsidR="00407FC0" w:rsidRPr="00891F7E">
        <w:rPr>
          <w:rFonts w:cstheme="minorHAnsi"/>
        </w:rPr>
        <w:t>LGD</w:t>
      </w:r>
      <w:r w:rsidR="00EB4B14" w:rsidRPr="00891F7E">
        <w:rPr>
          <w:rFonts w:cstheme="minorHAnsi"/>
        </w:rPr>
        <w:t xml:space="preserve"> </w:t>
      </w:r>
      <w:r w:rsidR="00C57073" w:rsidRPr="00891F7E">
        <w:rPr>
          <w:rFonts w:cstheme="minorHAnsi"/>
        </w:rPr>
        <w:t>„</w:t>
      </w:r>
      <w:r w:rsidR="00407FC0" w:rsidRPr="00891F7E">
        <w:rPr>
          <w:rFonts w:cstheme="minorHAnsi"/>
        </w:rPr>
        <w:t>Kraina</w:t>
      </w:r>
      <w:r w:rsidR="00EB4B14" w:rsidRPr="00891F7E">
        <w:rPr>
          <w:rFonts w:cstheme="minorHAnsi"/>
        </w:rPr>
        <w:t xml:space="preserve"> </w:t>
      </w:r>
      <w:r w:rsidR="00407FC0" w:rsidRPr="00891F7E">
        <w:rPr>
          <w:rFonts w:cstheme="minorHAnsi"/>
        </w:rPr>
        <w:t>Sanu</w:t>
      </w:r>
      <w:r w:rsidR="00C57073" w:rsidRPr="00891F7E">
        <w:rPr>
          <w:rFonts w:cstheme="minorHAnsi"/>
        </w:rPr>
        <w:t>”</w:t>
      </w:r>
      <w:r w:rsidRPr="00891F7E">
        <w:rPr>
          <w:rFonts w:cstheme="minorHAnsi"/>
        </w:rPr>
        <w:t>,</w:t>
      </w:r>
      <w:r w:rsidR="00EB4B14" w:rsidRPr="00891F7E">
        <w:rPr>
          <w:rFonts w:cstheme="minorHAnsi"/>
        </w:rPr>
        <w:t xml:space="preserve"> </w:t>
      </w:r>
      <w:r w:rsidRPr="00891F7E">
        <w:rPr>
          <w:rFonts w:cstheme="minorHAnsi"/>
        </w:rPr>
        <w:t>działając</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00407FC0" w:rsidRPr="00891F7E">
        <w:rPr>
          <w:rFonts w:cstheme="minorHAnsi"/>
        </w:rPr>
        <w:t>Inicjatywy</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przyczyniła</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aktywizacji</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obszarów</w:t>
      </w:r>
      <w:r w:rsidR="00EB4B14" w:rsidRPr="00891F7E">
        <w:rPr>
          <w:rFonts w:cstheme="minorHAnsi"/>
        </w:rPr>
        <w:t xml:space="preserve"> </w:t>
      </w:r>
      <w:r w:rsidRPr="00891F7E">
        <w:rPr>
          <w:rFonts w:cstheme="minorHAnsi"/>
        </w:rPr>
        <w:t>wiejskich</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budowanie</w:t>
      </w:r>
      <w:r w:rsidR="00EB4B14" w:rsidRPr="00891F7E">
        <w:rPr>
          <w:rFonts w:cstheme="minorHAnsi"/>
        </w:rPr>
        <w:t xml:space="preserve"> </w:t>
      </w:r>
      <w:r w:rsidRPr="00891F7E">
        <w:rPr>
          <w:rFonts w:cstheme="minorHAnsi"/>
        </w:rPr>
        <w:t>potencjału</w:t>
      </w:r>
      <w:r w:rsidR="00EB4B14" w:rsidRPr="00891F7E">
        <w:rPr>
          <w:rFonts w:cstheme="minorHAnsi"/>
        </w:rPr>
        <w:t xml:space="preserve"> </w:t>
      </w:r>
      <w:r w:rsidRPr="00891F7E">
        <w:rPr>
          <w:rFonts w:cstheme="minorHAnsi"/>
        </w:rPr>
        <w:t>społecznego</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wsi,</w:t>
      </w:r>
      <w:r w:rsidR="00EB4B14" w:rsidRPr="00891F7E">
        <w:rPr>
          <w:rFonts w:cstheme="minorHAnsi"/>
        </w:rPr>
        <w:t xml:space="preserve"> </w:t>
      </w:r>
      <w:r w:rsidRPr="00891F7E">
        <w:rPr>
          <w:rFonts w:cstheme="minorHAnsi"/>
        </w:rPr>
        <w:t>zwiększenie</w:t>
      </w:r>
      <w:r w:rsidR="00EB4B14" w:rsidRPr="00891F7E">
        <w:rPr>
          <w:rFonts w:cstheme="minorHAnsi"/>
        </w:rPr>
        <w:t xml:space="preserve"> </w:t>
      </w:r>
      <w:r w:rsidRPr="00891F7E">
        <w:rPr>
          <w:rFonts w:cstheme="minorHAnsi"/>
        </w:rPr>
        <w:t>możliwości</w:t>
      </w:r>
      <w:r w:rsidR="00EB4B14" w:rsidRPr="00891F7E">
        <w:rPr>
          <w:rFonts w:cstheme="minorHAnsi"/>
        </w:rPr>
        <w:t xml:space="preserve"> </w:t>
      </w:r>
      <w:r w:rsidRPr="00891F7E">
        <w:rPr>
          <w:rFonts w:cstheme="minorHAnsi"/>
        </w:rPr>
        <w:t>zdobywania</w:t>
      </w:r>
      <w:r w:rsidR="00EB4B14" w:rsidRPr="00891F7E">
        <w:rPr>
          <w:rFonts w:cstheme="minorHAnsi"/>
        </w:rPr>
        <w:t xml:space="preserve"> </w:t>
      </w:r>
      <w:r w:rsidRPr="00891F7E">
        <w:rPr>
          <w:rFonts w:cstheme="minorHAnsi"/>
        </w:rPr>
        <w:t>środków</w:t>
      </w:r>
      <w:r w:rsidR="00EB4B14" w:rsidRPr="00891F7E">
        <w:rPr>
          <w:rFonts w:cstheme="minorHAnsi"/>
        </w:rPr>
        <w:t xml:space="preserve"> </w:t>
      </w:r>
      <w:r w:rsidRPr="00891F7E">
        <w:rPr>
          <w:rFonts w:cstheme="minorHAnsi"/>
        </w:rPr>
        <w:t>finansowych</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wykorzystania,</w:t>
      </w:r>
      <w:r w:rsidR="00EB4B14" w:rsidRPr="00891F7E">
        <w:rPr>
          <w:rFonts w:cstheme="minorHAnsi"/>
        </w:rPr>
        <w:t xml:space="preserve"> </w:t>
      </w:r>
      <w:r w:rsidRPr="00891F7E">
        <w:rPr>
          <w:rFonts w:cstheme="minorHAnsi"/>
        </w:rPr>
        <w:t>a</w:t>
      </w:r>
      <w:r w:rsidR="00EB4B14" w:rsidRPr="00891F7E">
        <w:rPr>
          <w:rFonts w:cstheme="minorHAnsi"/>
        </w:rPr>
        <w:t xml:space="preserve"> </w:t>
      </w:r>
      <w:r w:rsidRPr="00891F7E">
        <w:rPr>
          <w:rFonts w:cstheme="minorHAnsi"/>
        </w:rPr>
        <w:t>także</w:t>
      </w:r>
      <w:r w:rsidR="00EB4B14" w:rsidRPr="00891F7E">
        <w:rPr>
          <w:rFonts w:cstheme="minorHAnsi"/>
        </w:rPr>
        <w:t xml:space="preserve"> </w:t>
      </w:r>
      <w:r w:rsidRPr="00891F7E">
        <w:rPr>
          <w:rFonts w:cstheme="minorHAnsi"/>
        </w:rPr>
        <w:t>polepszenie</w:t>
      </w:r>
      <w:r w:rsidR="00EB4B14" w:rsidRPr="00891F7E">
        <w:rPr>
          <w:rFonts w:cstheme="minorHAnsi"/>
        </w:rPr>
        <w:t xml:space="preserve"> </w:t>
      </w:r>
      <w:r w:rsidRPr="00891F7E">
        <w:rPr>
          <w:rFonts w:cstheme="minorHAnsi"/>
        </w:rPr>
        <w:t>zarządzania</w:t>
      </w:r>
      <w:r w:rsidR="00EB4B14" w:rsidRPr="00891F7E">
        <w:rPr>
          <w:rFonts w:cstheme="minorHAnsi"/>
        </w:rPr>
        <w:t xml:space="preserve"> </w:t>
      </w:r>
      <w:r w:rsidRPr="00891F7E">
        <w:rPr>
          <w:rFonts w:cstheme="minorHAnsi"/>
        </w:rPr>
        <w:t>lokalnymi</w:t>
      </w:r>
      <w:r w:rsidR="00EB4B14" w:rsidRPr="00891F7E">
        <w:rPr>
          <w:rFonts w:cstheme="minorHAnsi"/>
        </w:rPr>
        <w:t xml:space="preserve"> </w:t>
      </w:r>
      <w:r w:rsidRPr="00891F7E">
        <w:rPr>
          <w:rFonts w:cstheme="minorHAnsi"/>
        </w:rPr>
        <w:t>zasobami.</w:t>
      </w:r>
      <w:r w:rsidR="00EB4B14" w:rsidRPr="00891F7E">
        <w:rPr>
          <w:rFonts w:cstheme="minorHAnsi"/>
        </w:rPr>
        <w:t xml:space="preserve"> </w:t>
      </w:r>
    </w:p>
    <w:p w14:paraId="75FD763F" w14:textId="77777777" w:rsidR="00842C8F" w:rsidRPr="00891F7E" w:rsidRDefault="00842C8F" w:rsidP="00891F7E">
      <w:pPr>
        <w:spacing w:after="0"/>
        <w:ind w:firstLine="284"/>
        <w:jc w:val="both"/>
        <w:rPr>
          <w:rFonts w:cstheme="minorHAnsi"/>
          <w:b/>
          <w:bCs/>
        </w:rPr>
      </w:pPr>
    </w:p>
    <w:p w14:paraId="37A7205F" w14:textId="0E9B46F2" w:rsidR="0002283A" w:rsidRPr="00891F7E" w:rsidRDefault="0002283A" w:rsidP="00891F7E">
      <w:pPr>
        <w:spacing w:after="0"/>
        <w:jc w:val="both"/>
        <w:rPr>
          <w:rFonts w:cstheme="minorHAnsi"/>
          <w:b/>
          <w:bCs/>
        </w:rPr>
      </w:pPr>
      <w:r w:rsidRPr="00891F7E">
        <w:rPr>
          <w:rFonts w:cstheme="minorHAnsi"/>
          <w:b/>
          <w:bCs/>
        </w:rPr>
        <w:t>Wykorzystanie potencjału partnerstwa do przygotowania i wdrażania LSR na lata 2023-2027</w:t>
      </w:r>
    </w:p>
    <w:p w14:paraId="5F4F7293" w14:textId="77777777" w:rsidR="00C31A7F" w:rsidRPr="00891F7E" w:rsidRDefault="00C31A7F" w:rsidP="00891F7E">
      <w:pPr>
        <w:spacing w:after="0"/>
        <w:jc w:val="both"/>
        <w:rPr>
          <w:rFonts w:cstheme="minorHAnsi"/>
          <w:b/>
          <w:bCs/>
        </w:rPr>
      </w:pPr>
    </w:p>
    <w:p w14:paraId="542B33E3" w14:textId="4316DE00" w:rsidR="0002283A" w:rsidRPr="00891F7E" w:rsidRDefault="0002283A" w:rsidP="00891F7E">
      <w:pPr>
        <w:spacing w:after="0"/>
        <w:jc w:val="both"/>
        <w:rPr>
          <w:rFonts w:cstheme="minorHAnsi"/>
        </w:rPr>
      </w:pPr>
      <w:r w:rsidRPr="00891F7E">
        <w:rPr>
          <w:rFonts w:cstheme="minorHAnsi"/>
          <w:b/>
          <w:bCs/>
        </w:rPr>
        <w:t>Aktywizacja</w:t>
      </w:r>
      <w:r w:rsidR="00842C8F" w:rsidRPr="00891F7E">
        <w:rPr>
          <w:rFonts w:cstheme="minorHAnsi"/>
          <w:b/>
          <w:bCs/>
        </w:rPr>
        <w:t xml:space="preserve"> i </w:t>
      </w:r>
      <w:r w:rsidRPr="00891F7E">
        <w:rPr>
          <w:rFonts w:cstheme="minorHAnsi"/>
          <w:b/>
          <w:bCs/>
        </w:rPr>
        <w:t>komunikacja</w:t>
      </w:r>
    </w:p>
    <w:p w14:paraId="77ADF95A" w14:textId="6BCF177B" w:rsidR="00407FC0" w:rsidRPr="00891F7E" w:rsidRDefault="0029302C" w:rsidP="00891F7E">
      <w:pPr>
        <w:spacing w:after="0"/>
        <w:ind w:firstLine="284"/>
        <w:jc w:val="both"/>
        <w:rPr>
          <w:rFonts w:cstheme="minorHAnsi"/>
        </w:rPr>
      </w:pPr>
      <w:r w:rsidRPr="00891F7E">
        <w:rPr>
          <w:rFonts w:cstheme="minorHAnsi"/>
        </w:rPr>
        <w:t>Podstawą</w:t>
      </w:r>
      <w:r w:rsidR="00EB4B14" w:rsidRPr="00891F7E">
        <w:rPr>
          <w:rFonts w:cstheme="minorHAnsi"/>
        </w:rPr>
        <w:t xml:space="preserve"> </w:t>
      </w:r>
      <w:r w:rsidR="00407FC0" w:rsidRPr="00891F7E">
        <w:rPr>
          <w:rFonts w:cstheme="minorHAnsi"/>
        </w:rPr>
        <w:t>w</w:t>
      </w:r>
      <w:r w:rsidR="00EB4B14" w:rsidRPr="00891F7E">
        <w:rPr>
          <w:rFonts w:cstheme="minorHAnsi"/>
        </w:rPr>
        <w:t xml:space="preserve"> </w:t>
      </w:r>
      <w:r w:rsidR="00407FC0" w:rsidRPr="00891F7E">
        <w:rPr>
          <w:rFonts w:cstheme="minorHAnsi"/>
        </w:rPr>
        <w:t>procesie</w:t>
      </w:r>
      <w:r w:rsidR="00EB4B14" w:rsidRPr="00891F7E">
        <w:rPr>
          <w:rFonts w:cstheme="minorHAnsi"/>
        </w:rPr>
        <w:t xml:space="preserve"> </w:t>
      </w:r>
      <w:r w:rsidRPr="00891F7E">
        <w:rPr>
          <w:rFonts w:cstheme="minorHAnsi"/>
        </w:rPr>
        <w:t>budowania</w:t>
      </w:r>
      <w:r w:rsidR="00EB4B14" w:rsidRPr="00891F7E">
        <w:rPr>
          <w:rFonts w:cstheme="minorHAnsi"/>
        </w:rPr>
        <w:t xml:space="preserve"> </w:t>
      </w:r>
      <w:r w:rsidRPr="00891F7E">
        <w:rPr>
          <w:rFonts w:cstheme="minorHAnsi"/>
        </w:rPr>
        <w:t>kapitału</w:t>
      </w:r>
      <w:r w:rsidR="00EB4B14" w:rsidRPr="00891F7E">
        <w:rPr>
          <w:rFonts w:cstheme="minorHAnsi"/>
        </w:rPr>
        <w:t xml:space="preserve"> </w:t>
      </w:r>
      <w:r w:rsidRPr="00891F7E">
        <w:rPr>
          <w:rFonts w:cstheme="minorHAnsi"/>
        </w:rPr>
        <w:t>społecznego</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umacnianie</w:t>
      </w:r>
      <w:r w:rsidR="00EB4B14" w:rsidRPr="00891F7E">
        <w:rPr>
          <w:rFonts w:cstheme="minorHAnsi"/>
        </w:rPr>
        <w:t xml:space="preserve"> </w:t>
      </w:r>
      <w:r w:rsidRPr="00891F7E">
        <w:rPr>
          <w:rFonts w:cstheme="minorHAnsi"/>
        </w:rPr>
        <w:t>więzi,</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oparte</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wspólnej</w:t>
      </w:r>
      <w:r w:rsidR="00EB4B14" w:rsidRPr="00891F7E">
        <w:rPr>
          <w:rFonts w:cstheme="minorHAnsi"/>
        </w:rPr>
        <w:t xml:space="preserve"> </w:t>
      </w:r>
      <w:r w:rsidRPr="00891F7E">
        <w:rPr>
          <w:rFonts w:cstheme="minorHAnsi"/>
        </w:rPr>
        <w:t>tożsamości,</w:t>
      </w:r>
      <w:r w:rsidR="00EB4B14" w:rsidRPr="00891F7E">
        <w:rPr>
          <w:rFonts w:cstheme="minorHAnsi"/>
        </w:rPr>
        <w:t xml:space="preserve"> </w:t>
      </w:r>
      <w:r w:rsidRPr="00891F7E">
        <w:rPr>
          <w:rFonts w:cstheme="minorHAnsi"/>
        </w:rPr>
        <w:t>tradycji,</w:t>
      </w:r>
      <w:r w:rsidR="00EB4B14" w:rsidRPr="00891F7E">
        <w:rPr>
          <w:rFonts w:cstheme="minorHAnsi"/>
        </w:rPr>
        <w:t xml:space="preserve"> </w:t>
      </w:r>
      <w:r w:rsidRPr="00891F7E">
        <w:rPr>
          <w:rFonts w:cstheme="minorHAnsi"/>
        </w:rPr>
        <w:t>kulturze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historii.</w:t>
      </w:r>
      <w:r w:rsidR="00EB4B14" w:rsidRPr="00891F7E">
        <w:rPr>
          <w:rFonts w:cstheme="minorHAnsi"/>
        </w:rPr>
        <w:t xml:space="preserve"> </w:t>
      </w:r>
      <w:r w:rsidRPr="00891F7E">
        <w:rPr>
          <w:rFonts w:cstheme="minorHAnsi"/>
        </w:rPr>
        <w:t>Mieszkańcy</w:t>
      </w:r>
      <w:r w:rsidR="00EB4B14" w:rsidRPr="00891F7E">
        <w:rPr>
          <w:rFonts w:cstheme="minorHAnsi"/>
        </w:rPr>
        <w:t xml:space="preserve"> </w:t>
      </w:r>
      <w:r w:rsidR="00407FC0" w:rsidRPr="00891F7E">
        <w:rPr>
          <w:rFonts w:cstheme="minorHAnsi"/>
        </w:rPr>
        <w:t>wykorzystując</w:t>
      </w:r>
      <w:r w:rsidR="00EB4B14" w:rsidRPr="00891F7E">
        <w:rPr>
          <w:rFonts w:cstheme="minorHAnsi"/>
        </w:rPr>
        <w:t xml:space="preserve"> </w:t>
      </w:r>
      <w:r w:rsidRPr="00891F7E">
        <w:rPr>
          <w:rFonts w:cstheme="minorHAnsi"/>
        </w:rPr>
        <w:t>potencja</w:t>
      </w:r>
      <w:r w:rsidR="00407FC0" w:rsidRPr="00891F7E">
        <w:rPr>
          <w:rFonts w:cstheme="minorHAnsi"/>
        </w:rPr>
        <w:t>ł</w:t>
      </w:r>
      <w:r w:rsidR="00EB4B14" w:rsidRPr="00891F7E">
        <w:rPr>
          <w:rFonts w:cstheme="minorHAnsi"/>
        </w:rPr>
        <w:t xml:space="preserve"> </w:t>
      </w:r>
      <w:r w:rsidRPr="00891F7E">
        <w:rPr>
          <w:rFonts w:cstheme="minorHAnsi"/>
        </w:rPr>
        <w:t>kulturow</w:t>
      </w:r>
      <w:r w:rsidR="00407FC0" w:rsidRPr="00891F7E">
        <w:rPr>
          <w:rFonts w:cstheme="minorHAnsi"/>
        </w:rPr>
        <w:t>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turystyczn</w:t>
      </w:r>
      <w:r w:rsidR="00407FC0" w:rsidRPr="00891F7E">
        <w:rPr>
          <w:rFonts w:cstheme="minorHAnsi"/>
        </w:rPr>
        <w:t>y</w:t>
      </w:r>
      <w:r w:rsidR="00EB4B14" w:rsidRPr="00891F7E">
        <w:rPr>
          <w:rFonts w:cstheme="minorHAnsi"/>
        </w:rPr>
        <w:t xml:space="preserve"> </w:t>
      </w:r>
      <w:r w:rsidRPr="00891F7E">
        <w:rPr>
          <w:rFonts w:cstheme="minorHAnsi"/>
        </w:rPr>
        <w:t>podejmowali</w:t>
      </w:r>
      <w:r w:rsidR="00EB4B14" w:rsidRPr="00891F7E">
        <w:rPr>
          <w:rFonts w:cstheme="minorHAnsi"/>
        </w:rPr>
        <w:t xml:space="preserve"> </w:t>
      </w:r>
      <w:r w:rsidRPr="00891F7E">
        <w:rPr>
          <w:rFonts w:cstheme="minorHAnsi"/>
        </w:rPr>
        <w:t>oddolne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inicjatywy,</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odpowiadały</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potrzeby</w:t>
      </w:r>
      <w:r w:rsidR="00EB4B14" w:rsidRPr="00891F7E">
        <w:rPr>
          <w:rFonts w:cstheme="minorHAnsi"/>
        </w:rPr>
        <w:t xml:space="preserve"> </w:t>
      </w:r>
      <w:r w:rsidRPr="00891F7E">
        <w:rPr>
          <w:rFonts w:cstheme="minorHAnsi"/>
        </w:rPr>
        <w:t>społeczności.</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te</w:t>
      </w:r>
      <w:r w:rsidR="00EB4B14" w:rsidRPr="00891F7E">
        <w:rPr>
          <w:rFonts w:cstheme="minorHAnsi"/>
        </w:rPr>
        <w:t xml:space="preserve"> </w:t>
      </w:r>
      <w:r w:rsidRPr="00891F7E">
        <w:rPr>
          <w:rFonts w:cstheme="minorHAnsi"/>
        </w:rPr>
        <w:t>przyczyniły</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wzmocnienia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rozwoju</w:t>
      </w:r>
      <w:r w:rsidR="00EB4B14" w:rsidRPr="00891F7E">
        <w:rPr>
          <w:rFonts w:cstheme="minorHAnsi"/>
        </w:rPr>
        <w:t xml:space="preserve"> </w:t>
      </w:r>
      <w:r w:rsidRPr="00891F7E">
        <w:rPr>
          <w:rFonts w:cstheme="minorHAnsi"/>
        </w:rPr>
        <w:t>tożsamości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00407FC0" w:rsidRPr="00891F7E">
        <w:rPr>
          <w:rFonts w:cstheme="minorHAnsi"/>
        </w:rPr>
        <w:t>z</w:t>
      </w:r>
      <w:r w:rsidRPr="00891F7E">
        <w:rPr>
          <w:rFonts w:cstheme="minorHAnsi"/>
        </w:rPr>
        <w:t>budowania</w:t>
      </w:r>
      <w:r w:rsidR="00EB4B14" w:rsidRPr="00891F7E">
        <w:rPr>
          <w:rFonts w:cstheme="minorHAnsi"/>
        </w:rPr>
        <w:t xml:space="preserve"> </w:t>
      </w:r>
      <w:r w:rsidRPr="00891F7E">
        <w:rPr>
          <w:rFonts w:cstheme="minorHAnsi"/>
        </w:rPr>
        <w:t>silnych</w:t>
      </w:r>
      <w:r w:rsidR="00EB4B14" w:rsidRPr="00891F7E">
        <w:rPr>
          <w:rFonts w:cstheme="minorHAnsi"/>
        </w:rPr>
        <w:t xml:space="preserve"> </w:t>
      </w:r>
      <w:r w:rsidRPr="00891F7E">
        <w:rPr>
          <w:rFonts w:cstheme="minorHAnsi"/>
        </w:rPr>
        <w:t>więzi</w:t>
      </w:r>
      <w:r w:rsidR="00EB4B14" w:rsidRPr="00891F7E">
        <w:rPr>
          <w:rFonts w:cstheme="minorHAnsi"/>
        </w:rPr>
        <w:t xml:space="preserve"> </w:t>
      </w:r>
      <w:r w:rsidRPr="00891F7E">
        <w:rPr>
          <w:rFonts w:cstheme="minorHAnsi"/>
        </w:rPr>
        <w:t>społecznych.</w:t>
      </w:r>
      <w:r w:rsidR="00EB4B14" w:rsidRPr="00891F7E">
        <w:rPr>
          <w:rFonts w:cstheme="minorHAnsi"/>
        </w:rPr>
        <w:t xml:space="preserve"> </w:t>
      </w:r>
      <w:r w:rsidR="00842C8F" w:rsidRPr="00891F7E">
        <w:rPr>
          <w:rFonts w:cstheme="minorHAnsi"/>
        </w:rPr>
        <w:t>P</w:t>
      </w:r>
      <w:r w:rsidRPr="00891F7E">
        <w:rPr>
          <w:rFonts w:cstheme="minorHAnsi"/>
        </w:rPr>
        <w:t>otencjał</w:t>
      </w:r>
      <w:r w:rsidR="00EB4B14" w:rsidRPr="00891F7E">
        <w:rPr>
          <w:rFonts w:cstheme="minorHAnsi"/>
        </w:rPr>
        <w:t xml:space="preserve"> </w:t>
      </w:r>
      <w:r w:rsidRPr="00891F7E">
        <w:rPr>
          <w:rFonts w:cstheme="minorHAnsi"/>
        </w:rPr>
        <w:t>ten</w:t>
      </w:r>
      <w:r w:rsidR="00EB4B14" w:rsidRPr="00891F7E">
        <w:rPr>
          <w:rFonts w:cstheme="minorHAnsi"/>
        </w:rPr>
        <w:t xml:space="preserve"> </w:t>
      </w:r>
      <w:r w:rsidRPr="00891F7E">
        <w:rPr>
          <w:rFonts w:cstheme="minorHAnsi"/>
        </w:rPr>
        <w:t>zostanie</w:t>
      </w:r>
      <w:r w:rsidR="00EB4B14" w:rsidRPr="00891F7E">
        <w:rPr>
          <w:rFonts w:cstheme="minorHAnsi"/>
        </w:rPr>
        <w:t xml:space="preserve"> </w:t>
      </w:r>
      <w:r w:rsidRPr="00891F7E">
        <w:rPr>
          <w:rFonts w:cstheme="minorHAnsi"/>
        </w:rPr>
        <w:t>wykorzystany</w:t>
      </w:r>
      <w:r w:rsidR="00EB4B14" w:rsidRPr="00891F7E">
        <w:rPr>
          <w:rFonts w:cstheme="minorHAnsi"/>
        </w:rPr>
        <w:t xml:space="preserve"> </w:t>
      </w:r>
      <w:r w:rsidR="00842C8F" w:rsidRPr="00891F7E">
        <w:rPr>
          <w:rFonts w:cstheme="minorHAnsi"/>
        </w:rPr>
        <w:t xml:space="preserve">w nowej perspektywie finansowej UE </w:t>
      </w:r>
      <w:r w:rsidRPr="00891F7E">
        <w:rPr>
          <w:rFonts w:cstheme="minorHAnsi"/>
        </w:rPr>
        <w:t>przy</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projektów</w:t>
      </w:r>
      <w:r w:rsidR="00EB4B14" w:rsidRPr="00891F7E">
        <w:rPr>
          <w:rFonts w:cstheme="minorHAnsi"/>
        </w:rPr>
        <w:t xml:space="preserve"> </w:t>
      </w:r>
      <w:r w:rsidRPr="00891F7E">
        <w:rPr>
          <w:rFonts w:cstheme="minorHAnsi"/>
        </w:rPr>
        <w:t>grantowych,</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których</w:t>
      </w:r>
      <w:r w:rsidR="00EB4B14" w:rsidRPr="00891F7E">
        <w:rPr>
          <w:rFonts w:cstheme="minorHAnsi"/>
        </w:rPr>
        <w:t xml:space="preserve"> </w:t>
      </w:r>
      <w:r w:rsidR="00407FC0" w:rsidRPr="00891F7E">
        <w:rPr>
          <w:rFonts w:cstheme="minorHAnsi"/>
        </w:rPr>
        <w:t>będą</w:t>
      </w:r>
      <w:r w:rsidR="00EB4B14" w:rsidRPr="00891F7E">
        <w:rPr>
          <w:rFonts w:cstheme="minorHAnsi"/>
        </w:rPr>
        <w:t xml:space="preserve"> </w:t>
      </w:r>
      <w:r w:rsidRPr="00891F7E">
        <w:rPr>
          <w:rFonts w:cstheme="minorHAnsi"/>
        </w:rPr>
        <w:t>korzysta</w:t>
      </w:r>
      <w:r w:rsidR="00407FC0" w:rsidRPr="00891F7E">
        <w:rPr>
          <w:rFonts w:cstheme="minorHAnsi"/>
        </w:rPr>
        <w:t>ć</w:t>
      </w:r>
      <w:r w:rsidR="00EB4B14" w:rsidRPr="00891F7E">
        <w:rPr>
          <w:rFonts w:cstheme="minorHAnsi"/>
        </w:rPr>
        <w:t xml:space="preserve"> </w:t>
      </w:r>
      <w:r w:rsidRPr="00891F7E">
        <w:rPr>
          <w:rFonts w:cstheme="minorHAnsi"/>
        </w:rPr>
        <w:t>głównie</w:t>
      </w:r>
      <w:r w:rsidR="00EB4B14" w:rsidRPr="00891F7E">
        <w:rPr>
          <w:rFonts w:cstheme="minorHAnsi"/>
        </w:rPr>
        <w:t xml:space="preserve"> </w:t>
      </w:r>
      <w:r w:rsidRPr="00891F7E">
        <w:rPr>
          <w:rFonts w:cstheme="minorHAnsi"/>
        </w:rPr>
        <w:t>organizacje</w:t>
      </w:r>
      <w:r w:rsidR="00EB4B14" w:rsidRPr="00891F7E">
        <w:rPr>
          <w:rFonts w:cstheme="minorHAnsi"/>
        </w:rPr>
        <w:t xml:space="preserve"> </w:t>
      </w:r>
      <w:r w:rsidRPr="00891F7E">
        <w:rPr>
          <w:rFonts w:cstheme="minorHAnsi"/>
        </w:rPr>
        <w:t>pozarządowe.</w:t>
      </w:r>
      <w:r w:rsidR="00EB4B14" w:rsidRPr="00891F7E">
        <w:rPr>
          <w:rFonts w:cstheme="minorHAnsi"/>
        </w:rPr>
        <w:t xml:space="preserve"> </w:t>
      </w:r>
      <w:r w:rsidR="00407FC0" w:rsidRPr="00891F7E">
        <w:rPr>
          <w:rFonts w:cstheme="minorHAnsi"/>
        </w:rPr>
        <w:t>LGD</w:t>
      </w:r>
      <w:r w:rsidR="00EB4B14" w:rsidRPr="00891F7E">
        <w:rPr>
          <w:rFonts w:cstheme="minorHAnsi"/>
        </w:rPr>
        <w:t xml:space="preserve"> </w:t>
      </w:r>
      <w:r w:rsidR="00C57073" w:rsidRPr="00891F7E">
        <w:rPr>
          <w:rFonts w:cstheme="minorHAnsi"/>
        </w:rPr>
        <w:t>„</w:t>
      </w:r>
      <w:r w:rsidR="00407FC0" w:rsidRPr="00891F7E">
        <w:rPr>
          <w:rFonts w:cstheme="minorHAnsi"/>
        </w:rPr>
        <w:t>Kraina</w:t>
      </w:r>
      <w:r w:rsidR="00EB4B14" w:rsidRPr="00891F7E">
        <w:rPr>
          <w:rFonts w:cstheme="minorHAnsi"/>
        </w:rPr>
        <w:t xml:space="preserve"> </w:t>
      </w:r>
      <w:r w:rsidR="00407FC0"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00407FC0" w:rsidRPr="00891F7E">
        <w:rPr>
          <w:rFonts w:cstheme="minorHAnsi"/>
        </w:rPr>
        <w:t>wspierać</w:t>
      </w:r>
      <w:r w:rsidR="00EB4B14" w:rsidRPr="00891F7E">
        <w:rPr>
          <w:rFonts w:cstheme="minorHAnsi"/>
        </w:rPr>
        <w:t xml:space="preserve"> </w:t>
      </w:r>
      <w:r w:rsidRPr="00891F7E">
        <w:rPr>
          <w:rFonts w:cstheme="minorHAnsi"/>
        </w:rPr>
        <w:t>tworzenie</w:t>
      </w:r>
      <w:r w:rsidR="00EB4B14" w:rsidRPr="00891F7E">
        <w:rPr>
          <w:rFonts w:cstheme="minorHAnsi"/>
        </w:rPr>
        <w:t xml:space="preserve"> </w:t>
      </w:r>
      <w:r w:rsidRPr="00891F7E">
        <w:rPr>
          <w:rFonts w:cstheme="minorHAnsi"/>
        </w:rPr>
        <w:t>zagród</w:t>
      </w:r>
      <w:r w:rsidR="00EB4B14" w:rsidRPr="00891F7E">
        <w:rPr>
          <w:rFonts w:cstheme="minorHAnsi"/>
        </w:rPr>
        <w:t xml:space="preserve"> </w:t>
      </w:r>
      <w:r w:rsidRPr="00891F7E">
        <w:rPr>
          <w:rFonts w:cstheme="minorHAnsi"/>
        </w:rPr>
        <w:t>edukacyjnych</w:t>
      </w:r>
      <w:r w:rsidR="00EB4B14" w:rsidRPr="00891F7E">
        <w:rPr>
          <w:rFonts w:cstheme="minorHAnsi"/>
        </w:rPr>
        <w:t xml:space="preserve"> </w:t>
      </w:r>
      <w:r w:rsidRPr="00891F7E">
        <w:rPr>
          <w:rFonts w:cstheme="minorHAnsi"/>
        </w:rPr>
        <w:t>i</w:t>
      </w:r>
      <w:r w:rsidR="00EB4B14" w:rsidRPr="00891F7E">
        <w:rPr>
          <w:rFonts w:cstheme="minorHAnsi"/>
        </w:rPr>
        <w:t xml:space="preserve"> </w:t>
      </w:r>
      <w:r w:rsidR="00407FC0" w:rsidRPr="00891F7E">
        <w:rPr>
          <w:rFonts w:cstheme="minorHAnsi"/>
        </w:rPr>
        <w:t>innych</w:t>
      </w:r>
      <w:r w:rsidR="00EB4B14" w:rsidRPr="00891F7E">
        <w:rPr>
          <w:rFonts w:cstheme="minorHAnsi"/>
        </w:rPr>
        <w:t xml:space="preserve"> </w:t>
      </w:r>
      <w:r w:rsidR="00DB49A9" w:rsidRPr="00891F7E">
        <w:rPr>
          <w:rFonts w:cstheme="minorHAnsi"/>
        </w:rPr>
        <w:lastRenderedPageBreak/>
        <w:t>atrakcji opartych na gospodarce doświadczeń</w:t>
      </w:r>
      <w:r w:rsidRPr="00891F7E">
        <w:rPr>
          <w:rFonts w:cstheme="minorHAnsi"/>
        </w:rPr>
        <w:t>.</w:t>
      </w:r>
      <w:r w:rsidR="00EB4B14" w:rsidRPr="00891F7E">
        <w:rPr>
          <w:rFonts w:cstheme="minorHAnsi"/>
        </w:rPr>
        <w:t xml:space="preserve"> </w:t>
      </w:r>
      <w:r w:rsidR="00842C8F" w:rsidRPr="00891F7E">
        <w:rPr>
          <w:rFonts w:cstheme="minorHAnsi"/>
        </w:rPr>
        <w:t>Istotne będą również jednostki sektora finansów publicznych oraz lokalni przedsiębiorcy.</w:t>
      </w:r>
    </w:p>
    <w:p w14:paraId="796C5EBF" w14:textId="60EAF289" w:rsidR="0029302C" w:rsidRPr="00891F7E" w:rsidRDefault="0029302C" w:rsidP="00891F7E">
      <w:pPr>
        <w:spacing w:after="0"/>
        <w:ind w:firstLine="284"/>
        <w:jc w:val="both"/>
        <w:rPr>
          <w:rFonts w:cstheme="minorHAnsi"/>
        </w:rPr>
      </w:pPr>
      <w:r w:rsidRPr="00891F7E">
        <w:rPr>
          <w:rFonts w:cstheme="minorHAnsi"/>
        </w:rPr>
        <w:t>Podczas</w:t>
      </w:r>
      <w:r w:rsidR="00EB4B14" w:rsidRPr="00891F7E">
        <w:rPr>
          <w:rFonts w:cstheme="minorHAnsi"/>
        </w:rPr>
        <w:t xml:space="preserve"> </w:t>
      </w:r>
      <w:r w:rsidRPr="00891F7E">
        <w:rPr>
          <w:rFonts w:cstheme="minorHAnsi"/>
        </w:rPr>
        <w:t>spotkań</w:t>
      </w:r>
      <w:r w:rsidR="00EB4B14" w:rsidRPr="00891F7E">
        <w:rPr>
          <w:rFonts w:cstheme="minorHAnsi"/>
        </w:rPr>
        <w:t xml:space="preserve"> </w:t>
      </w:r>
      <w:r w:rsidRPr="00891F7E">
        <w:rPr>
          <w:rFonts w:cstheme="minorHAnsi"/>
        </w:rPr>
        <w:t>konsultacyjnych</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lokalną</w:t>
      </w:r>
      <w:r w:rsidR="00EB4B14" w:rsidRPr="00891F7E">
        <w:rPr>
          <w:rFonts w:cstheme="minorHAnsi"/>
        </w:rPr>
        <w:t xml:space="preserve"> </w:t>
      </w:r>
      <w:r w:rsidRPr="00891F7E">
        <w:rPr>
          <w:rFonts w:cstheme="minorHAnsi"/>
        </w:rPr>
        <w:t>społecznością</w:t>
      </w:r>
      <w:r w:rsidR="00407FC0" w:rsidRPr="00891F7E">
        <w:rPr>
          <w:rFonts w:cstheme="minorHAnsi"/>
        </w:rPr>
        <w:t>,</w:t>
      </w:r>
      <w:r w:rsidR="00EB4B14" w:rsidRPr="00891F7E">
        <w:rPr>
          <w:rFonts w:cstheme="minorHAnsi"/>
        </w:rPr>
        <w:t xml:space="preserve"> </w:t>
      </w:r>
      <w:r w:rsidR="00842C8F" w:rsidRPr="00891F7E">
        <w:rPr>
          <w:rFonts w:cstheme="minorHAnsi"/>
        </w:rPr>
        <w:t xml:space="preserve">w trakcie </w:t>
      </w:r>
      <w:r w:rsidRPr="00891F7E">
        <w:rPr>
          <w:rFonts w:cstheme="minorHAnsi"/>
        </w:rPr>
        <w:t>dyskusji</w:t>
      </w:r>
      <w:r w:rsidR="00EB4B14" w:rsidRPr="00891F7E">
        <w:rPr>
          <w:rFonts w:cstheme="minorHAnsi"/>
        </w:rPr>
        <w:t xml:space="preserve"> </w:t>
      </w:r>
      <w:r w:rsidR="00407FC0" w:rsidRPr="00891F7E">
        <w:rPr>
          <w:rFonts w:cstheme="minorHAnsi"/>
        </w:rPr>
        <w:t>w</w:t>
      </w:r>
      <w:r w:rsidR="00EB4B14" w:rsidRPr="00891F7E">
        <w:rPr>
          <w:rFonts w:cstheme="minorHAnsi"/>
        </w:rPr>
        <w:t xml:space="preserve"> </w:t>
      </w:r>
      <w:r w:rsidR="00407FC0" w:rsidRPr="00891F7E">
        <w:rPr>
          <w:rFonts w:cstheme="minorHAnsi"/>
        </w:rPr>
        <w:t>gronie</w:t>
      </w:r>
      <w:r w:rsidR="00EB4B14" w:rsidRPr="00891F7E">
        <w:rPr>
          <w:rFonts w:cstheme="minorHAnsi"/>
        </w:rPr>
        <w:t xml:space="preserve"> </w:t>
      </w:r>
      <w:r w:rsidRPr="00891F7E">
        <w:rPr>
          <w:rFonts w:cstheme="minorHAnsi"/>
        </w:rPr>
        <w:t>reprezentantów</w:t>
      </w:r>
      <w:r w:rsidR="00EB4B14" w:rsidRPr="00891F7E">
        <w:rPr>
          <w:rFonts w:cstheme="minorHAnsi"/>
        </w:rPr>
        <w:t xml:space="preserve"> </w:t>
      </w:r>
      <w:r w:rsidR="00842C8F" w:rsidRPr="00891F7E">
        <w:rPr>
          <w:rFonts w:cstheme="minorHAnsi"/>
        </w:rPr>
        <w:t xml:space="preserve">wszystkich </w:t>
      </w:r>
      <w:r w:rsidRPr="00891F7E">
        <w:rPr>
          <w:rFonts w:cstheme="minorHAnsi"/>
        </w:rPr>
        <w:t>interesariuszy</w:t>
      </w:r>
      <w:r w:rsidR="00EB4B14" w:rsidRPr="00891F7E">
        <w:rPr>
          <w:rFonts w:cstheme="minorHAnsi"/>
        </w:rPr>
        <w:t xml:space="preserve"> </w:t>
      </w:r>
      <w:r w:rsidR="00842C8F" w:rsidRPr="00891F7E">
        <w:rPr>
          <w:rFonts w:cstheme="minorHAnsi"/>
        </w:rPr>
        <w:t xml:space="preserve">z obszaru objętego LSR </w:t>
      </w:r>
      <w:r w:rsidRPr="00891F7E">
        <w:rPr>
          <w:rFonts w:cstheme="minorHAnsi"/>
        </w:rPr>
        <w:t>oraz</w:t>
      </w:r>
      <w:r w:rsidR="00EB4B14" w:rsidRPr="00891F7E">
        <w:rPr>
          <w:rFonts w:cstheme="minorHAnsi"/>
        </w:rPr>
        <w:t xml:space="preserve"> </w:t>
      </w:r>
      <w:r w:rsidRPr="00891F7E">
        <w:rPr>
          <w:rFonts w:cstheme="minorHAnsi"/>
        </w:rPr>
        <w:t>w</w:t>
      </w:r>
      <w:r w:rsidR="00EB4B14" w:rsidRPr="00891F7E">
        <w:rPr>
          <w:rFonts w:cstheme="minorHAnsi"/>
        </w:rPr>
        <w:t xml:space="preserve"> </w:t>
      </w:r>
      <w:r w:rsidR="00842C8F" w:rsidRPr="00891F7E">
        <w:rPr>
          <w:rFonts w:cstheme="minorHAnsi"/>
        </w:rPr>
        <w:t xml:space="preserve">wyniku </w:t>
      </w:r>
      <w:r w:rsidRPr="00891F7E">
        <w:rPr>
          <w:rFonts w:cstheme="minorHAnsi"/>
        </w:rPr>
        <w:t>bada</w:t>
      </w:r>
      <w:r w:rsidR="00842C8F" w:rsidRPr="00891F7E">
        <w:rPr>
          <w:rFonts w:cstheme="minorHAnsi"/>
        </w:rPr>
        <w:t>ń</w:t>
      </w:r>
      <w:r w:rsidR="00EB4B14" w:rsidRPr="00891F7E">
        <w:rPr>
          <w:rFonts w:cstheme="minorHAnsi"/>
        </w:rPr>
        <w:t xml:space="preserve"> </w:t>
      </w:r>
      <w:r w:rsidRPr="00891F7E">
        <w:rPr>
          <w:rFonts w:cstheme="minorHAnsi"/>
        </w:rPr>
        <w:t>ankietowych</w:t>
      </w:r>
      <w:r w:rsidR="00842C8F" w:rsidRPr="00891F7E">
        <w:rPr>
          <w:rFonts w:cstheme="minorHAnsi"/>
        </w:rPr>
        <w:t>,</w:t>
      </w:r>
      <w:r w:rsidR="00EB4B14" w:rsidRPr="00891F7E">
        <w:rPr>
          <w:rFonts w:cstheme="minorHAnsi"/>
        </w:rPr>
        <w:t xml:space="preserve"> </w:t>
      </w:r>
      <w:r w:rsidRPr="00891F7E">
        <w:rPr>
          <w:rFonts w:cstheme="minorHAnsi"/>
        </w:rPr>
        <w:t>mieszkańcy</w:t>
      </w:r>
      <w:r w:rsidR="00EB4B14" w:rsidRPr="00891F7E">
        <w:rPr>
          <w:rFonts w:cstheme="minorHAnsi"/>
        </w:rPr>
        <w:t xml:space="preserve"> </w:t>
      </w:r>
      <w:r w:rsidRPr="00891F7E">
        <w:rPr>
          <w:rFonts w:cstheme="minorHAnsi"/>
        </w:rPr>
        <w:t>zgłaszali</w:t>
      </w:r>
      <w:r w:rsidR="00EB4B14" w:rsidRPr="00891F7E">
        <w:rPr>
          <w:rFonts w:cstheme="minorHAnsi"/>
        </w:rPr>
        <w:t xml:space="preserve"> </w:t>
      </w:r>
      <w:r w:rsidRPr="00891F7E">
        <w:rPr>
          <w:rFonts w:cstheme="minorHAnsi"/>
        </w:rPr>
        <w:t>chęć</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potrzebę</w:t>
      </w:r>
      <w:r w:rsidR="00EB4B14" w:rsidRPr="00891F7E">
        <w:rPr>
          <w:rFonts w:cstheme="minorHAnsi"/>
        </w:rPr>
        <w:t xml:space="preserve"> </w:t>
      </w:r>
      <w:r w:rsidRPr="00891F7E">
        <w:rPr>
          <w:rFonts w:cstheme="minorHAnsi"/>
        </w:rPr>
        <w:t>kontynuacji</w:t>
      </w:r>
      <w:r w:rsidR="00EB4B14" w:rsidRPr="00891F7E">
        <w:rPr>
          <w:rFonts w:cstheme="minorHAnsi"/>
        </w:rPr>
        <w:t xml:space="preserve"> </w:t>
      </w:r>
      <w:r w:rsidRPr="00891F7E">
        <w:rPr>
          <w:rFonts w:cstheme="minorHAnsi"/>
        </w:rPr>
        <w:t>działań</w:t>
      </w:r>
      <w:r w:rsidR="00842C8F" w:rsidRPr="00891F7E">
        <w:rPr>
          <w:rFonts w:cstheme="minorHAnsi"/>
        </w:rPr>
        <w:t xml:space="preserve"> </w:t>
      </w:r>
      <w:r w:rsidRPr="00891F7E">
        <w:rPr>
          <w:rFonts w:cstheme="minorHAnsi"/>
        </w:rPr>
        <w:t>integrac</w:t>
      </w:r>
      <w:r w:rsidR="00842C8F" w:rsidRPr="00891F7E">
        <w:rPr>
          <w:rFonts w:cstheme="minorHAnsi"/>
        </w:rPr>
        <w:t>yjnych</w:t>
      </w:r>
      <w:r w:rsidRPr="00891F7E">
        <w:rPr>
          <w:rFonts w:cstheme="minorHAnsi"/>
        </w:rPr>
        <w:t>,</w:t>
      </w:r>
      <w:r w:rsidR="00EB4B14" w:rsidRPr="00891F7E">
        <w:rPr>
          <w:rFonts w:cstheme="minorHAnsi"/>
        </w:rPr>
        <w:t xml:space="preserve"> </w:t>
      </w:r>
      <w:r w:rsidR="002454DC" w:rsidRPr="00891F7E">
        <w:rPr>
          <w:rFonts w:cstheme="minorHAnsi"/>
        </w:rPr>
        <w:t xml:space="preserve">projektów wspierających </w:t>
      </w:r>
      <w:r w:rsidRPr="00891F7E">
        <w:rPr>
          <w:rFonts w:cstheme="minorHAnsi"/>
        </w:rPr>
        <w:t>rozwój</w:t>
      </w:r>
      <w:r w:rsidR="00EB4B14" w:rsidRPr="00891F7E">
        <w:rPr>
          <w:rFonts w:cstheme="minorHAnsi"/>
        </w:rPr>
        <w:t xml:space="preserve"> </w:t>
      </w:r>
      <w:r w:rsidRPr="00891F7E">
        <w:rPr>
          <w:rFonts w:cstheme="minorHAnsi"/>
        </w:rPr>
        <w:t>kultury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zachowanie</w:t>
      </w:r>
      <w:r w:rsidR="00EB4B14" w:rsidRPr="00891F7E">
        <w:rPr>
          <w:rFonts w:cstheme="minorHAnsi"/>
        </w:rPr>
        <w:t xml:space="preserve"> </w:t>
      </w:r>
      <w:r w:rsidR="00407FC0" w:rsidRPr="00891F7E">
        <w:rPr>
          <w:rFonts w:cstheme="minorHAnsi"/>
        </w:rPr>
        <w:t>lokalnego</w:t>
      </w:r>
      <w:r w:rsidR="00EB4B14" w:rsidRPr="00891F7E">
        <w:rPr>
          <w:rFonts w:cstheme="minorHAnsi"/>
        </w:rPr>
        <w:t xml:space="preserve"> </w:t>
      </w:r>
      <w:r w:rsidRPr="00891F7E">
        <w:rPr>
          <w:rFonts w:cstheme="minorHAnsi"/>
        </w:rPr>
        <w:t>dziedzictwa.</w:t>
      </w:r>
      <w:r w:rsidR="00EB4B14" w:rsidRPr="00891F7E">
        <w:rPr>
          <w:rFonts w:cstheme="minorHAnsi"/>
        </w:rPr>
        <w:t xml:space="preserve"> </w:t>
      </w:r>
      <w:r w:rsidRPr="00891F7E">
        <w:rPr>
          <w:rFonts w:cstheme="minorHAnsi"/>
        </w:rPr>
        <w:t>Mieszkańcy</w:t>
      </w:r>
      <w:r w:rsidR="00EB4B14" w:rsidRPr="00891F7E">
        <w:rPr>
          <w:rFonts w:cstheme="minorHAnsi"/>
        </w:rPr>
        <w:t xml:space="preserve"> </w:t>
      </w:r>
      <w:r w:rsidRPr="00891F7E">
        <w:rPr>
          <w:rFonts w:cstheme="minorHAnsi"/>
        </w:rPr>
        <w:t>wskazywali</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potrzebę</w:t>
      </w:r>
      <w:r w:rsidR="00EB4B14" w:rsidRPr="00891F7E">
        <w:rPr>
          <w:rFonts w:cstheme="minorHAnsi"/>
        </w:rPr>
        <w:t xml:space="preserve"> </w:t>
      </w:r>
      <w:r w:rsidRPr="00891F7E">
        <w:rPr>
          <w:rFonts w:cstheme="minorHAnsi"/>
        </w:rPr>
        <w:t>podjęcia</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Pr="00891F7E">
        <w:rPr>
          <w:rFonts w:cstheme="minorHAnsi"/>
        </w:rPr>
        <w:t>mających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celu</w:t>
      </w:r>
      <w:r w:rsidR="00EB4B14" w:rsidRPr="00891F7E">
        <w:rPr>
          <w:rFonts w:cstheme="minorHAnsi"/>
        </w:rPr>
        <w:t xml:space="preserve"> </w:t>
      </w:r>
      <w:r w:rsidRPr="00891F7E">
        <w:rPr>
          <w:rFonts w:cstheme="minorHAnsi"/>
        </w:rPr>
        <w:t>wsparcie</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zagrożonych</w:t>
      </w:r>
      <w:r w:rsidR="00EB4B14" w:rsidRPr="00891F7E">
        <w:rPr>
          <w:rFonts w:cstheme="minorHAnsi"/>
        </w:rPr>
        <w:t xml:space="preserve"> </w:t>
      </w:r>
      <w:r w:rsidRPr="00891F7E">
        <w:rPr>
          <w:rFonts w:cstheme="minorHAnsi"/>
        </w:rPr>
        <w:t>wykluczeniem</w:t>
      </w:r>
      <w:r w:rsidR="00EB4B14" w:rsidRPr="00891F7E">
        <w:rPr>
          <w:rFonts w:cstheme="minorHAnsi"/>
        </w:rPr>
        <w:t xml:space="preserve"> </w:t>
      </w:r>
      <w:r w:rsidRPr="00891F7E">
        <w:rPr>
          <w:rFonts w:cstheme="minorHAnsi"/>
        </w:rPr>
        <w:t>społecznym</w:t>
      </w:r>
      <w:r w:rsidR="002454DC" w:rsidRPr="00891F7E">
        <w:rPr>
          <w:rFonts w:cstheme="minorHAnsi"/>
        </w:rPr>
        <w:t>,</w:t>
      </w:r>
      <w:r w:rsidR="00EB4B14" w:rsidRPr="00891F7E">
        <w:rPr>
          <w:rFonts w:cstheme="minorHAnsi"/>
        </w:rPr>
        <w:t xml:space="preserve"> </w:t>
      </w:r>
      <w:r w:rsidRPr="00891F7E">
        <w:rPr>
          <w:rFonts w:cstheme="minorHAnsi"/>
        </w:rPr>
        <w:t>tj.</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niepełnosprawnościami</w:t>
      </w:r>
      <w:r w:rsidR="00EB4B14" w:rsidRPr="00891F7E">
        <w:rPr>
          <w:rFonts w:cstheme="minorHAnsi"/>
        </w:rPr>
        <w:t xml:space="preserve"> </w:t>
      </w:r>
      <w:r w:rsidR="00407FC0" w:rsidRPr="00891F7E">
        <w:rPr>
          <w:rFonts w:cstheme="minorHAnsi"/>
        </w:rPr>
        <w:t>i</w:t>
      </w:r>
      <w:r w:rsidR="00EB4B14" w:rsidRPr="00891F7E">
        <w:rPr>
          <w:rFonts w:cstheme="minorHAnsi"/>
        </w:rPr>
        <w:t xml:space="preserve"> </w:t>
      </w:r>
      <w:r w:rsidR="00407FC0" w:rsidRPr="00891F7E">
        <w:rPr>
          <w:rFonts w:cstheme="minorHAnsi"/>
        </w:rPr>
        <w:t>ich</w:t>
      </w:r>
      <w:r w:rsidR="00EB4B14" w:rsidRPr="00891F7E">
        <w:rPr>
          <w:rFonts w:cstheme="minorHAnsi"/>
        </w:rPr>
        <w:t xml:space="preserve"> </w:t>
      </w:r>
      <w:r w:rsidR="00407FC0" w:rsidRPr="00891F7E">
        <w:rPr>
          <w:rFonts w:cstheme="minorHAnsi"/>
        </w:rPr>
        <w:t>opiekunów</w:t>
      </w:r>
      <w:r w:rsidRPr="00891F7E">
        <w:rPr>
          <w:rFonts w:cstheme="minorHAnsi"/>
        </w:rPr>
        <w:t>,</w:t>
      </w:r>
      <w:r w:rsidR="00EB4B14" w:rsidRPr="00891F7E">
        <w:rPr>
          <w:rFonts w:cstheme="minorHAnsi"/>
        </w:rPr>
        <w:t xml:space="preserve"> </w:t>
      </w:r>
      <w:r w:rsidRPr="00891F7E">
        <w:rPr>
          <w:rFonts w:cstheme="minorHAnsi"/>
        </w:rPr>
        <w:t>kobiet,</w:t>
      </w:r>
      <w:r w:rsidR="00EB4B14" w:rsidRPr="00891F7E">
        <w:rPr>
          <w:rFonts w:cstheme="minorHAnsi"/>
        </w:rPr>
        <w:t xml:space="preserve"> </w:t>
      </w:r>
      <w:r w:rsidRPr="00891F7E">
        <w:rPr>
          <w:rFonts w:cstheme="minorHAnsi"/>
        </w:rPr>
        <w:t>rolników</w:t>
      </w:r>
      <w:r w:rsidR="00EB4B14" w:rsidRPr="00891F7E">
        <w:rPr>
          <w:rFonts w:cstheme="minorHAnsi"/>
        </w:rPr>
        <w:t xml:space="preserve"> </w:t>
      </w:r>
      <w:r w:rsidR="002454DC" w:rsidRPr="00891F7E">
        <w:rPr>
          <w:rFonts w:cstheme="minorHAnsi"/>
        </w:rPr>
        <w:t xml:space="preserve">z małych gospodarstw, </w:t>
      </w:r>
      <w:r w:rsidRPr="00891F7E">
        <w:rPr>
          <w:rFonts w:cstheme="minorHAnsi"/>
        </w:rPr>
        <w:t>czy</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poszukujących</w:t>
      </w:r>
      <w:r w:rsidR="00EB4B14" w:rsidRPr="00891F7E">
        <w:rPr>
          <w:rFonts w:cstheme="minorHAnsi"/>
        </w:rPr>
        <w:t xml:space="preserve"> </w:t>
      </w:r>
      <w:r w:rsidRPr="00891F7E">
        <w:rPr>
          <w:rFonts w:cstheme="minorHAnsi"/>
        </w:rPr>
        <w:t>zatrudnienia.</w:t>
      </w:r>
      <w:r w:rsidR="00EB4B14" w:rsidRPr="00891F7E">
        <w:rPr>
          <w:rFonts w:cstheme="minorHAnsi"/>
        </w:rPr>
        <w:t xml:space="preserve"> </w:t>
      </w:r>
      <w:r w:rsidRPr="00891F7E">
        <w:rPr>
          <w:rFonts w:cstheme="minorHAnsi"/>
        </w:rPr>
        <w:t>Dokładna</w:t>
      </w:r>
      <w:r w:rsidR="00EB4B14" w:rsidRPr="00891F7E">
        <w:rPr>
          <w:rFonts w:cstheme="minorHAnsi"/>
        </w:rPr>
        <w:t xml:space="preserve"> </w:t>
      </w:r>
      <w:r w:rsidRPr="00891F7E">
        <w:rPr>
          <w:rFonts w:cstheme="minorHAnsi"/>
        </w:rPr>
        <w:t>analiza</w:t>
      </w:r>
      <w:r w:rsidR="00EB4B14" w:rsidRPr="00891F7E">
        <w:rPr>
          <w:rFonts w:cstheme="minorHAnsi"/>
        </w:rPr>
        <w:t xml:space="preserve"> </w:t>
      </w:r>
      <w:r w:rsidRPr="00891F7E">
        <w:rPr>
          <w:rFonts w:cstheme="minorHAnsi"/>
        </w:rPr>
        <w:t>oczekiwań</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pozwoli</w:t>
      </w:r>
      <w:r w:rsidR="00407FC0" w:rsidRPr="00891F7E">
        <w:rPr>
          <w:rFonts w:cstheme="minorHAnsi"/>
        </w:rPr>
        <w:t>ła</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skonstruowanie</w:t>
      </w:r>
      <w:r w:rsidR="00EB4B14" w:rsidRPr="00891F7E">
        <w:rPr>
          <w:rFonts w:cstheme="minorHAnsi"/>
        </w:rPr>
        <w:t xml:space="preserve"> </w:t>
      </w:r>
      <w:r w:rsidRPr="00891F7E">
        <w:rPr>
          <w:rFonts w:cstheme="minorHAnsi"/>
        </w:rPr>
        <w:t>celów</w:t>
      </w:r>
      <w:r w:rsidR="00EB4B14" w:rsidRPr="00891F7E">
        <w:rPr>
          <w:rFonts w:cstheme="minorHAnsi"/>
        </w:rPr>
        <w:t xml:space="preserve"> </w:t>
      </w:r>
      <w:r w:rsidR="00407FC0" w:rsidRPr="00891F7E">
        <w:rPr>
          <w:rFonts w:cstheme="minorHAnsi"/>
        </w:rPr>
        <w:t>LSR</w:t>
      </w:r>
      <w:r w:rsidR="00EB4B14" w:rsidRPr="00891F7E">
        <w:rPr>
          <w:rFonts w:cstheme="minorHAnsi"/>
        </w:rPr>
        <w:t xml:space="preserve"> </w:t>
      </w:r>
      <w:r w:rsidRPr="00891F7E">
        <w:rPr>
          <w:rFonts w:cstheme="minorHAnsi"/>
        </w:rPr>
        <w:t>najpełniej</w:t>
      </w:r>
      <w:r w:rsidR="00EB4B14" w:rsidRPr="00891F7E">
        <w:rPr>
          <w:rFonts w:cstheme="minorHAnsi"/>
        </w:rPr>
        <w:t xml:space="preserve"> </w:t>
      </w:r>
      <w:r w:rsidR="002454DC" w:rsidRPr="00891F7E">
        <w:rPr>
          <w:rFonts w:cstheme="minorHAnsi"/>
        </w:rPr>
        <w:t xml:space="preserve">wpisujących się w </w:t>
      </w:r>
      <w:r w:rsidRPr="00891F7E">
        <w:rPr>
          <w:rFonts w:cstheme="minorHAnsi"/>
        </w:rPr>
        <w:t>potrzeby</w:t>
      </w:r>
      <w:r w:rsidR="00EB4B14" w:rsidRPr="00891F7E">
        <w:rPr>
          <w:rFonts w:cstheme="minorHAnsi"/>
        </w:rPr>
        <w:t xml:space="preserve"> </w:t>
      </w:r>
      <w:r w:rsidRPr="00891F7E">
        <w:rPr>
          <w:rFonts w:cstheme="minorHAnsi"/>
        </w:rPr>
        <w:t>rozwojowe</w:t>
      </w:r>
      <w:r w:rsidR="00EB4B14" w:rsidRPr="00891F7E">
        <w:rPr>
          <w:rFonts w:cstheme="minorHAnsi"/>
        </w:rPr>
        <w:t xml:space="preserve"> </w:t>
      </w:r>
      <w:r w:rsidRPr="00891F7E">
        <w:rPr>
          <w:rFonts w:cstheme="minorHAnsi"/>
        </w:rPr>
        <w:t>obszaru</w:t>
      </w:r>
      <w:r w:rsidR="002454DC" w:rsidRPr="00891F7E">
        <w:rPr>
          <w:rFonts w:cstheme="minorHAnsi"/>
        </w:rPr>
        <w:t xml:space="preserve"> LSR</w:t>
      </w:r>
      <w:r w:rsidRPr="00891F7E">
        <w:rPr>
          <w:rFonts w:cstheme="minorHAnsi"/>
        </w:rPr>
        <w:t>.</w:t>
      </w:r>
    </w:p>
    <w:p w14:paraId="4D7BB7A7" w14:textId="7C505B51" w:rsidR="0029302C" w:rsidRPr="00891F7E" w:rsidRDefault="00407FC0"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0029302C" w:rsidRPr="00891F7E">
        <w:rPr>
          <w:rFonts w:cstheme="minorHAnsi"/>
        </w:rPr>
        <w:t>now</w:t>
      </w:r>
      <w:r w:rsidRPr="00891F7E">
        <w:rPr>
          <w:rFonts w:cstheme="minorHAnsi"/>
        </w:rPr>
        <w:t>ych</w:t>
      </w:r>
      <w:r w:rsidR="00EB4B14" w:rsidRPr="00891F7E">
        <w:rPr>
          <w:rFonts w:cstheme="minorHAnsi"/>
        </w:rPr>
        <w:t xml:space="preserve"> </w:t>
      </w:r>
      <w:r w:rsidR="0029302C" w:rsidRPr="00891F7E">
        <w:rPr>
          <w:rFonts w:cstheme="minorHAnsi"/>
        </w:rPr>
        <w:t>wyzwa</w:t>
      </w:r>
      <w:r w:rsidR="003B1C23" w:rsidRPr="00891F7E">
        <w:rPr>
          <w:rFonts w:cstheme="minorHAnsi"/>
        </w:rPr>
        <w:t>ń</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29302C" w:rsidRPr="00891F7E">
        <w:rPr>
          <w:rFonts w:cstheme="minorHAnsi"/>
        </w:rPr>
        <w:t>skuteczn</w:t>
      </w:r>
      <w:r w:rsidR="002454DC" w:rsidRPr="00891F7E">
        <w:rPr>
          <w:rFonts w:cstheme="minorHAnsi"/>
        </w:rPr>
        <w:t>ym</w:t>
      </w:r>
      <w:r w:rsidR="00EB4B14" w:rsidRPr="00891F7E">
        <w:rPr>
          <w:rFonts w:cstheme="minorHAnsi"/>
        </w:rPr>
        <w:t xml:space="preserve"> </w:t>
      </w:r>
      <w:r w:rsidR="0029302C" w:rsidRPr="00891F7E">
        <w:rPr>
          <w:rFonts w:cstheme="minorHAnsi"/>
        </w:rPr>
        <w:t>rozwiązywani</w:t>
      </w:r>
      <w:r w:rsidR="002454DC" w:rsidRPr="00891F7E">
        <w:rPr>
          <w:rFonts w:cstheme="minorHAnsi"/>
        </w:rPr>
        <w:t>u</w:t>
      </w:r>
      <w:r w:rsidR="00EB4B14" w:rsidRPr="00891F7E">
        <w:rPr>
          <w:rFonts w:cstheme="minorHAnsi"/>
        </w:rPr>
        <w:t xml:space="preserve"> </w:t>
      </w:r>
      <w:r w:rsidR="0029302C" w:rsidRPr="00891F7E">
        <w:rPr>
          <w:rFonts w:cstheme="minorHAnsi"/>
        </w:rPr>
        <w:t>istotnych</w:t>
      </w:r>
      <w:r w:rsidR="00EB4B14" w:rsidRPr="00891F7E">
        <w:rPr>
          <w:rFonts w:cstheme="minorHAnsi"/>
        </w:rPr>
        <w:t xml:space="preserve"> </w:t>
      </w:r>
      <w:r w:rsidR="0029302C" w:rsidRPr="00891F7E">
        <w:rPr>
          <w:rFonts w:cstheme="minorHAnsi"/>
        </w:rPr>
        <w:t>problemów</w:t>
      </w:r>
      <w:r w:rsidR="00EB4B14" w:rsidRPr="00891F7E">
        <w:rPr>
          <w:rFonts w:cstheme="minorHAnsi"/>
        </w:rPr>
        <w:t xml:space="preserve"> </w:t>
      </w:r>
      <w:r w:rsidR="0029302C" w:rsidRPr="00891F7E">
        <w:rPr>
          <w:rFonts w:cstheme="minorHAnsi"/>
        </w:rPr>
        <w:t>zdiagnozowanych</w:t>
      </w:r>
      <w:r w:rsidR="00EB4B14" w:rsidRPr="00891F7E">
        <w:rPr>
          <w:rFonts w:cstheme="minorHAnsi"/>
        </w:rPr>
        <w:t xml:space="preserve"> </w:t>
      </w:r>
      <w:r w:rsidR="0029302C" w:rsidRPr="00891F7E">
        <w:rPr>
          <w:rFonts w:cstheme="minorHAnsi"/>
        </w:rPr>
        <w:t>podczas</w:t>
      </w:r>
      <w:r w:rsidR="00EB4B14" w:rsidRPr="00891F7E">
        <w:rPr>
          <w:rFonts w:cstheme="minorHAnsi"/>
        </w:rPr>
        <w:t xml:space="preserve"> </w:t>
      </w:r>
      <w:r w:rsidR="0029302C" w:rsidRPr="00891F7E">
        <w:rPr>
          <w:rFonts w:cstheme="minorHAnsi"/>
        </w:rPr>
        <w:t>spotkań</w:t>
      </w:r>
      <w:r w:rsidR="00EB4B14" w:rsidRPr="00891F7E">
        <w:rPr>
          <w:rFonts w:cstheme="minorHAnsi"/>
        </w:rPr>
        <w:t xml:space="preserve"> </w:t>
      </w:r>
      <w:r w:rsidR="0029302C" w:rsidRPr="00891F7E">
        <w:rPr>
          <w:rFonts w:cstheme="minorHAnsi"/>
        </w:rPr>
        <w:t>z</w:t>
      </w:r>
      <w:r w:rsidR="00EB4B14" w:rsidRPr="00891F7E">
        <w:rPr>
          <w:rFonts w:cstheme="minorHAnsi"/>
        </w:rPr>
        <w:t xml:space="preserve"> </w:t>
      </w:r>
      <w:r w:rsidR="0029302C" w:rsidRPr="00891F7E">
        <w:rPr>
          <w:rFonts w:cstheme="minorHAnsi"/>
        </w:rPr>
        <w:t>lokalną</w:t>
      </w:r>
      <w:r w:rsidR="00EB4B14" w:rsidRPr="00891F7E">
        <w:rPr>
          <w:rFonts w:cstheme="minorHAnsi"/>
        </w:rPr>
        <w:t xml:space="preserve"> </w:t>
      </w:r>
      <w:r w:rsidR="0029302C" w:rsidRPr="00891F7E">
        <w:rPr>
          <w:rFonts w:cstheme="minorHAnsi"/>
        </w:rPr>
        <w:t>społecznością,</w:t>
      </w:r>
      <w:r w:rsidR="00EB4B14" w:rsidRPr="00891F7E">
        <w:rPr>
          <w:rFonts w:cstheme="minorHAnsi"/>
        </w:rPr>
        <w:t xml:space="preserve"> </w:t>
      </w:r>
      <w:r w:rsidRPr="00891F7E">
        <w:rPr>
          <w:rFonts w:cstheme="minorHAnsi"/>
        </w:rPr>
        <w:t>zostanie</w:t>
      </w:r>
      <w:r w:rsidR="00EB4B14" w:rsidRPr="00891F7E">
        <w:rPr>
          <w:rFonts w:cstheme="minorHAnsi"/>
        </w:rPr>
        <w:t xml:space="preserve"> </w:t>
      </w:r>
      <w:r w:rsidRPr="00891F7E">
        <w:rPr>
          <w:rFonts w:cstheme="minorHAnsi"/>
        </w:rPr>
        <w:t>wykorzystany</w:t>
      </w:r>
      <w:r w:rsidR="00EB4B14" w:rsidRPr="00891F7E">
        <w:rPr>
          <w:rFonts w:cstheme="minorHAnsi"/>
        </w:rPr>
        <w:t xml:space="preserve"> </w:t>
      </w:r>
      <w:r w:rsidRPr="00891F7E">
        <w:rPr>
          <w:rFonts w:cstheme="minorHAnsi"/>
        </w:rPr>
        <w:t>potencjał</w:t>
      </w:r>
      <w:r w:rsidR="00EB4B14" w:rsidRPr="00891F7E">
        <w:rPr>
          <w:rFonts w:cstheme="minorHAnsi"/>
        </w:rPr>
        <w:t xml:space="preserve"> </w:t>
      </w:r>
      <w:r w:rsidR="0029302C" w:rsidRPr="00891F7E">
        <w:rPr>
          <w:rFonts w:cstheme="minorHAnsi"/>
        </w:rPr>
        <w:t>partnerstw</w:t>
      </w:r>
      <w:r w:rsidRPr="00891F7E">
        <w:rPr>
          <w:rFonts w:cstheme="minorHAnsi"/>
        </w:rPr>
        <w:t>a</w:t>
      </w:r>
      <w:r w:rsidR="0029302C" w:rsidRPr="00891F7E">
        <w:rPr>
          <w:rFonts w:cstheme="minorHAnsi"/>
        </w:rPr>
        <w:t>,</w:t>
      </w:r>
      <w:r w:rsidR="00EB4B14" w:rsidRPr="00891F7E">
        <w:rPr>
          <w:rFonts w:cstheme="minorHAnsi"/>
        </w:rPr>
        <w:t xml:space="preserve"> </w:t>
      </w:r>
      <w:r w:rsidR="0029302C" w:rsidRPr="00891F7E">
        <w:rPr>
          <w:rFonts w:cstheme="minorHAnsi"/>
        </w:rPr>
        <w:t>jakim</w:t>
      </w:r>
      <w:r w:rsidR="00EB4B14" w:rsidRPr="00891F7E">
        <w:rPr>
          <w:rFonts w:cstheme="minorHAnsi"/>
        </w:rPr>
        <w:t xml:space="preserve"> </w:t>
      </w:r>
      <w:r w:rsidR="0029302C" w:rsidRPr="00891F7E">
        <w:rPr>
          <w:rFonts w:cstheme="minorHAnsi"/>
        </w:rPr>
        <w:t>niewątpliwie</w:t>
      </w:r>
      <w:r w:rsidR="00EB4B14" w:rsidRPr="00891F7E">
        <w:rPr>
          <w:rFonts w:cstheme="minorHAnsi"/>
        </w:rPr>
        <w:t xml:space="preserve"> </w:t>
      </w:r>
      <w:r w:rsidR="0029302C" w:rsidRPr="00891F7E">
        <w:rPr>
          <w:rFonts w:cstheme="minorHAnsi"/>
        </w:rPr>
        <w:t>jest</w:t>
      </w:r>
      <w:r w:rsidR="00EB4B14" w:rsidRPr="00891F7E">
        <w:rPr>
          <w:rFonts w:cstheme="minorHAnsi"/>
        </w:rPr>
        <w:t xml:space="preserve"> </w:t>
      </w:r>
      <w:r w:rsidR="0029302C" w:rsidRPr="00891F7E">
        <w:rPr>
          <w:rFonts w:cstheme="minorHAnsi"/>
        </w:rPr>
        <w:t>LGD</w:t>
      </w:r>
      <w:r w:rsidR="00EB4B14" w:rsidRPr="00891F7E">
        <w:rPr>
          <w:rFonts w:cstheme="minorHAnsi"/>
        </w:rPr>
        <w:t xml:space="preserve"> </w:t>
      </w:r>
      <w:r w:rsidR="00C57073" w:rsidRPr="00891F7E">
        <w:rPr>
          <w:rFonts w:cstheme="minorHAnsi"/>
        </w:rPr>
        <w:t>„</w:t>
      </w:r>
      <w:r w:rsidR="0029302C" w:rsidRPr="00891F7E">
        <w:rPr>
          <w:rFonts w:cstheme="minorHAnsi"/>
        </w:rPr>
        <w:t>Kraina</w:t>
      </w:r>
      <w:r w:rsidR="00EB4B14" w:rsidRPr="00891F7E">
        <w:rPr>
          <w:rFonts w:cstheme="minorHAnsi"/>
        </w:rPr>
        <w:t xml:space="preserve"> </w:t>
      </w:r>
      <w:r w:rsidR="0029302C" w:rsidRPr="00891F7E">
        <w:rPr>
          <w:rFonts w:cstheme="minorHAnsi"/>
        </w:rPr>
        <w:t>Sanu</w:t>
      </w:r>
      <w:r w:rsidR="00C57073" w:rsidRPr="00891F7E">
        <w:rPr>
          <w:rFonts w:cstheme="minorHAnsi"/>
        </w:rPr>
        <w:t>”</w:t>
      </w:r>
      <w:r w:rsidRPr="00891F7E">
        <w:rPr>
          <w:rFonts w:cstheme="minorHAnsi"/>
        </w:rPr>
        <w: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tym</w:t>
      </w:r>
      <w:r w:rsidR="00EB4B14" w:rsidRPr="00891F7E">
        <w:rPr>
          <w:rFonts w:cstheme="minorHAnsi"/>
        </w:rPr>
        <w:t xml:space="preserve"> </w:t>
      </w:r>
      <w:r w:rsidR="0029302C" w:rsidRPr="00891F7E">
        <w:rPr>
          <w:rFonts w:cstheme="minorHAnsi"/>
        </w:rPr>
        <w:t>silne</w:t>
      </w:r>
      <w:r w:rsidR="00EB4B14" w:rsidRPr="00891F7E">
        <w:rPr>
          <w:rFonts w:cstheme="minorHAnsi"/>
        </w:rPr>
        <w:t xml:space="preserve"> </w:t>
      </w:r>
      <w:r w:rsidRPr="00891F7E">
        <w:rPr>
          <w:rFonts w:cstheme="minorHAnsi"/>
        </w:rPr>
        <w:t>więzi</w:t>
      </w:r>
      <w:r w:rsidR="00EB4B14" w:rsidRPr="00891F7E">
        <w:rPr>
          <w:rFonts w:cstheme="minorHAnsi"/>
        </w:rPr>
        <w:t xml:space="preserve"> </w:t>
      </w:r>
      <w:r w:rsidRPr="00891F7E">
        <w:rPr>
          <w:rFonts w:cstheme="minorHAnsi"/>
        </w:rPr>
        <w:t>lokalne</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0029302C" w:rsidRPr="00891F7E">
        <w:rPr>
          <w:rFonts w:cstheme="minorHAnsi"/>
        </w:rPr>
        <w:t>merytorycznie</w:t>
      </w:r>
      <w:r w:rsidR="00EB4B14" w:rsidRPr="00891F7E">
        <w:rPr>
          <w:rFonts w:cstheme="minorHAnsi"/>
        </w:rPr>
        <w:t xml:space="preserve"> </w:t>
      </w:r>
      <w:r w:rsidR="0029302C" w:rsidRPr="00891F7E">
        <w:rPr>
          <w:rFonts w:cstheme="minorHAnsi"/>
        </w:rPr>
        <w:t>przygotowane</w:t>
      </w:r>
      <w:r w:rsidR="00EB4B14" w:rsidRPr="00891F7E">
        <w:rPr>
          <w:rFonts w:cstheme="minorHAnsi"/>
        </w:rPr>
        <w:t xml:space="preserve"> </w:t>
      </w:r>
      <w:r w:rsidR="0029302C" w:rsidRPr="00891F7E">
        <w:rPr>
          <w:rFonts w:cstheme="minorHAnsi"/>
        </w:rPr>
        <w:t>kadry,</w:t>
      </w:r>
      <w:r w:rsidR="00EB4B14" w:rsidRPr="00891F7E">
        <w:rPr>
          <w:rFonts w:cstheme="minorHAnsi"/>
        </w:rPr>
        <w:t xml:space="preserve"> </w:t>
      </w:r>
      <w:r w:rsidR="0029302C" w:rsidRPr="00891F7E">
        <w:rPr>
          <w:rFonts w:cstheme="minorHAnsi"/>
        </w:rPr>
        <w:t>któr</w:t>
      </w:r>
      <w:r w:rsidR="000411F9" w:rsidRPr="00891F7E">
        <w:rPr>
          <w:rFonts w:cstheme="minorHAnsi"/>
        </w:rPr>
        <w:t>e</w:t>
      </w:r>
      <w:r w:rsidR="00EB4B14" w:rsidRPr="00891F7E">
        <w:rPr>
          <w:rFonts w:cstheme="minorHAnsi"/>
        </w:rPr>
        <w:t xml:space="preserve"> </w:t>
      </w:r>
      <w:r w:rsidR="0029302C" w:rsidRPr="00891F7E">
        <w:rPr>
          <w:rFonts w:cstheme="minorHAnsi"/>
        </w:rPr>
        <w:t>dzięki</w:t>
      </w:r>
      <w:r w:rsidR="00EB4B14" w:rsidRPr="00891F7E">
        <w:rPr>
          <w:rFonts w:cstheme="minorHAnsi"/>
        </w:rPr>
        <w:t xml:space="preserve"> </w:t>
      </w:r>
      <w:r w:rsidR="0029302C" w:rsidRPr="00891F7E">
        <w:rPr>
          <w:rFonts w:cstheme="minorHAnsi"/>
        </w:rPr>
        <w:t>swojej</w:t>
      </w:r>
      <w:r w:rsidR="00EB4B14" w:rsidRPr="00891F7E">
        <w:rPr>
          <w:rFonts w:cstheme="minorHAnsi"/>
        </w:rPr>
        <w:t xml:space="preserve"> </w:t>
      </w:r>
      <w:r w:rsidR="0029302C" w:rsidRPr="00891F7E">
        <w:rPr>
          <w:rFonts w:cstheme="minorHAnsi"/>
        </w:rPr>
        <w:t>wiedzy</w:t>
      </w:r>
      <w:r w:rsidR="00EB4B14" w:rsidRPr="00891F7E">
        <w:rPr>
          <w:rFonts w:cstheme="minorHAnsi"/>
        </w:rPr>
        <w:t xml:space="preserve"> </w:t>
      </w:r>
      <w:r w:rsidR="002454DC" w:rsidRPr="00891F7E">
        <w:rPr>
          <w:rFonts w:cstheme="minorHAnsi"/>
        </w:rPr>
        <w:br/>
      </w:r>
      <w:r w:rsidR="0029302C" w:rsidRPr="00891F7E">
        <w:rPr>
          <w:rFonts w:cstheme="minorHAnsi"/>
        </w:rPr>
        <w:t>i</w:t>
      </w:r>
      <w:r w:rsidR="00EB4B14" w:rsidRPr="00891F7E">
        <w:rPr>
          <w:rFonts w:cstheme="minorHAnsi"/>
        </w:rPr>
        <w:t xml:space="preserve"> </w:t>
      </w:r>
      <w:r w:rsidR="0029302C" w:rsidRPr="00891F7E">
        <w:rPr>
          <w:rFonts w:cstheme="minorHAnsi"/>
        </w:rPr>
        <w:t>doświadczeniu</w:t>
      </w:r>
      <w:r w:rsidRPr="00891F7E">
        <w:rPr>
          <w:rFonts w:cstheme="minorHAnsi"/>
        </w:rPr>
        <w:t>,</w:t>
      </w:r>
      <w:r w:rsidR="00EB4B14" w:rsidRPr="00891F7E">
        <w:rPr>
          <w:rFonts w:cstheme="minorHAnsi"/>
        </w:rPr>
        <w:t xml:space="preserve"> </w:t>
      </w:r>
      <w:r w:rsidR="0029302C" w:rsidRPr="00891F7E">
        <w:rPr>
          <w:rFonts w:cstheme="minorHAnsi"/>
        </w:rPr>
        <w:t>będ</w:t>
      </w:r>
      <w:r w:rsidR="000411F9" w:rsidRPr="00891F7E">
        <w:rPr>
          <w:rFonts w:cstheme="minorHAnsi"/>
        </w:rPr>
        <w:t>ą</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stanie</w:t>
      </w:r>
      <w:r w:rsidR="00EB4B14" w:rsidRPr="00891F7E">
        <w:rPr>
          <w:rFonts w:cstheme="minorHAnsi"/>
        </w:rPr>
        <w:t xml:space="preserve"> </w:t>
      </w:r>
      <w:r w:rsidRPr="00891F7E">
        <w:rPr>
          <w:rFonts w:cstheme="minorHAnsi"/>
        </w:rPr>
        <w:t>działać</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rzecz</w:t>
      </w:r>
      <w:r w:rsidR="00EB4B14" w:rsidRPr="00891F7E">
        <w:rPr>
          <w:rFonts w:cstheme="minorHAnsi"/>
        </w:rPr>
        <w:t xml:space="preserve"> </w:t>
      </w:r>
      <w:r w:rsidR="0029302C" w:rsidRPr="00891F7E">
        <w:rPr>
          <w:rFonts w:cstheme="minorHAnsi"/>
        </w:rPr>
        <w:t>mieszkańc</w:t>
      </w:r>
      <w:r w:rsidRPr="00891F7E">
        <w:rPr>
          <w:rFonts w:cstheme="minorHAnsi"/>
        </w:rPr>
        <w:t>ów</w:t>
      </w:r>
      <w:r w:rsidR="00EB4B14" w:rsidRPr="00891F7E">
        <w:rPr>
          <w:rFonts w:cstheme="minorHAnsi"/>
        </w:rPr>
        <w:t xml:space="preserve"> </w:t>
      </w:r>
      <w:r w:rsidR="0029302C" w:rsidRPr="00891F7E">
        <w:rPr>
          <w:rFonts w:cstheme="minorHAnsi"/>
        </w:rPr>
        <w:t>obszaru</w:t>
      </w:r>
      <w:r w:rsidR="00EB4B14" w:rsidRPr="00891F7E">
        <w:rPr>
          <w:rFonts w:cstheme="minorHAnsi"/>
        </w:rPr>
        <w:t xml:space="preserve"> </w:t>
      </w:r>
      <w:r w:rsidRPr="00891F7E">
        <w:rPr>
          <w:rFonts w:cstheme="minorHAnsi"/>
        </w:rPr>
        <w:t>objętego</w:t>
      </w:r>
      <w:r w:rsidR="00EB4B14" w:rsidRPr="00891F7E">
        <w:rPr>
          <w:rFonts w:cstheme="minorHAnsi"/>
        </w:rPr>
        <w:t xml:space="preserve"> </w:t>
      </w:r>
      <w:r w:rsidRPr="00891F7E">
        <w:rPr>
          <w:rFonts w:cstheme="minorHAnsi"/>
        </w:rPr>
        <w:t>LSR</w:t>
      </w:r>
      <w:r w:rsidR="0029302C" w:rsidRPr="00891F7E">
        <w:rPr>
          <w:rFonts w:cstheme="minorHAnsi"/>
        </w:rPr>
        <w:t>.</w:t>
      </w:r>
      <w:r w:rsidR="00EB4B14" w:rsidRPr="00891F7E">
        <w:rPr>
          <w:rFonts w:cstheme="minorHAnsi"/>
        </w:rPr>
        <w:t xml:space="preserve"> </w:t>
      </w:r>
    </w:p>
    <w:p w14:paraId="02FE2DF5" w14:textId="77777777" w:rsidR="002454DC" w:rsidRPr="00891F7E" w:rsidRDefault="002454DC" w:rsidP="00891F7E">
      <w:pPr>
        <w:spacing w:after="0"/>
        <w:ind w:firstLine="284"/>
        <w:jc w:val="both"/>
        <w:rPr>
          <w:rFonts w:cstheme="minorHAnsi"/>
          <w:b/>
          <w:bCs/>
        </w:rPr>
      </w:pPr>
    </w:p>
    <w:p w14:paraId="12BC5582" w14:textId="31CC3AF2" w:rsidR="0002283A" w:rsidRPr="00891F7E" w:rsidRDefault="0002283A" w:rsidP="00891F7E">
      <w:pPr>
        <w:spacing w:after="0"/>
        <w:jc w:val="both"/>
        <w:rPr>
          <w:rFonts w:cstheme="minorHAnsi"/>
          <w:b/>
          <w:bCs/>
        </w:rPr>
      </w:pPr>
      <w:r w:rsidRPr="00891F7E">
        <w:rPr>
          <w:rFonts w:cstheme="minorHAnsi"/>
          <w:b/>
          <w:bCs/>
        </w:rPr>
        <w:t>Zasoby ludzkie/kadry</w:t>
      </w:r>
    </w:p>
    <w:p w14:paraId="1E415BA9" w14:textId="08F71DB8" w:rsidR="0029302C" w:rsidRPr="00891F7E" w:rsidRDefault="007E485E" w:rsidP="00891F7E">
      <w:pPr>
        <w:spacing w:after="0"/>
        <w:ind w:firstLine="284"/>
        <w:jc w:val="both"/>
        <w:rPr>
          <w:rFonts w:cstheme="minorHAnsi"/>
        </w:rPr>
      </w:pPr>
      <w:r w:rsidRPr="00891F7E">
        <w:rPr>
          <w:rFonts w:cstheme="minorHAnsi"/>
        </w:rPr>
        <w:t>Działalność Biura LGD</w:t>
      </w:r>
      <w:r w:rsidR="008C6D8F" w:rsidRPr="00891F7E">
        <w:rPr>
          <w:rFonts w:cstheme="minorHAnsi"/>
        </w:rPr>
        <w:t xml:space="preserve"> „Kraina Sanu”</w:t>
      </w:r>
      <w:r w:rsidRPr="00891F7E">
        <w:rPr>
          <w:rFonts w:cstheme="minorHAnsi"/>
        </w:rPr>
        <w:t xml:space="preserve">, odpowiedzialnego za jego sprawne funkcjonowanie </w:t>
      </w:r>
      <w:r w:rsidR="002454DC" w:rsidRPr="00891F7E">
        <w:rPr>
          <w:rFonts w:cstheme="minorHAnsi"/>
        </w:rPr>
        <w:t xml:space="preserve">w </w:t>
      </w:r>
      <w:r w:rsidRPr="00891F7E">
        <w:rPr>
          <w:rFonts w:cstheme="minorHAnsi"/>
        </w:rPr>
        <w:t xml:space="preserve">wielu obszarach, opiera się na osobach zaangażowanych w pracę na rzecz LGD „Kraina Sanu” od </w:t>
      </w:r>
      <w:r w:rsidR="002454DC" w:rsidRPr="00891F7E">
        <w:rPr>
          <w:rFonts w:cstheme="minorHAnsi"/>
        </w:rPr>
        <w:t xml:space="preserve">17 </w:t>
      </w:r>
      <w:r w:rsidRPr="00891F7E">
        <w:rPr>
          <w:rFonts w:cstheme="minorHAnsi"/>
        </w:rPr>
        <w:t xml:space="preserve">lat. </w:t>
      </w:r>
      <w:r w:rsidR="002454DC" w:rsidRPr="00891F7E">
        <w:rPr>
          <w:rFonts w:cstheme="minorHAnsi"/>
        </w:rPr>
        <w:t xml:space="preserve">W </w:t>
      </w:r>
      <w:r w:rsidR="0029302C" w:rsidRPr="00891F7E">
        <w:rPr>
          <w:rFonts w:cstheme="minorHAnsi"/>
        </w:rPr>
        <w:t>struktur</w:t>
      </w:r>
      <w:r w:rsidR="002454DC" w:rsidRPr="00891F7E">
        <w:rPr>
          <w:rFonts w:cstheme="minorHAnsi"/>
        </w:rPr>
        <w:t>ach funkcjonują kadry</w:t>
      </w:r>
      <w:r w:rsidR="0029302C" w:rsidRPr="00891F7E">
        <w:rPr>
          <w:rFonts w:cstheme="minorHAnsi"/>
        </w:rPr>
        <w:t>,</w:t>
      </w:r>
      <w:r w:rsidR="00EB4B14" w:rsidRPr="00891F7E">
        <w:rPr>
          <w:rFonts w:cstheme="minorHAnsi"/>
        </w:rPr>
        <w:t xml:space="preserve"> </w:t>
      </w:r>
      <w:r w:rsidR="0029302C" w:rsidRPr="00891F7E">
        <w:rPr>
          <w:rFonts w:cstheme="minorHAnsi"/>
        </w:rPr>
        <w:t>które</w:t>
      </w:r>
      <w:r w:rsidR="00EB4B14" w:rsidRPr="00891F7E">
        <w:rPr>
          <w:rFonts w:cstheme="minorHAnsi"/>
        </w:rPr>
        <w:t xml:space="preserve"> </w:t>
      </w:r>
      <w:r w:rsidR="0029302C" w:rsidRPr="00891F7E">
        <w:rPr>
          <w:rFonts w:cstheme="minorHAnsi"/>
        </w:rPr>
        <w:t>są</w:t>
      </w:r>
      <w:r w:rsidR="00EB4B14" w:rsidRPr="00891F7E">
        <w:rPr>
          <w:rFonts w:cstheme="minorHAnsi"/>
        </w:rPr>
        <w:t xml:space="preserve"> </w:t>
      </w:r>
      <w:r w:rsidR="0029302C" w:rsidRPr="00891F7E">
        <w:rPr>
          <w:rFonts w:cstheme="minorHAnsi"/>
        </w:rPr>
        <w:t>przygotowane</w:t>
      </w:r>
      <w:r w:rsidR="00EB4B14" w:rsidRPr="00891F7E">
        <w:rPr>
          <w:rFonts w:cstheme="minorHAnsi"/>
        </w:rPr>
        <w:t xml:space="preserve"> </w:t>
      </w:r>
      <w:r w:rsidR="0029302C" w:rsidRPr="00891F7E">
        <w:rPr>
          <w:rFonts w:cstheme="minorHAnsi"/>
        </w:rPr>
        <w:t>do</w:t>
      </w:r>
      <w:r w:rsidR="00EB4B14" w:rsidRPr="00891F7E">
        <w:rPr>
          <w:rFonts w:cstheme="minorHAnsi"/>
        </w:rPr>
        <w:t xml:space="preserve"> </w:t>
      </w:r>
      <w:r w:rsidR="002454DC" w:rsidRPr="00891F7E">
        <w:rPr>
          <w:rFonts w:cstheme="minorHAnsi"/>
        </w:rPr>
        <w:t xml:space="preserve">skutecznego wdrażania LSR </w:t>
      </w:r>
      <w:r w:rsidR="001F311A" w:rsidRPr="00891F7E">
        <w:rPr>
          <w:rFonts w:cstheme="minorHAnsi"/>
        </w:rPr>
        <w:t>oraz</w:t>
      </w:r>
      <w:r w:rsidR="00EB4B14" w:rsidRPr="00891F7E">
        <w:rPr>
          <w:rFonts w:cstheme="minorHAnsi"/>
        </w:rPr>
        <w:t xml:space="preserve"> </w:t>
      </w:r>
      <w:r w:rsidR="002454DC" w:rsidRPr="00891F7E">
        <w:rPr>
          <w:rFonts w:cstheme="minorHAnsi"/>
        </w:rPr>
        <w:t xml:space="preserve">posiadające </w:t>
      </w:r>
      <w:r w:rsidR="001F311A" w:rsidRPr="00891F7E">
        <w:rPr>
          <w:rFonts w:cstheme="minorHAnsi"/>
        </w:rPr>
        <w:t>potencjał</w:t>
      </w:r>
      <w:r w:rsidR="00EB4B14" w:rsidRPr="00891F7E">
        <w:rPr>
          <w:rFonts w:cstheme="minorHAnsi"/>
        </w:rPr>
        <w:t xml:space="preserve"> </w:t>
      </w:r>
      <w:r w:rsidR="001F311A" w:rsidRPr="00891F7E">
        <w:rPr>
          <w:rFonts w:cstheme="minorHAnsi"/>
        </w:rPr>
        <w:t>administracyjny</w:t>
      </w:r>
      <w:r w:rsidR="00EB4B14" w:rsidRPr="00891F7E">
        <w:rPr>
          <w:rFonts w:cstheme="minorHAnsi"/>
        </w:rPr>
        <w:t xml:space="preserve"> </w:t>
      </w:r>
      <w:r w:rsidR="001F311A" w:rsidRPr="00891F7E">
        <w:rPr>
          <w:rFonts w:cstheme="minorHAnsi"/>
        </w:rPr>
        <w:t>zapewniający</w:t>
      </w:r>
      <w:r w:rsidR="00EB4B14" w:rsidRPr="00891F7E">
        <w:rPr>
          <w:rFonts w:cstheme="minorHAnsi"/>
        </w:rPr>
        <w:t xml:space="preserve"> </w:t>
      </w:r>
      <w:r w:rsidR="001F311A" w:rsidRPr="00891F7E">
        <w:rPr>
          <w:rFonts w:cstheme="minorHAnsi"/>
        </w:rPr>
        <w:t>możliwość</w:t>
      </w:r>
      <w:r w:rsidR="00EB4B14" w:rsidRPr="00891F7E">
        <w:rPr>
          <w:rFonts w:cstheme="minorHAnsi"/>
        </w:rPr>
        <w:t xml:space="preserve"> </w:t>
      </w:r>
      <w:r w:rsidR="002454DC" w:rsidRPr="00891F7E">
        <w:rPr>
          <w:rFonts w:cstheme="minorHAnsi"/>
        </w:rPr>
        <w:t xml:space="preserve">realizacji </w:t>
      </w:r>
      <w:r w:rsidR="001F311A" w:rsidRPr="00891F7E">
        <w:rPr>
          <w:rFonts w:cstheme="minorHAnsi"/>
        </w:rPr>
        <w:t>kolejnych</w:t>
      </w:r>
      <w:r w:rsidR="00EB4B14" w:rsidRPr="00891F7E">
        <w:rPr>
          <w:rFonts w:cstheme="minorHAnsi"/>
        </w:rPr>
        <w:t xml:space="preserve"> </w:t>
      </w:r>
      <w:r w:rsidR="001F311A" w:rsidRPr="00891F7E">
        <w:rPr>
          <w:rFonts w:cstheme="minorHAnsi"/>
        </w:rPr>
        <w:t>inicjatyw.</w:t>
      </w:r>
      <w:r w:rsidR="006D50FA" w:rsidRPr="00891F7E">
        <w:rPr>
          <w:rFonts w:cstheme="minorHAnsi"/>
        </w:rPr>
        <w:t xml:space="preserve"> Pracownicy, zatrudnieni na podstawie umów o pracę, posiadają wysokie kompetencje i praktyczne umiejętności</w:t>
      </w:r>
      <w:bookmarkStart w:id="6" w:name="_Hlk135941686"/>
      <w:r w:rsidR="002454DC" w:rsidRPr="00891F7E">
        <w:rPr>
          <w:rFonts w:cstheme="minorHAnsi"/>
        </w:rPr>
        <w:t xml:space="preserve">. Ponadto, </w:t>
      </w:r>
      <w:r w:rsidRPr="00891F7E">
        <w:rPr>
          <w:rFonts w:cstheme="minorHAnsi"/>
        </w:rPr>
        <w:t xml:space="preserve">pełną zdolność </w:t>
      </w:r>
      <w:r w:rsidR="002454DC" w:rsidRPr="00891F7E">
        <w:rPr>
          <w:rFonts w:cstheme="minorHAnsi"/>
        </w:rPr>
        <w:t xml:space="preserve">administracyjną </w:t>
      </w:r>
      <w:r w:rsidRPr="00891F7E">
        <w:rPr>
          <w:rFonts w:cstheme="minorHAnsi"/>
        </w:rPr>
        <w:t>do realizacji LSR</w:t>
      </w:r>
      <w:r w:rsidR="002454DC" w:rsidRPr="00891F7E">
        <w:rPr>
          <w:rFonts w:cstheme="minorHAnsi"/>
        </w:rPr>
        <w:t xml:space="preserve"> potwierdza funkcjonujące w miejscowości Tryńcza nr 375 </w:t>
      </w:r>
      <w:r w:rsidRPr="00891F7E">
        <w:rPr>
          <w:rFonts w:cstheme="minorHAnsi"/>
        </w:rPr>
        <w:t>w pełni wyposażone biuro stacjonarne, otwarte przez 5 dni w tygodniu.</w:t>
      </w:r>
      <w:bookmarkEnd w:id="6"/>
    </w:p>
    <w:p w14:paraId="0A7DC956" w14:textId="1A004C94" w:rsidR="002454DC" w:rsidRPr="00891F7E" w:rsidRDefault="002454DC" w:rsidP="00891F7E">
      <w:pPr>
        <w:spacing w:after="0"/>
        <w:ind w:firstLine="284"/>
        <w:jc w:val="both"/>
        <w:rPr>
          <w:rFonts w:cstheme="minorHAnsi"/>
        </w:rPr>
      </w:pPr>
      <w:r w:rsidRPr="00891F7E">
        <w:rPr>
          <w:rFonts w:cstheme="minorHAnsi"/>
        </w:rPr>
        <w:t>D</w:t>
      </w:r>
      <w:r w:rsidR="006B741E" w:rsidRPr="00891F7E">
        <w:rPr>
          <w:rFonts w:cstheme="minorHAnsi"/>
        </w:rPr>
        <w:t xml:space="preserve">zięki </w:t>
      </w:r>
      <w:r w:rsidR="001F311A" w:rsidRPr="00891F7E">
        <w:rPr>
          <w:rFonts w:cstheme="minorHAnsi"/>
        </w:rPr>
        <w:t>skutecznemu</w:t>
      </w:r>
      <w:r w:rsidR="00EB4B14" w:rsidRPr="00891F7E">
        <w:rPr>
          <w:rFonts w:cstheme="minorHAnsi"/>
        </w:rPr>
        <w:t xml:space="preserve"> </w:t>
      </w:r>
      <w:r w:rsidR="0029302C" w:rsidRPr="00891F7E">
        <w:rPr>
          <w:rFonts w:cstheme="minorHAnsi"/>
        </w:rPr>
        <w:t>wdrażani</w:t>
      </w:r>
      <w:r w:rsidR="001F311A" w:rsidRPr="00891F7E">
        <w:rPr>
          <w:rFonts w:cstheme="minorHAnsi"/>
        </w:rPr>
        <w:t>u</w:t>
      </w:r>
      <w:r w:rsidR="00EB4B14" w:rsidRPr="00891F7E">
        <w:rPr>
          <w:rFonts w:cstheme="minorHAnsi"/>
        </w:rPr>
        <w:t xml:space="preserve"> </w:t>
      </w:r>
      <w:r w:rsidR="0029302C" w:rsidRPr="00891F7E">
        <w:rPr>
          <w:rFonts w:cstheme="minorHAnsi"/>
        </w:rPr>
        <w:t>LSR</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latach</w:t>
      </w:r>
      <w:r w:rsidR="00EB4B14" w:rsidRPr="00891F7E">
        <w:rPr>
          <w:rFonts w:cstheme="minorHAnsi"/>
        </w:rPr>
        <w:t xml:space="preserve"> </w:t>
      </w:r>
      <w:r w:rsidR="0029302C" w:rsidRPr="00891F7E">
        <w:rPr>
          <w:rFonts w:cstheme="minorHAnsi"/>
        </w:rPr>
        <w:t>poprzednich</w:t>
      </w:r>
      <w:r w:rsidR="00EB4B14" w:rsidRPr="00891F7E">
        <w:rPr>
          <w:rFonts w:cstheme="minorHAnsi"/>
        </w:rPr>
        <w:t xml:space="preserve"> </w:t>
      </w:r>
      <w:r w:rsidR="001F311A" w:rsidRPr="00891F7E">
        <w:rPr>
          <w:rFonts w:cstheme="minorHAnsi"/>
        </w:rPr>
        <w:t>oraz</w:t>
      </w:r>
      <w:r w:rsidR="00EB4B14" w:rsidRPr="00891F7E">
        <w:rPr>
          <w:rFonts w:cstheme="minorHAnsi"/>
        </w:rPr>
        <w:t xml:space="preserve"> </w:t>
      </w:r>
      <w:r w:rsidR="001F311A" w:rsidRPr="00891F7E">
        <w:rPr>
          <w:rFonts w:cstheme="minorHAnsi"/>
        </w:rPr>
        <w:t>udziałowi</w:t>
      </w:r>
      <w:r w:rsidR="00EB4B14" w:rsidRPr="00891F7E">
        <w:rPr>
          <w:rFonts w:cstheme="minorHAnsi"/>
        </w:rPr>
        <w:t xml:space="preserve"> </w:t>
      </w:r>
      <w:r w:rsidR="001F311A" w:rsidRPr="00891F7E">
        <w:rPr>
          <w:rFonts w:cstheme="minorHAnsi"/>
        </w:rPr>
        <w:t>w</w:t>
      </w:r>
      <w:r w:rsidR="00EB4B14" w:rsidRPr="00891F7E">
        <w:rPr>
          <w:rFonts w:cstheme="minorHAnsi"/>
        </w:rPr>
        <w:t xml:space="preserve"> </w:t>
      </w:r>
      <w:r w:rsidR="001F311A" w:rsidRPr="00891F7E">
        <w:rPr>
          <w:rFonts w:cstheme="minorHAnsi"/>
        </w:rPr>
        <w:t>licznych</w:t>
      </w:r>
      <w:r w:rsidR="00EB4B14" w:rsidRPr="00891F7E">
        <w:rPr>
          <w:rFonts w:cstheme="minorHAnsi"/>
        </w:rPr>
        <w:t xml:space="preserve"> </w:t>
      </w:r>
      <w:r w:rsidR="0029302C" w:rsidRPr="00891F7E">
        <w:rPr>
          <w:rFonts w:cstheme="minorHAnsi"/>
        </w:rPr>
        <w:t>szkoleniach</w:t>
      </w:r>
      <w:r w:rsidRPr="00891F7E">
        <w:rPr>
          <w:rFonts w:cstheme="minorHAnsi"/>
        </w:rPr>
        <w:t xml:space="preserve"> </w:t>
      </w:r>
      <w:r w:rsidR="001F311A" w:rsidRPr="00891F7E">
        <w:rPr>
          <w:rFonts w:cstheme="minorHAnsi"/>
        </w:rPr>
        <w:t>i</w:t>
      </w:r>
      <w:r w:rsidR="00EB4B14" w:rsidRPr="00891F7E">
        <w:rPr>
          <w:rFonts w:cstheme="minorHAnsi"/>
        </w:rPr>
        <w:t xml:space="preserve"> </w:t>
      </w:r>
      <w:r w:rsidR="001F311A" w:rsidRPr="00891F7E">
        <w:rPr>
          <w:rFonts w:cstheme="minorHAnsi"/>
        </w:rPr>
        <w:t>warsztatach,</w:t>
      </w:r>
      <w:r w:rsidR="00EB4B14" w:rsidRPr="00891F7E">
        <w:rPr>
          <w:rFonts w:cstheme="minorHAnsi"/>
        </w:rPr>
        <w:t xml:space="preserve"> </w:t>
      </w:r>
      <w:r w:rsidR="0029302C" w:rsidRPr="00891F7E">
        <w:rPr>
          <w:rFonts w:cstheme="minorHAnsi"/>
        </w:rPr>
        <w:t>zatrudnieni</w:t>
      </w:r>
      <w:r w:rsidR="00EB4B14" w:rsidRPr="00891F7E">
        <w:rPr>
          <w:rFonts w:cstheme="minorHAnsi"/>
        </w:rPr>
        <w:t xml:space="preserve"> </w:t>
      </w:r>
      <w:r w:rsidRPr="00891F7E">
        <w:rPr>
          <w:rFonts w:cstheme="minorHAnsi"/>
        </w:rPr>
        <w:t xml:space="preserve">pracownicy </w:t>
      </w:r>
      <w:r w:rsidR="001F311A" w:rsidRPr="00891F7E">
        <w:rPr>
          <w:rFonts w:cstheme="minorHAnsi"/>
        </w:rPr>
        <w:t>oraz</w:t>
      </w:r>
      <w:r w:rsidR="00EB4B14" w:rsidRPr="00891F7E">
        <w:rPr>
          <w:rFonts w:cstheme="minorHAnsi"/>
        </w:rPr>
        <w:t xml:space="preserve"> </w:t>
      </w:r>
      <w:r w:rsidRPr="00891F7E">
        <w:rPr>
          <w:rFonts w:cstheme="minorHAnsi"/>
        </w:rPr>
        <w:t xml:space="preserve">członkowie </w:t>
      </w:r>
      <w:r w:rsidR="001F311A" w:rsidRPr="00891F7E">
        <w:rPr>
          <w:rFonts w:cstheme="minorHAnsi"/>
        </w:rPr>
        <w:t>organ</w:t>
      </w:r>
      <w:r w:rsidRPr="00891F7E">
        <w:rPr>
          <w:rFonts w:cstheme="minorHAnsi"/>
        </w:rPr>
        <w:t xml:space="preserve">ów </w:t>
      </w:r>
      <w:r w:rsidR="00743AC3" w:rsidRPr="00891F7E">
        <w:rPr>
          <w:rFonts w:cstheme="minorHAnsi"/>
        </w:rPr>
        <w:t xml:space="preserve">LGD </w:t>
      </w:r>
      <w:r w:rsidR="00305730" w:rsidRPr="00891F7E">
        <w:rPr>
          <w:rFonts w:cstheme="minorHAnsi"/>
        </w:rPr>
        <w:t>„</w:t>
      </w:r>
      <w:r w:rsidR="00743AC3" w:rsidRPr="00891F7E">
        <w:rPr>
          <w:rFonts w:cstheme="minorHAnsi"/>
        </w:rPr>
        <w:t>Kraina Sanu”</w:t>
      </w:r>
      <w:r w:rsidR="001F311A" w:rsidRPr="00891F7E">
        <w:rPr>
          <w:rFonts w:cstheme="minorHAnsi"/>
        </w:rPr>
        <w:t>,</w:t>
      </w:r>
      <w:r w:rsidR="00EB4B14" w:rsidRPr="00891F7E">
        <w:rPr>
          <w:rFonts w:cstheme="minorHAnsi"/>
        </w:rPr>
        <w:t xml:space="preserve"> </w:t>
      </w:r>
      <w:r w:rsidR="0029302C" w:rsidRPr="00891F7E">
        <w:rPr>
          <w:rFonts w:cstheme="minorHAnsi"/>
        </w:rPr>
        <w:t>posiadają</w:t>
      </w:r>
      <w:r w:rsidR="00EB4B14" w:rsidRPr="00891F7E">
        <w:rPr>
          <w:rFonts w:cstheme="minorHAnsi"/>
        </w:rPr>
        <w:t xml:space="preserve"> </w:t>
      </w:r>
      <w:r w:rsidR="0029302C" w:rsidRPr="00891F7E">
        <w:rPr>
          <w:rFonts w:cstheme="minorHAnsi"/>
        </w:rPr>
        <w:t>niezbędne</w:t>
      </w:r>
      <w:r w:rsidR="00EB4B14" w:rsidRPr="00891F7E">
        <w:rPr>
          <w:rFonts w:cstheme="minorHAnsi"/>
        </w:rPr>
        <w:t xml:space="preserve"> </w:t>
      </w:r>
      <w:r w:rsidR="0029302C" w:rsidRPr="00891F7E">
        <w:rPr>
          <w:rFonts w:cstheme="minorHAnsi"/>
        </w:rPr>
        <w:t>doświadczenie</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29302C" w:rsidRPr="00891F7E">
        <w:rPr>
          <w:rFonts w:cstheme="minorHAnsi"/>
        </w:rPr>
        <w:t>wiedzę</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zakresie</w:t>
      </w:r>
      <w:r w:rsidR="00EB4B14" w:rsidRPr="00891F7E">
        <w:rPr>
          <w:rFonts w:cstheme="minorHAnsi"/>
        </w:rPr>
        <w:t xml:space="preserve"> </w:t>
      </w:r>
      <w:r w:rsidR="001F311A" w:rsidRPr="00891F7E">
        <w:rPr>
          <w:rFonts w:cstheme="minorHAnsi"/>
        </w:rPr>
        <w:t>realizacji</w:t>
      </w:r>
      <w:r w:rsidR="00EB4B14" w:rsidRPr="00891F7E">
        <w:rPr>
          <w:rFonts w:cstheme="minorHAnsi"/>
        </w:rPr>
        <w:t xml:space="preserve"> </w:t>
      </w:r>
      <w:r w:rsidR="001F311A" w:rsidRPr="00891F7E">
        <w:rPr>
          <w:rFonts w:cstheme="minorHAnsi"/>
        </w:rPr>
        <w:t>celów</w:t>
      </w:r>
      <w:r w:rsidR="00EB4B14" w:rsidRPr="00891F7E">
        <w:rPr>
          <w:rFonts w:cstheme="minorHAnsi"/>
        </w:rPr>
        <w:t xml:space="preserve"> </w:t>
      </w:r>
      <w:r w:rsidR="0029302C" w:rsidRPr="00891F7E">
        <w:rPr>
          <w:rFonts w:cstheme="minorHAnsi"/>
        </w:rPr>
        <w:t>partnerstw</w:t>
      </w:r>
      <w:r w:rsidR="001F311A" w:rsidRPr="00891F7E">
        <w:rPr>
          <w:rFonts w:cstheme="minorHAnsi"/>
        </w:rPr>
        <w:t>a</w:t>
      </w:r>
      <w:r w:rsidR="00EB4B14" w:rsidRPr="00891F7E">
        <w:rPr>
          <w:rFonts w:cstheme="minorHAnsi"/>
        </w:rPr>
        <w:t xml:space="preserve"> </w:t>
      </w:r>
      <w:r w:rsidR="0029302C" w:rsidRPr="00891F7E">
        <w:rPr>
          <w:rFonts w:cstheme="minorHAnsi"/>
        </w:rPr>
        <w:t>trójsektorow</w:t>
      </w:r>
      <w:r w:rsidR="001F311A" w:rsidRPr="00891F7E">
        <w:rPr>
          <w:rFonts w:cstheme="minorHAnsi"/>
        </w:rPr>
        <w:t>ego</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29302C" w:rsidRPr="00891F7E">
        <w:rPr>
          <w:rFonts w:cstheme="minorHAnsi"/>
        </w:rPr>
        <w:t>wdrażani</w:t>
      </w:r>
      <w:r w:rsidR="001F311A" w:rsidRPr="00891F7E">
        <w:rPr>
          <w:rFonts w:cstheme="minorHAnsi"/>
        </w:rPr>
        <w:t>a</w:t>
      </w:r>
      <w:r w:rsidR="00EB4B14" w:rsidRPr="00891F7E">
        <w:rPr>
          <w:rFonts w:cstheme="minorHAnsi"/>
        </w:rPr>
        <w:t xml:space="preserve"> </w:t>
      </w:r>
      <w:r w:rsidR="0029302C" w:rsidRPr="00891F7E">
        <w:rPr>
          <w:rFonts w:cstheme="minorHAnsi"/>
        </w:rPr>
        <w:t>LSR</w:t>
      </w:r>
      <w:r w:rsidRPr="00891F7E">
        <w:rPr>
          <w:rFonts w:cstheme="minorHAnsi"/>
        </w:rPr>
        <w:t>. Zapewnia pełna zdolność do realizacji następujących działań</w:t>
      </w:r>
      <w:r w:rsidR="0029302C" w:rsidRPr="00891F7E">
        <w:rPr>
          <w:rFonts w:cstheme="minorHAnsi"/>
        </w:rPr>
        <w:t>:</w:t>
      </w:r>
      <w:r w:rsidR="006B741E" w:rsidRPr="00891F7E">
        <w:rPr>
          <w:rFonts w:cstheme="minorHAnsi"/>
        </w:rPr>
        <w:t xml:space="preserve"> </w:t>
      </w:r>
    </w:p>
    <w:p w14:paraId="28FC8CE2" w14:textId="77777777" w:rsidR="002454DC" w:rsidRPr="00891F7E" w:rsidRDefault="002454DC" w:rsidP="00891F7E">
      <w:pPr>
        <w:spacing w:after="0"/>
        <w:jc w:val="both"/>
        <w:rPr>
          <w:rFonts w:cstheme="minorHAnsi"/>
        </w:rPr>
      </w:pPr>
      <w:r w:rsidRPr="00891F7E">
        <w:rPr>
          <w:rFonts w:cstheme="minorHAnsi"/>
        </w:rPr>
        <w:t xml:space="preserve">- </w:t>
      </w:r>
      <w:r w:rsidR="0029302C" w:rsidRPr="00891F7E">
        <w:rPr>
          <w:rFonts w:cstheme="minorHAnsi"/>
        </w:rPr>
        <w:t>opracowani</w:t>
      </w:r>
      <w:r w:rsidR="006B741E" w:rsidRPr="00891F7E">
        <w:rPr>
          <w:rFonts w:cstheme="minorHAnsi"/>
        </w:rPr>
        <w:t>a</w:t>
      </w:r>
      <w:r w:rsidR="0029302C" w:rsidRPr="00891F7E">
        <w:rPr>
          <w:rFonts w:cstheme="minorHAnsi"/>
        </w:rPr>
        <w:t>,</w:t>
      </w:r>
      <w:r w:rsidR="00EB4B14" w:rsidRPr="00891F7E">
        <w:rPr>
          <w:rFonts w:cstheme="minorHAnsi"/>
        </w:rPr>
        <w:t xml:space="preserve"> </w:t>
      </w:r>
      <w:r w:rsidR="0029302C" w:rsidRPr="00891F7E">
        <w:rPr>
          <w:rFonts w:cstheme="minorHAnsi"/>
        </w:rPr>
        <w:t>aktualizacj</w:t>
      </w:r>
      <w:r w:rsidR="006B741E" w:rsidRPr="00891F7E">
        <w:rPr>
          <w:rFonts w:cstheme="minorHAnsi"/>
        </w:rPr>
        <w:t>i</w:t>
      </w:r>
      <w:r w:rsidR="00EB4B14" w:rsidRPr="00891F7E">
        <w:rPr>
          <w:rFonts w:cstheme="minorHAnsi"/>
        </w:rPr>
        <w:t xml:space="preserve"> </w:t>
      </w:r>
      <w:r w:rsidR="001F311A" w:rsidRPr="00891F7E">
        <w:rPr>
          <w:rFonts w:cstheme="minorHAnsi"/>
        </w:rPr>
        <w:t>oraz</w:t>
      </w:r>
      <w:r w:rsidR="00EB4B14" w:rsidRPr="00891F7E">
        <w:rPr>
          <w:rFonts w:cstheme="minorHAnsi"/>
        </w:rPr>
        <w:t xml:space="preserve"> </w:t>
      </w:r>
      <w:r w:rsidR="001F311A" w:rsidRPr="00891F7E">
        <w:rPr>
          <w:rFonts w:cstheme="minorHAnsi"/>
        </w:rPr>
        <w:t>wdrażani</w:t>
      </w:r>
      <w:r w:rsidR="006B741E" w:rsidRPr="00891F7E">
        <w:rPr>
          <w:rFonts w:cstheme="minorHAnsi"/>
        </w:rPr>
        <w:t>a</w:t>
      </w:r>
      <w:r w:rsidR="00EB4B14" w:rsidRPr="00891F7E">
        <w:rPr>
          <w:rFonts w:cstheme="minorHAnsi"/>
        </w:rPr>
        <w:t xml:space="preserve"> </w:t>
      </w:r>
      <w:r w:rsidR="0029302C" w:rsidRPr="00891F7E">
        <w:rPr>
          <w:rFonts w:cstheme="minorHAnsi"/>
        </w:rPr>
        <w:t>LSR,</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tym</w:t>
      </w:r>
      <w:r w:rsidR="00EB4B14" w:rsidRPr="00891F7E">
        <w:rPr>
          <w:rFonts w:cstheme="minorHAnsi"/>
        </w:rPr>
        <w:t xml:space="preserve"> </w:t>
      </w:r>
      <w:r w:rsidR="0029302C" w:rsidRPr="00891F7E">
        <w:rPr>
          <w:rFonts w:cstheme="minorHAnsi"/>
        </w:rPr>
        <w:t>animowani</w:t>
      </w:r>
      <w:r w:rsidR="006B741E" w:rsidRPr="00891F7E">
        <w:rPr>
          <w:rFonts w:cstheme="minorHAnsi"/>
        </w:rPr>
        <w:t>a</w:t>
      </w:r>
      <w:r w:rsidR="00EB4B14" w:rsidRPr="00891F7E">
        <w:rPr>
          <w:rFonts w:cstheme="minorHAnsi"/>
        </w:rPr>
        <w:t xml:space="preserve"> </w:t>
      </w:r>
      <w:r w:rsidR="0029302C" w:rsidRPr="00891F7E">
        <w:rPr>
          <w:rFonts w:cstheme="minorHAnsi"/>
        </w:rPr>
        <w:t>społeczności</w:t>
      </w:r>
      <w:r w:rsidR="00EB4B14" w:rsidRPr="00891F7E">
        <w:rPr>
          <w:rFonts w:cstheme="minorHAnsi"/>
        </w:rPr>
        <w:t xml:space="preserve"> </w:t>
      </w:r>
      <w:r w:rsidR="0029302C" w:rsidRPr="00891F7E">
        <w:rPr>
          <w:rFonts w:cstheme="minorHAnsi"/>
        </w:rPr>
        <w:t>lokalnej,</w:t>
      </w:r>
      <w:r w:rsidR="00EB4B14" w:rsidRPr="00891F7E">
        <w:rPr>
          <w:rFonts w:cstheme="minorHAnsi"/>
        </w:rPr>
        <w:t xml:space="preserve"> </w:t>
      </w:r>
      <w:r w:rsidR="0029302C" w:rsidRPr="00891F7E">
        <w:rPr>
          <w:rFonts w:cstheme="minorHAnsi"/>
        </w:rPr>
        <w:t>ze</w:t>
      </w:r>
      <w:r w:rsidR="00EB4B14" w:rsidRPr="00891F7E">
        <w:rPr>
          <w:rFonts w:cstheme="minorHAnsi"/>
        </w:rPr>
        <w:t xml:space="preserve"> </w:t>
      </w:r>
      <w:r w:rsidR="0029302C" w:rsidRPr="00891F7E">
        <w:rPr>
          <w:rFonts w:cstheme="minorHAnsi"/>
        </w:rPr>
        <w:t>szczególnym</w:t>
      </w:r>
      <w:r w:rsidR="00EB4B14" w:rsidRPr="00891F7E">
        <w:rPr>
          <w:rFonts w:cstheme="minorHAnsi"/>
        </w:rPr>
        <w:t xml:space="preserve"> </w:t>
      </w:r>
      <w:r w:rsidR="0029302C" w:rsidRPr="00891F7E">
        <w:rPr>
          <w:rFonts w:cstheme="minorHAnsi"/>
        </w:rPr>
        <w:t>uwzględnieniem</w:t>
      </w:r>
      <w:r w:rsidR="00EB4B14" w:rsidRPr="00891F7E">
        <w:rPr>
          <w:rFonts w:cstheme="minorHAnsi"/>
        </w:rPr>
        <w:t xml:space="preserve"> </w:t>
      </w:r>
      <w:r w:rsidR="0029302C" w:rsidRPr="00891F7E">
        <w:rPr>
          <w:rFonts w:cstheme="minorHAnsi"/>
        </w:rPr>
        <w:t>osób</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niekorzystnej</w:t>
      </w:r>
      <w:r w:rsidR="00EB4B14" w:rsidRPr="00891F7E">
        <w:rPr>
          <w:rFonts w:cstheme="minorHAnsi"/>
        </w:rPr>
        <w:t xml:space="preserve"> </w:t>
      </w:r>
      <w:r w:rsidR="0029302C" w:rsidRPr="00891F7E">
        <w:rPr>
          <w:rFonts w:cstheme="minorHAnsi"/>
        </w:rPr>
        <w:t>sytuacji,</w:t>
      </w:r>
      <w:r w:rsidR="00EB4B14" w:rsidRPr="00891F7E">
        <w:rPr>
          <w:rFonts w:cstheme="minorHAnsi"/>
        </w:rPr>
        <w:t xml:space="preserve"> </w:t>
      </w:r>
      <w:r w:rsidR="0029302C" w:rsidRPr="00891F7E">
        <w:rPr>
          <w:rFonts w:cstheme="minorHAnsi"/>
        </w:rPr>
        <w:t>młodzieży,</w:t>
      </w:r>
      <w:r w:rsidR="00EB4B14" w:rsidRPr="00891F7E">
        <w:rPr>
          <w:rFonts w:cstheme="minorHAnsi"/>
        </w:rPr>
        <w:t xml:space="preserve"> </w:t>
      </w:r>
      <w:r w:rsidR="0029302C" w:rsidRPr="00891F7E">
        <w:rPr>
          <w:rFonts w:cstheme="minorHAnsi"/>
        </w:rPr>
        <w:t>seniorów</w:t>
      </w:r>
      <w:r w:rsidR="00EB4B14" w:rsidRPr="00891F7E">
        <w:rPr>
          <w:rFonts w:cstheme="minorHAnsi"/>
        </w:rPr>
        <w:t xml:space="preserve"> </w:t>
      </w:r>
      <w:r w:rsidRPr="00891F7E">
        <w:rPr>
          <w:rFonts w:cstheme="minorHAnsi"/>
        </w:rPr>
        <w:t xml:space="preserve">oraz </w:t>
      </w:r>
      <w:r w:rsidR="0029302C" w:rsidRPr="00891F7E">
        <w:rPr>
          <w:rFonts w:cstheme="minorHAnsi"/>
        </w:rPr>
        <w:t>zidentyfikowanych</w:t>
      </w:r>
      <w:r w:rsidR="00EB4B14" w:rsidRPr="00891F7E">
        <w:rPr>
          <w:rFonts w:cstheme="minorHAnsi"/>
        </w:rPr>
        <w:t xml:space="preserve"> </w:t>
      </w:r>
      <w:r w:rsidR="0029302C" w:rsidRPr="00891F7E">
        <w:rPr>
          <w:rFonts w:cstheme="minorHAnsi"/>
        </w:rPr>
        <w:t>na</w:t>
      </w:r>
      <w:r w:rsidR="00EB4B14" w:rsidRPr="00891F7E">
        <w:rPr>
          <w:rFonts w:cstheme="minorHAnsi"/>
        </w:rPr>
        <w:t xml:space="preserve"> </w:t>
      </w:r>
      <w:r w:rsidR="0029302C" w:rsidRPr="00891F7E">
        <w:rPr>
          <w:rFonts w:cstheme="minorHAnsi"/>
        </w:rPr>
        <w:t>obszarze</w:t>
      </w:r>
      <w:r w:rsidR="00EB4B14" w:rsidRPr="00891F7E">
        <w:rPr>
          <w:rFonts w:cstheme="minorHAnsi"/>
        </w:rPr>
        <w:t xml:space="preserve"> </w:t>
      </w:r>
      <w:r w:rsidR="0029302C" w:rsidRPr="00891F7E">
        <w:rPr>
          <w:rFonts w:cstheme="minorHAnsi"/>
        </w:rPr>
        <w:t>LSR</w:t>
      </w:r>
      <w:r w:rsidR="00EB4B14" w:rsidRPr="00891F7E">
        <w:rPr>
          <w:rFonts w:cstheme="minorHAnsi"/>
        </w:rPr>
        <w:t xml:space="preserve"> </w:t>
      </w:r>
      <w:r w:rsidR="0029302C" w:rsidRPr="00891F7E">
        <w:rPr>
          <w:rFonts w:cstheme="minorHAnsi"/>
        </w:rPr>
        <w:t>grup</w:t>
      </w:r>
      <w:r w:rsidR="00EB4B14" w:rsidRPr="00891F7E">
        <w:rPr>
          <w:rFonts w:cstheme="minorHAnsi"/>
        </w:rPr>
        <w:t xml:space="preserve"> </w:t>
      </w:r>
      <w:r w:rsidR="0029302C" w:rsidRPr="00891F7E">
        <w:rPr>
          <w:rFonts w:cstheme="minorHAnsi"/>
        </w:rPr>
        <w:t>interesu</w:t>
      </w:r>
      <w:r w:rsidRPr="00891F7E">
        <w:rPr>
          <w:rFonts w:cstheme="minorHAnsi"/>
        </w:rPr>
        <w:t xml:space="preserve"> sektorów</w:t>
      </w:r>
      <w:r w:rsidR="006B741E" w:rsidRPr="00891F7E">
        <w:rPr>
          <w:rFonts w:cstheme="minorHAnsi"/>
        </w:rPr>
        <w:t xml:space="preserve">; </w:t>
      </w:r>
    </w:p>
    <w:p w14:paraId="1B3ED929" w14:textId="77777777" w:rsidR="002454DC" w:rsidRPr="00891F7E" w:rsidRDefault="002454DC" w:rsidP="00891F7E">
      <w:pPr>
        <w:spacing w:after="0"/>
        <w:jc w:val="both"/>
        <w:rPr>
          <w:rFonts w:cstheme="minorHAnsi"/>
        </w:rPr>
      </w:pPr>
      <w:r w:rsidRPr="00891F7E">
        <w:rPr>
          <w:rFonts w:cstheme="minorHAnsi"/>
        </w:rPr>
        <w:t xml:space="preserve">- </w:t>
      </w:r>
      <w:r w:rsidR="0029302C" w:rsidRPr="00891F7E">
        <w:rPr>
          <w:rFonts w:cstheme="minorHAnsi"/>
        </w:rPr>
        <w:t>opracowani</w:t>
      </w:r>
      <w:r w:rsidR="006B741E" w:rsidRPr="00891F7E">
        <w:rPr>
          <w:rFonts w:cstheme="minorHAnsi"/>
        </w:rPr>
        <w:t>a</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aktualizacj</w:t>
      </w:r>
      <w:r w:rsidR="006B741E" w:rsidRPr="00891F7E">
        <w:rPr>
          <w:rFonts w:cstheme="minorHAnsi"/>
        </w:rPr>
        <w:t xml:space="preserve">i </w:t>
      </w:r>
      <w:r w:rsidR="0029302C" w:rsidRPr="00891F7E">
        <w:rPr>
          <w:rFonts w:cstheme="minorHAnsi"/>
        </w:rPr>
        <w:t>lokalnych</w:t>
      </w:r>
      <w:r w:rsidR="00EB4B14" w:rsidRPr="00891F7E">
        <w:rPr>
          <w:rFonts w:cstheme="minorHAnsi"/>
        </w:rPr>
        <w:t xml:space="preserve"> </w:t>
      </w:r>
      <w:r w:rsidR="0029302C" w:rsidRPr="00891F7E">
        <w:rPr>
          <w:rFonts w:cstheme="minorHAnsi"/>
        </w:rPr>
        <w:t>kryteriów</w:t>
      </w:r>
      <w:r w:rsidR="00EB4B14" w:rsidRPr="00891F7E">
        <w:rPr>
          <w:rFonts w:cstheme="minorHAnsi"/>
        </w:rPr>
        <w:t xml:space="preserve"> </w:t>
      </w:r>
      <w:r w:rsidR="0029302C" w:rsidRPr="00891F7E">
        <w:rPr>
          <w:rFonts w:cstheme="minorHAnsi"/>
        </w:rPr>
        <w:t>wyboru</w:t>
      </w:r>
      <w:r w:rsidR="00EB4B14" w:rsidRPr="00891F7E">
        <w:rPr>
          <w:rFonts w:cstheme="minorHAnsi"/>
        </w:rPr>
        <w:t xml:space="preserve"> </w:t>
      </w:r>
      <w:r w:rsidR="0029302C" w:rsidRPr="00891F7E">
        <w:rPr>
          <w:rFonts w:cstheme="minorHAnsi"/>
        </w:rPr>
        <w:t>operacji,</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tym</w:t>
      </w:r>
      <w:r w:rsidR="00EB4B14" w:rsidRPr="00891F7E">
        <w:rPr>
          <w:rFonts w:cstheme="minorHAnsi"/>
        </w:rPr>
        <w:t xml:space="preserve"> </w:t>
      </w:r>
      <w:r w:rsidR="0029302C" w:rsidRPr="00891F7E">
        <w:rPr>
          <w:rFonts w:cstheme="minorHAnsi"/>
        </w:rPr>
        <w:t>niedyskryminującej</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przejrzystej</w:t>
      </w:r>
      <w:r w:rsidR="00EB4B14" w:rsidRPr="00891F7E">
        <w:rPr>
          <w:rFonts w:cstheme="minorHAnsi"/>
        </w:rPr>
        <w:t xml:space="preserve"> </w:t>
      </w:r>
      <w:r w:rsidR="0029302C" w:rsidRPr="00891F7E">
        <w:rPr>
          <w:rFonts w:cstheme="minorHAnsi"/>
        </w:rPr>
        <w:t>procedury</w:t>
      </w:r>
      <w:r w:rsidR="00EB4B14" w:rsidRPr="00891F7E">
        <w:rPr>
          <w:rFonts w:cstheme="minorHAnsi"/>
        </w:rPr>
        <w:t xml:space="preserve"> </w:t>
      </w:r>
      <w:r w:rsidR="0029302C" w:rsidRPr="00891F7E">
        <w:rPr>
          <w:rFonts w:cstheme="minorHAnsi"/>
        </w:rPr>
        <w:t>wyboru</w:t>
      </w:r>
      <w:r w:rsidR="00EB4B14" w:rsidRPr="00891F7E">
        <w:rPr>
          <w:rFonts w:cstheme="minorHAnsi"/>
        </w:rPr>
        <w:t xml:space="preserve"> </w:t>
      </w:r>
      <w:r w:rsidR="0029302C" w:rsidRPr="00891F7E">
        <w:rPr>
          <w:rFonts w:cstheme="minorHAnsi"/>
        </w:rPr>
        <w:t>operacji</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6B741E" w:rsidRPr="00891F7E">
        <w:rPr>
          <w:rFonts w:cstheme="minorHAnsi"/>
        </w:rPr>
        <w:t xml:space="preserve">Grantobiorców; </w:t>
      </w:r>
    </w:p>
    <w:p w14:paraId="0777A13E" w14:textId="77777777" w:rsidR="002454DC" w:rsidRPr="00891F7E" w:rsidRDefault="002454DC" w:rsidP="00891F7E">
      <w:pPr>
        <w:spacing w:after="0"/>
        <w:jc w:val="both"/>
        <w:rPr>
          <w:rFonts w:cstheme="minorHAnsi"/>
        </w:rPr>
      </w:pPr>
      <w:r w:rsidRPr="00891F7E">
        <w:rPr>
          <w:rFonts w:cstheme="minorHAnsi"/>
        </w:rPr>
        <w:t xml:space="preserve">- </w:t>
      </w:r>
      <w:r w:rsidR="0029302C" w:rsidRPr="00891F7E">
        <w:rPr>
          <w:rFonts w:cstheme="minorHAnsi"/>
        </w:rPr>
        <w:t>przygotowani</w:t>
      </w:r>
      <w:r w:rsidR="006B741E" w:rsidRPr="00891F7E">
        <w:rPr>
          <w:rFonts w:cstheme="minorHAnsi"/>
        </w:rPr>
        <w:t>a</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prowadzeni</w:t>
      </w:r>
      <w:r w:rsidR="006B741E" w:rsidRPr="00891F7E">
        <w:rPr>
          <w:rFonts w:cstheme="minorHAnsi"/>
        </w:rPr>
        <w:t>a</w:t>
      </w:r>
      <w:r w:rsidR="00EB4B14" w:rsidRPr="00891F7E">
        <w:rPr>
          <w:rFonts w:cstheme="minorHAnsi"/>
        </w:rPr>
        <w:t xml:space="preserve"> </w:t>
      </w:r>
      <w:r w:rsidR="0029302C" w:rsidRPr="00891F7E">
        <w:rPr>
          <w:rFonts w:cstheme="minorHAnsi"/>
        </w:rPr>
        <w:t>naborów</w:t>
      </w:r>
      <w:r w:rsidR="00EB4B14" w:rsidRPr="00891F7E">
        <w:rPr>
          <w:rFonts w:cstheme="minorHAnsi"/>
        </w:rPr>
        <w:t xml:space="preserve"> </w:t>
      </w:r>
      <w:r w:rsidR="0029302C" w:rsidRPr="00891F7E">
        <w:rPr>
          <w:rFonts w:cstheme="minorHAnsi"/>
        </w:rPr>
        <w:t>wniosków</w:t>
      </w:r>
      <w:r w:rsidR="00EB4B14" w:rsidRPr="00891F7E">
        <w:rPr>
          <w:rFonts w:cstheme="minorHAnsi"/>
        </w:rPr>
        <w:t xml:space="preserve"> </w:t>
      </w:r>
      <w:r w:rsidR="0029302C" w:rsidRPr="00891F7E">
        <w:rPr>
          <w:rFonts w:cstheme="minorHAnsi"/>
        </w:rPr>
        <w:t>o</w:t>
      </w:r>
      <w:r w:rsidR="00EB4B14" w:rsidRPr="00891F7E">
        <w:rPr>
          <w:rFonts w:cstheme="minorHAnsi"/>
        </w:rPr>
        <w:t xml:space="preserve"> </w:t>
      </w:r>
      <w:r w:rsidR="0029302C" w:rsidRPr="00891F7E">
        <w:rPr>
          <w:rFonts w:cstheme="minorHAnsi"/>
        </w:rPr>
        <w:t>przyznanie</w:t>
      </w:r>
      <w:r w:rsidR="00EB4B14" w:rsidRPr="00891F7E">
        <w:rPr>
          <w:rFonts w:cstheme="minorHAnsi"/>
        </w:rPr>
        <w:t xml:space="preserve"> </w:t>
      </w:r>
      <w:r w:rsidR="0029302C" w:rsidRPr="00891F7E">
        <w:rPr>
          <w:rFonts w:cstheme="minorHAnsi"/>
        </w:rPr>
        <w:t>pomocy</w:t>
      </w:r>
      <w:r w:rsidR="00EB4B14" w:rsidRPr="00891F7E">
        <w:rPr>
          <w:rFonts w:cstheme="minorHAnsi"/>
        </w:rPr>
        <w:t xml:space="preserve"> </w:t>
      </w:r>
      <w:r w:rsidR="001F311A" w:rsidRPr="00891F7E">
        <w:rPr>
          <w:rFonts w:cstheme="minorHAnsi"/>
        </w:rPr>
        <w:t>oraz</w:t>
      </w:r>
      <w:r w:rsidR="00EB4B14" w:rsidRPr="00891F7E">
        <w:rPr>
          <w:rFonts w:cstheme="minorHAnsi"/>
        </w:rPr>
        <w:t xml:space="preserve"> </w:t>
      </w:r>
      <w:r w:rsidR="001F311A" w:rsidRPr="00891F7E">
        <w:rPr>
          <w:rFonts w:cstheme="minorHAnsi"/>
        </w:rPr>
        <w:t>dokonywani</w:t>
      </w:r>
      <w:r w:rsidRPr="00891F7E">
        <w:rPr>
          <w:rFonts w:cstheme="minorHAnsi"/>
        </w:rPr>
        <w:t>a</w:t>
      </w:r>
      <w:r w:rsidR="00EB4B14" w:rsidRPr="00891F7E">
        <w:rPr>
          <w:rFonts w:cstheme="minorHAnsi"/>
        </w:rPr>
        <w:t xml:space="preserve"> </w:t>
      </w:r>
      <w:r w:rsidR="001F311A" w:rsidRPr="00891F7E">
        <w:rPr>
          <w:rFonts w:cstheme="minorHAnsi"/>
        </w:rPr>
        <w:t>wybory</w:t>
      </w:r>
      <w:r w:rsidR="00EB4B14" w:rsidRPr="00891F7E">
        <w:rPr>
          <w:rFonts w:cstheme="minorHAnsi"/>
        </w:rPr>
        <w:t xml:space="preserve"> </w:t>
      </w:r>
      <w:r w:rsidR="001F311A" w:rsidRPr="00891F7E">
        <w:rPr>
          <w:rFonts w:cstheme="minorHAnsi"/>
        </w:rPr>
        <w:t>Grantobiorców</w:t>
      </w:r>
      <w:r w:rsidR="006B741E" w:rsidRPr="00891F7E">
        <w:rPr>
          <w:rFonts w:cstheme="minorHAnsi"/>
        </w:rPr>
        <w:t xml:space="preserve">; </w:t>
      </w:r>
    </w:p>
    <w:p w14:paraId="687F90DD" w14:textId="77777777" w:rsidR="002454DC" w:rsidRPr="00891F7E" w:rsidRDefault="002454DC" w:rsidP="00891F7E">
      <w:pPr>
        <w:spacing w:after="0"/>
        <w:jc w:val="both"/>
        <w:rPr>
          <w:rFonts w:cstheme="minorHAnsi"/>
        </w:rPr>
      </w:pPr>
      <w:r w:rsidRPr="00891F7E">
        <w:rPr>
          <w:rFonts w:cstheme="minorHAnsi"/>
        </w:rPr>
        <w:t xml:space="preserve">- </w:t>
      </w:r>
      <w:r w:rsidR="0029302C" w:rsidRPr="00891F7E">
        <w:rPr>
          <w:rFonts w:cstheme="minorHAnsi"/>
        </w:rPr>
        <w:t>wybierani</w:t>
      </w:r>
      <w:r w:rsidR="006B741E" w:rsidRPr="00891F7E">
        <w:rPr>
          <w:rFonts w:cstheme="minorHAnsi"/>
        </w:rPr>
        <w:t>a</w:t>
      </w:r>
      <w:r w:rsidR="00EB4B14" w:rsidRPr="00891F7E">
        <w:rPr>
          <w:rFonts w:cstheme="minorHAnsi"/>
        </w:rPr>
        <w:t xml:space="preserve"> </w:t>
      </w:r>
      <w:r w:rsidR="0029302C" w:rsidRPr="00891F7E">
        <w:rPr>
          <w:rFonts w:cstheme="minorHAnsi"/>
        </w:rPr>
        <w:t>operacji</w:t>
      </w:r>
      <w:r w:rsidR="00EB4B14" w:rsidRPr="00891F7E">
        <w:rPr>
          <w:rFonts w:cstheme="minorHAnsi"/>
        </w:rPr>
        <w:t xml:space="preserve"> </w:t>
      </w:r>
      <w:r w:rsidR="0029302C" w:rsidRPr="00891F7E">
        <w:rPr>
          <w:rFonts w:cstheme="minorHAnsi"/>
        </w:rPr>
        <w:t>do</w:t>
      </w:r>
      <w:r w:rsidR="00EB4B14" w:rsidRPr="00891F7E">
        <w:rPr>
          <w:rFonts w:cstheme="minorHAnsi"/>
        </w:rPr>
        <w:t xml:space="preserve"> </w:t>
      </w:r>
      <w:r w:rsidR="0029302C" w:rsidRPr="00891F7E">
        <w:rPr>
          <w:rFonts w:cstheme="minorHAnsi"/>
        </w:rPr>
        <w:t>finansowania</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29302C" w:rsidRPr="00891F7E">
        <w:rPr>
          <w:rFonts w:cstheme="minorHAnsi"/>
        </w:rPr>
        <w:t>ustaleni</w:t>
      </w:r>
      <w:r w:rsidR="00361C0F" w:rsidRPr="00891F7E">
        <w:rPr>
          <w:rFonts w:cstheme="minorHAnsi"/>
        </w:rPr>
        <w:t>a</w:t>
      </w:r>
      <w:r w:rsidR="00EB4B14" w:rsidRPr="00891F7E">
        <w:rPr>
          <w:rFonts w:cstheme="minorHAnsi"/>
        </w:rPr>
        <w:t xml:space="preserve"> </w:t>
      </w:r>
      <w:r w:rsidR="0029302C" w:rsidRPr="00891F7E">
        <w:rPr>
          <w:rFonts w:cstheme="minorHAnsi"/>
        </w:rPr>
        <w:t>maksymalnej</w:t>
      </w:r>
      <w:r w:rsidR="00EB4B14" w:rsidRPr="00891F7E">
        <w:rPr>
          <w:rFonts w:cstheme="minorHAnsi"/>
        </w:rPr>
        <w:t xml:space="preserve"> </w:t>
      </w:r>
      <w:r w:rsidR="0029302C" w:rsidRPr="00891F7E">
        <w:rPr>
          <w:rFonts w:cstheme="minorHAnsi"/>
        </w:rPr>
        <w:t>kwoty</w:t>
      </w:r>
      <w:r w:rsidR="00EB4B14" w:rsidRPr="00891F7E">
        <w:rPr>
          <w:rFonts w:cstheme="minorHAnsi"/>
        </w:rPr>
        <w:t xml:space="preserve"> </w:t>
      </w:r>
      <w:r w:rsidR="0029302C" w:rsidRPr="00891F7E">
        <w:rPr>
          <w:rFonts w:cstheme="minorHAnsi"/>
        </w:rPr>
        <w:t>wsparcia,</w:t>
      </w:r>
      <w:r w:rsidR="00EB4B14" w:rsidRPr="00891F7E">
        <w:rPr>
          <w:rFonts w:cstheme="minorHAnsi"/>
        </w:rPr>
        <w:t xml:space="preserve"> </w:t>
      </w:r>
      <w:r w:rsidR="0029302C" w:rsidRPr="00891F7E">
        <w:rPr>
          <w:rFonts w:cstheme="minorHAnsi"/>
        </w:rPr>
        <w:t>a</w:t>
      </w:r>
      <w:r w:rsidR="00EB4B14" w:rsidRPr="00891F7E">
        <w:rPr>
          <w:rFonts w:cstheme="minorHAnsi"/>
        </w:rPr>
        <w:t xml:space="preserve"> </w:t>
      </w:r>
      <w:r w:rsidR="0029302C" w:rsidRPr="00891F7E">
        <w:rPr>
          <w:rFonts w:cstheme="minorHAnsi"/>
        </w:rPr>
        <w:t>następnie</w:t>
      </w:r>
      <w:r w:rsidR="00EB4B14" w:rsidRPr="00891F7E">
        <w:rPr>
          <w:rFonts w:cstheme="minorHAnsi"/>
        </w:rPr>
        <w:t xml:space="preserve"> </w:t>
      </w:r>
      <w:r w:rsidR="0029302C" w:rsidRPr="00891F7E">
        <w:rPr>
          <w:rFonts w:cstheme="minorHAnsi"/>
        </w:rPr>
        <w:t>przedkładani</w:t>
      </w:r>
      <w:r w:rsidR="00361C0F" w:rsidRPr="00891F7E">
        <w:rPr>
          <w:rFonts w:cstheme="minorHAnsi"/>
        </w:rPr>
        <w:t>a</w:t>
      </w:r>
      <w:r w:rsidR="00EB4B14" w:rsidRPr="00891F7E">
        <w:rPr>
          <w:rFonts w:cstheme="minorHAnsi"/>
        </w:rPr>
        <w:t xml:space="preserve"> </w:t>
      </w:r>
      <w:r w:rsidR="0029302C" w:rsidRPr="00891F7E">
        <w:rPr>
          <w:rFonts w:cstheme="minorHAnsi"/>
        </w:rPr>
        <w:t>wniosków</w:t>
      </w:r>
      <w:r w:rsidR="00EB4B14" w:rsidRPr="00891F7E">
        <w:rPr>
          <w:rFonts w:cstheme="minorHAnsi"/>
        </w:rPr>
        <w:t xml:space="preserve"> </w:t>
      </w:r>
      <w:r w:rsidR="0029302C" w:rsidRPr="00891F7E">
        <w:rPr>
          <w:rFonts w:cstheme="minorHAnsi"/>
        </w:rPr>
        <w:t>o</w:t>
      </w:r>
      <w:r w:rsidR="00EB4B14" w:rsidRPr="00891F7E">
        <w:rPr>
          <w:rFonts w:cstheme="minorHAnsi"/>
        </w:rPr>
        <w:t xml:space="preserve"> </w:t>
      </w:r>
      <w:r w:rsidR="0029302C" w:rsidRPr="00891F7E">
        <w:rPr>
          <w:rFonts w:cstheme="minorHAnsi"/>
        </w:rPr>
        <w:t>przyznanie</w:t>
      </w:r>
      <w:r w:rsidR="00EB4B14" w:rsidRPr="00891F7E">
        <w:rPr>
          <w:rFonts w:cstheme="minorHAnsi"/>
        </w:rPr>
        <w:t xml:space="preserve"> </w:t>
      </w:r>
      <w:r w:rsidR="0029302C" w:rsidRPr="00891F7E">
        <w:rPr>
          <w:rFonts w:cstheme="minorHAnsi"/>
        </w:rPr>
        <w:t>pomocy</w:t>
      </w:r>
      <w:r w:rsidR="00EB4B14" w:rsidRPr="00891F7E">
        <w:rPr>
          <w:rFonts w:cstheme="minorHAnsi"/>
        </w:rPr>
        <w:t xml:space="preserve"> </w:t>
      </w:r>
      <w:r w:rsidR="0029302C" w:rsidRPr="00891F7E">
        <w:rPr>
          <w:rFonts w:cstheme="minorHAnsi"/>
        </w:rPr>
        <w:t>do</w:t>
      </w:r>
      <w:r w:rsidR="00EB4B14" w:rsidRPr="00891F7E">
        <w:rPr>
          <w:rFonts w:cstheme="minorHAnsi"/>
        </w:rPr>
        <w:t xml:space="preserve"> </w:t>
      </w:r>
      <w:r w:rsidR="0029302C" w:rsidRPr="00891F7E">
        <w:rPr>
          <w:rFonts w:cstheme="minorHAnsi"/>
        </w:rPr>
        <w:t>ostatecznej</w:t>
      </w:r>
      <w:r w:rsidR="00EB4B14" w:rsidRPr="00891F7E">
        <w:rPr>
          <w:rFonts w:cstheme="minorHAnsi"/>
        </w:rPr>
        <w:t xml:space="preserve"> </w:t>
      </w:r>
      <w:r w:rsidR="0029302C" w:rsidRPr="00891F7E">
        <w:rPr>
          <w:rFonts w:cstheme="minorHAnsi"/>
        </w:rPr>
        <w:t>kwalifikowalności</w:t>
      </w:r>
      <w:r w:rsidR="00EB4B14" w:rsidRPr="00891F7E">
        <w:rPr>
          <w:rFonts w:cstheme="minorHAnsi"/>
        </w:rPr>
        <w:t xml:space="preserve"> </w:t>
      </w:r>
      <w:r w:rsidR="0029302C" w:rsidRPr="00891F7E">
        <w:rPr>
          <w:rFonts w:cstheme="minorHAnsi"/>
        </w:rPr>
        <w:t>do</w:t>
      </w:r>
      <w:r w:rsidR="00EB4B14" w:rsidRPr="00891F7E">
        <w:rPr>
          <w:rFonts w:cstheme="minorHAnsi"/>
        </w:rPr>
        <w:t xml:space="preserve"> </w:t>
      </w:r>
      <w:r w:rsidR="0029302C" w:rsidRPr="00891F7E">
        <w:rPr>
          <w:rFonts w:cstheme="minorHAnsi"/>
        </w:rPr>
        <w:t>podmiotu</w:t>
      </w:r>
      <w:r w:rsidR="00EB4B14" w:rsidRPr="00891F7E">
        <w:rPr>
          <w:rFonts w:cstheme="minorHAnsi"/>
        </w:rPr>
        <w:t xml:space="preserve"> </w:t>
      </w:r>
      <w:r w:rsidR="0029302C" w:rsidRPr="00891F7E">
        <w:rPr>
          <w:rFonts w:cstheme="minorHAnsi"/>
        </w:rPr>
        <w:t>wdrażającego</w:t>
      </w:r>
      <w:r w:rsidRPr="00891F7E">
        <w:rPr>
          <w:rFonts w:cstheme="minorHAnsi"/>
        </w:rPr>
        <w:t>,</w:t>
      </w:r>
    </w:p>
    <w:p w14:paraId="53421840" w14:textId="72C337D5" w:rsidR="0029302C" w:rsidRPr="00891F7E" w:rsidRDefault="002454DC" w:rsidP="00891F7E">
      <w:pPr>
        <w:spacing w:after="0"/>
        <w:jc w:val="both"/>
        <w:rPr>
          <w:rFonts w:cstheme="minorHAnsi"/>
        </w:rPr>
      </w:pPr>
      <w:r w:rsidRPr="00891F7E">
        <w:rPr>
          <w:rFonts w:cstheme="minorHAnsi"/>
        </w:rPr>
        <w:t xml:space="preserve">- </w:t>
      </w:r>
      <w:r w:rsidR="0029302C" w:rsidRPr="00891F7E">
        <w:rPr>
          <w:rFonts w:cstheme="minorHAnsi"/>
        </w:rPr>
        <w:t>monitorowani</w:t>
      </w:r>
      <w:r w:rsidR="00361C0F" w:rsidRPr="00891F7E">
        <w:rPr>
          <w:rFonts w:cstheme="minorHAnsi"/>
        </w:rPr>
        <w:t xml:space="preserve">a </w:t>
      </w:r>
      <w:r w:rsidR="0029302C" w:rsidRPr="00891F7E">
        <w:rPr>
          <w:rFonts w:cstheme="minorHAnsi"/>
        </w:rPr>
        <w:t>realizacji</w:t>
      </w:r>
      <w:r w:rsidR="00EB4B14" w:rsidRPr="00891F7E">
        <w:rPr>
          <w:rFonts w:cstheme="minorHAnsi"/>
        </w:rPr>
        <w:t xml:space="preserve"> </w:t>
      </w:r>
      <w:r w:rsidR="0029302C" w:rsidRPr="00891F7E">
        <w:rPr>
          <w:rFonts w:cstheme="minorHAnsi"/>
        </w:rPr>
        <w:t>LSR</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29302C" w:rsidRPr="00891F7E">
        <w:rPr>
          <w:rFonts w:cstheme="minorHAnsi"/>
        </w:rPr>
        <w:t>jej</w:t>
      </w:r>
      <w:r w:rsidR="00EB4B14" w:rsidRPr="00891F7E">
        <w:rPr>
          <w:rFonts w:cstheme="minorHAnsi"/>
        </w:rPr>
        <w:t xml:space="preserve"> </w:t>
      </w:r>
      <w:r w:rsidR="0029302C" w:rsidRPr="00891F7E">
        <w:rPr>
          <w:rFonts w:cstheme="minorHAnsi"/>
        </w:rPr>
        <w:t>ewaluacji.</w:t>
      </w:r>
    </w:p>
    <w:p w14:paraId="168B5F57" w14:textId="40873051" w:rsidR="007F30F8" w:rsidRPr="00891F7E" w:rsidRDefault="007F30F8" w:rsidP="00891F7E">
      <w:pPr>
        <w:spacing w:after="0"/>
        <w:ind w:firstLine="284"/>
        <w:jc w:val="both"/>
        <w:rPr>
          <w:rFonts w:cstheme="minorHAnsi"/>
        </w:rPr>
      </w:pPr>
      <w:r w:rsidRPr="00891F7E">
        <w:rPr>
          <w:rFonts w:cstheme="minorHAnsi"/>
        </w:rPr>
        <w:t xml:space="preserve">Wysoka jakość wykonywanych zadań oraz bardzo dobre przygotowanie merytoryczne pracowników </w:t>
      </w:r>
      <w:r w:rsidR="00305730" w:rsidRPr="00891F7E">
        <w:rPr>
          <w:rFonts w:cstheme="minorHAnsi"/>
        </w:rPr>
        <w:t>B</w:t>
      </w:r>
      <w:r w:rsidRPr="00891F7E">
        <w:rPr>
          <w:rFonts w:cstheme="minorHAnsi"/>
        </w:rPr>
        <w:t xml:space="preserve">iura </w:t>
      </w:r>
      <w:r w:rsidR="002454DC" w:rsidRPr="00891F7E">
        <w:rPr>
          <w:rFonts w:cstheme="minorHAnsi"/>
        </w:rPr>
        <w:t>LGD</w:t>
      </w:r>
      <w:r w:rsidR="00305730" w:rsidRPr="00891F7E">
        <w:rPr>
          <w:rFonts w:cstheme="minorHAnsi"/>
        </w:rPr>
        <w:t xml:space="preserve"> „Kraina Sanu”</w:t>
      </w:r>
      <w:r w:rsidR="002454DC" w:rsidRPr="00891F7E">
        <w:rPr>
          <w:rFonts w:cstheme="minorHAnsi"/>
        </w:rPr>
        <w:t xml:space="preserve"> </w:t>
      </w:r>
      <w:r w:rsidRPr="00891F7E">
        <w:rPr>
          <w:rFonts w:cstheme="minorHAnsi"/>
        </w:rPr>
        <w:t xml:space="preserve">zostało wysoko oceniane zarówno przez Członków Rady, Zarządu jak i samych beneficjentów podczas badania ewaluacyjnego </w:t>
      </w:r>
      <w:r w:rsidR="002454DC" w:rsidRPr="00891F7E">
        <w:rPr>
          <w:rFonts w:cstheme="minorHAnsi"/>
        </w:rPr>
        <w:t xml:space="preserve">ex-post, </w:t>
      </w:r>
      <w:r w:rsidRPr="00891F7E">
        <w:rPr>
          <w:rFonts w:cstheme="minorHAnsi"/>
        </w:rPr>
        <w:t xml:space="preserve">podsumowującego okres programowania 2014-2020. </w:t>
      </w:r>
    </w:p>
    <w:p w14:paraId="6835F7E7" w14:textId="77777777" w:rsidR="007D52CD" w:rsidRDefault="007F30F8" w:rsidP="00891F7E">
      <w:pPr>
        <w:spacing w:after="0"/>
        <w:ind w:firstLine="284"/>
        <w:jc w:val="both"/>
        <w:rPr>
          <w:rFonts w:cstheme="minorHAnsi"/>
        </w:rPr>
      </w:pPr>
      <w:r w:rsidRPr="00891F7E">
        <w:rPr>
          <w:rFonts w:cstheme="minorHAnsi"/>
        </w:rPr>
        <w:t xml:space="preserve">Ankietowani zdecydowanie pozytywnie ocenili działalność </w:t>
      </w:r>
      <w:r w:rsidR="00305730" w:rsidRPr="00891F7E">
        <w:rPr>
          <w:rFonts w:cstheme="minorHAnsi"/>
        </w:rPr>
        <w:t>B</w:t>
      </w:r>
      <w:r w:rsidRPr="00891F7E">
        <w:rPr>
          <w:rFonts w:cstheme="minorHAnsi"/>
        </w:rPr>
        <w:t>iura LGD w zakresie informowania o możliwości pozyskania środków</w:t>
      </w:r>
      <w:r w:rsidR="002454DC" w:rsidRPr="00891F7E">
        <w:rPr>
          <w:rFonts w:cstheme="minorHAnsi"/>
        </w:rPr>
        <w:t>.</w:t>
      </w:r>
      <w:r w:rsidRPr="00891F7E">
        <w:rPr>
          <w:rFonts w:cstheme="minorHAnsi"/>
        </w:rPr>
        <w:t xml:space="preserve"> Istotną kwestią w pracy </w:t>
      </w:r>
      <w:r w:rsidR="00305730" w:rsidRPr="00891F7E">
        <w:rPr>
          <w:rFonts w:cstheme="minorHAnsi"/>
        </w:rPr>
        <w:t>B</w:t>
      </w:r>
      <w:r w:rsidRPr="00891F7E">
        <w:rPr>
          <w:rFonts w:cstheme="minorHAnsi"/>
        </w:rPr>
        <w:t xml:space="preserve">iura LGD było świadczone doradztwo dla osób zainteresowanych uzyskaniem wsparcia w ramach LSR. Warto zwrócić uwagę na rosnące wskaźniki dla liczby udzielanych porad oraz na fakt, iż zdecydowanie dominują porady udzielane indywidualnie w </w:t>
      </w:r>
      <w:r w:rsidR="00305730" w:rsidRPr="00891F7E">
        <w:rPr>
          <w:rFonts w:cstheme="minorHAnsi"/>
        </w:rPr>
        <w:t>B</w:t>
      </w:r>
      <w:r w:rsidRPr="00891F7E">
        <w:rPr>
          <w:rFonts w:cstheme="minorHAnsi"/>
        </w:rPr>
        <w:t xml:space="preserve">iurze </w:t>
      </w:r>
      <w:r w:rsidR="002454DC" w:rsidRPr="00891F7E">
        <w:rPr>
          <w:rFonts w:cstheme="minorHAnsi"/>
        </w:rPr>
        <w:t>LGD:</w:t>
      </w:r>
      <w:r w:rsidRPr="00891F7E">
        <w:rPr>
          <w:rFonts w:cstheme="minorHAnsi"/>
        </w:rPr>
        <w:t xml:space="preserve"> 253 osoby w </w:t>
      </w:r>
      <w:r w:rsidR="007D52CD">
        <w:rPr>
          <w:rFonts w:cstheme="minorHAnsi"/>
        </w:rPr>
        <w:t xml:space="preserve">perspektywie </w:t>
      </w:r>
    </w:p>
    <w:p w14:paraId="7BD55C2D" w14:textId="3A80547C" w:rsidR="007F30F8" w:rsidRPr="00891F7E" w:rsidRDefault="007D52CD" w:rsidP="00891F7E">
      <w:pPr>
        <w:spacing w:after="0"/>
        <w:ind w:firstLine="284"/>
        <w:jc w:val="both"/>
        <w:rPr>
          <w:rFonts w:cstheme="minorHAnsi"/>
        </w:rPr>
      </w:pPr>
      <w:r>
        <w:rPr>
          <w:rFonts w:cstheme="minorHAnsi"/>
        </w:rPr>
        <w:t>2014-2020</w:t>
      </w:r>
      <w:r w:rsidR="007F30F8" w:rsidRPr="00891F7E">
        <w:rPr>
          <w:rFonts w:cstheme="minorHAnsi"/>
        </w:rPr>
        <w:t xml:space="preserve"> r. oraz telefonicznie</w:t>
      </w:r>
      <w:r w:rsidR="002454DC" w:rsidRPr="00891F7E">
        <w:rPr>
          <w:rFonts w:cstheme="minorHAnsi"/>
        </w:rPr>
        <w:t>:</w:t>
      </w:r>
      <w:r w:rsidR="007F30F8" w:rsidRPr="00891F7E">
        <w:rPr>
          <w:rFonts w:cstheme="minorHAnsi"/>
        </w:rPr>
        <w:t xml:space="preserve"> 100 osób, co </w:t>
      </w:r>
      <w:r w:rsidR="002454DC" w:rsidRPr="00891F7E">
        <w:rPr>
          <w:rFonts w:cstheme="minorHAnsi"/>
        </w:rPr>
        <w:t>potwierdza wysoką użyteczność oferowanego doradztwa</w:t>
      </w:r>
      <w:r w:rsidR="007F30F8" w:rsidRPr="00891F7E">
        <w:rPr>
          <w:rFonts w:cstheme="minorHAnsi"/>
        </w:rPr>
        <w:t xml:space="preserve">. </w:t>
      </w:r>
    </w:p>
    <w:p w14:paraId="433E26CE" w14:textId="387D49A6" w:rsidR="007F30F8" w:rsidRPr="00891F7E" w:rsidRDefault="006D50FA" w:rsidP="00891F7E">
      <w:pPr>
        <w:spacing w:after="0"/>
        <w:ind w:firstLine="284"/>
        <w:jc w:val="both"/>
        <w:rPr>
          <w:rFonts w:cstheme="minorHAnsi"/>
        </w:rPr>
      </w:pPr>
      <w:r w:rsidRPr="00891F7E">
        <w:rPr>
          <w:rFonts w:cstheme="minorHAnsi"/>
        </w:rPr>
        <w:t xml:space="preserve">Integralnym elementem dalszego rozwoju potencjału pracowników Biura LGD </w:t>
      </w:r>
      <w:r w:rsidR="00305730" w:rsidRPr="00891F7E">
        <w:rPr>
          <w:rFonts w:cstheme="minorHAnsi"/>
        </w:rPr>
        <w:t xml:space="preserve">„Kraina Sanu” </w:t>
      </w:r>
      <w:r w:rsidRPr="00891F7E">
        <w:rPr>
          <w:rFonts w:cstheme="minorHAnsi"/>
        </w:rPr>
        <w:t xml:space="preserve">oraz innych organów jest przygotowanie Planu szkoleń, który zapewni zdobycie odpowiednich kwalifikacji i kompetencji. </w:t>
      </w:r>
      <w:r w:rsidR="007F30F8" w:rsidRPr="00891F7E">
        <w:rPr>
          <w:rFonts w:cstheme="minorHAnsi"/>
        </w:rPr>
        <w:t xml:space="preserve">Pracownicy Biura oraz innych organów stale podnoszą swoje kwalifikacje uczestnicząc w wielu szkoleniach, warsztatach czy seminariach, które obejmowały szeroki zakres działań informacyjnych, nabywanie umiejętności niezbędnych do prawidłowego wdrażania i realizacji działań </w:t>
      </w:r>
      <w:r w:rsidR="002454DC" w:rsidRPr="00891F7E">
        <w:rPr>
          <w:rFonts w:cstheme="minorHAnsi"/>
        </w:rPr>
        <w:t xml:space="preserve">związanych z wdrażaniem </w:t>
      </w:r>
      <w:r w:rsidR="007F30F8" w:rsidRPr="00891F7E">
        <w:rPr>
          <w:rFonts w:cstheme="minorHAnsi"/>
        </w:rPr>
        <w:t xml:space="preserve">wytyczonych w LSR, jak </w:t>
      </w:r>
      <w:r w:rsidR="007F30F8" w:rsidRPr="00891F7E">
        <w:rPr>
          <w:rFonts w:cstheme="minorHAnsi"/>
        </w:rPr>
        <w:lastRenderedPageBreak/>
        <w:t>również przygotowania procedur, dokonywania wyboru wniosków, monitorowania stanu wykonania budżetu oraz współpracy z beneficjentami. Łącznie w minionym okresie programowania pracownicy biura uczestniczyli w ponad 20 szkoleniach podnoszących ich wiedzę i kwalifikacje z zakresu wdrażania LSR i rozwoju obszarów wiejskich.</w:t>
      </w:r>
    </w:p>
    <w:p w14:paraId="42637B70" w14:textId="397F4896" w:rsidR="007F30F8" w:rsidRPr="00891F7E" w:rsidRDefault="007F30F8" w:rsidP="00891F7E">
      <w:pPr>
        <w:spacing w:after="0"/>
        <w:ind w:firstLine="284"/>
        <w:jc w:val="both"/>
        <w:rPr>
          <w:rFonts w:cstheme="minorHAnsi"/>
        </w:rPr>
      </w:pPr>
      <w:r w:rsidRPr="00891F7E">
        <w:rPr>
          <w:rFonts w:cstheme="minorHAnsi"/>
        </w:rPr>
        <w:t xml:space="preserve">Biuro </w:t>
      </w:r>
      <w:r w:rsidR="002454DC" w:rsidRPr="00891F7E">
        <w:rPr>
          <w:rFonts w:cstheme="minorHAnsi"/>
        </w:rPr>
        <w:t xml:space="preserve">LGD </w:t>
      </w:r>
      <w:r w:rsidR="00305730" w:rsidRPr="00891F7E">
        <w:rPr>
          <w:rFonts w:cstheme="minorHAnsi"/>
        </w:rPr>
        <w:t xml:space="preserve">„Kraina Sanu” </w:t>
      </w:r>
      <w:r w:rsidRPr="00891F7E">
        <w:rPr>
          <w:rFonts w:cstheme="minorHAnsi"/>
        </w:rPr>
        <w:t xml:space="preserve">nie jest organem stowarzyszenia, </w:t>
      </w:r>
      <w:r w:rsidR="002454DC" w:rsidRPr="00891F7E">
        <w:rPr>
          <w:rFonts w:cstheme="minorHAnsi"/>
        </w:rPr>
        <w:t xml:space="preserve">jednak </w:t>
      </w:r>
      <w:r w:rsidRPr="00891F7E">
        <w:rPr>
          <w:rFonts w:cstheme="minorHAnsi"/>
        </w:rPr>
        <w:t>pełni w nim kluczową rolę. Skupia na sobie większość działań ukierunkowanych na realizację LSR i w praktyce te działania wykonuje. Ogłasza nabory</w:t>
      </w:r>
      <w:r w:rsidR="002454DC" w:rsidRPr="00891F7E">
        <w:rPr>
          <w:rFonts w:cstheme="minorHAnsi"/>
        </w:rPr>
        <w:t xml:space="preserve"> wniosków</w:t>
      </w:r>
      <w:r w:rsidRPr="00891F7E">
        <w:rPr>
          <w:rFonts w:cstheme="minorHAnsi"/>
        </w:rPr>
        <w:t xml:space="preserve">, prowadzi szkolenia i doradztwo, przyjmuje i wstępnie weryfikuje wnioski, wspomaga Radę w ocenie i wyborze projektów, przygotowuje dokumentację, realizuje projekty współpracy, wdraża Plan komunikacji ze społecznością lokalną oraz prowadzi szereg działań promocyjnych i wiele innych aktywności. </w:t>
      </w:r>
    </w:p>
    <w:p w14:paraId="3C45772E" w14:textId="089E9027" w:rsidR="00CB49AC" w:rsidRPr="00891F7E" w:rsidRDefault="002454DC" w:rsidP="00891F7E">
      <w:pPr>
        <w:spacing w:after="0"/>
        <w:ind w:firstLine="284"/>
        <w:jc w:val="both"/>
        <w:rPr>
          <w:rFonts w:cstheme="minorHAnsi"/>
        </w:rPr>
      </w:pPr>
      <w:r w:rsidRPr="00891F7E">
        <w:rPr>
          <w:rFonts w:cstheme="minorHAnsi"/>
        </w:rPr>
        <w:t>O</w:t>
      </w:r>
      <w:r w:rsidR="0029302C" w:rsidRPr="00891F7E">
        <w:rPr>
          <w:rFonts w:cstheme="minorHAnsi"/>
        </w:rPr>
        <w:t>d</w:t>
      </w:r>
      <w:r w:rsidR="00EB4B14" w:rsidRPr="00891F7E">
        <w:rPr>
          <w:rFonts w:cstheme="minorHAnsi"/>
        </w:rPr>
        <w:t xml:space="preserve"> </w:t>
      </w:r>
      <w:r w:rsidR="0029302C" w:rsidRPr="00891F7E">
        <w:rPr>
          <w:rFonts w:cstheme="minorHAnsi"/>
        </w:rPr>
        <w:t>początku</w:t>
      </w:r>
      <w:r w:rsidR="00EB4B14" w:rsidRPr="00891F7E">
        <w:rPr>
          <w:rFonts w:cstheme="minorHAnsi"/>
        </w:rPr>
        <w:t xml:space="preserve"> </w:t>
      </w:r>
      <w:r w:rsidR="0029302C" w:rsidRPr="00891F7E">
        <w:rPr>
          <w:rFonts w:cstheme="minorHAnsi"/>
        </w:rPr>
        <w:t>istnienia</w:t>
      </w:r>
      <w:r w:rsidR="00EB4B14" w:rsidRPr="00891F7E">
        <w:rPr>
          <w:rFonts w:cstheme="minorHAnsi"/>
        </w:rPr>
        <w:t xml:space="preserve"> </w:t>
      </w:r>
      <w:r w:rsidR="001F311A" w:rsidRPr="00891F7E">
        <w:rPr>
          <w:rFonts w:cstheme="minorHAnsi"/>
        </w:rPr>
        <w:t>LGD</w:t>
      </w:r>
      <w:r w:rsidR="00EB4B14" w:rsidRPr="00891F7E">
        <w:rPr>
          <w:rFonts w:cstheme="minorHAnsi"/>
        </w:rPr>
        <w:t xml:space="preserve"> </w:t>
      </w:r>
      <w:r w:rsidR="00C57073" w:rsidRPr="00891F7E">
        <w:rPr>
          <w:rFonts w:cstheme="minorHAnsi"/>
        </w:rPr>
        <w:t>„</w:t>
      </w:r>
      <w:r w:rsidR="001F311A" w:rsidRPr="00891F7E">
        <w:rPr>
          <w:rFonts w:cstheme="minorHAnsi"/>
        </w:rPr>
        <w:t>Kraina</w:t>
      </w:r>
      <w:r w:rsidR="00EB4B14" w:rsidRPr="00891F7E">
        <w:rPr>
          <w:rFonts w:cstheme="minorHAnsi"/>
        </w:rPr>
        <w:t xml:space="preserve"> </w:t>
      </w:r>
      <w:r w:rsidR="001F311A"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 xml:space="preserve">większość Członków Zarządu </w:t>
      </w:r>
      <w:r w:rsidR="0029302C" w:rsidRPr="00891F7E">
        <w:rPr>
          <w:rFonts w:cstheme="minorHAnsi"/>
        </w:rPr>
        <w:t>brała</w:t>
      </w:r>
      <w:r w:rsidR="00EB4B14" w:rsidRPr="00891F7E">
        <w:rPr>
          <w:rFonts w:cstheme="minorHAnsi"/>
        </w:rPr>
        <w:t xml:space="preserve"> </w:t>
      </w:r>
      <w:r w:rsidR="0029302C" w:rsidRPr="00891F7E">
        <w:rPr>
          <w:rFonts w:cstheme="minorHAnsi"/>
        </w:rPr>
        <w:t>udział</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szkoleniach</w:t>
      </w:r>
      <w:r w:rsidR="00EB4B14" w:rsidRPr="00891F7E">
        <w:rPr>
          <w:rFonts w:cstheme="minorHAnsi"/>
        </w:rPr>
        <w:t xml:space="preserve"> </w:t>
      </w:r>
      <w:r w:rsidR="0029302C" w:rsidRPr="00891F7E">
        <w:rPr>
          <w:rFonts w:cstheme="minorHAnsi"/>
        </w:rPr>
        <w:t>z</w:t>
      </w:r>
      <w:r w:rsidR="00EB4B14" w:rsidRPr="00891F7E">
        <w:rPr>
          <w:rFonts w:cstheme="minorHAnsi"/>
        </w:rPr>
        <w:t xml:space="preserve"> </w:t>
      </w:r>
      <w:r w:rsidR="0029302C" w:rsidRPr="00891F7E">
        <w:rPr>
          <w:rFonts w:cstheme="minorHAnsi"/>
        </w:rPr>
        <w:t>zakresu</w:t>
      </w:r>
      <w:r w:rsidR="00EB4B14" w:rsidRPr="00891F7E">
        <w:rPr>
          <w:rFonts w:cstheme="minorHAnsi"/>
        </w:rPr>
        <w:t xml:space="preserve"> </w:t>
      </w:r>
      <w:r w:rsidR="001F311A" w:rsidRPr="00891F7E">
        <w:rPr>
          <w:rFonts w:cstheme="minorHAnsi"/>
        </w:rPr>
        <w:t>rozwoju</w:t>
      </w:r>
      <w:r w:rsidR="00EB4B14" w:rsidRPr="00891F7E">
        <w:rPr>
          <w:rFonts w:cstheme="minorHAnsi"/>
        </w:rPr>
        <w:t xml:space="preserve"> </w:t>
      </w:r>
      <w:r w:rsidR="001F311A" w:rsidRPr="00891F7E">
        <w:rPr>
          <w:rFonts w:cstheme="minorHAnsi"/>
        </w:rPr>
        <w:t>obszarów</w:t>
      </w:r>
      <w:r w:rsidR="00EB4B14" w:rsidRPr="00891F7E">
        <w:rPr>
          <w:rFonts w:cstheme="minorHAnsi"/>
        </w:rPr>
        <w:t xml:space="preserve"> </w:t>
      </w:r>
      <w:r w:rsidR="001F311A" w:rsidRPr="00891F7E">
        <w:rPr>
          <w:rFonts w:cstheme="minorHAnsi"/>
        </w:rPr>
        <w:t>wiejskich,</w:t>
      </w:r>
      <w:r w:rsidR="00EB4B14" w:rsidRPr="00891F7E">
        <w:rPr>
          <w:rFonts w:cstheme="minorHAnsi"/>
        </w:rPr>
        <w:t xml:space="preserve"> </w:t>
      </w:r>
      <w:r w:rsidR="0029302C" w:rsidRPr="00891F7E">
        <w:rPr>
          <w:rFonts w:cstheme="minorHAnsi"/>
        </w:rPr>
        <w:t>a</w:t>
      </w:r>
      <w:r w:rsidR="00EB4B14" w:rsidRPr="00891F7E">
        <w:rPr>
          <w:rFonts w:cstheme="minorHAnsi"/>
        </w:rPr>
        <w:t xml:space="preserve"> </w:t>
      </w:r>
      <w:r w:rsidR="0029302C" w:rsidRPr="00891F7E">
        <w:rPr>
          <w:rFonts w:cstheme="minorHAnsi"/>
        </w:rPr>
        <w:t>także</w:t>
      </w:r>
      <w:r w:rsidR="00EB4B14" w:rsidRPr="00891F7E">
        <w:rPr>
          <w:rFonts w:cstheme="minorHAnsi"/>
        </w:rPr>
        <w:t xml:space="preserve"> </w:t>
      </w:r>
      <w:r w:rsidR="0029302C" w:rsidRPr="00891F7E">
        <w:rPr>
          <w:rFonts w:cstheme="minorHAnsi"/>
        </w:rPr>
        <w:t>z</w:t>
      </w:r>
      <w:r w:rsidR="00EB4B14" w:rsidRPr="00891F7E">
        <w:rPr>
          <w:rFonts w:cstheme="minorHAnsi"/>
        </w:rPr>
        <w:t xml:space="preserve"> </w:t>
      </w:r>
      <w:r w:rsidR="0029302C" w:rsidRPr="00891F7E">
        <w:rPr>
          <w:rFonts w:cstheme="minorHAnsi"/>
        </w:rPr>
        <w:t>racji</w:t>
      </w:r>
      <w:r w:rsidR="00EB4B14" w:rsidRPr="00891F7E">
        <w:rPr>
          <w:rFonts w:cstheme="minorHAnsi"/>
        </w:rPr>
        <w:t xml:space="preserve"> </w:t>
      </w:r>
      <w:r w:rsidR="0029302C" w:rsidRPr="00891F7E">
        <w:rPr>
          <w:rFonts w:cstheme="minorHAnsi"/>
        </w:rPr>
        <w:t>pełnionych</w:t>
      </w:r>
      <w:r w:rsidR="00EB4B14" w:rsidRPr="00891F7E">
        <w:rPr>
          <w:rFonts w:cstheme="minorHAnsi"/>
        </w:rPr>
        <w:t xml:space="preserve"> </w:t>
      </w:r>
      <w:r w:rsidR="0029302C" w:rsidRPr="00891F7E">
        <w:rPr>
          <w:rFonts w:cstheme="minorHAnsi"/>
        </w:rPr>
        <w:t>funkcji</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innych</w:t>
      </w:r>
      <w:r w:rsidR="00EB4B14" w:rsidRPr="00891F7E">
        <w:rPr>
          <w:rFonts w:cstheme="minorHAnsi"/>
        </w:rPr>
        <w:t xml:space="preserve"> </w:t>
      </w:r>
      <w:r w:rsidR="0029302C" w:rsidRPr="00891F7E">
        <w:rPr>
          <w:rFonts w:cstheme="minorHAnsi"/>
        </w:rPr>
        <w:t>instytucjach</w:t>
      </w:r>
      <w:r w:rsidR="00EB4B14" w:rsidRPr="00891F7E">
        <w:rPr>
          <w:rFonts w:cstheme="minorHAnsi"/>
        </w:rPr>
        <w:t xml:space="preserve"> </w:t>
      </w:r>
      <w:r w:rsidRPr="00891F7E">
        <w:rPr>
          <w:rFonts w:cstheme="minorHAnsi"/>
        </w:rPr>
        <w:t xml:space="preserve">– </w:t>
      </w:r>
      <w:r w:rsidR="0029302C" w:rsidRPr="00891F7E">
        <w:rPr>
          <w:rFonts w:cstheme="minorHAnsi"/>
        </w:rPr>
        <w:t>realizowała</w:t>
      </w:r>
      <w:r w:rsidR="00EB4B14" w:rsidRPr="00891F7E">
        <w:rPr>
          <w:rFonts w:cstheme="minorHAnsi"/>
        </w:rPr>
        <w:t xml:space="preserve"> </w:t>
      </w:r>
      <w:r w:rsidRPr="00891F7E">
        <w:rPr>
          <w:rFonts w:cstheme="minorHAnsi"/>
        </w:rPr>
        <w:t>różne przedsięwzięcia wpływające na rozwój obszaru objętego LSR</w:t>
      </w:r>
      <w:r w:rsidR="0029302C" w:rsidRPr="00891F7E">
        <w:rPr>
          <w:rFonts w:cstheme="minorHAnsi"/>
        </w:rPr>
        <w:t>.</w:t>
      </w:r>
      <w:r w:rsidR="00EB4B14" w:rsidRPr="00891F7E">
        <w:rPr>
          <w:rFonts w:cstheme="minorHAnsi"/>
        </w:rPr>
        <w:t xml:space="preserve"> </w:t>
      </w:r>
      <w:r w:rsidR="00CB49AC" w:rsidRPr="00891F7E">
        <w:rPr>
          <w:rFonts w:cstheme="minorHAnsi"/>
        </w:rPr>
        <w:t xml:space="preserve">Ponadto, osoby zarządzające LGD </w:t>
      </w:r>
      <w:r w:rsidR="00305730" w:rsidRPr="00891F7E">
        <w:rPr>
          <w:rFonts w:cstheme="minorHAnsi"/>
        </w:rPr>
        <w:t xml:space="preserve">„Kraina Sanu” </w:t>
      </w:r>
      <w:r w:rsidR="00CB49AC" w:rsidRPr="00891F7E">
        <w:rPr>
          <w:rFonts w:cstheme="minorHAnsi"/>
        </w:rPr>
        <w:t xml:space="preserve">oraz pozostali Członkowie posiadają duże doświadczenie w realizacji projektów dotyczących zadań miękkich oraz infrastrukturalnych. Dzięki ich zaangażowaniu w bieżące funkcjonowanie, LGD „Kraina Sanu” korzysta z ich potencjału. Dotyczy to w szczególności gmin wchodzących w skład obszaru objętego LSR, które zrealizowały wiele projektów mających na celu szeroko rozumiany rozwój obszarów wiejskich. Skutecznie angażują się w inicjatywy lokalne, które służą aktywizacji i integracji społeczności lokalnej. Jako lokalni liderzy są dobrym przykładem do naśladowania oraz źródłem motywacji dla mieszkańców. Dotyczy to w szczególności gmin członkowskich, które zrealizowały szereg projektów zwiększających dostępu do oferty niekomercyjnych usług wpływających na poprawę jakości życia mieszkańców. Ich realizacja pozwoliła na zwiększenie dostępności lokalnych świetlic, poprawę jakości życia oraz rozwój oferty spędzania wolnego czasu, w tym oferty sportowo-edukacyjnej w szkołach. </w:t>
      </w:r>
    </w:p>
    <w:p w14:paraId="58CAB484" w14:textId="44EF6A1B" w:rsidR="00CB49AC" w:rsidRPr="00891F7E" w:rsidRDefault="00CB49AC" w:rsidP="00891F7E">
      <w:pPr>
        <w:spacing w:after="0"/>
        <w:ind w:firstLine="284"/>
        <w:jc w:val="both"/>
        <w:rPr>
          <w:rFonts w:cstheme="minorHAnsi"/>
        </w:rPr>
      </w:pPr>
      <w:r w:rsidRPr="00891F7E">
        <w:rPr>
          <w:rFonts w:cstheme="minorHAnsi"/>
        </w:rPr>
        <w:t>LGD „Kraina Sanu” jest postrzegana jako lokalna organizacja, która posiada umiejętność skutecznego wdrażania strategii finansowanych ze środków zewnętrznych, co pomaga lokalnym społecznościom w rozwiązywaniu problemów.</w:t>
      </w:r>
    </w:p>
    <w:p w14:paraId="378EB384" w14:textId="42D75C10" w:rsidR="00CB49AC" w:rsidRPr="00891F7E" w:rsidRDefault="00A660DD" w:rsidP="00891F7E">
      <w:pPr>
        <w:spacing w:after="0"/>
        <w:ind w:firstLine="284"/>
        <w:jc w:val="both"/>
        <w:rPr>
          <w:rFonts w:cstheme="minorHAnsi"/>
        </w:rPr>
      </w:pPr>
      <w:r w:rsidRPr="00891F7E">
        <w:rPr>
          <w:rFonts w:cstheme="minorHAnsi"/>
        </w:rPr>
        <w:t xml:space="preserve">Ważnym elementem procesu budowania zaufania oraz partnerskich relacji jest </w:t>
      </w:r>
      <w:r w:rsidR="00CB49AC" w:rsidRPr="00891F7E">
        <w:rPr>
          <w:rFonts w:cstheme="minorHAnsi"/>
        </w:rPr>
        <w:t>Plan włączenia społeczności lokalnej</w:t>
      </w:r>
      <w:r w:rsidRPr="00891F7E">
        <w:rPr>
          <w:rFonts w:cstheme="minorHAnsi"/>
        </w:rPr>
        <w:t xml:space="preserve">. Organizowane w związku z jego realizacją spotkania i warsztaty miały charakter warsztatowy, podczas których poruszano wszystkie kwestie warunkujące przygotowanie a później skuteczne wdrażanie LSR. Dokonano również identyfikacji osób w niekorzystnej sytuacji, zagrożonych wykluczeniem społecznym, przede wszystkim ze względu na dostęp do rynku pracy. Spotkania dostarczyły ważnych informacji o obszarach i zakresach, które </w:t>
      </w:r>
      <w:r w:rsidRPr="00891F7E">
        <w:rPr>
          <w:rFonts w:cstheme="minorHAnsi"/>
        </w:rPr>
        <w:br/>
        <w:t>w pierwszej kolejności wymagają wsparcia. W realizację Planu włączenia społeczności zaangażowała się szeroka grupa interesariuszy z obszaru, co zapewniło uzyskanie bogatego</w:t>
      </w:r>
      <w:r w:rsidR="00CB49AC" w:rsidRPr="00891F7E">
        <w:rPr>
          <w:rFonts w:cstheme="minorHAnsi"/>
        </w:rPr>
        <w:t xml:space="preserve"> materiał</w:t>
      </w:r>
      <w:r w:rsidRPr="00891F7E">
        <w:rPr>
          <w:rFonts w:cstheme="minorHAnsi"/>
        </w:rPr>
        <w:t>u</w:t>
      </w:r>
      <w:r w:rsidR="00CB49AC" w:rsidRPr="00891F7E">
        <w:rPr>
          <w:rFonts w:cstheme="minorHAnsi"/>
        </w:rPr>
        <w:t xml:space="preserve"> do opracowania LSR. </w:t>
      </w:r>
    </w:p>
    <w:p w14:paraId="29A926EB" w14:textId="2C8FFD95" w:rsidR="0029302C" w:rsidRPr="00891F7E" w:rsidRDefault="0029302C" w:rsidP="00891F7E">
      <w:pPr>
        <w:spacing w:after="0"/>
        <w:ind w:firstLine="284"/>
        <w:jc w:val="both"/>
        <w:rPr>
          <w:rFonts w:cstheme="minorHAnsi"/>
        </w:rPr>
      </w:pPr>
      <w:r w:rsidRPr="00891F7E">
        <w:rPr>
          <w:rFonts w:cstheme="minorHAnsi"/>
        </w:rPr>
        <w:t>Zbudowany</w:t>
      </w:r>
      <w:r w:rsidR="00EB4B14" w:rsidRPr="00891F7E">
        <w:rPr>
          <w:rFonts w:cstheme="minorHAnsi"/>
        </w:rPr>
        <w:t xml:space="preserve"> </w:t>
      </w:r>
      <w:r w:rsidR="00A660DD" w:rsidRPr="00891F7E">
        <w:rPr>
          <w:rFonts w:cstheme="minorHAnsi"/>
        </w:rPr>
        <w:t xml:space="preserve">dotychczas </w:t>
      </w:r>
      <w:r w:rsidRPr="00891F7E">
        <w:rPr>
          <w:rFonts w:cstheme="minorHAnsi"/>
        </w:rPr>
        <w:t>potencjał</w:t>
      </w:r>
      <w:r w:rsidR="00EB4B14" w:rsidRPr="00891F7E">
        <w:rPr>
          <w:rFonts w:cstheme="minorHAnsi"/>
        </w:rPr>
        <w:t xml:space="preserve"> </w:t>
      </w:r>
      <w:r w:rsidR="00A660DD" w:rsidRPr="00891F7E">
        <w:rPr>
          <w:rFonts w:cstheme="minorHAnsi"/>
        </w:rPr>
        <w:t xml:space="preserve">partnerstwa </w:t>
      </w:r>
      <w:r w:rsidR="002454DC" w:rsidRPr="00891F7E">
        <w:rPr>
          <w:rFonts w:cstheme="minorHAnsi"/>
        </w:rPr>
        <w:t>zostanie wykorzystany w nowej perspektywie 2023-2027. Posiadanie takiego zaplecza jest niezwykle ważnym elementem, który wpłynie na możliwość terminowej realizacji zadań. W skrócon</w:t>
      </w:r>
      <w:r w:rsidR="00CB49AC" w:rsidRPr="00891F7E">
        <w:rPr>
          <w:rFonts w:cstheme="minorHAnsi"/>
        </w:rPr>
        <w:t>ej</w:t>
      </w:r>
      <w:r w:rsidR="002454DC" w:rsidRPr="00891F7E">
        <w:rPr>
          <w:rFonts w:cstheme="minorHAnsi"/>
        </w:rPr>
        <w:t xml:space="preserve"> o 2 lata </w:t>
      </w:r>
      <w:r w:rsidR="00CB49AC" w:rsidRPr="00891F7E">
        <w:rPr>
          <w:rFonts w:cstheme="minorHAnsi"/>
        </w:rPr>
        <w:t>perspektyw</w:t>
      </w:r>
      <w:r w:rsidR="00A660DD" w:rsidRPr="00891F7E">
        <w:rPr>
          <w:rFonts w:cstheme="minorHAnsi"/>
        </w:rPr>
        <w:t>ie</w:t>
      </w:r>
      <w:r w:rsidR="00CB49AC" w:rsidRPr="00891F7E">
        <w:rPr>
          <w:rFonts w:cstheme="minorHAnsi"/>
        </w:rPr>
        <w:t xml:space="preserve"> </w:t>
      </w:r>
      <w:r w:rsidR="002454DC" w:rsidRPr="00891F7E">
        <w:rPr>
          <w:rFonts w:cstheme="minorHAnsi"/>
        </w:rPr>
        <w:t>programow</w:t>
      </w:r>
      <w:r w:rsidR="00CB49AC" w:rsidRPr="00891F7E">
        <w:rPr>
          <w:rFonts w:cstheme="minorHAnsi"/>
        </w:rPr>
        <w:t>ej</w:t>
      </w:r>
      <w:r w:rsidR="002454DC" w:rsidRPr="00891F7E">
        <w:rPr>
          <w:rFonts w:cstheme="minorHAnsi"/>
        </w:rPr>
        <w:t xml:space="preserve">, niezwykle istotna będzie możliwość niezwłocznego przystąpienia do organizacji szkoleń dla potencjalnych beneficjentów i ogłaszania naborów. Wyznaczone kamienie milowe będą mogły być osiągnięte, </w:t>
      </w:r>
      <w:r w:rsidR="00CB49AC" w:rsidRPr="00891F7E">
        <w:rPr>
          <w:rFonts w:cstheme="minorHAnsi"/>
        </w:rPr>
        <w:t>j</w:t>
      </w:r>
      <w:r w:rsidR="002454DC" w:rsidRPr="00891F7E">
        <w:rPr>
          <w:rFonts w:cstheme="minorHAnsi"/>
        </w:rPr>
        <w:t xml:space="preserve">eśli realizacja LSR nastąpi niezwłocznie po zawarciu umowy ramowej, tj. </w:t>
      </w:r>
      <w:r w:rsidR="00CB49AC" w:rsidRPr="00891F7E">
        <w:rPr>
          <w:rFonts w:cstheme="minorHAnsi"/>
        </w:rPr>
        <w:t>u</w:t>
      </w:r>
      <w:r w:rsidR="002454DC" w:rsidRPr="00891F7E">
        <w:rPr>
          <w:rFonts w:cstheme="minorHAnsi"/>
        </w:rPr>
        <w:t>mowy o</w:t>
      </w:r>
      <w:r w:rsidR="00CB49AC" w:rsidRPr="00891F7E">
        <w:rPr>
          <w:rFonts w:cstheme="minorHAnsi"/>
        </w:rPr>
        <w:t xml:space="preserve"> warunkach i sposobie realizacji strategii rozwoju lokalnego kierowanego przez społeczność. W tym </w:t>
      </w:r>
      <w:r w:rsidR="00A660DD" w:rsidRPr="00891F7E">
        <w:rPr>
          <w:rFonts w:cstheme="minorHAnsi"/>
        </w:rPr>
        <w:t xml:space="preserve">celu </w:t>
      </w:r>
      <w:r w:rsidR="00CB49AC" w:rsidRPr="00891F7E">
        <w:rPr>
          <w:rFonts w:cstheme="minorHAnsi"/>
        </w:rPr>
        <w:t xml:space="preserve">zostaną wykorzystane stosowane dotychczas narzędzia i mechanizmy, a także </w:t>
      </w:r>
      <w:r w:rsidR="001F311A" w:rsidRPr="00891F7E">
        <w:rPr>
          <w:rFonts w:cstheme="minorHAnsi"/>
        </w:rPr>
        <w:t>duże</w:t>
      </w:r>
      <w:r w:rsidR="00EB4B14" w:rsidRPr="00891F7E">
        <w:rPr>
          <w:rFonts w:cstheme="minorHAnsi"/>
        </w:rPr>
        <w:t xml:space="preserve"> </w:t>
      </w:r>
      <w:r w:rsidRPr="00891F7E">
        <w:rPr>
          <w:rFonts w:cstheme="minorHAnsi"/>
        </w:rPr>
        <w:t>zaufanie</w:t>
      </w:r>
      <w:r w:rsidR="00EB4B14" w:rsidRPr="00891F7E">
        <w:rPr>
          <w:rFonts w:cstheme="minorHAnsi"/>
        </w:rPr>
        <w:t xml:space="preserve"> </w:t>
      </w:r>
      <w:r w:rsidRPr="00891F7E">
        <w:rPr>
          <w:rFonts w:cstheme="minorHAnsi"/>
        </w:rPr>
        <w:t>społeczne</w:t>
      </w:r>
      <w:r w:rsidR="00EB4B14" w:rsidRPr="00891F7E">
        <w:rPr>
          <w:rFonts w:cstheme="minorHAnsi"/>
        </w:rPr>
        <w:t xml:space="preserve"> </w:t>
      </w:r>
      <w:r w:rsidR="001F311A" w:rsidRPr="00891F7E">
        <w:rPr>
          <w:rFonts w:cstheme="minorHAnsi"/>
        </w:rPr>
        <w:t>o</w:t>
      </w:r>
      <w:r w:rsidR="00743AC3" w:rsidRPr="00891F7E">
        <w:rPr>
          <w:rFonts w:cstheme="minorHAnsi"/>
        </w:rPr>
        <w:t>r</w:t>
      </w:r>
      <w:r w:rsidR="001F311A" w:rsidRPr="00891F7E">
        <w:rPr>
          <w:rFonts w:cstheme="minorHAnsi"/>
        </w:rPr>
        <w:t>az</w:t>
      </w:r>
      <w:r w:rsidR="00EB4B14" w:rsidRPr="00891F7E">
        <w:rPr>
          <w:rFonts w:cstheme="minorHAnsi"/>
        </w:rPr>
        <w:t xml:space="preserve"> </w:t>
      </w:r>
      <w:r w:rsidR="001F311A" w:rsidRPr="00891F7E">
        <w:rPr>
          <w:rFonts w:cstheme="minorHAnsi"/>
        </w:rPr>
        <w:t>partnersk</w:t>
      </w:r>
      <w:r w:rsidR="00CB49AC" w:rsidRPr="00891F7E">
        <w:rPr>
          <w:rFonts w:cstheme="minorHAnsi"/>
        </w:rPr>
        <w:t>a</w:t>
      </w:r>
      <w:r w:rsidR="00EB4B14" w:rsidRPr="00891F7E">
        <w:rPr>
          <w:rFonts w:cstheme="minorHAnsi"/>
        </w:rPr>
        <w:t xml:space="preserve"> </w:t>
      </w:r>
      <w:r w:rsidRPr="00891F7E">
        <w:rPr>
          <w:rFonts w:cstheme="minorHAnsi"/>
        </w:rPr>
        <w:t>współprac</w:t>
      </w:r>
      <w:r w:rsidR="00CB49AC" w:rsidRPr="00891F7E">
        <w:rPr>
          <w:rFonts w:cstheme="minorHAnsi"/>
        </w:rPr>
        <w:t>a</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lokalną</w:t>
      </w:r>
      <w:r w:rsidR="00EB4B14" w:rsidRPr="00891F7E">
        <w:rPr>
          <w:rFonts w:cstheme="minorHAnsi"/>
        </w:rPr>
        <w:t xml:space="preserve"> </w:t>
      </w:r>
      <w:r w:rsidRPr="00891F7E">
        <w:rPr>
          <w:rFonts w:cstheme="minorHAnsi"/>
        </w:rPr>
        <w:t>społecznością.</w:t>
      </w:r>
    </w:p>
    <w:p w14:paraId="3AF736DD" w14:textId="77777777" w:rsidR="00A660DD" w:rsidRPr="00891F7E" w:rsidRDefault="00A660DD" w:rsidP="00891F7E">
      <w:pPr>
        <w:spacing w:after="0"/>
        <w:jc w:val="both"/>
        <w:rPr>
          <w:rFonts w:cstheme="minorHAnsi"/>
          <w:b/>
          <w:bCs/>
        </w:rPr>
      </w:pPr>
    </w:p>
    <w:p w14:paraId="5FA650EA" w14:textId="2B00061C" w:rsidR="0095229C" w:rsidRPr="00891F7E" w:rsidRDefault="0095229C" w:rsidP="00891F7E">
      <w:pPr>
        <w:spacing w:after="0"/>
        <w:jc w:val="both"/>
        <w:rPr>
          <w:rFonts w:cstheme="minorHAnsi"/>
          <w:b/>
          <w:bCs/>
        </w:rPr>
      </w:pPr>
      <w:r w:rsidRPr="00891F7E">
        <w:rPr>
          <w:rFonts w:cstheme="minorHAnsi"/>
          <w:b/>
          <w:bCs/>
        </w:rPr>
        <w:t>Współpraca</w:t>
      </w:r>
    </w:p>
    <w:p w14:paraId="40F1DF84" w14:textId="56347987" w:rsidR="0029302C" w:rsidRPr="00891F7E" w:rsidRDefault="0029302C" w:rsidP="00891F7E">
      <w:pPr>
        <w:spacing w:after="0"/>
        <w:ind w:firstLine="284"/>
        <w:jc w:val="both"/>
        <w:rPr>
          <w:rFonts w:cstheme="minorHAnsi"/>
        </w:rPr>
      </w:pPr>
      <w:r w:rsidRPr="00891F7E">
        <w:rPr>
          <w:rFonts w:cstheme="minorHAnsi"/>
        </w:rPr>
        <w:t>Niewątpliwie</w:t>
      </w:r>
      <w:r w:rsidR="00EB4B14" w:rsidRPr="00891F7E">
        <w:rPr>
          <w:rFonts w:cstheme="minorHAnsi"/>
        </w:rPr>
        <w:t xml:space="preserve"> </w:t>
      </w:r>
      <w:r w:rsidRPr="00891F7E">
        <w:rPr>
          <w:rFonts w:cstheme="minorHAnsi"/>
        </w:rPr>
        <w:t>silną</w:t>
      </w:r>
      <w:r w:rsidR="00EB4B14" w:rsidRPr="00891F7E">
        <w:rPr>
          <w:rFonts w:cstheme="minorHAnsi"/>
        </w:rPr>
        <w:t xml:space="preserve"> </w:t>
      </w:r>
      <w:r w:rsidRPr="00891F7E">
        <w:rPr>
          <w:rFonts w:cstheme="minorHAnsi"/>
        </w:rPr>
        <w:t>stroną</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potencjałem</w:t>
      </w:r>
      <w:r w:rsidR="00EB4B14" w:rsidRPr="00891F7E">
        <w:rPr>
          <w:rFonts w:cstheme="minorHAnsi"/>
        </w:rPr>
        <w:t xml:space="preserve"> </w:t>
      </w:r>
      <w:r w:rsidR="00A233CB" w:rsidRPr="00891F7E">
        <w:rPr>
          <w:rFonts w:cstheme="minorHAnsi"/>
        </w:rPr>
        <w:t>LGD</w:t>
      </w:r>
      <w:r w:rsidR="00EB4B14" w:rsidRPr="00891F7E">
        <w:rPr>
          <w:rFonts w:cstheme="minorHAnsi"/>
        </w:rPr>
        <w:t xml:space="preserve"> </w:t>
      </w:r>
      <w:r w:rsidR="00C57073" w:rsidRPr="00891F7E">
        <w:rPr>
          <w:rFonts w:cstheme="minorHAnsi"/>
        </w:rPr>
        <w:t>„</w:t>
      </w:r>
      <w:r w:rsidR="00A233CB" w:rsidRPr="00891F7E">
        <w:rPr>
          <w:rFonts w:cstheme="minorHAnsi"/>
        </w:rPr>
        <w:t>Kraina</w:t>
      </w:r>
      <w:r w:rsidR="00EB4B14" w:rsidRPr="00891F7E">
        <w:rPr>
          <w:rFonts w:cstheme="minorHAnsi"/>
        </w:rPr>
        <w:t xml:space="preserve"> </w:t>
      </w:r>
      <w:r w:rsidR="00A233CB"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bogate</w:t>
      </w:r>
      <w:r w:rsidR="00EB4B14" w:rsidRPr="00891F7E">
        <w:rPr>
          <w:rFonts w:cstheme="minorHAnsi"/>
        </w:rPr>
        <w:t xml:space="preserve"> </w:t>
      </w:r>
      <w:r w:rsidRPr="00891F7E">
        <w:rPr>
          <w:rFonts w:cstheme="minorHAnsi"/>
        </w:rPr>
        <w:t>doświadczenie</w:t>
      </w:r>
      <w:r w:rsidR="00EB4B14" w:rsidRPr="00891F7E">
        <w:rPr>
          <w:rFonts w:cstheme="minorHAnsi"/>
        </w:rPr>
        <w:t xml:space="preserve"> </w:t>
      </w:r>
      <w:r w:rsidR="00A233CB" w:rsidRPr="00891F7E">
        <w:rPr>
          <w:rFonts w:cstheme="minorHAnsi"/>
        </w:rPr>
        <w:t>w</w:t>
      </w:r>
      <w:r w:rsidR="00EB4B14" w:rsidRPr="00891F7E">
        <w:rPr>
          <w:rFonts w:cstheme="minorHAnsi"/>
        </w:rPr>
        <w:t xml:space="preserve"> </w:t>
      </w:r>
      <w:r w:rsidR="00A233CB" w:rsidRPr="00891F7E">
        <w:rPr>
          <w:rFonts w:cstheme="minorHAnsi"/>
        </w:rPr>
        <w:t>zakresie</w:t>
      </w:r>
      <w:r w:rsidR="00EB4B14" w:rsidRPr="00891F7E">
        <w:rPr>
          <w:rFonts w:cstheme="minorHAnsi"/>
        </w:rPr>
        <w:t xml:space="preserve"> </w:t>
      </w:r>
      <w:r w:rsidRPr="00891F7E">
        <w:rPr>
          <w:rFonts w:cstheme="minorHAnsi"/>
        </w:rPr>
        <w:t>współprac</w:t>
      </w:r>
      <w:r w:rsidR="00A233CB" w:rsidRPr="00891F7E">
        <w:rPr>
          <w:rFonts w:cstheme="minorHAnsi"/>
        </w:rPr>
        <w:t>y</w:t>
      </w:r>
      <w:r w:rsidR="00EB4B14" w:rsidRPr="00891F7E">
        <w:rPr>
          <w:rFonts w:cstheme="minorHAnsi"/>
        </w:rPr>
        <w:t xml:space="preserve"> </w:t>
      </w:r>
      <w:r w:rsidR="00A233CB" w:rsidRPr="00891F7E">
        <w:rPr>
          <w:rFonts w:cstheme="minorHAnsi"/>
        </w:rPr>
        <w:br/>
      </w:r>
      <w:r w:rsidRPr="00891F7E">
        <w:rPr>
          <w:rFonts w:cstheme="minorHAnsi"/>
        </w:rPr>
        <w:t>z</w:t>
      </w:r>
      <w:r w:rsidR="00EB4B14" w:rsidRPr="00891F7E">
        <w:rPr>
          <w:rFonts w:cstheme="minorHAnsi"/>
        </w:rPr>
        <w:t xml:space="preserve"> </w:t>
      </w:r>
      <w:r w:rsidRPr="00891F7E">
        <w:rPr>
          <w:rFonts w:cstheme="minorHAnsi"/>
        </w:rPr>
        <w:t>innymi</w:t>
      </w:r>
      <w:r w:rsidR="00EB4B14" w:rsidRPr="00891F7E">
        <w:rPr>
          <w:rFonts w:cstheme="minorHAnsi"/>
        </w:rPr>
        <w:t xml:space="preserve"> </w:t>
      </w:r>
      <w:r w:rsidRPr="00891F7E">
        <w:rPr>
          <w:rFonts w:cstheme="minorHAnsi"/>
        </w:rPr>
        <w:t>podmiotami.</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partnerem</w:t>
      </w:r>
      <w:r w:rsidR="00EB4B14" w:rsidRPr="00891F7E">
        <w:rPr>
          <w:rFonts w:cstheme="minorHAnsi"/>
        </w:rPr>
        <w:t xml:space="preserve"> </w:t>
      </w:r>
      <w:r w:rsidR="00A660DD" w:rsidRPr="00891F7E">
        <w:rPr>
          <w:rFonts w:cstheme="minorHAnsi"/>
        </w:rPr>
        <w:t xml:space="preserve">Polskiej Sieci </w:t>
      </w:r>
      <w:r w:rsidR="0048411D" w:rsidRPr="00891F7E">
        <w:rPr>
          <w:rFonts w:cstheme="minorHAnsi"/>
        </w:rPr>
        <w:t>LGD</w:t>
      </w:r>
      <w:r w:rsidR="00A660DD" w:rsidRPr="00891F7E">
        <w:rPr>
          <w:rFonts w:cstheme="minorHAnsi"/>
        </w:rPr>
        <w:t xml:space="preserve">, </w:t>
      </w:r>
      <w:r w:rsidR="0048411D" w:rsidRPr="00891F7E">
        <w:rPr>
          <w:rFonts w:cstheme="minorHAnsi"/>
        </w:rPr>
        <w:t xml:space="preserve">Podkarpackiej Sieci LGD, </w:t>
      </w:r>
      <w:r w:rsidRPr="00891F7E">
        <w:rPr>
          <w:rFonts w:cstheme="minorHAnsi"/>
        </w:rPr>
        <w:t>Krajowej</w:t>
      </w:r>
      <w:r w:rsidR="00EB4B14" w:rsidRPr="00891F7E">
        <w:rPr>
          <w:rFonts w:cstheme="minorHAnsi"/>
        </w:rPr>
        <w:t xml:space="preserve"> </w:t>
      </w:r>
      <w:r w:rsidRPr="00891F7E">
        <w:rPr>
          <w:rFonts w:cstheme="minorHAnsi"/>
        </w:rPr>
        <w:t>Sieci</w:t>
      </w:r>
      <w:r w:rsidR="00EB4B14" w:rsidRPr="00891F7E">
        <w:rPr>
          <w:rFonts w:cstheme="minorHAnsi"/>
        </w:rPr>
        <w:t xml:space="preserve"> </w:t>
      </w:r>
      <w:r w:rsidRPr="00891F7E">
        <w:rPr>
          <w:rFonts w:cstheme="minorHAnsi"/>
        </w:rPr>
        <w:t>Obszarów</w:t>
      </w:r>
      <w:r w:rsidR="00EB4B14" w:rsidRPr="00891F7E">
        <w:rPr>
          <w:rFonts w:cstheme="minorHAnsi"/>
        </w:rPr>
        <w:t xml:space="preserve"> </w:t>
      </w:r>
      <w:r w:rsidRPr="00891F7E">
        <w:rPr>
          <w:rFonts w:cstheme="minorHAnsi"/>
        </w:rPr>
        <w:t>Wiejskich</w:t>
      </w:r>
      <w:r w:rsidR="00A660DD" w:rsidRPr="00891F7E">
        <w:rPr>
          <w:rFonts w:cstheme="minorHAnsi"/>
        </w:rPr>
        <w:t xml:space="preserve"> i innych </w:t>
      </w:r>
      <w:r w:rsidR="0048411D" w:rsidRPr="00891F7E">
        <w:rPr>
          <w:rFonts w:cstheme="minorHAnsi"/>
        </w:rPr>
        <w:t>organizacji</w:t>
      </w:r>
      <w:r w:rsidRPr="00891F7E">
        <w:rPr>
          <w:rFonts w:cstheme="minorHAnsi"/>
        </w:rPr>
        <w:t>.</w:t>
      </w:r>
      <w:r w:rsidR="00EB4B14" w:rsidRPr="00891F7E">
        <w:rPr>
          <w:rFonts w:cstheme="minorHAnsi"/>
        </w:rPr>
        <w:t xml:space="preserve"> </w:t>
      </w:r>
      <w:r w:rsidR="0048411D" w:rsidRPr="00891F7E">
        <w:rPr>
          <w:rFonts w:cstheme="minorHAnsi"/>
        </w:rPr>
        <w:t xml:space="preserve">Nawiązane kontakty oraz wypracowane kanały komunikacji zostały wykorzystane do przygotowania wspólnych rozwiązań dla tych obszarów LSR, które wymagały wypracowania rozwiązań na bazie dotychczasowych doświadczeń. Znalazło to odzwierciedlenie w podejściu do planowanie wyboru projektów oraz działań w zakresie monitorowania i ewaluacji. Zapewniło to również skonsultowania wypracowanych założeń z innymi lokalnymi grupami działania oraz przyjęcia wspólnych standardów dla </w:t>
      </w:r>
      <w:r w:rsidR="0048411D" w:rsidRPr="00891F7E">
        <w:rPr>
          <w:rFonts w:cstheme="minorHAnsi"/>
        </w:rPr>
        <w:lastRenderedPageBreak/>
        <w:t xml:space="preserve">przygotowywanej LSR. Dzięki temu mieszkańcy mieli możliwość opiniowania gotowych rozwiązań, będących wynikiem doświadczeń wielu podmiotów. </w:t>
      </w:r>
    </w:p>
    <w:p w14:paraId="3E8250E7" w14:textId="58DE3683" w:rsidR="0029302C" w:rsidRPr="00891F7E" w:rsidRDefault="0048411D" w:rsidP="00891F7E">
      <w:pPr>
        <w:spacing w:after="0"/>
        <w:ind w:firstLine="284"/>
        <w:jc w:val="both"/>
        <w:rPr>
          <w:rFonts w:cstheme="minorHAnsi"/>
        </w:rPr>
      </w:pPr>
      <w:r w:rsidRPr="00891F7E">
        <w:rPr>
          <w:rFonts w:cstheme="minorHAnsi"/>
        </w:rPr>
        <w:t>Ponadto, LGD „Kraina Sanu” budowała swój potencjał również poprzez realizację p</w:t>
      </w:r>
      <w:r w:rsidR="0029302C" w:rsidRPr="00891F7E">
        <w:rPr>
          <w:rFonts w:cstheme="minorHAnsi"/>
        </w:rPr>
        <w:t>rojekt</w:t>
      </w:r>
      <w:r w:rsidRPr="00891F7E">
        <w:rPr>
          <w:rFonts w:cstheme="minorHAnsi"/>
        </w:rPr>
        <w:t>ów</w:t>
      </w:r>
      <w:r w:rsidR="00EB4B14" w:rsidRPr="00891F7E">
        <w:rPr>
          <w:rFonts w:cstheme="minorHAnsi"/>
        </w:rPr>
        <w:t xml:space="preserve"> </w:t>
      </w:r>
      <w:r w:rsidR="0029302C" w:rsidRPr="00891F7E">
        <w:rPr>
          <w:rFonts w:cstheme="minorHAnsi"/>
        </w:rPr>
        <w:t>współpracy.</w:t>
      </w:r>
      <w:r w:rsidR="00EB4B14" w:rsidRPr="00891F7E">
        <w:rPr>
          <w:rFonts w:cstheme="minorHAnsi"/>
        </w:rPr>
        <w:t xml:space="preserve"> </w:t>
      </w:r>
      <w:r w:rsidRPr="00891F7E">
        <w:rPr>
          <w:rFonts w:cstheme="minorHAnsi"/>
        </w:rPr>
        <w:br/>
      </w:r>
      <w:r w:rsidR="0029302C" w:rsidRPr="00891F7E">
        <w:rPr>
          <w:rFonts w:cstheme="minorHAnsi"/>
        </w:rPr>
        <w:t>W</w:t>
      </w:r>
      <w:r w:rsidR="00EB4B14" w:rsidRPr="00891F7E">
        <w:rPr>
          <w:rFonts w:cstheme="minorHAnsi"/>
        </w:rPr>
        <w:t xml:space="preserve"> </w:t>
      </w:r>
      <w:r w:rsidR="0029302C" w:rsidRPr="00891F7E">
        <w:rPr>
          <w:rFonts w:cstheme="minorHAnsi"/>
        </w:rPr>
        <w:t>2011</w:t>
      </w:r>
      <w:r w:rsidR="00EB4B14" w:rsidRPr="00891F7E">
        <w:rPr>
          <w:rFonts w:cstheme="minorHAnsi"/>
        </w:rPr>
        <w:t xml:space="preserve"> </w:t>
      </w:r>
      <w:r w:rsidR="0029302C" w:rsidRPr="00891F7E">
        <w:rPr>
          <w:rFonts w:cstheme="minorHAnsi"/>
        </w:rPr>
        <w:t>r.</w:t>
      </w:r>
      <w:r w:rsidR="00EB4B14" w:rsidRPr="00891F7E">
        <w:rPr>
          <w:rFonts w:cstheme="minorHAnsi"/>
        </w:rPr>
        <w:t xml:space="preserve"> </w:t>
      </w:r>
      <w:r w:rsidRPr="00891F7E">
        <w:rPr>
          <w:rFonts w:cstheme="minorHAnsi"/>
        </w:rPr>
        <w:t xml:space="preserve">został </w:t>
      </w:r>
      <w:r w:rsidR="0029302C" w:rsidRPr="00891F7E">
        <w:rPr>
          <w:rFonts w:cstheme="minorHAnsi"/>
        </w:rPr>
        <w:t>realizował</w:t>
      </w:r>
      <w:r w:rsidRPr="00891F7E">
        <w:rPr>
          <w:rFonts w:cstheme="minorHAnsi"/>
        </w:rPr>
        <w:t>y</w:t>
      </w:r>
      <w:r w:rsidR="00EB4B14" w:rsidRPr="00891F7E">
        <w:rPr>
          <w:rFonts w:cstheme="minorHAnsi"/>
        </w:rPr>
        <w:t xml:space="preserve"> </w:t>
      </w:r>
      <w:r w:rsidR="0029302C" w:rsidRPr="00891F7E">
        <w:rPr>
          <w:rFonts w:cstheme="minorHAnsi"/>
        </w:rPr>
        <w:t>projekt</w:t>
      </w:r>
      <w:r w:rsidR="00EB4B14" w:rsidRPr="00891F7E">
        <w:rPr>
          <w:rFonts w:cstheme="minorHAnsi"/>
        </w:rPr>
        <w:t xml:space="preserve"> </w:t>
      </w:r>
      <w:r w:rsidR="0029302C" w:rsidRPr="00891F7E">
        <w:rPr>
          <w:rFonts w:cstheme="minorHAnsi"/>
        </w:rPr>
        <w:t>pn.</w:t>
      </w:r>
      <w:r w:rsidR="00EB4B14" w:rsidRPr="00891F7E">
        <w:rPr>
          <w:rFonts w:cstheme="minorHAnsi"/>
        </w:rPr>
        <w:t xml:space="preserve"> </w:t>
      </w:r>
      <w:r w:rsidR="00C57073" w:rsidRPr="00891F7E">
        <w:rPr>
          <w:rFonts w:cstheme="minorHAnsi"/>
        </w:rPr>
        <w:t>„</w:t>
      </w:r>
      <w:r w:rsidR="0029302C" w:rsidRPr="00891F7E">
        <w:rPr>
          <w:rFonts w:cstheme="minorHAnsi"/>
        </w:rPr>
        <w:t>Nordic</w:t>
      </w:r>
      <w:r w:rsidR="00EB4B14" w:rsidRPr="00891F7E">
        <w:rPr>
          <w:rFonts w:cstheme="minorHAnsi"/>
        </w:rPr>
        <w:t xml:space="preserve"> </w:t>
      </w:r>
      <w:r w:rsidR="0029302C" w:rsidRPr="00891F7E">
        <w:rPr>
          <w:rFonts w:cstheme="minorHAnsi"/>
        </w:rPr>
        <w:t>Walking</w:t>
      </w:r>
      <w:r w:rsidR="00EB4B14" w:rsidRPr="00891F7E">
        <w:rPr>
          <w:rFonts w:cstheme="minorHAnsi"/>
        </w:rPr>
        <w:t xml:space="preserve"> </w:t>
      </w:r>
      <w:r w:rsidR="0029302C" w:rsidRPr="00891F7E">
        <w:rPr>
          <w:rFonts w:cstheme="minorHAnsi"/>
        </w:rPr>
        <w:t>Park</w:t>
      </w:r>
      <w:r w:rsidR="00EB4B14" w:rsidRPr="00891F7E">
        <w:rPr>
          <w:rFonts w:cstheme="minorHAnsi"/>
        </w:rPr>
        <w:t xml:space="preserve"> </w:t>
      </w:r>
      <w:r w:rsidR="0029302C" w:rsidRPr="00891F7E">
        <w:rPr>
          <w:rFonts w:cstheme="minorHAnsi"/>
        </w:rPr>
        <w:t>Podkarpacie</w:t>
      </w:r>
      <w:r w:rsidR="00EB4B14" w:rsidRPr="00891F7E">
        <w:rPr>
          <w:rFonts w:cstheme="minorHAnsi"/>
        </w:rPr>
        <w:t xml:space="preserve"> </w:t>
      </w:r>
      <w:r w:rsidR="0029302C" w:rsidRPr="00891F7E">
        <w:rPr>
          <w:rFonts w:cstheme="minorHAnsi"/>
        </w:rPr>
        <w:t>Centrum</w:t>
      </w:r>
      <w:r w:rsidR="00C57073" w:rsidRPr="00891F7E">
        <w:rPr>
          <w:rFonts w:cstheme="minorHAnsi"/>
        </w:rPr>
        <w:t>”</w:t>
      </w:r>
      <w:r w:rsidR="0029302C" w:rsidRPr="00891F7E">
        <w:rPr>
          <w:rFonts w:cstheme="minorHAnsi"/>
        </w:rPr>
        <w:t>.</w:t>
      </w:r>
      <w:r w:rsidR="00EB4B14" w:rsidRPr="00891F7E">
        <w:rPr>
          <w:rFonts w:cstheme="minorHAnsi"/>
        </w:rPr>
        <w:t xml:space="preserve"> </w:t>
      </w:r>
      <w:r w:rsidRPr="00891F7E">
        <w:rPr>
          <w:rFonts w:cstheme="minorHAnsi"/>
        </w:rPr>
        <w:t>B</w:t>
      </w:r>
      <w:r w:rsidR="0029302C" w:rsidRPr="00891F7E">
        <w:rPr>
          <w:rFonts w:cstheme="minorHAnsi"/>
        </w:rPr>
        <w:t>ył</w:t>
      </w:r>
      <w:r w:rsidR="00EB4B14" w:rsidRPr="00891F7E">
        <w:rPr>
          <w:rFonts w:cstheme="minorHAnsi"/>
        </w:rPr>
        <w:t xml:space="preserve"> </w:t>
      </w:r>
      <w:r w:rsidR="0029302C" w:rsidRPr="00891F7E">
        <w:rPr>
          <w:rFonts w:cstheme="minorHAnsi"/>
        </w:rPr>
        <w:t>wspólnym</w:t>
      </w:r>
      <w:r w:rsidR="00EB4B14" w:rsidRPr="00891F7E">
        <w:rPr>
          <w:rFonts w:cstheme="minorHAnsi"/>
        </w:rPr>
        <w:t xml:space="preserve"> </w:t>
      </w:r>
      <w:r w:rsidR="0029302C" w:rsidRPr="00891F7E">
        <w:rPr>
          <w:rFonts w:cstheme="minorHAnsi"/>
        </w:rPr>
        <w:t>dziełem</w:t>
      </w:r>
      <w:r w:rsidR="00EB4B14" w:rsidRPr="00891F7E">
        <w:rPr>
          <w:rFonts w:cstheme="minorHAnsi"/>
        </w:rPr>
        <w:t xml:space="preserve"> </w:t>
      </w:r>
      <w:r w:rsidR="0029302C" w:rsidRPr="00891F7E">
        <w:rPr>
          <w:rFonts w:cstheme="minorHAnsi"/>
        </w:rPr>
        <w:t>dwóch</w:t>
      </w:r>
      <w:r w:rsidR="00EB4B14" w:rsidRPr="00891F7E">
        <w:rPr>
          <w:rFonts w:cstheme="minorHAnsi"/>
        </w:rPr>
        <w:t xml:space="preserve"> </w:t>
      </w:r>
      <w:r w:rsidR="0029302C" w:rsidRPr="00891F7E">
        <w:rPr>
          <w:rFonts w:cstheme="minorHAnsi"/>
        </w:rPr>
        <w:t>lokalnych</w:t>
      </w:r>
      <w:r w:rsidR="00EB4B14" w:rsidRPr="00891F7E">
        <w:rPr>
          <w:rFonts w:cstheme="minorHAnsi"/>
        </w:rPr>
        <w:t xml:space="preserve"> </w:t>
      </w:r>
      <w:r w:rsidR="0029302C" w:rsidRPr="00891F7E">
        <w:rPr>
          <w:rFonts w:cstheme="minorHAnsi"/>
        </w:rPr>
        <w:t>grup</w:t>
      </w:r>
      <w:r w:rsidR="00EB4B14" w:rsidRPr="00891F7E">
        <w:rPr>
          <w:rFonts w:cstheme="minorHAnsi"/>
        </w:rPr>
        <w:t xml:space="preserve"> </w:t>
      </w:r>
      <w:r w:rsidR="0029302C" w:rsidRPr="00891F7E">
        <w:rPr>
          <w:rFonts w:cstheme="minorHAnsi"/>
        </w:rPr>
        <w:t>działania:</w:t>
      </w:r>
      <w:r w:rsidR="00EB4B14" w:rsidRPr="00891F7E">
        <w:rPr>
          <w:rFonts w:cstheme="minorHAnsi"/>
        </w:rPr>
        <w:t xml:space="preserve"> </w:t>
      </w:r>
      <w:r w:rsidR="0029302C" w:rsidRPr="00891F7E">
        <w:rPr>
          <w:rFonts w:cstheme="minorHAnsi"/>
        </w:rPr>
        <w:t>Stowarzyszenia</w:t>
      </w:r>
      <w:r w:rsidR="00EB4B14" w:rsidRPr="00891F7E">
        <w:rPr>
          <w:rFonts w:cstheme="minorHAnsi"/>
        </w:rPr>
        <w:t xml:space="preserve"> </w:t>
      </w:r>
      <w:r w:rsidR="00C57073" w:rsidRPr="00891F7E">
        <w:rPr>
          <w:rFonts w:cstheme="minorHAnsi"/>
        </w:rPr>
        <w:t>„</w:t>
      </w:r>
      <w:r w:rsidR="0029302C" w:rsidRPr="00891F7E">
        <w:rPr>
          <w:rFonts w:cstheme="minorHAnsi"/>
        </w:rPr>
        <w:t>Kraina</w:t>
      </w:r>
      <w:r w:rsidR="00EB4B14" w:rsidRPr="00891F7E">
        <w:rPr>
          <w:rFonts w:cstheme="minorHAnsi"/>
        </w:rPr>
        <w:t xml:space="preserve"> </w:t>
      </w:r>
      <w:r w:rsidR="0029302C" w:rsidRPr="00891F7E">
        <w:rPr>
          <w:rFonts w:cstheme="minorHAnsi"/>
        </w:rPr>
        <w:t>Sanu</w:t>
      </w:r>
      <w:r w:rsidR="00C57073" w:rsidRPr="00891F7E">
        <w:rPr>
          <w:rFonts w:cstheme="minorHAnsi"/>
        </w:rPr>
        <w:t>”</w:t>
      </w:r>
      <w:r w:rsidR="00EB4B14" w:rsidRPr="00891F7E">
        <w:rPr>
          <w:rFonts w:cstheme="minorHAnsi"/>
        </w:rPr>
        <w:t xml:space="preserve"> </w:t>
      </w:r>
      <w:r w:rsidR="0029302C" w:rsidRPr="00891F7E">
        <w:rPr>
          <w:rFonts w:cstheme="minorHAnsi"/>
        </w:rPr>
        <w:t>–</w:t>
      </w:r>
      <w:r w:rsidR="00EB4B14" w:rsidRPr="00891F7E">
        <w:rPr>
          <w:rFonts w:cstheme="minorHAnsi"/>
        </w:rPr>
        <w:t xml:space="preserve"> </w:t>
      </w:r>
      <w:r w:rsidR="0029302C" w:rsidRPr="00891F7E">
        <w:rPr>
          <w:rFonts w:cstheme="minorHAnsi"/>
        </w:rPr>
        <w:t>Lokalnej</w:t>
      </w:r>
      <w:r w:rsidR="00EB4B14" w:rsidRPr="00891F7E">
        <w:rPr>
          <w:rFonts w:cstheme="minorHAnsi"/>
        </w:rPr>
        <w:t xml:space="preserve"> </w:t>
      </w:r>
      <w:r w:rsidR="0029302C" w:rsidRPr="00891F7E">
        <w:rPr>
          <w:rFonts w:cstheme="minorHAnsi"/>
        </w:rPr>
        <w:t>Grupy</w:t>
      </w:r>
      <w:r w:rsidR="00EB4B14" w:rsidRPr="00891F7E">
        <w:rPr>
          <w:rFonts w:cstheme="minorHAnsi"/>
        </w:rPr>
        <w:t xml:space="preserve"> </w:t>
      </w:r>
      <w:r w:rsidR="0029302C" w:rsidRPr="00891F7E">
        <w:rPr>
          <w:rFonts w:cstheme="minorHAnsi"/>
        </w:rPr>
        <w:t>Działania</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29302C" w:rsidRPr="00891F7E">
        <w:rPr>
          <w:rFonts w:cstheme="minorHAnsi"/>
        </w:rPr>
        <w:t>Stowarzyszenia</w:t>
      </w:r>
      <w:r w:rsidR="00EB4B14" w:rsidRPr="00891F7E">
        <w:rPr>
          <w:rFonts w:cstheme="minorHAnsi"/>
        </w:rPr>
        <w:t xml:space="preserve"> </w:t>
      </w:r>
      <w:r w:rsidR="0029302C" w:rsidRPr="00891F7E">
        <w:rPr>
          <w:rFonts w:cstheme="minorHAnsi"/>
        </w:rPr>
        <w:t>Lokalnej</w:t>
      </w:r>
      <w:r w:rsidR="00EB4B14" w:rsidRPr="00891F7E">
        <w:rPr>
          <w:rFonts w:cstheme="minorHAnsi"/>
        </w:rPr>
        <w:t xml:space="preserve"> </w:t>
      </w:r>
      <w:r w:rsidR="0029302C" w:rsidRPr="00891F7E">
        <w:rPr>
          <w:rFonts w:cstheme="minorHAnsi"/>
        </w:rPr>
        <w:t>Grupy</w:t>
      </w:r>
      <w:r w:rsidR="00EB4B14" w:rsidRPr="00891F7E">
        <w:rPr>
          <w:rFonts w:cstheme="minorHAnsi"/>
        </w:rPr>
        <w:t xml:space="preserve"> </w:t>
      </w:r>
      <w:r w:rsidR="0029302C" w:rsidRPr="00891F7E">
        <w:rPr>
          <w:rFonts w:cstheme="minorHAnsi"/>
        </w:rPr>
        <w:t>Działania</w:t>
      </w:r>
      <w:r w:rsidR="00EB4B14" w:rsidRPr="00891F7E">
        <w:rPr>
          <w:rFonts w:cstheme="minorHAnsi"/>
        </w:rPr>
        <w:t xml:space="preserve"> </w:t>
      </w:r>
      <w:r w:rsidR="00C57073" w:rsidRPr="00891F7E">
        <w:rPr>
          <w:rFonts w:cstheme="minorHAnsi"/>
        </w:rPr>
        <w:t>„</w:t>
      </w:r>
      <w:r w:rsidR="0029302C" w:rsidRPr="00891F7E">
        <w:rPr>
          <w:rFonts w:cstheme="minorHAnsi"/>
        </w:rPr>
        <w:t>Dorzecze</w:t>
      </w:r>
      <w:r w:rsidR="00EB4B14" w:rsidRPr="00891F7E">
        <w:rPr>
          <w:rFonts w:cstheme="minorHAnsi"/>
        </w:rPr>
        <w:t xml:space="preserve"> </w:t>
      </w:r>
      <w:r w:rsidR="0029302C" w:rsidRPr="00891F7E">
        <w:rPr>
          <w:rFonts w:cstheme="minorHAnsi"/>
        </w:rPr>
        <w:t>Mleczki</w:t>
      </w:r>
      <w:r w:rsidR="00C57073" w:rsidRPr="00891F7E">
        <w:rPr>
          <w:rFonts w:cstheme="minorHAnsi"/>
        </w:rPr>
        <w:t>”</w:t>
      </w:r>
      <w:r w:rsidR="0029302C" w:rsidRPr="00891F7E">
        <w:rPr>
          <w:rFonts w:cstheme="minorHAnsi"/>
        </w:rPr>
        <w:t>.</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6216CE" w:rsidRPr="00891F7E">
        <w:rPr>
          <w:rFonts w:cstheme="minorHAnsi"/>
        </w:rPr>
        <w:t>wyniku</w:t>
      </w:r>
      <w:r w:rsidR="00EB4B14" w:rsidRPr="00891F7E">
        <w:rPr>
          <w:rFonts w:cstheme="minorHAnsi"/>
        </w:rPr>
        <w:t xml:space="preserve"> </w:t>
      </w:r>
      <w:r w:rsidRPr="00891F7E">
        <w:rPr>
          <w:rFonts w:cstheme="minorHAnsi"/>
        </w:rPr>
        <w:t xml:space="preserve">jego </w:t>
      </w:r>
      <w:r w:rsidR="0029302C" w:rsidRPr="00891F7E">
        <w:rPr>
          <w:rFonts w:cstheme="minorHAnsi"/>
        </w:rPr>
        <w:t>realizacji</w:t>
      </w:r>
      <w:r w:rsidR="00EB4B14" w:rsidRPr="00891F7E">
        <w:rPr>
          <w:rFonts w:cstheme="minorHAnsi"/>
        </w:rPr>
        <w:t xml:space="preserve"> </w:t>
      </w:r>
      <w:r w:rsidR="0029302C" w:rsidRPr="00891F7E">
        <w:rPr>
          <w:rFonts w:cstheme="minorHAnsi"/>
        </w:rPr>
        <w:t>powstała</w:t>
      </w:r>
      <w:r w:rsidR="00EB4B14" w:rsidRPr="00891F7E">
        <w:rPr>
          <w:rFonts w:cstheme="minorHAnsi"/>
        </w:rPr>
        <w:t xml:space="preserve"> </w:t>
      </w:r>
      <w:r w:rsidR="0029302C" w:rsidRPr="00891F7E">
        <w:rPr>
          <w:rFonts w:cstheme="minorHAnsi"/>
        </w:rPr>
        <w:t>sieć</w:t>
      </w:r>
      <w:r w:rsidR="00EB4B14" w:rsidRPr="00891F7E">
        <w:rPr>
          <w:rFonts w:cstheme="minorHAnsi"/>
        </w:rPr>
        <w:t xml:space="preserve"> </w:t>
      </w:r>
      <w:r w:rsidR="0029302C" w:rsidRPr="00891F7E">
        <w:rPr>
          <w:rFonts w:cstheme="minorHAnsi"/>
        </w:rPr>
        <w:t>ponad</w:t>
      </w:r>
      <w:r w:rsidR="00EB4B14" w:rsidRPr="00891F7E">
        <w:rPr>
          <w:rFonts w:cstheme="minorHAnsi"/>
        </w:rPr>
        <w:t xml:space="preserve"> </w:t>
      </w:r>
      <w:r w:rsidR="0029302C" w:rsidRPr="00891F7E">
        <w:rPr>
          <w:rFonts w:cstheme="minorHAnsi"/>
        </w:rPr>
        <w:t>400</w:t>
      </w:r>
      <w:r w:rsidR="00EB4B14" w:rsidRPr="00891F7E">
        <w:rPr>
          <w:rFonts w:cstheme="minorHAnsi"/>
        </w:rPr>
        <w:t xml:space="preserve"> </w:t>
      </w:r>
      <w:r w:rsidR="0029302C" w:rsidRPr="00891F7E">
        <w:rPr>
          <w:rFonts w:cstheme="minorHAnsi"/>
        </w:rPr>
        <w:t>km</w:t>
      </w:r>
      <w:r w:rsidR="00EB4B14" w:rsidRPr="00891F7E">
        <w:rPr>
          <w:rFonts w:cstheme="minorHAnsi"/>
        </w:rPr>
        <w:t xml:space="preserve"> </w:t>
      </w:r>
      <w:r w:rsidR="0029302C" w:rsidRPr="00891F7E">
        <w:rPr>
          <w:rFonts w:cstheme="minorHAnsi"/>
        </w:rPr>
        <w:t>certyfikowanych</w:t>
      </w:r>
      <w:r w:rsidR="00EB4B14" w:rsidRPr="00891F7E">
        <w:rPr>
          <w:rFonts w:cstheme="minorHAnsi"/>
        </w:rPr>
        <w:t xml:space="preserve"> </w:t>
      </w:r>
      <w:r w:rsidR="0029302C" w:rsidRPr="00891F7E">
        <w:rPr>
          <w:rFonts w:cstheme="minorHAnsi"/>
        </w:rPr>
        <w:t>tras</w:t>
      </w:r>
      <w:r w:rsidR="00EB4B14" w:rsidRPr="00891F7E">
        <w:rPr>
          <w:rFonts w:cstheme="minorHAnsi"/>
        </w:rPr>
        <w:t xml:space="preserve"> </w:t>
      </w:r>
      <w:r w:rsidR="0029302C" w:rsidRPr="00891F7E">
        <w:rPr>
          <w:rFonts w:cstheme="minorHAnsi"/>
        </w:rPr>
        <w:t>do</w:t>
      </w:r>
      <w:r w:rsidR="00EB4B14" w:rsidRPr="00891F7E">
        <w:rPr>
          <w:rFonts w:cstheme="minorHAnsi"/>
        </w:rPr>
        <w:t xml:space="preserve"> </w:t>
      </w:r>
      <w:r w:rsidR="0029302C" w:rsidRPr="00891F7E">
        <w:rPr>
          <w:rFonts w:cstheme="minorHAnsi"/>
        </w:rPr>
        <w:t>uprawiania</w:t>
      </w:r>
      <w:r w:rsidR="00EB4B14" w:rsidRPr="00891F7E">
        <w:rPr>
          <w:rFonts w:cstheme="minorHAnsi"/>
        </w:rPr>
        <w:t xml:space="preserve"> </w:t>
      </w:r>
      <w:r w:rsidR="0029302C" w:rsidRPr="00891F7E">
        <w:rPr>
          <w:rFonts w:cstheme="minorHAnsi"/>
        </w:rPr>
        <w:t>Nordic</w:t>
      </w:r>
      <w:r w:rsidR="00EB4B14" w:rsidRPr="00891F7E">
        <w:rPr>
          <w:rFonts w:cstheme="minorHAnsi"/>
        </w:rPr>
        <w:t xml:space="preserve"> </w:t>
      </w:r>
      <w:r w:rsidR="0029302C" w:rsidRPr="00891F7E">
        <w:rPr>
          <w:rFonts w:cstheme="minorHAnsi"/>
        </w:rPr>
        <w:t>Walking,</w:t>
      </w:r>
      <w:r w:rsidR="00EB4B14" w:rsidRPr="00891F7E">
        <w:rPr>
          <w:rFonts w:cstheme="minorHAnsi"/>
        </w:rPr>
        <w:t xml:space="preserve"> </w:t>
      </w:r>
      <w:r w:rsidR="0029302C" w:rsidRPr="00891F7E">
        <w:rPr>
          <w:rFonts w:cstheme="minorHAnsi"/>
        </w:rPr>
        <w:t>na</w:t>
      </w:r>
      <w:r w:rsidR="00EB4B14" w:rsidRPr="00891F7E">
        <w:rPr>
          <w:rFonts w:cstheme="minorHAnsi"/>
        </w:rPr>
        <w:t xml:space="preserve"> </w:t>
      </w:r>
      <w:r w:rsidR="0029302C" w:rsidRPr="00891F7E">
        <w:rPr>
          <w:rFonts w:cstheme="minorHAnsi"/>
        </w:rPr>
        <w:t>obszarze</w:t>
      </w:r>
      <w:r w:rsidR="00EB4B14" w:rsidRPr="00891F7E">
        <w:rPr>
          <w:rFonts w:cstheme="minorHAnsi"/>
        </w:rPr>
        <w:t xml:space="preserve"> </w:t>
      </w:r>
      <w:r w:rsidR="0029302C" w:rsidRPr="00891F7E">
        <w:rPr>
          <w:rFonts w:cstheme="minorHAnsi"/>
        </w:rPr>
        <w:t>1086</w:t>
      </w:r>
      <w:r w:rsidR="00EB4B14" w:rsidRPr="00891F7E">
        <w:rPr>
          <w:rFonts w:cstheme="minorHAnsi"/>
        </w:rPr>
        <w:t xml:space="preserve"> </w:t>
      </w:r>
      <w:r w:rsidR="0029302C" w:rsidRPr="00891F7E">
        <w:rPr>
          <w:rFonts w:cstheme="minorHAnsi"/>
        </w:rPr>
        <w:t>km</w:t>
      </w:r>
      <w:r w:rsidR="0029302C" w:rsidRPr="00891F7E">
        <w:rPr>
          <w:rFonts w:cstheme="minorHAnsi"/>
          <w:vertAlign w:val="superscript"/>
        </w:rPr>
        <w:t>2</w:t>
      </w:r>
      <w:r w:rsidR="0029302C" w:rsidRPr="00891F7E">
        <w:rPr>
          <w:rFonts w:cstheme="minorHAnsi"/>
        </w:rPr>
        <w:t>.</w:t>
      </w:r>
      <w:r w:rsidR="00EB4B14" w:rsidRPr="00891F7E">
        <w:rPr>
          <w:rFonts w:cstheme="minorHAnsi"/>
        </w:rPr>
        <w:t xml:space="preserve"> </w:t>
      </w:r>
      <w:r w:rsidR="0029302C" w:rsidRPr="00891F7E">
        <w:rPr>
          <w:rFonts w:cstheme="minorHAnsi"/>
        </w:rPr>
        <w:t>Projektem</w:t>
      </w:r>
      <w:r w:rsidR="00EB4B14" w:rsidRPr="00891F7E">
        <w:rPr>
          <w:rFonts w:cstheme="minorHAnsi"/>
        </w:rPr>
        <w:t xml:space="preserve"> </w:t>
      </w:r>
      <w:r w:rsidR="0029302C" w:rsidRPr="00891F7E">
        <w:rPr>
          <w:rFonts w:cstheme="minorHAnsi"/>
        </w:rPr>
        <w:t>objęto</w:t>
      </w:r>
      <w:r w:rsidR="00EB4B14" w:rsidRPr="00891F7E">
        <w:rPr>
          <w:rFonts w:cstheme="minorHAnsi"/>
        </w:rPr>
        <w:t xml:space="preserve"> </w:t>
      </w:r>
      <w:r w:rsidR="0029302C" w:rsidRPr="00891F7E">
        <w:rPr>
          <w:rFonts w:cstheme="minorHAnsi"/>
        </w:rPr>
        <w:t>10</w:t>
      </w:r>
      <w:r w:rsidR="00EB4B14" w:rsidRPr="00891F7E">
        <w:rPr>
          <w:rFonts w:cstheme="minorHAnsi"/>
        </w:rPr>
        <w:t xml:space="preserve"> </w:t>
      </w:r>
      <w:r w:rsidR="0029302C" w:rsidRPr="00891F7E">
        <w:rPr>
          <w:rFonts w:cstheme="minorHAnsi"/>
        </w:rPr>
        <w:t>gmin,</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tym</w:t>
      </w:r>
      <w:r w:rsidR="00EB4B14" w:rsidRPr="00891F7E">
        <w:rPr>
          <w:rFonts w:cstheme="minorHAnsi"/>
        </w:rPr>
        <w:t xml:space="preserve"> </w:t>
      </w:r>
      <w:r w:rsidR="0029302C" w:rsidRPr="00891F7E">
        <w:rPr>
          <w:rFonts w:cstheme="minorHAnsi"/>
        </w:rPr>
        <w:t>cztery</w:t>
      </w:r>
      <w:r w:rsidR="00EB4B14" w:rsidRPr="00891F7E">
        <w:rPr>
          <w:rFonts w:cstheme="minorHAnsi"/>
        </w:rPr>
        <w:t xml:space="preserve"> </w:t>
      </w:r>
      <w:r w:rsidR="0029302C" w:rsidRPr="00891F7E">
        <w:rPr>
          <w:rFonts w:cstheme="minorHAnsi"/>
        </w:rPr>
        <w:t>gminy</w:t>
      </w:r>
      <w:r w:rsidR="00EB4B14" w:rsidRPr="00891F7E">
        <w:rPr>
          <w:rFonts w:cstheme="minorHAnsi"/>
        </w:rPr>
        <w:t xml:space="preserve"> </w:t>
      </w:r>
      <w:r w:rsidR="0029302C" w:rsidRPr="00891F7E">
        <w:rPr>
          <w:rFonts w:cstheme="minorHAnsi"/>
        </w:rPr>
        <w:t>z</w:t>
      </w:r>
      <w:r w:rsidR="00EB4B14" w:rsidRPr="00891F7E">
        <w:rPr>
          <w:rFonts w:cstheme="minorHAnsi"/>
        </w:rPr>
        <w:t xml:space="preserve"> </w:t>
      </w:r>
      <w:r w:rsidR="0029302C" w:rsidRPr="00891F7E">
        <w:rPr>
          <w:rFonts w:cstheme="minorHAnsi"/>
        </w:rPr>
        <w:t>powiatu</w:t>
      </w:r>
      <w:r w:rsidR="00EB4B14" w:rsidRPr="00891F7E">
        <w:rPr>
          <w:rFonts w:cstheme="minorHAnsi"/>
        </w:rPr>
        <w:t xml:space="preserve"> </w:t>
      </w:r>
      <w:r w:rsidR="0029302C" w:rsidRPr="00891F7E">
        <w:rPr>
          <w:rFonts w:cstheme="minorHAnsi"/>
        </w:rPr>
        <w:t>przeworskiego;</w:t>
      </w:r>
      <w:r w:rsidR="00EB4B14" w:rsidRPr="00891F7E">
        <w:rPr>
          <w:rFonts w:cstheme="minorHAnsi"/>
        </w:rPr>
        <w:t xml:space="preserve"> </w:t>
      </w:r>
      <w:r w:rsidR="0029302C" w:rsidRPr="00891F7E">
        <w:rPr>
          <w:rFonts w:cstheme="minorHAnsi"/>
        </w:rPr>
        <w:t>Adamówka,</w:t>
      </w:r>
      <w:r w:rsidR="00EB4B14" w:rsidRPr="00891F7E">
        <w:rPr>
          <w:rFonts w:cstheme="minorHAnsi"/>
        </w:rPr>
        <w:t xml:space="preserve"> </w:t>
      </w:r>
      <w:r w:rsidR="0029302C" w:rsidRPr="00891F7E">
        <w:rPr>
          <w:rFonts w:cstheme="minorHAnsi"/>
        </w:rPr>
        <w:t>Gać,</w:t>
      </w:r>
      <w:r w:rsidR="00EB4B14" w:rsidRPr="00891F7E">
        <w:rPr>
          <w:rFonts w:cstheme="minorHAnsi"/>
        </w:rPr>
        <w:t xml:space="preserve"> </w:t>
      </w:r>
      <w:r w:rsidR="0029302C" w:rsidRPr="00891F7E">
        <w:rPr>
          <w:rFonts w:cstheme="minorHAnsi"/>
        </w:rPr>
        <w:t>Tryńcza,</w:t>
      </w:r>
      <w:r w:rsidR="00EB4B14" w:rsidRPr="00891F7E">
        <w:rPr>
          <w:rFonts w:cstheme="minorHAnsi"/>
        </w:rPr>
        <w:t xml:space="preserve"> </w:t>
      </w:r>
      <w:r w:rsidR="0029302C" w:rsidRPr="00891F7E">
        <w:rPr>
          <w:rFonts w:cstheme="minorHAnsi"/>
        </w:rPr>
        <w:t>Zarzecze</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29302C" w:rsidRPr="00891F7E">
        <w:rPr>
          <w:rFonts w:cstheme="minorHAnsi"/>
        </w:rPr>
        <w:t>miasto</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gminę</w:t>
      </w:r>
      <w:r w:rsidR="00EB4B14" w:rsidRPr="00891F7E">
        <w:rPr>
          <w:rFonts w:cstheme="minorHAnsi"/>
        </w:rPr>
        <w:t xml:space="preserve"> </w:t>
      </w:r>
      <w:r w:rsidR="0029302C" w:rsidRPr="00891F7E">
        <w:rPr>
          <w:rFonts w:cstheme="minorHAnsi"/>
        </w:rPr>
        <w:t>Sieniawa,</w:t>
      </w:r>
      <w:r w:rsidR="00EB4B14" w:rsidRPr="00891F7E">
        <w:rPr>
          <w:rFonts w:cstheme="minorHAnsi"/>
        </w:rPr>
        <w:t xml:space="preserve"> </w:t>
      </w:r>
      <w:r w:rsidR="0029302C" w:rsidRPr="00891F7E">
        <w:rPr>
          <w:rFonts w:cstheme="minorHAnsi"/>
        </w:rPr>
        <w:t>a</w:t>
      </w:r>
      <w:r w:rsidR="00EB4B14" w:rsidRPr="00891F7E">
        <w:rPr>
          <w:rFonts w:cstheme="minorHAnsi"/>
        </w:rPr>
        <w:t xml:space="preserve"> </w:t>
      </w:r>
      <w:r w:rsidR="0029302C" w:rsidRPr="00891F7E">
        <w:rPr>
          <w:rFonts w:cstheme="minorHAnsi"/>
        </w:rPr>
        <w:t>także</w:t>
      </w:r>
      <w:r w:rsidR="00EB4B14" w:rsidRPr="00891F7E">
        <w:rPr>
          <w:rFonts w:cstheme="minorHAnsi"/>
        </w:rPr>
        <w:t xml:space="preserve"> </w:t>
      </w:r>
      <w:r w:rsidR="0029302C" w:rsidRPr="00891F7E">
        <w:rPr>
          <w:rFonts w:cstheme="minorHAnsi"/>
        </w:rPr>
        <w:t>2</w:t>
      </w:r>
      <w:r w:rsidR="00EB4B14" w:rsidRPr="00891F7E">
        <w:rPr>
          <w:rFonts w:cstheme="minorHAnsi"/>
        </w:rPr>
        <w:t xml:space="preserve"> </w:t>
      </w:r>
      <w:r w:rsidR="0029302C" w:rsidRPr="00891F7E">
        <w:rPr>
          <w:rFonts w:cstheme="minorHAnsi"/>
        </w:rPr>
        <w:t>gminy</w:t>
      </w:r>
      <w:r w:rsidR="00EB4B14" w:rsidRPr="00891F7E">
        <w:rPr>
          <w:rFonts w:cstheme="minorHAnsi"/>
        </w:rPr>
        <w:t xml:space="preserve"> </w:t>
      </w:r>
      <w:r w:rsidR="0029302C" w:rsidRPr="00891F7E">
        <w:rPr>
          <w:rFonts w:cstheme="minorHAnsi"/>
        </w:rPr>
        <w:t>z</w:t>
      </w:r>
      <w:r w:rsidR="00EB4B14" w:rsidRPr="00891F7E">
        <w:rPr>
          <w:rFonts w:cstheme="minorHAnsi"/>
        </w:rPr>
        <w:t xml:space="preserve"> </w:t>
      </w:r>
      <w:r w:rsidR="0029302C" w:rsidRPr="00891F7E">
        <w:rPr>
          <w:rFonts w:cstheme="minorHAnsi"/>
        </w:rPr>
        <w:t>powiatu</w:t>
      </w:r>
      <w:r w:rsidR="00EB4B14" w:rsidRPr="00891F7E">
        <w:rPr>
          <w:rFonts w:cstheme="minorHAnsi"/>
        </w:rPr>
        <w:t xml:space="preserve"> </w:t>
      </w:r>
      <w:r w:rsidR="0029302C" w:rsidRPr="00891F7E">
        <w:rPr>
          <w:rFonts w:cstheme="minorHAnsi"/>
        </w:rPr>
        <w:t>jarosławskiego;</w:t>
      </w:r>
      <w:r w:rsidR="00EB4B14" w:rsidRPr="00891F7E">
        <w:rPr>
          <w:rFonts w:cstheme="minorHAnsi"/>
        </w:rPr>
        <w:t xml:space="preserve"> </w:t>
      </w:r>
      <w:r w:rsidR="0029302C" w:rsidRPr="00891F7E">
        <w:rPr>
          <w:rFonts w:cstheme="minorHAnsi"/>
        </w:rPr>
        <w:t>Wiązownica,</w:t>
      </w:r>
      <w:r w:rsidR="00EB4B14" w:rsidRPr="00891F7E">
        <w:rPr>
          <w:rFonts w:cstheme="minorHAnsi"/>
        </w:rPr>
        <w:t xml:space="preserve"> </w:t>
      </w:r>
      <w:r w:rsidR="0029302C" w:rsidRPr="00891F7E">
        <w:rPr>
          <w:rFonts w:cstheme="minorHAnsi"/>
        </w:rPr>
        <w:t>Jarosław,</w:t>
      </w:r>
      <w:r w:rsidR="00EB4B14" w:rsidRPr="00891F7E">
        <w:rPr>
          <w:rFonts w:cstheme="minorHAnsi"/>
        </w:rPr>
        <w:t xml:space="preserve"> </w:t>
      </w:r>
      <w:r w:rsidR="0029302C" w:rsidRPr="00891F7E">
        <w:rPr>
          <w:rFonts w:cstheme="minorHAnsi"/>
        </w:rPr>
        <w:t>2</w:t>
      </w:r>
      <w:r w:rsidR="00EB4B14" w:rsidRPr="00891F7E">
        <w:rPr>
          <w:rFonts w:cstheme="minorHAnsi"/>
        </w:rPr>
        <w:t xml:space="preserve"> </w:t>
      </w:r>
      <w:r w:rsidR="0029302C" w:rsidRPr="00891F7E">
        <w:rPr>
          <w:rFonts w:cstheme="minorHAnsi"/>
        </w:rPr>
        <w:t>gminy</w:t>
      </w:r>
      <w:r w:rsidR="00EB4B14" w:rsidRPr="00891F7E">
        <w:rPr>
          <w:rFonts w:cstheme="minorHAnsi"/>
        </w:rPr>
        <w:t xml:space="preserve"> </w:t>
      </w:r>
      <w:r w:rsidR="0029302C" w:rsidRPr="00891F7E">
        <w:rPr>
          <w:rFonts w:cstheme="minorHAnsi"/>
        </w:rPr>
        <w:t>z</w:t>
      </w:r>
      <w:r w:rsidR="00EB4B14" w:rsidRPr="00891F7E">
        <w:rPr>
          <w:rFonts w:cstheme="minorHAnsi"/>
        </w:rPr>
        <w:t xml:space="preserve"> </w:t>
      </w:r>
      <w:r w:rsidR="0029302C" w:rsidRPr="00891F7E">
        <w:rPr>
          <w:rFonts w:cstheme="minorHAnsi"/>
        </w:rPr>
        <w:t>powiatu</w:t>
      </w:r>
      <w:r w:rsidR="00EB4B14" w:rsidRPr="00891F7E">
        <w:rPr>
          <w:rFonts w:cstheme="minorHAnsi"/>
        </w:rPr>
        <w:t xml:space="preserve"> </w:t>
      </w:r>
      <w:r w:rsidR="0029302C" w:rsidRPr="00891F7E">
        <w:rPr>
          <w:rFonts w:cstheme="minorHAnsi"/>
        </w:rPr>
        <w:t>leżajskiego</w:t>
      </w:r>
      <w:r w:rsidR="006216CE" w:rsidRPr="00891F7E">
        <w:rPr>
          <w:rFonts w:cstheme="minorHAnsi"/>
        </w:rPr>
        <w:t>:</w:t>
      </w:r>
      <w:r w:rsidR="00EB4B14" w:rsidRPr="00891F7E">
        <w:rPr>
          <w:rFonts w:cstheme="minorHAnsi"/>
        </w:rPr>
        <w:t xml:space="preserve"> </w:t>
      </w:r>
      <w:r w:rsidR="0029302C" w:rsidRPr="00891F7E">
        <w:rPr>
          <w:rFonts w:cstheme="minorHAnsi"/>
        </w:rPr>
        <w:t>Grodzisko</w:t>
      </w:r>
      <w:r w:rsidR="00EB4B14" w:rsidRPr="00891F7E">
        <w:rPr>
          <w:rFonts w:cstheme="minorHAnsi"/>
        </w:rPr>
        <w:t xml:space="preserve"> </w:t>
      </w:r>
      <w:r w:rsidR="0029302C" w:rsidRPr="00891F7E">
        <w:rPr>
          <w:rFonts w:cstheme="minorHAnsi"/>
        </w:rPr>
        <w:t>Dolne</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Kuryłówka.</w:t>
      </w:r>
      <w:r w:rsidR="00EB4B14" w:rsidRPr="00891F7E">
        <w:rPr>
          <w:rFonts w:cstheme="minorHAnsi"/>
        </w:rPr>
        <w:t xml:space="preserve"> </w:t>
      </w:r>
      <w:r w:rsidR="0029302C" w:rsidRPr="00891F7E">
        <w:rPr>
          <w:rFonts w:cstheme="minorHAnsi"/>
        </w:rPr>
        <w:t>Na</w:t>
      </w:r>
      <w:r w:rsidR="00EB4B14" w:rsidRPr="00891F7E">
        <w:rPr>
          <w:rFonts w:cstheme="minorHAnsi"/>
        </w:rPr>
        <w:t xml:space="preserve"> </w:t>
      </w:r>
      <w:r w:rsidR="0029302C" w:rsidRPr="00891F7E">
        <w:rPr>
          <w:rFonts w:cstheme="minorHAnsi"/>
        </w:rPr>
        <w:t>terenie</w:t>
      </w:r>
      <w:r w:rsidR="00EB4B14" w:rsidRPr="00891F7E">
        <w:rPr>
          <w:rFonts w:cstheme="minorHAnsi"/>
        </w:rPr>
        <w:t xml:space="preserve"> </w:t>
      </w:r>
      <w:r w:rsidR="0029302C" w:rsidRPr="00891F7E">
        <w:rPr>
          <w:rFonts w:cstheme="minorHAnsi"/>
        </w:rPr>
        <w:t>każdej</w:t>
      </w:r>
      <w:r w:rsidR="00EB4B14" w:rsidRPr="00891F7E">
        <w:rPr>
          <w:rFonts w:cstheme="minorHAnsi"/>
        </w:rPr>
        <w:t xml:space="preserve"> </w:t>
      </w:r>
      <w:r w:rsidR="006216CE" w:rsidRPr="00891F7E">
        <w:rPr>
          <w:rFonts w:cstheme="minorHAnsi"/>
        </w:rPr>
        <w:t>z</w:t>
      </w:r>
      <w:r w:rsidR="00EB4B14" w:rsidRPr="00891F7E">
        <w:rPr>
          <w:rFonts w:cstheme="minorHAnsi"/>
        </w:rPr>
        <w:t xml:space="preserve"> </w:t>
      </w:r>
      <w:r w:rsidRPr="00891F7E">
        <w:rPr>
          <w:rFonts w:cstheme="minorHAnsi"/>
        </w:rPr>
        <w:t xml:space="preserve">gmin </w:t>
      </w:r>
      <w:r w:rsidR="0029302C" w:rsidRPr="00891F7E">
        <w:rPr>
          <w:rFonts w:cstheme="minorHAnsi"/>
        </w:rPr>
        <w:t>został</w:t>
      </w:r>
      <w:r w:rsidR="00EB4B14" w:rsidRPr="00891F7E">
        <w:rPr>
          <w:rFonts w:cstheme="minorHAnsi"/>
        </w:rPr>
        <w:t xml:space="preserve"> </w:t>
      </w:r>
      <w:r w:rsidR="0029302C" w:rsidRPr="00891F7E">
        <w:rPr>
          <w:rFonts w:cstheme="minorHAnsi"/>
        </w:rPr>
        <w:t>zlokalizowany</w:t>
      </w:r>
      <w:r w:rsidR="00EB4B14" w:rsidRPr="00891F7E">
        <w:rPr>
          <w:rFonts w:cstheme="minorHAnsi"/>
        </w:rPr>
        <w:t xml:space="preserve"> </w:t>
      </w:r>
      <w:r w:rsidR="0029302C" w:rsidRPr="00891F7E">
        <w:rPr>
          <w:rFonts w:cstheme="minorHAnsi"/>
        </w:rPr>
        <w:t>1</w:t>
      </w:r>
      <w:r w:rsidR="00EB4B14" w:rsidRPr="00891F7E">
        <w:rPr>
          <w:rFonts w:cstheme="minorHAnsi"/>
        </w:rPr>
        <w:t xml:space="preserve"> </w:t>
      </w:r>
      <w:r w:rsidR="0029302C" w:rsidRPr="00891F7E">
        <w:rPr>
          <w:rFonts w:cstheme="minorHAnsi"/>
        </w:rPr>
        <w:t>Nordic</w:t>
      </w:r>
      <w:r w:rsidR="00EB4B14" w:rsidRPr="00891F7E">
        <w:rPr>
          <w:rFonts w:cstheme="minorHAnsi"/>
        </w:rPr>
        <w:t xml:space="preserve"> </w:t>
      </w:r>
      <w:r w:rsidR="0029302C" w:rsidRPr="00891F7E">
        <w:rPr>
          <w:rFonts w:cstheme="minorHAnsi"/>
        </w:rPr>
        <w:t>Walking</w:t>
      </w:r>
      <w:r w:rsidR="00EB4B14" w:rsidRPr="00891F7E">
        <w:rPr>
          <w:rFonts w:cstheme="minorHAnsi"/>
        </w:rPr>
        <w:t xml:space="preserve"> </w:t>
      </w:r>
      <w:r w:rsidR="0029302C" w:rsidRPr="00891F7E">
        <w:rPr>
          <w:rFonts w:cstheme="minorHAnsi"/>
        </w:rPr>
        <w:t>Park</w:t>
      </w:r>
      <w:r w:rsidR="00EB4B14" w:rsidRPr="00891F7E">
        <w:rPr>
          <w:rFonts w:cstheme="minorHAnsi"/>
        </w:rPr>
        <w:t xml:space="preserve"> </w:t>
      </w:r>
      <w:r w:rsidR="0029302C" w:rsidRPr="00891F7E">
        <w:rPr>
          <w:rFonts w:cstheme="minorHAnsi"/>
        </w:rPr>
        <w:t>o</w:t>
      </w:r>
      <w:r w:rsidR="00EB4B14" w:rsidRPr="00891F7E">
        <w:rPr>
          <w:rFonts w:cstheme="minorHAnsi"/>
        </w:rPr>
        <w:t xml:space="preserve"> </w:t>
      </w:r>
      <w:r w:rsidR="0029302C" w:rsidRPr="00891F7E">
        <w:rPr>
          <w:rFonts w:cstheme="minorHAnsi"/>
        </w:rPr>
        <w:t>określonej</w:t>
      </w:r>
      <w:r w:rsidR="00EB4B14" w:rsidRPr="00891F7E">
        <w:rPr>
          <w:rFonts w:cstheme="minorHAnsi"/>
        </w:rPr>
        <w:t xml:space="preserve"> </w:t>
      </w:r>
      <w:r w:rsidR="0029302C" w:rsidRPr="00891F7E">
        <w:rPr>
          <w:rFonts w:cstheme="minorHAnsi"/>
        </w:rPr>
        <w:t>długości</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trudności</w:t>
      </w:r>
      <w:r w:rsidRPr="00891F7E">
        <w:rPr>
          <w:rFonts w:cstheme="minorHAnsi"/>
        </w:rPr>
        <w:t xml:space="preserve"> z rasami: </w:t>
      </w:r>
      <w:r w:rsidR="0029302C" w:rsidRPr="00891F7E">
        <w:rPr>
          <w:rFonts w:cstheme="minorHAnsi"/>
        </w:rPr>
        <w:t>zielon</w:t>
      </w:r>
      <w:r w:rsidRPr="00891F7E">
        <w:rPr>
          <w:rFonts w:cstheme="minorHAnsi"/>
        </w:rPr>
        <w:t>ą</w:t>
      </w:r>
      <w:r w:rsidR="00EB4B14" w:rsidRPr="00891F7E">
        <w:rPr>
          <w:rFonts w:cstheme="minorHAnsi"/>
        </w:rPr>
        <w:t xml:space="preserve"> </w:t>
      </w:r>
      <w:r w:rsidR="0029302C" w:rsidRPr="00891F7E">
        <w:rPr>
          <w:rFonts w:cstheme="minorHAnsi"/>
        </w:rPr>
        <w:t>–</w:t>
      </w:r>
      <w:r w:rsidR="00EB4B14" w:rsidRPr="00891F7E">
        <w:rPr>
          <w:rFonts w:cstheme="minorHAnsi"/>
        </w:rPr>
        <w:t xml:space="preserve"> </w:t>
      </w:r>
      <w:r w:rsidR="0029302C" w:rsidRPr="00891F7E">
        <w:rPr>
          <w:rFonts w:cstheme="minorHAnsi"/>
        </w:rPr>
        <w:t>łatw</w:t>
      </w:r>
      <w:r w:rsidRPr="00891F7E">
        <w:rPr>
          <w:rFonts w:cstheme="minorHAnsi"/>
        </w:rPr>
        <w:t>ą</w:t>
      </w:r>
      <w:r w:rsidR="00EB4B14" w:rsidRPr="00891F7E">
        <w:rPr>
          <w:rFonts w:cstheme="minorHAnsi"/>
        </w:rPr>
        <w:t xml:space="preserve"> </w:t>
      </w:r>
      <w:r w:rsidR="0029302C" w:rsidRPr="00891F7E">
        <w:rPr>
          <w:rFonts w:cstheme="minorHAnsi"/>
        </w:rPr>
        <w:t>(ok.</w:t>
      </w:r>
      <w:r w:rsidR="00EB4B14" w:rsidRPr="00891F7E">
        <w:rPr>
          <w:rFonts w:cstheme="minorHAnsi"/>
        </w:rPr>
        <w:t xml:space="preserve"> </w:t>
      </w:r>
      <w:r w:rsidR="0029302C" w:rsidRPr="00891F7E">
        <w:rPr>
          <w:rFonts w:cstheme="minorHAnsi"/>
        </w:rPr>
        <w:t>6</w:t>
      </w:r>
      <w:r w:rsidR="00EB4B14" w:rsidRPr="00891F7E">
        <w:rPr>
          <w:rFonts w:cstheme="minorHAnsi"/>
        </w:rPr>
        <w:t xml:space="preserve"> </w:t>
      </w:r>
      <w:r w:rsidR="0029302C" w:rsidRPr="00891F7E">
        <w:rPr>
          <w:rFonts w:cstheme="minorHAnsi"/>
        </w:rPr>
        <w:t>km),</w:t>
      </w:r>
      <w:r w:rsidR="00EB4B14" w:rsidRPr="00891F7E">
        <w:rPr>
          <w:rFonts w:cstheme="minorHAnsi"/>
        </w:rPr>
        <w:t xml:space="preserve"> </w:t>
      </w:r>
      <w:r w:rsidR="0029302C" w:rsidRPr="00891F7E">
        <w:rPr>
          <w:rFonts w:cstheme="minorHAnsi"/>
        </w:rPr>
        <w:t>czerwon</w:t>
      </w:r>
      <w:r w:rsidRPr="00891F7E">
        <w:rPr>
          <w:rFonts w:cstheme="minorHAnsi"/>
        </w:rPr>
        <w:t>ą</w:t>
      </w:r>
      <w:r w:rsidR="00EB4B14" w:rsidRPr="00891F7E">
        <w:rPr>
          <w:rFonts w:cstheme="minorHAnsi"/>
        </w:rPr>
        <w:t xml:space="preserve"> </w:t>
      </w:r>
      <w:r w:rsidR="006216CE" w:rsidRPr="00891F7E">
        <w:rPr>
          <w:rFonts w:cstheme="minorHAnsi"/>
        </w:rPr>
        <w:t>–</w:t>
      </w:r>
      <w:r w:rsidR="00EB4B14" w:rsidRPr="00891F7E">
        <w:rPr>
          <w:rFonts w:cstheme="minorHAnsi"/>
        </w:rPr>
        <w:t xml:space="preserve"> </w:t>
      </w:r>
      <w:r w:rsidR="0029302C" w:rsidRPr="00891F7E">
        <w:rPr>
          <w:rFonts w:cstheme="minorHAnsi"/>
        </w:rPr>
        <w:t>średni</w:t>
      </w:r>
      <w:r w:rsidRPr="00891F7E">
        <w:rPr>
          <w:rFonts w:cstheme="minorHAnsi"/>
        </w:rPr>
        <w:t>ą</w:t>
      </w:r>
      <w:r w:rsidR="00EB4B14" w:rsidRPr="00891F7E">
        <w:rPr>
          <w:rFonts w:cstheme="minorHAnsi"/>
        </w:rPr>
        <w:t xml:space="preserve"> </w:t>
      </w:r>
      <w:r w:rsidR="0029302C" w:rsidRPr="00891F7E">
        <w:rPr>
          <w:rFonts w:cstheme="minorHAnsi"/>
        </w:rPr>
        <w:t>(ok.</w:t>
      </w:r>
      <w:r w:rsidR="00EB4B14" w:rsidRPr="00891F7E">
        <w:rPr>
          <w:rFonts w:cstheme="minorHAnsi"/>
        </w:rPr>
        <w:t xml:space="preserve"> </w:t>
      </w:r>
      <w:r w:rsidR="0029302C" w:rsidRPr="00891F7E">
        <w:rPr>
          <w:rFonts w:cstheme="minorHAnsi"/>
        </w:rPr>
        <w:t>13</w:t>
      </w:r>
      <w:r w:rsidR="00EB4B14" w:rsidRPr="00891F7E">
        <w:rPr>
          <w:rFonts w:cstheme="minorHAnsi"/>
        </w:rPr>
        <w:t xml:space="preserve"> </w:t>
      </w:r>
      <w:r w:rsidR="0029302C" w:rsidRPr="00891F7E">
        <w:rPr>
          <w:rFonts w:cstheme="minorHAnsi"/>
        </w:rPr>
        <w:t>km)</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29302C" w:rsidRPr="00891F7E">
        <w:rPr>
          <w:rFonts w:cstheme="minorHAnsi"/>
        </w:rPr>
        <w:t>czarn</w:t>
      </w:r>
      <w:r w:rsidRPr="00891F7E">
        <w:rPr>
          <w:rFonts w:cstheme="minorHAnsi"/>
        </w:rPr>
        <w:t>ą</w:t>
      </w:r>
      <w:r w:rsidR="00EB4B14" w:rsidRPr="00891F7E">
        <w:rPr>
          <w:rFonts w:cstheme="minorHAnsi"/>
        </w:rPr>
        <w:t xml:space="preserve"> </w:t>
      </w:r>
      <w:r w:rsidR="0029302C" w:rsidRPr="00891F7E">
        <w:rPr>
          <w:rFonts w:cstheme="minorHAnsi"/>
        </w:rPr>
        <w:t>–</w:t>
      </w:r>
      <w:r w:rsidR="00EB4B14" w:rsidRPr="00891F7E">
        <w:rPr>
          <w:rFonts w:cstheme="minorHAnsi"/>
        </w:rPr>
        <w:t xml:space="preserve"> </w:t>
      </w:r>
      <w:r w:rsidR="0029302C" w:rsidRPr="00891F7E">
        <w:rPr>
          <w:rFonts w:cstheme="minorHAnsi"/>
        </w:rPr>
        <w:t>trudn</w:t>
      </w:r>
      <w:r w:rsidRPr="00891F7E">
        <w:rPr>
          <w:rFonts w:cstheme="minorHAnsi"/>
        </w:rPr>
        <w:t>ą</w:t>
      </w:r>
      <w:r w:rsidR="00EB4B14" w:rsidRPr="00891F7E">
        <w:rPr>
          <w:rFonts w:cstheme="minorHAnsi"/>
        </w:rPr>
        <w:t xml:space="preserve"> </w:t>
      </w:r>
      <w:r w:rsidR="0029302C" w:rsidRPr="00891F7E">
        <w:rPr>
          <w:rFonts w:cstheme="minorHAnsi"/>
        </w:rPr>
        <w:t>(ok.</w:t>
      </w:r>
      <w:r w:rsidR="00EB4B14" w:rsidRPr="00891F7E">
        <w:rPr>
          <w:rFonts w:cstheme="minorHAnsi"/>
        </w:rPr>
        <w:t xml:space="preserve"> </w:t>
      </w:r>
      <w:r w:rsidR="0029302C" w:rsidRPr="00891F7E">
        <w:rPr>
          <w:rFonts w:cstheme="minorHAnsi"/>
        </w:rPr>
        <w:t>16</w:t>
      </w:r>
      <w:r w:rsidR="00EB4B14" w:rsidRPr="00891F7E">
        <w:rPr>
          <w:rFonts w:cstheme="minorHAnsi"/>
        </w:rPr>
        <w:t xml:space="preserve"> </w:t>
      </w:r>
      <w:r w:rsidR="0029302C" w:rsidRPr="00891F7E">
        <w:rPr>
          <w:rFonts w:cstheme="minorHAnsi"/>
        </w:rPr>
        <w:t>km).</w:t>
      </w:r>
      <w:r w:rsidR="00EB4B14" w:rsidRPr="00891F7E">
        <w:rPr>
          <w:rFonts w:cstheme="minorHAnsi"/>
        </w:rPr>
        <w:t xml:space="preserve"> </w:t>
      </w:r>
      <w:r w:rsidR="0029302C" w:rsidRPr="00891F7E">
        <w:rPr>
          <w:rFonts w:cstheme="minorHAnsi"/>
        </w:rPr>
        <w:t>Realizacja</w:t>
      </w:r>
      <w:r w:rsidR="00EB4B14" w:rsidRPr="00891F7E">
        <w:rPr>
          <w:rFonts w:cstheme="minorHAnsi"/>
        </w:rPr>
        <w:t xml:space="preserve"> </w:t>
      </w:r>
      <w:r w:rsidR="0029302C" w:rsidRPr="00891F7E">
        <w:rPr>
          <w:rFonts w:cstheme="minorHAnsi"/>
        </w:rPr>
        <w:t>projektu</w:t>
      </w:r>
      <w:r w:rsidR="00EB4B14" w:rsidRPr="00891F7E">
        <w:rPr>
          <w:rFonts w:cstheme="minorHAnsi"/>
        </w:rPr>
        <w:t xml:space="preserve"> </w:t>
      </w:r>
      <w:r w:rsidR="0029302C" w:rsidRPr="00891F7E">
        <w:rPr>
          <w:rFonts w:cstheme="minorHAnsi"/>
        </w:rPr>
        <w:t>przyczyniła</w:t>
      </w:r>
      <w:r w:rsidR="00EB4B14" w:rsidRPr="00891F7E">
        <w:rPr>
          <w:rFonts w:cstheme="minorHAnsi"/>
        </w:rPr>
        <w:t xml:space="preserve"> </w:t>
      </w:r>
      <w:r w:rsidR="0029302C" w:rsidRPr="00891F7E">
        <w:rPr>
          <w:rFonts w:cstheme="minorHAnsi"/>
        </w:rPr>
        <w:t>się</w:t>
      </w:r>
      <w:r w:rsidR="00EB4B14" w:rsidRPr="00891F7E">
        <w:rPr>
          <w:rFonts w:cstheme="minorHAnsi"/>
        </w:rPr>
        <w:t xml:space="preserve"> </w:t>
      </w:r>
      <w:r w:rsidR="0029302C" w:rsidRPr="00891F7E">
        <w:rPr>
          <w:rFonts w:cstheme="minorHAnsi"/>
        </w:rPr>
        <w:t>do</w:t>
      </w:r>
      <w:r w:rsidR="00EB4B14" w:rsidRPr="00891F7E">
        <w:rPr>
          <w:rFonts w:cstheme="minorHAnsi"/>
        </w:rPr>
        <w:t xml:space="preserve"> </w:t>
      </w:r>
      <w:r w:rsidR="0029302C" w:rsidRPr="00891F7E">
        <w:rPr>
          <w:rFonts w:cstheme="minorHAnsi"/>
        </w:rPr>
        <w:t>rozwoju</w:t>
      </w:r>
      <w:r w:rsidR="00EB4B14" w:rsidRPr="00891F7E">
        <w:rPr>
          <w:rFonts w:cstheme="minorHAnsi"/>
        </w:rPr>
        <w:t xml:space="preserve"> </w:t>
      </w:r>
      <w:r w:rsidR="0029302C" w:rsidRPr="00891F7E">
        <w:rPr>
          <w:rFonts w:cstheme="minorHAnsi"/>
        </w:rPr>
        <w:t>infrastruktury</w:t>
      </w:r>
      <w:r w:rsidR="00EB4B14" w:rsidRPr="00891F7E">
        <w:rPr>
          <w:rFonts w:cstheme="minorHAnsi"/>
        </w:rPr>
        <w:t xml:space="preserve"> </w:t>
      </w:r>
      <w:r w:rsidR="0029302C" w:rsidRPr="00891F7E">
        <w:rPr>
          <w:rFonts w:cstheme="minorHAnsi"/>
        </w:rPr>
        <w:t>turystycznej,</w:t>
      </w:r>
      <w:r w:rsidR="00EB4B14" w:rsidRPr="00891F7E">
        <w:rPr>
          <w:rFonts w:cstheme="minorHAnsi"/>
        </w:rPr>
        <w:t xml:space="preserve"> </w:t>
      </w:r>
      <w:r w:rsidR="0029302C" w:rsidRPr="00891F7E">
        <w:rPr>
          <w:rFonts w:cstheme="minorHAnsi"/>
        </w:rPr>
        <w:t>rekreacyjnej</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sportowej.</w:t>
      </w:r>
      <w:r w:rsidR="00EB4B14" w:rsidRPr="00891F7E">
        <w:rPr>
          <w:rFonts w:cstheme="minorHAnsi"/>
        </w:rPr>
        <w:t xml:space="preserve"> </w:t>
      </w:r>
      <w:r w:rsidR="0029302C" w:rsidRPr="00891F7E">
        <w:rPr>
          <w:rFonts w:cstheme="minorHAnsi"/>
        </w:rPr>
        <w:t>Umożliwiła</w:t>
      </w:r>
      <w:r w:rsidR="00EB4B14" w:rsidRPr="00891F7E">
        <w:rPr>
          <w:rFonts w:cstheme="minorHAnsi"/>
        </w:rPr>
        <w:t xml:space="preserve"> </w:t>
      </w:r>
      <w:r w:rsidR="0029302C" w:rsidRPr="00891F7E">
        <w:rPr>
          <w:rFonts w:cstheme="minorHAnsi"/>
        </w:rPr>
        <w:t>również</w:t>
      </w:r>
      <w:r w:rsidR="00EB4B14" w:rsidRPr="00891F7E">
        <w:rPr>
          <w:rFonts w:cstheme="minorHAnsi"/>
        </w:rPr>
        <w:t xml:space="preserve"> </w:t>
      </w:r>
      <w:r w:rsidR="0029302C" w:rsidRPr="00891F7E">
        <w:rPr>
          <w:rFonts w:cstheme="minorHAnsi"/>
        </w:rPr>
        <w:t>wykorzystanie</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promocję</w:t>
      </w:r>
      <w:r w:rsidR="00EB4B14" w:rsidRPr="00891F7E">
        <w:rPr>
          <w:rFonts w:cstheme="minorHAnsi"/>
        </w:rPr>
        <w:t xml:space="preserve"> </w:t>
      </w:r>
      <w:r w:rsidR="0029302C" w:rsidRPr="00891F7E">
        <w:rPr>
          <w:rFonts w:cstheme="minorHAnsi"/>
        </w:rPr>
        <w:t>lokalnych</w:t>
      </w:r>
      <w:r w:rsidR="00EB4B14" w:rsidRPr="00891F7E">
        <w:rPr>
          <w:rFonts w:cstheme="minorHAnsi"/>
        </w:rPr>
        <w:t xml:space="preserve"> </w:t>
      </w:r>
      <w:r w:rsidR="0029302C" w:rsidRPr="00891F7E">
        <w:rPr>
          <w:rFonts w:cstheme="minorHAnsi"/>
        </w:rPr>
        <w:t>zasobów</w:t>
      </w:r>
      <w:r w:rsidR="00EB4B14" w:rsidRPr="00891F7E">
        <w:rPr>
          <w:rFonts w:cstheme="minorHAnsi"/>
        </w:rPr>
        <w:t xml:space="preserve"> </w:t>
      </w:r>
      <w:r w:rsidR="0029302C" w:rsidRPr="00891F7E">
        <w:rPr>
          <w:rFonts w:cstheme="minorHAnsi"/>
        </w:rPr>
        <w:t>przyrodniczych,</w:t>
      </w:r>
      <w:r w:rsidR="00EB4B14" w:rsidRPr="00891F7E">
        <w:rPr>
          <w:rFonts w:cstheme="minorHAnsi"/>
        </w:rPr>
        <w:t xml:space="preserve"> </w:t>
      </w:r>
      <w:r w:rsidR="0029302C" w:rsidRPr="00891F7E">
        <w:rPr>
          <w:rFonts w:cstheme="minorHAnsi"/>
        </w:rPr>
        <w:t>kulturowych</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historycznych</w:t>
      </w:r>
      <w:r w:rsidR="00EB4B14" w:rsidRPr="00891F7E">
        <w:rPr>
          <w:rFonts w:cstheme="minorHAnsi"/>
        </w:rPr>
        <w:t xml:space="preserve"> </w:t>
      </w:r>
      <w:r w:rsidR="0029302C" w:rsidRPr="00891F7E">
        <w:rPr>
          <w:rFonts w:cstheme="minorHAnsi"/>
        </w:rPr>
        <w:t>obszar</w:t>
      </w:r>
      <w:r w:rsidRPr="00891F7E">
        <w:rPr>
          <w:rFonts w:cstheme="minorHAnsi"/>
        </w:rPr>
        <w:t>ów</w:t>
      </w:r>
      <w:r w:rsidR="00EB4B14" w:rsidRPr="00891F7E">
        <w:rPr>
          <w:rFonts w:cstheme="minorHAnsi"/>
        </w:rPr>
        <w:t xml:space="preserve"> </w:t>
      </w:r>
      <w:r w:rsidR="006216CE" w:rsidRPr="00891F7E">
        <w:rPr>
          <w:rFonts w:cstheme="minorHAnsi"/>
        </w:rPr>
        <w:t>partnerów</w:t>
      </w:r>
      <w:r w:rsidR="0029302C" w:rsidRPr="00891F7E">
        <w:rPr>
          <w:rFonts w:cstheme="minorHAnsi"/>
        </w:rPr>
        <w:t>.</w:t>
      </w:r>
      <w:r w:rsidR="00EB4B14" w:rsidRPr="00891F7E">
        <w:rPr>
          <w:rFonts w:cstheme="minorHAnsi"/>
        </w:rPr>
        <w:t xml:space="preserve"> </w:t>
      </w:r>
    </w:p>
    <w:p w14:paraId="7DE94C5F" w14:textId="342466B9" w:rsidR="0029302C" w:rsidRPr="00891F7E" w:rsidRDefault="0048411D" w:rsidP="00891F7E">
      <w:pPr>
        <w:spacing w:after="0"/>
        <w:ind w:firstLine="284"/>
        <w:jc w:val="both"/>
        <w:rPr>
          <w:rFonts w:cstheme="minorHAnsi"/>
        </w:rPr>
      </w:pPr>
      <w:r w:rsidRPr="00891F7E">
        <w:rPr>
          <w:rFonts w:cstheme="minorHAnsi"/>
        </w:rPr>
        <w:t xml:space="preserve">W </w:t>
      </w:r>
      <w:r w:rsidR="0029302C" w:rsidRPr="00891F7E">
        <w:rPr>
          <w:rFonts w:cstheme="minorHAnsi"/>
        </w:rPr>
        <w:t>okresie</w:t>
      </w:r>
      <w:r w:rsidR="00EB4B14" w:rsidRPr="00891F7E">
        <w:rPr>
          <w:rFonts w:cstheme="minorHAnsi"/>
        </w:rPr>
        <w:t xml:space="preserve"> </w:t>
      </w:r>
      <w:r w:rsidR="0029302C" w:rsidRPr="00891F7E">
        <w:rPr>
          <w:rFonts w:cstheme="minorHAnsi"/>
        </w:rPr>
        <w:t>2014-2020</w:t>
      </w:r>
      <w:r w:rsidR="00EB4B14" w:rsidRPr="00891F7E">
        <w:rPr>
          <w:rFonts w:cstheme="minorHAnsi"/>
        </w:rPr>
        <w:t xml:space="preserve"> </w:t>
      </w:r>
      <w:r w:rsidRPr="00891F7E">
        <w:rPr>
          <w:rFonts w:cstheme="minorHAnsi"/>
        </w:rPr>
        <w:t xml:space="preserve">zrealizowano kolejne </w:t>
      </w:r>
      <w:r w:rsidR="0029302C" w:rsidRPr="00891F7E">
        <w:rPr>
          <w:rFonts w:cstheme="minorHAnsi"/>
        </w:rPr>
        <w:t>dwa</w:t>
      </w:r>
      <w:r w:rsidR="00EB4B14" w:rsidRPr="00891F7E">
        <w:rPr>
          <w:rFonts w:cstheme="minorHAnsi"/>
        </w:rPr>
        <w:t xml:space="preserve"> </w:t>
      </w:r>
      <w:r w:rsidR="0029302C" w:rsidRPr="00891F7E">
        <w:rPr>
          <w:rFonts w:cstheme="minorHAnsi"/>
        </w:rPr>
        <w:t>projekty</w:t>
      </w:r>
      <w:r w:rsidRPr="00891F7E">
        <w:rPr>
          <w:rFonts w:cstheme="minorHAnsi"/>
        </w:rPr>
        <w:t xml:space="preserve">, w tym </w:t>
      </w:r>
      <w:r w:rsidR="0029302C" w:rsidRPr="00891F7E">
        <w:rPr>
          <w:rFonts w:cstheme="minorHAnsi"/>
        </w:rPr>
        <w:t>międzyregionaln</w:t>
      </w:r>
      <w:r w:rsidRPr="00891F7E">
        <w:rPr>
          <w:rFonts w:cstheme="minorHAnsi"/>
        </w:rPr>
        <w:t>y</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międzynarodowy</w:t>
      </w:r>
      <w:r w:rsidR="00137FAE" w:rsidRPr="00891F7E">
        <w:rPr>
          <w:rFonts w:cstheme="minorHAnsi"/>
        </w:rPr>
        <w:t>.</w:t>
      </w:r>
      <w:r w:rsidR="00EB4B14" w:rsidRPr="00891F7E">
        <w:rPr>
          <w:rFonts w:cstheme="minorHAnsi"/>
        </w:rPr>
        <w:t xml:space="preserve"> </w:t>
      </w:r>
      <w:r w:rsidRPr="00891F7E">
        <w:rPr>
          <w:rFonts w:cstheme="minorHAnsi"/>
        </w:rPr>
        <w:t>Z</w:t>
      </w:r>
      <w:r w:rsidR="0029302C" w:rsidRPr="00891F7E">
        <w:rPr>
          <w:rFonts w:cstheme="minorHAnsi"/>
        </w:rPr>
        <w:t>akładały</w:t>
      </w:r>
      <w:r w:rsidR="00EB4B14" w:rsidRPr="00891F7E">
        <w:rPr>
          <w:rFonts w:cstheme="minorHAnsi"/>
        </w:rPr>
        <w:t xml:space="preserve"> </w:t>
      </w:r>
      <w:r w:rsidRPr="00891F7E">
        <w:rPr>
          <w:rFonts w:cstheme="minorHAnsi"/>
        </w:rPr>
        <w:t xml:space="preserve">one </w:t>
      </w:r>
      <w:r w:rsidR="0029302C" w:rsidRPr="00891F7E">
        <w:rPr>
          <w:rFonts w:cstheme="minorHAnsi"/>
        </w:rPr>
        <w:t>podniesienie</w:t>
      </w:r>
      <w:r w:rsidR="00EB4B14" w:rsidRPr="00891F7E">
        <w:rPr>
          <w:rFonts w:cstheme="minorHAnsi"/>
        </w:rPr>
        <w:t xml:space="preserve"> </w:t>
      </w:r>
      <w:r w:rsidR="0029302C" w:rsidRPr="00891F7E">
        <w:rPr>
          <w:rFonts w:cstheme="minorHAnsi"/>
        </w:rPr>
        <w:t>atrakcyjności</w:t>
      </w:r>
      <w:r w:rsidR="00EB4B14" w:rsidRPr="00891F7E">
        <w:rPr>
          <w:rFonts w:cstheme="minorHAnsi"/>
        </w:rPr>
        <w:t xml:space="preserve"> </w:t>
      </w:r>
      <w:r w:rsidR="0029302C" w:rsidRPr="00891F7E">
        <w:rPr>
          <w:rFonts w:cstheme="minorHAnsi"/>
        </w:rPr>
        <w:t>turystycznej</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rekreacyjnej</w:t>
      </w:r>
      <w:r w:rsidR="00EB4B14" w:rsidRPr="00891F7E">
        <w:rPr>
          <w:rFonts w:cstheme="minorHAnsi"/>
        </w:rPr>
        <w:t xml:space="preserve"> </w:t>
      </w:r>
      <w:r w:rsidR="0029302C" w:rsidRPr="00891F7E">
        <w:rPr>
          <w:rFonts w:cstheme="minorHAnsi"/>
        </w:rPr>
        <w:t>regionu,</w:t>
      </w:r>
      <w:r w:rsidR="00EB4B14" w:rsidRPr="00891F7E">
        <w:rPr>
          <w:rFonts w:cstheme="minorHAnsi"/>
        </w:rPr>
        <w:t xml:space="preserve"> </w:t>
      </w:r>
      <w:r w:rsidR="0029302C" w:rsidRPr="00891F7E">
        <w:rPr>
          <w:rFonts w:cstheme="minorHAnsi"/>
        </w:rPr>
        <w:t>zwiększenie</w:t>
      </w:r>
      <w:r w:rsidR="00EB4B14" w:rsidRPr="00891F7E">
        <w:rPr>
          <w:rFonts w:cstheme="minorHAnsi"/>
        </w:rPr>
        <w:t xml:space="preserve"> </w:t>
      </w:r>
      <w:r w:rsidR="0029302C" w:rsidRPr="00891F7E">
        <w:rPr>
          <w:rFonts w:cstheme="minorHAnsi"/>
        </w:rPr>
        <w:t>poziomu</w:t>
      </w:r>
      <w:r w:rsidR="00EB4B14" w:rsidRPr="00891F7E">
        <w:rPr>
          <w:rFonts w:cstheme="minorHAnsi"/>
        </w:rPr>
        <w:t xml:space="preserve"> </w:t>
      </w:r>
      <w:r w:rsidR="0029302C" w:rsidRPr="00891F7E">
        <w:rPr>
          <w:rFonts w:cstheme="minorHAnsi"/>
        </w:rPr>
        <w:t>integracji</w:t>
      </w:r>
      <w:r w:rsidR="00EB4B14" w:rsidRPr="00891F7E">
        <w:rPr>
          <w:rFonts w:cstheme="minorHAnsi"/>
        </w:rPr>
        <w:t xml:space="preserve"> </w:t>
      </w:r>
      <w:r w:rsidR="0029302C" w:rsidRPr="00891F7E">
        <w:rPr>
          <w:rFonts w:cstheme="minorHAnsi"/>
        </w:rPr>
        <w:t>społecznej</w:t>
      </w:r>
      <w:r w:rsidR="00EB4B14" w:rsidRPr="00891F7E">
        <w:rPr>
          <w:rFonts w:cstheme="minorHAnsi"/>
        </w:rPr>
        <w:t xml:space="preserve"> </w:t>
      </w:r>
      <w:r w:rsidR="00137FAE" w:rsidRPr="00891F7E">
        <w:rPr>
          <w:rFonts w:cstheme="minorHAnsi"/>
        </w:rPr>
        <w:t>oraz</w:t>
      </w:r>
      <w:r w:rsidR="00EB4B14" w:rsidRPr="00891F7E">
        <w:rPr>
          <w:rFonts w:cstheme="minorHAnsi"/>
        </w:rPr>
        <w:t xml:space="preserve"> </w:t>
      </w:r>
      <w:r w:rsidR="0029302C" w:rsidRPr="00891F7E">
        <w:rPr>
          <w:rFonts w:cstheme="minorHAnsi"/>
        </w:rPr>
        <w:t>promocję</w:t>
      </w:r>
      <w:r w:rsidR="00EB4B14" w:rsidRPr="00891F7E">
        <w:rPr>
          <w:rFonts w:cstheme="minorHAnsi"/>
        </w:rPr>
        <w:t xml:space="preserve"> </w:t>
      </w:r>
      <w:r w:rsidR="0029302C" w:rsidRPr="00891F7E">
        <w:rPr>
          <w:rFonts w:cstheme="minorHAnsi"/>
        </w:rPr>
        <w:t>obszar</w:t>
      </w:r>
      <w:r w:rsidRPr="00891F7E">
        <w:rPr>
          <w:rFonts w:cstheme="minorHAnsi"/>
        </w:rPr>
        <w:t>ów</w:t>
      </w:r>
      <w:r w:rsidR="00EB4B14" w:rsidRPr="00891F7E">
        <w:rPr>
          <w:rFonts w:cstheme="minorHAnsi"/>
        </w:rPr>
        <w:t xml:space="preserve"> </w:t>
      </w:r>
      <w:r w:rsidR="0029302C" w:rsidRPr="00891F7E">
        <w:rPr>
          <w:rFonts w:cstheme="minorHAnsi"/>
        </w:rPr>
        <w:t>gmin</w:t>
      </w:r>
      <w:r w:rsidR="00EB4B14" w:rsidRPr="00891F7E">
        <w:rPr>
          <w:rFonts w:cstheme="minorHAnsi"/>
        </w:rPr>
        <w:t xml:space="preserve"> </w:t>
      </w:r>
      <w:r w:rsidR="0029302C" w:rsidRPr="00891F7E">
        <w:rPr>
          <w:rFonts w:cstheme="minorHAnsi"/>
        </w:rPr>
        <w:t>partnerskich.</w:t>
      </w:r>
      <w:r w:rsidR="00EB4B14" w:rsidRPr="00891F7E">
        <w:rPr>
          <w:rFonts w:cstheme="minorHAnsi"/>
        </w:rPr>
        <w:t xml:space="preserve"> </w:t>
      </w:r>
      <w:r w:rsidR="0029302C" w:rsidRPr="00891F7E">
        <w:rPr>
          <w:rFonts w:cstheme="minorHAnsi"/>
        </w:rPr>
        <w:t>Krajowy</w:t>
      </w:r>
      <w:r w:rsidR="00EB4B14" w:rsidRPr="00891F7E">
        <w:rPr>
          <w:rFonts w:cstheme="minorHAnsi"/>
        </w:rPr>
        <w:t xml:space="preserve"> </w:t>
      </w:r>
      <w:r w:rsidRPr="00891F7E">
        <w:rPr>
          <w:rFonts w:cstheme="minorHAnsi"/>
        </w:rPr>
        <w:t xml:space="preserve">dotyczył </w:t>
      </w:r>
      <w:r w:rsidR="0029302C" w:rsidRPr="00891F7E">
        <w:rPr>
          <w:rFonts w:cstheme="minorHAnsi"/>
        </w:rPr>
        <w:t>budow</w:t>
      </w:r>
      <w:r w:rsidRPr="00891F7E">
        <w:rPr>
          <w:rFonts w:cstheme="minorHAnsi"/>
        </w:rPr>
        <w:t>y</w:t>
      </w:r>
      <w:r w:rsidR="00EB4B14" w:rsidRPr="00891F7E">
        <w:rPr>
          <w:rFonts w:cstheme="minorHAnsi"/>
        </w:rPr>
        <w:t xml:space="preserve"> </w:t>
      </w:r>
      <w:r w:rsidR="0029302C" w:rsidRPr="00891F7E">
        <w:rPr>
          <w:rFonts w:cstheme="minorHAnsi"/>
        </w:rPr>
        <w:t>siłowni</w:t>
      </w:r>
      <w:r w:rsidR="00EB4B14" w:rsidRPr="00891F7E">
        <w:rPr>
          <w:rFonts w:cstheme="minorHAnsi"/>
        </w:rPr>
        <w:t xml:space="preserve"> </w:t>
      </w:r>
      <w:r w:rsidR="0029302C" w:rsidRPr="00891F7E">
        <w:rPr>
          <w:rFonts w:cstheme="minorHAnsi"/>
        </w:rPr>
        <w:t>zewnętrznych,</w:t>
      </w:r>
      <w:r w:rsidR="00EB4B14" w:rsidRPr="00891F7E">
        <w:rPr>
          <w:rFonts w:cstheme="minorHAnsi"/>
        </w:rPr>
        <w:t xml:space="preserve"> </w:t>
      </w:r>
      <w:r w:rsidRPr="00891F7E">
        <w:rPr>
          <w:rFonts w:cstheme="minorHAnsi"/>
        </w:rPr>
        <w:t xml:space="preserve">a </w:t>
      </w:r>
      <w:r w:rsidR="0029302C" w:rsidRPr="00891F7E">
        <w:rPr>
          <w:rFonts w:cstheme="minorHAnsi"/>
        </w:rPr>
        <w:t>międzynarodowy</w:t>
      </w:r>
      <w:r w:rsidRPr="00891F7E">
        <w:rPr>
          <w:rFonts w:cstheme="minorHAnsi"/>
        </w:rPr>
        <w:t xml:space="preserve"> obejmował </w:t>
      </w:r>
      <w:r w:rsidR="0029302C" w:rsidRPr="00891F7E">
        <w:rPr>
          <w:rFonts w:cstheme="minorHAnsi"/>
        </w:rPr>
        <w:t>organizacj</w:t>
      </w:r>
      <w:r w:rsidR="003B1C23" w:rsidRPr="00891F7E">
        <w:rPr>
          <w:rFonts w:cstheme="minorHAnsi"/>
        </w:rPr>
        <w:t>ę</w:t>
      </w:r>
      <w:r w:rsidR="00EB4B14" w:rsidRPr="00891F7E">
        <w:rPr>
          <w:rFonts w:cstheme="minorHAnsi"/>
        </w:rPr>
        <w:t xml:space="preserve"> </w:t>
      </w:r>
      <w:r w:rsidR="0029302C" w:rsidRPr="00891F7E">
        <w:rPr>
          <w:rFonts w:cstheme="minorHAnsi"/>
        </w:rPr>
        <w:t>polsko</w:t>
      </w:r>
      <w:r w:rsidR="003B1C23" w:rsidRPr="00891F7E">
        <w:rPr>
          <w:rFonts w:cstheme="minorHAnsi"/>
        </w:rPr>
        <w:t>-</w:t>
      </w:r>
      <w:r w:rsidR="0029302C" w:rsidRPr="00891F7E">
        <w:rPr>
          <w:rFonts w:cstheme="minorHAnsi"/>
        </w:rPr>
        <w:t>węgierskich</w:t>
      </w:r>
      <w:r w:rsidR="00EB4B14" w:rsidRPr="00891F7E">
        <w:rPr>
          <w:rFonts w:cstheme="minorHAnsi"/>
        </w:rPr>
        <w:t xml:space="preserve"> </w:t>
      </w:r>
      <w:r w:rsidR="0029302C" w:rsidRPr="00891F7E">
        <w:rPr>
          <w:rFonts w:cstheme="minorHAnsi"/>
        </w:rPr>
        <w:t>wystaw,</w:t>
      </w:r>
      <w:r w:rsidR="00EB4B14" w:rsidRPr="00891F7E">
        <w:rPr>
          <w:rFonts w:cstheme="minorHAnsi"/>
        </w:rPr>
        <w:t xml:space="preserve"> </w:t>
      </w:r>
      <w:r w:rsidR="0029302C" w:rsidRPr="00891F7E">
        <w:rPr>
          <w:rFonts w:cstheme="minorHAnsi"/>
        </w:rPr>
        <w:t>pokazów</w:t>
      </w:r>
      <w:r w:rsidR="00EB4B14" w:rsidRPr="00891F7E">
        <w:rPr>
          <w:rFonts w:cstheme="minorHAnsi"/>
        </w:rPr>
        <w:t xml:space="preserve"> </w:t>
      </w:r>
      <w:r w:rsidR="0029302C" w:rsidRPr="00891F7E">
        <w:rPr>
          <w:rFonts w:cstheme="minorHAnsi"/>
        </w:rPr>
        <w:t>produktów</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usług</w:t>
      </w:r>
      <w:r w:rsidR="00EB4B14" w:rsidRPr="00891F7E">
        <w:rPr>
          <w:rFonts w:cstheme="minorHAnsi"/>
        </w:rPr>
        <w:t xml:space="preserve"> </w:t>
      </w:r>
      <w:r w:rsidR="0029302C" w:rsidRPr="00891F7E">
        <w:rPr>
          <w:rFonts w:cstheme="minorHAnsi"/>
        </w:rPr>
        <w:t>lokalnych,</w:t>
      </w:r>
      <w:r w:rsidR="00EB4B14" w:rsidRPr="00891F7E">
        <w:rPr>
          <w:rFonts w:cstheme="minorHAnsi"/>
        </w:rPr>
        <w:t xml:space="preserve"> </w:t>
      </w:r>
      <w:r w:rsidR="0029302C" w:rsidRPr="00891F7E">
        <w:rPr>
          <w:rFonts w:cstheme="minorHAnsi"/>
        </w:rPr>
        <w:t>publikację</w:t>
      </w:r>
      <w:r w:rsidR="00EB4B14" w:rsidRPr="00891F7E">
        <w:rPr>
          <w:rFonts w:cstheme="minorHAnsi"/>
        </w:rPr>
        <w:t xml:space="preserve"> </w:t>
      </w:r>
      <w:r w:rsidR="0029302C" w:rsidRPr="00891F7E">
        <w:rPr>
          <w:rFonts w:cstheme="minorHAnsi"/>
        </w:rPr>
        <w:t>kulinarną</w:t>
      </w:r>
      <w:r w:rsidR="00EB4B14" w:rsidRPr="00891F7E">
        <w:rPr>
          <w:rFonts w:cstheme="minorHAnsi"/>
        </w:rPr>
        <w:t xml:space="preserve"> </w:t>
      </w:r>
      <w:r w:rsidRPr="00891F7E">
        <w:rPr>
          <w:rFonts w:cstheme="minorHAnsi"/>
        </w:rPr>
        <w:br/>
      </w:r>
      <w:r w:rsidR="0029302C" w:rsidRPr="00891F7E">
        <w:rPr>
          <w:rFonts w:cstheme="minorHAnsi"/>
        </w:rPr>
        <w:t>i</w:t>
      </w:r>
      <w:r w:rsidR="00EB4B14" w:rsidRPr="00891F7E">
        <w:rPr>
          <w:rFonts w:cstheme="minorHAnsi"/>
        </w:rPr>
        <w:t xml:space="preserve"> </w:t>
      </w:r>
      <w:r w:rsidR="0029302C" w:rsidRPr="00891F7E">
        <w:rPr>
          <w:rFonts w:cstheme="minorHAnsi"/>
        </w:rPr>
        <w:t>materiały</w:t>
      </w:r>
      <w:r w:rsidR="00EB4B14" w:rsidRPr="00891F7E">
        <w:rPr>
          <w:rFonts w:cstheme="minorHAnsi"/>
        </w:rPr>
        <w:t xml:space="preserve"> </w:t>
      </w:r>
      <w:r w:rsidR="0029302C" w:rsidRPr="00891F7E">
        <w:rPr>
          <w:rFonts w:cstheme="minorHAnsi"/>
        </w:rPr>
        <w:t>reklamowe.</w:t>
      </w:r>
    </w:p>
    <w:p w14:paraId="7A23E2E7" w14:textId="75E8BF65" w:rsidR="0029302C" w:rsidRPr="00891F7E" w:rsidRDefault="0029302C" w:rsidP="00891F7E">
      <w:pPr>
        <w:spacing w:after="0"/>
        <w:ind w:firstLine="284"/>
        <w:jc w:val="both"/>
        <w:rPr>
          <w:rFonts w:cstheme="minorHAnsi"/>
        </w:rPr>
      </w:pP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realizowała</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projekty</w:t>
      </w:r>
      <w:r w:rsidR="00EB4B14" w:rsidRPr="00891F7E">
        <w:rPr>
          <w:rFonts w:cstheme="minorHAnsi"/>
        </w:rPr>
        <w:t xml:space="preserve"> </w:t>
      </w:r>
      <w:r w:rsidRPr="00891F7E">
        <w:rPr>
          <w:rFonts w:cstheme="minorHAnsi"/>
        </w:rPr>
        <w:t>finansowane</w:t>
      </w:r>
      <w:r w:rsidR="00EB4B14" w:rsidRPr="00891F7E">
        <w:rPr>
          <w:rFonts w:cstheme="minorHAnsi"/>
        </w:rPr>
        <w:t xml:space="preserve"> </w:t>
      </w:r>
      <w:r w:rsidRPr="00891F7E">
        <w:rPr>
          <w:rFonts w:cstheme="minorHAnsi"/>
        </w:rPr>
        <w:t>ze</w:t>
      </w:r>
      <w:r w:rsidR="00EB4B14" w:rsidRPr="00891F7E">
        <w:rPr>
          <w:rFonts w:cstheme="minorHAnsi"/>
        </w:rPr>
        <w:t xml:space="preserve"> </w:t>
      </w:r>
      <w:r w:rsidRPr="00891F7E">
        <w:rPr>
          <w:rFonts w:cstheme="minorHAnsi"/>
        </w:rPr>
        <w:t>źródeł</w:t>
      </w:r>
      <w:r w:rsidR="00EB4B14" w:rsidRPr="00891F7E">
        <w:rPr>
          <w:rFonts w:cstheme="minorHAnsi"/>
        </w:rPr>
        <w:t xml:space="preserve"> </w:t>
      </w:r>
      <w:r w:rsidRPr="00891F7E">
        <w:rPr>
          <w:rFonts w:cstheme="minorHAnsi"/>
        </w:rPr>
        <w:t>innych</w:t>
      </w:r>
      <w:r w:rsidR="00EB4B14" w:rsidRPr="00891F7E">
        <w:rPr>
          <w:rFonts w:cstheme="minorHAnsi"/>
        </w:rPr>
        <w:t xml:space="preserve"> </w:t>
      </w:r>
      <w:r w:rsidRPr="00891F7E">
        <w:rPr>
          <w:rFonts w:cstheme="minorHAnsi"/>
        </w:rPr>
        <w:t>niż</w:t>
      </w:r>
      <w:r w:rsidR="00EB4B14" w:rsidRPr="00891F7E">
        <w:rPr>
          <w:rFonts w:cstheme="minorHAnsi"/>
        </w:rPr>
        <w:t xml:space="preserve"> </w:t>
      </w:r>
      <w:r w:rsidR="0048411D" w:rsidRPr="00891F7E">
        <w:rPr>
          <w:rFonts w:cstheme="minorHAnsi"/>
        </w:rPr>
        <w:t>EFRROW</w:t>
      </w:r>
      <w:r w:rsidRPr="00891F7E">
        <w:rPr>
          <w:rFonts w:cstheme="minorHAnsi"/>
        </w:rPr>
        <w:t>,</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tylko</w:t>
      </w:r>
      <w:r w:rsidR="00EB4B14" w:rsidRPr="00891F7E">
        <w:rPr>
          <w:rFonts w:cstheme="minorHAnsi"/>
        </w:rPr>
        <w:t xml:space="preserve"> </w:t>
      </w:r>
      <w:r w:rsidRPr="00891F7E">
        <w:rPr>
          <w:rFonts w:cstheme="minorHAnsi"/>
        </w:rPr>
        <w:t>wniosły</w:t>
      </w:r>
      <w:r w:rsidR="00EB4B14" w:rsidRPr="00891F7E">
        <w:rPr>
          <w:rFonts w:cstheme="minorHAnsi"/>
        </w:rPr>
        <w:t xml:space="preserve"> </w:t>
      </w:r>
      <w:r w:rsidRPr="00891F7E">
        <w:rPr>
          <w:rFonts w:cstheme="minorHAnsi"/>
        </w:rPr>
        <w:t>wartość</w:t>
      </w:r>
      <w:r w:rsidR="00EB4B14" w:rsidRPr="00891F7E">
        <w:rPr>
          <w:rFonts w:cstheme="minorHAnsi"/>
        </w:rPr>
        <w:t xml:space="preserve"> </w:t>
      </w:r>
      <w:r w:rsidRPr="00891F7E">
        <w:rPr>
          <w:rFonts w:cstheme="minorHAnsi"/>
        </w:rPr>
        <w:t>dodaną</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w:t>
      </w:r>
      <w:r w:rsidR="00EB4B14" w:rsidRPr="00891F7E">
        <w:rPr>
          <w:rFonts w:cstheme="minorHAnsi"/>
        </w:rPr>
        <w:t xml:space="preserve"> </w:t>
      </w:r>
      <w:r w:rsidRPr="00891F7E">
        <w:rPr>
          <w:rFonts w:cstheme="minorHAnsi"/>
        </w:rPr>
        <w:t>objęty</w:t>
      </w:r>
      <w:r w:rsidR="00EB4B14" w:rsidRPr="00891F7E">
        <w:rPr>
          <w:rFonts w:cstheme="minorHAnsi"/>
        </w:rPr>
        <w:t xml:space="preserve"> </w:t>
      </w:r>
      <w:r w:rsidRPr="00891F7E">
        <w:rPr>
          <w:rFonts w:cstheme="minorHAnsi"/>
        </w:rPr>
        <w:t>LSR</w:t>
      </w:r>
      <w:r w:rsidR="00137FAE" w:rsidRPr="00891F7E">
        <w:rPr>
          <w:rFonts w:cstheme="minorHAnsi"/>
        </w:rPr>
        <w:t>,</w:t>
      </w:r>
      <w:r w:rsidR="00EB4B14" w:rsidRPr="00891F7E">
        <w:rPr>
          <w:rFonts w:cstheme="minorHAnsi"/>
        </w:rPr>
        <w:t xml:space="preserve"> </w:t>
      </w:r>
      <w:r w:rsidRPr="00891F7E">
        <w:rPr>
          <w:rFonts w:cstheme="minorHAnsi"/>
        </w:rPr>
        <w:t>ale</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wzmocniły</w:t>
      </w:r>
      <w:r w:rsidR="00EB4B14" w:rsidRPr="00891F7E">
        <w:rPr>
          <w:rFonts w:cstheme="minorHAnsi"/>
        </w:rPr>
        <w:t xml:space="preserve"> </w:t>
      </w:r>
      <w:r w:rsidRPr="00891F7E">
        <w:rPr>
          <w:rFonts w:cstheme="minorHAnsi"/>
        </w:rPr>
        <w:t>kompetencje</w:t>
      </w:r>
      <w:r w:rsidR="00EB4B14" w:rsidRPr="00891F7E">
        <w:rPr>
          <w:rFonts w:cstheme="minorHAnsi"/>
        </w:rPr>
        <w:t xml:space="preserve"> </w:t>
      </w:r>
      <w:r w:rsidRPr="00891F7E">
        <w:rPr>
          <w:rFonts w:cstheme="minorHAnsi"/>
        </w:rPr>
        <w:t>pracowników</w:t>
      </w:r>
      <w:r w:rsidR="00EB4B14" w:rsidRPr="00891F7E">
        <w:rPr>
          <w:rFonts w:cstheme="minorHAnsi"/>
        </w:rPr>
        <w:t xml:space="preserve"> </w:t>
      </w:r>
      <w:r w:rsidR="00305730" w:rsidRPr="00891F7E">
        <w:rPr>
          <w:rFonts w:cstheme="minorHAnsi"/>
        </w:rPr>
        <w:t>B</w:t>
      </w:r>
      <w:r w:rsidRPr="00891F7E">
        <w:rPr>
          <w:rFonts w:cstheme="minorHAnsi"/>
        </w:rPr>
        <w:t>iura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025493" w:rsidRPr="00891F7E">
        <w:rPr>
          <w:rFonts w:cstheme="minorHAnsi"/>
        </w:rPr>
        <w:br/>
      </w:r>
      <w:r w:rsidRPr="00891F7E">
        <w:rPr>
          <w:rFonts w:cstheme="minorHAnsi"/>
        </w:rPr>
        <w:t>W</w:t>
      </w:r>
      <w:r w:rsidR="00EB4B14" w:rsidRPr="00891F7E">
        <w:rPr>
          <w:rFonts w:cstheme="minorHAnsi"/>
        </w:rPr>
        <w:t xml:space="preserve"> </w:t>
      </w:r>
      <w:r w:rsidRPr="00891F7E">
        <w:rPr>
          <w:rFonts w:cstheme="minorHAnsi"/>
        </w:rPr>
        <w:t>zakresie</w:t>
      </w:r>
      <w:r w:rsidR="00EB4B14" w:rsidRPr="00891F7E">
        <w:rPr>
          <w:rFonts w:cstheme="minorHAnsi"/>
        </w:rPr>
        <w:t xml:space="preserve"> </w:t>
      </w:r>
      <w:r w:rsidRPr="00891F7E">
        <w:rPr>
          <w:rFonts w:cstheme="minorHAnsi"/>
        </w:rPr>
        <w:t>aktywizacji</w:t>
      </w:r>
      <w:r w:rsidR="00EB4B14" w:rsidRPr="00891F7E">
        <w:rPr>
          <w:rFonts w:cstheme="minorHAnsi"/>
        </w:rPr>
        <w:t xml:space="preserve"> </w:t>
      </w:r>
      <w:r w:rsidRPr="00891F7E">
        <w:rPr>
          <w:rFonts w:cstheme="minorHAnsi"/>
        </w:rPr>
        <w:t>zawodowej</w:t>
      </w:r>
      <w:r w:rsidR="00EB4B14" w:rsidRPr="00891F7E">
        <w:rPr>
          <w:rFonts w:cstheme="minorHAnsi"/>
        </w:rPr>
        <w:t xml:space="preserve"> </w:t>
      </w:r>
      <w:r w:rsidRPr="00891F7E">
        <w:rPr>
          <w:rFonts w:cstheme="minorHAnsi"/>
        </w:rPr>
        <w:t>bezrobotnych</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00025493" w:rsidRPr="00891F7E">
        <w:rPr>
          <w:rFonts w:cstheme="minorHAnsi"/>
        </w:rPr>
        <w:t xml:space="preserve">obszaru objętego LSR, </w:t>
      </w:r>
      <w:r w:rsidRPr="00891F7E">
        <w:rPr>
          <w:rFonts w:cstheme="minorHAnsi"/>
        </w:rPr>
        <w:t>zrealizowan</w:t>
      </w:r>
      <w:r w:rsidR="00025493" w:rsidRPr="00891F7E">
        <w:rPr>
          <w:rFonts w:cstheme="minorHAnsi"/>
        </w:rPr>
        <w:t>o</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Funduszu</w:t>
      </w:r>
      <w:r w:rsidR="00EB4B14" w:rsidRPr="00891F7E">
        <w:rPr>
          <w:rFonts w:cstheme="minorHAnsi"/>
        </w:rPr>
        <w:t xml:space="preserve"> </w:t>
      </w:r>
      <w:r w:rsidRPr="00891F7E">
        <w:rPr>
          <w:rFonts w:cstheme="minorHAnsi"/>
        </w:rPr>
        <w:t>Inicjatyw</w:t>
      </w:r>
      <w:r w:rsidR="00EB4B14" w:rsidRPr="00891F7E">
        <w:rPr>
          <w:rFonts w:cstheme="minorHAnsi"/>
        </w:rPr>
        <w:t xml:space="preserve"> </w:t>
      </w:r>
      <w:r w:rsidRPr="00891F7E">
        <w:rPr>
          <w:rFonts w:cstheme="minorHAnsi"/>
        </w:rPr>
        <w:t>Obywatelskich</w:t>
      </w:r>
      <w:r w:rsidR="00EB4B14" w:rsidRPr="00891F7E">
        <w:rPr>
          <w:rFonts w:cstheme="minorHAnsi"/>
        </w:rPr>
        <w:t xml:space="preserve"> </w:t>
      </w:r>
      <w:r w:rsidRPr="00891F7E">
        <w:rPr>
          <w:rFonts w:cstheme="minorHAnsi"/>
        </w:rPr>
        <w:t>projek</w:t>
      </w:r>
      <w:r w:rsidR="00025493" w:rsidRPr="00891F7E">
        <w:rPr>
          <w:rFonts w:cstheme="minorHAnsi"/>
        </w:rPr>
        <w:t>t pn.</w:t>
      </w:r>
      <w:r w:rsidR="00EB4B14" w:rsidRPr="00891F7E">
        <w:rPr>
          <w:rFonts w:cstheme="minorHAnsi"/>
        </w:rPr>
        <w:t xml:space="preserve"> </w:t>
      </w:r>
      <w:r w:rsidR="00C57073" w:rsidRPr="00891F7E">
        <w:rPr>
          <w:rFonts w:cstheme="minorHAnsi"/>
        </w:rPr>
        <w:t>„</w:t>
      </w:r>
      <w:r w:rsidRPr="00891F7E">
        <w:rPr>
          <w:rFonts w:cstheme="minorHAnsi"/>
        </w:rPr>
        <w:t>Działajmy</w:t>
      </w:r>
      <w:r w:rsidR="00EB4B14" w:rsidRPr="00891F7E">
        <w:rPr>
          <w:rFonts w:cstheme="minorHAnsi"/>
        </w:rPr>
        <w:t xml:space="preserve"> </w:t>
      </w:r>
      <w:r w:rsidRPr="00891F7E">
        <w:rPr>
          <w:rFonts w:cstheme="minorHAnsi"/>
        </w:rPr>
        <w:t>razem</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uczmy</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od</w:t>
      </w:r>
      <w:r w:rsidR="00EB4B14" w:rsidRPr="00891F7E">
        <w:rPr>
          <w:rFonts w:cstheme="minorHAnsi"/>
        </w:rPr>
        <w:t xml:space="preserve"> </w:t>
      </w:r>
      <w:r w:rsidRPr="00891F7E">
        <w:rPr>
          <w:rFonts w:cstheme="minorHAnsi"/>
        </w:rPr>
        <w:t>siebie</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międzypokoleniowe</w:t>
      </w:r>
      <w:r w:rsidR="00EB4B14" w:rsidRPr="00891F7E">
        <w:rPr>
          <w:rFonts w:cstheme="minorHAnsi"/>
        </w:rPr>
        <w:t xml:space="preserve"> </w:t>
      </w:r>
      <w:r w:rsidRPr="00891F7E">
        <w:rPr>
          <w:rFonts w:cstheme="minorHAnsi"/>
        </w:rPr>
        <w:t>spotkania</w:t>
      </w:r>
      <w:r w:rsidR="00EB4B14" w:rsidRPr="00891F7E">
        <w:rPr>
          <w:rFonts w:cstheme="minorHAnsi"/>
        </w:rPr>
        <w:t xml:space="preserve"> </w:t>
      </w:r>
      <w:r w:rsidRPr="00891F7E">
        <w:rPr>
          <w:rFonts w:cstheme="minorHAnsi"/>
        </w:rPr>
        <w:t>dzieci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seniorów</w:t>
      </w:r>
      <w:r w:rsidR="00C57073" w:rsidRPr="00891F7E">
        <w:rPr>
          <w:rFonts w:cstheme="minorHAnsi"/>
        </w:rPr>
        <w:t>”</w:t>
      </w:r>
      <w:r w:rsidRPr="00891F7E">
        <w:rPr>
          <w:rFonts w:cstheme="minorHAnsi"/>
        </w:rPr>
        <w: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projektu</w:t>
      </w:r>
      <w:r w:rsidR="00EB4B14" w:rsidRPr="00891F7E">
        <w:rPr>
          <w:rFonts w:cstheme="minorHAnsi"/>
        </w:rPr>
        <w:t xml:space="preserve"> </w:t>
      </w:r>
      <w:r w:rsidRPr="00891F7E">
        <w:rPr>
          <w:rFonts w:cstheme="minorHAnsi"/>
        </w:rPr>
        <w:t>zostały</w:t>
      </w:r>
      <w:r w:rsidR="00EB4B14" w:rsidRPr="00891F7E">
        <w:rPr>
          <w:rFonts w:cstheme="minorHAnsi"/>
        </w:rPr>
        <w:t xml:space="preserve"> </w:t>
      </w:r>
      <w:r w:rsidRPr="00891F7E">
        <w:rPr>
          <w:rFonts w:cstheme="minorHAnsi"/>
        </w:rPr>
        <w:t>przeprowadzone</w:t>
      </w:r>
      <w:r w:rsidR="00EB4B14" w:rsidRPr="00891F7E">
        <w:rPr>
          <w:rFonts w:cstheme="minorHAnsi"/>
        </w:rPr>
        <w:t xml:space="preserve"> </w:t>
      </w:r>
      <w:r w:rsidRPr="00891F7E">
        <w:rPr>
          <w:rFonts w:cstheme="minorHAnsi"/>
        </w:rPr>
        <w:t>warsztaty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szkolenia</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zainteresowanych</w:t>
      </w:r>
      <w:r w:rsidR="00EB4B14" w:rsidRPr="00891F7E">
        <w:rPr>
          <w:rFonts w:cstheme="minorHAnsi"/>
        </w:rPr>
        <w:t xml:space="preserve"> </w:t>
      </w:r>
      <w:r w:rsidRPr="00891F7E">
        <w:rPr>
          <w:rFonts w:cstheme="minorHAnsi"/>
        </w:rPr>
        <w:t>zdobyciem</w:t>
      </w:r>
      <w:r w:rsidR="00EB4B14" w:rsidRPr="00891F7E">
        <w:rPr>
          <w:rFonts w:cstheme="minorHAnsi"/>
        </w:rPr>
        <w:t xml:space="preserve"> </w:t>
      </w:r>
      <w:r w:rsidRPr="00891F7E">
        <w:rPr>
          <w:rFonts w:cstheme="minorHAnsi"/>
        </w:rPr>
        <w:t>nowych</w:t>
      </w:r>
      <w:r w:rsidR="00EB4B14" w:rsidRPr="00891F7E">
        <w:rPr>
          <w:rFonts w:cstheme="minorHAnsi"/>
        </w:rPr>
        <w:t xml:space="preserve"> </w:t>
      </w:r>
      <w:r w:rsidRPr="00891F7E">
        <w:rPr>
          <w:rFonts w:cstheme="minorHAnsi"/>
        </w:rPr>
        <w:t>umiejętności.</w:t>
      </w:r>
      <w:r w:rsidR="00EB4B14" w:rsidRPr="00891F7E">
        <w:rPr>
          <w:rFonts w:cstheme="minorHAnsi"/>
        </w:rPr>
        <w:t xml:space="preserve"> </w:t>
      </w:r>
    </w:p>
    <w:p w14:paraId="2214A8B6" w14:textId="3362A575" w:rsidR="008C474D" w:rsidRPr="00891F7E" w:rsidRDefault="00025493" w:rsidP="00891F7E">
      <w:pPr>
        <w:spacing w:after="0"/>
        <w:ind w:firstLine="284"/>
        <w:jc w:val="both"/>
        <w:rPr>
          <w:rFonts w:cstheme="minorHAnsi"/>
        </w:rPr>
      </w:pPr>
      <w:r w:rsidRPr="00891F7E">
        <w:rPr>
          <w:rFonts w:cstheme="minorHAnsi"/>
        </w:rPr>
        <w:t>M</w:t>
      </w:r>
      <w:r w:rsidR="008C474D" w:rsidRPr="00891F7E">
        <w:rPr>
          <w:rFonts w:cstheme="minorHAnsi"/>
        </w:rPr>
        <w:t>ieszkańcy obszaru nabywali wiedzę i umiejętności dzięki projektom „Nowoczesność i ethos – model organizacji pozarządowej pod znakiem menedżera” (FIO 2007) czy „Ekonomia zrównoważonego rozwoju-model ekonomii społecznej w Krainie Sanu” (FIO 2008).</w:t>
      </w:r>
      <w:r w:rsidRPr="00891F7E">
        <w:rPr>
          <w:rFonts w:cstheme="minorHAnsi"/>
        </w:rPr>
        <w:t xml:space="preserve"> Obszar dotyczył aktywizacji osób zainteresowanych utworzeniem nowych organizacji pozarządowych. </w:t>
      </w:r>
    </w:p>
    <w:p w14:paraId="125C99BA" w14:textId="77777777" w:rsidR="00025493" w:rsidRPr="00891F7E" w:rsidRDefault="00025493" w:rsidP="00891F7E">
      <w:pPr>
        <w:spacing w:after="0"/>
        <w:ind w:firstLine="284"/>
        <w:jc w:val="both"/>
        <w:rPr>
          <w:rFonts w:cstheme="minorHAnsi"/>
          <w:b/>
          <w:bCs/>
        </w:rPr>
      </w:pPr>
    </w:p>
    <w:p w14:paraId="40478896" w14:textId="7FB0C165" w:rsidR="00206C8A" w:rsidRPr="00891F7E" w:rsidRDefault="00030408" w:rsidP="00891F7E">
      <w:pPr>
        <w:spacing w:after="0"/>
        <w:jc w:val="both"/>
        <w:rPr>
          <w:rFonts w:cstheme="minorHAnsi"/>
          <w:b/>
          <w:bCs/>
        </w:rPr>
      </w:pPr>
      <w:r w:rsidRPr="00891F7E">
        <w:rPr>
          <w:rFonts w:cstheme="minorHAnsi"/>
          <w:b/>
          <w:bCs/>
        </w:rPr>
        <w:t xml:space="preserve">Współdziałanie i dwustronna komunikacja </w:t>
      </w:r>
    </w:p>
    <w:p w14:paraId="552F0160" w14:textId="0F1D5FC6" w:rsidR="0029302C" w:rsidRPr="00891F7E" w:rsidRDefault="00030408" w:rsidP="00891F7E">
      <w:pPr>
        <w:spacing w:after="0"/>
        <w:ind w:firstLine="284"/>
        <w:jc w:val="both"/>
        <w:rPr>
          <w:rFonts w:cstheme="minorHAnsi"/>
        </w:rPr>
      </w:pPr>
      <w:r w:rsidRPr="00891F7E">
        <w:rPr>
          <w:rFonts w:cstheme="minorHAnsi"/>
        </w:rPr>
        <w:t xml:space="preserve">Skuteczne działanie i aktywowanie lokalnej społeczności jest możliwe dzięki jakości </w:t>
      </w:r>
      <w:r w:rsidR="0029302C" w:rsidRPr="00891F7E">
        <w:rPr>
          <w:rFonts w:cstheme="minorHAnsi"/>
        </w:rPr>
        <w:t>partnerstwa.</w:t>
      </w:r>
      <w:r w:rsidR="00EB4B14" w:rsidRPr="00891F7E">
        <w:rPr>
          <w:rFonts w:cstheme="minorHAnsi"/>
        </w:rPr>
        <w:t xml:space="preserve"> </w:t>
      </w:r>
      <w:r w:rsidRPr="00891F7E">
        <w:rPr>
          <w:rFonts w:cstheme="minorHAnsi"/>
        </w:rPr>
        <w:t xml:space="preserve">Tworzą je </w:t>
      </w:r>
      <w:r w:rsidR="0029302C" w:rsidRPr="00891F7E">
        <w:rPr>
          <w:rFonts w:cstheme="minorHAnsi"/>
        </w:rPr>
        <w:t>otwartość</w:t>
      </w:r>
      <w:r w:rsidR="00EB4B14" w:rsidRPr="00891F7E">
        <w:rPr>
          <w:rFonts w:cstheme="minorHAnsi"/>
        </w:rPr>
        <w:t xml:space="preserve"> </w:t>
      </w:r>
      <w:r w:rsidR="0029302C" w:rsidRPr="00891F7E">
        <w:rPr>
          <w:rFonts w:cstheme="minorHAnsi"/>
        </w:rPr>
        <w:t>na</w:t>
      </w:r>
      <w:r w:rsidR="00EB4B14" w:rsidRPr="00891F7E">
        <w:rPr>
          <w:rFonts w:cstheme="minorHAnsi"/>
        </w:rPr>
        <w:t xml:space="preserve"> </w:t>
      </w:r>
      <w:r w:rsidR="0029302C" w:rsidRPr="00891F7E">
        <w:rPr>
          <w:rFonts w:cstheme="minorHAnsi"/>
        </w:rPr>
        <w:t>potrzeby</w:t>
      </w:r>
      <w:r w:rsidR="00EB4B14" w:rsidRPr="00891F7E">
        <w:rPr>
          <w:rFonts w:cstheme="minorHAnsi"/>
        </w:rPr>
        <w:t xml:space="preserve"> </w:t>
      </w:r>
      <w:r w:rsidR="0029302C" w:rsidRPr="00891F7E">
        <w:rPr>
          <w:rFonts w:cstheme="minorHAnsi"/>
        </w:rPr>
        <w:t>lokalnej</w:t>
      </w:r>
      <w:r w:rsidR="00EB4B14" w:rsidRPr="00891F7E">
        <w:rPr>
          <w:rFonts w:cstheme="minorHAnsi"/>
        </w:rPr>
        <w:t xml:space="preserve"> </w:t>
      </w:r>
      <w:r w:rsidR="0029302C" w:rsidRPr="00891F7E">
        <w:rPr>
          <w:rFonts w:cstheme="minorHAnsi"/>
        </w:rPr>
        <w:t>społeczności,</w:t>
      </w:r>
      <w:r w:rsidR="00EB4B14" w:rsidRPr="00891F7E">
        <w:rPr>
          <w:rFonts w:cstheme="minorHAnsi"/>
        </w:rPr>
        <w:t xml:space="preserve"> </w:t>
      </w:r>
      <w:r w:rsidR="0029302C" w:rsidRPr="00891F7E">
        <w:rPr>
          <w:rFonts w:cstheme="minorHAnsi"/>
        </w:rPr>
        <w:t>pomoc</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realizowaniu</w:t>
      </w:r>
      <w:r w:rsidR="00EB4B14" w:rsidRPr="00891F7E">
        <w:rPr>
          <w:rFonts w:cstheme="minorHAnsi"/>
        </w:rPr>
        <w:t xml:space="preserve"> </w:t>
      </w:r>
      <w:r w:rsidR="0029302C" w:rsidRPr="00891F7E">
        <w:rPr>
          <w:rFonts w:cstheme="minorHAnsi"/>
        </w:rPr>
        <w:t>oddolnych</w:t>
      </w:r>
      <w:r w:rsidR="00EB4B14" w:rsidRPr="00891F7E">
        <w:rPr>
          <w:rFonts w:cstheme="minorHAnsi"/>
        </w:rPr>
        <w:t xml:space="preserve"> </w:t>
      </w:r>
      <w:r w:rsidR="0029302C" w:rsidRPr="00891F7E">
        <w:rPr>
          <w:rFonts w:cstheme="minorHAnsi"/>
        </w:rPr>
        <w:t>inicjatyw,</w:t>
      </w:r>
      <w:r w:rsidR="00EB4B14" w:rsidRPr="00891F7E">
        <w:rPr>
          <w:rFonts w:cstheme="minorHAnsi"/>
        </w:rPr>
        <w:t xml:space="preserve"> </w:t>
      </w:r>
      <w:r w:rsidR="0029302C" w:rsidRPr="00891F7E">
        <w:rPr>
          <w:rFonts w:cstheme="minorHAnsi"/>
        </w:rPr>
        <w:t>promocja</w:t>
      </w:r>
      <w:r w:rsidR="00EB4B14" w:rsidRPr="00891F7E">
        <w:rPr>
          <w:rFonts w:cstheme="minorHAnsi"/>
        </w:rPr>
        <w:t xml:space="preserve"> </w:t>
      </w:r>
      <w:r w:rsidR="0029302C" w:rsidRPr="00891F7E">
        <w:rPr>
          <w:rFonts w:cstheme="minorHAnsi"/>
        </w:rPr>
        <w:t>realizowanych</w:t>
      </w:r>
      <w:r w:rsidR="00EB4B14" w:rsidRPr="00891F7E">
        <w:rPr>
          <w:rFonts w:cstheme="minorHAnsi"/>
        </w:rPr>
        <w:t xml:space="preserve"> </w:t>
      </w:r>
      <w:r w:rsidR="0029302C" w:rsidRPr="00891F7E">
        <w:rPr>
          <w:rFonts w:cstheme="minorHAnsi"/>
        </w:rPr>
        <w:t>działań,</w:t>
      </w:r>
      <w:r w:rsidR="00EB4B14" w:rsidRPr="00891F7E">
        <w:rPr>
          <w:rFonts w:cstheme="minorHAnsi"/>
        </w:rPr>
        <w:t xml:space="preserve"> </w:t>
      </w:r>
      <w:r w:rsidR="0029302C" w:rsidRPr="00891F7E">
        <w:rPr>
          <w:rFonts w:cstheme="minorHAnsi"/>
        </w:rPr>
        <w:t>skuteczność</w:t>
      </w:r>
      <w:r w:rsidR="00EB4B14" w:rsidRPr="00891F7E">
        <w:rPr>
          <w:rFonts w:cstheme="minorHAnsi"/>
        </w:rPr>
        <w:t xml:space="preserve"> </w:t>
      </w:r>
      <w:r w:rsidR="0029302C" w:rsidRPr="00891F7E">
        <w:rPr>
          <w:rFonts w:cstheme="minorHAnsi"/>
        </w:rPr>
        <w:t>realizacji</w:t>
      </w:r>
      <w:r w:rsidR="00EB4B14" w:rsidRPr="00891F7E">
        <w:rPr>
          <w:rFonts w:cstheme="minorHAnsi"/>
        </w:rPr>
        <w:t xml:space="preserve"> </w:t>
      </w:r>
      <w:r w:rsidRPr="00891F7E">
        <w:rPr>
          <w:rFonts w:cstheme="minorHAnsi"/>
        </w:rPr>
        <w:t>P</w:t>
      </w:r>
      <w:r w:rsidR="0029302C" w:rsidRPr="00891F7E">
        <w:rPr>
          <w:rFonts w:cstheme="minorHAnsi"/>
        </w:rPr>
        <w:t>lanu</w:t>
      </w:r>
      <w:r w:rsidR="00EB4B14" w:rsidRPr="00891F7E">
        <w:rPr>
          <w:rFonts w:cstheme="minorHAnsi"/>
        </w:rPr>
        <w:t xml:space="preserve"> </w:t>
      </w:r>
      <w:r w:rsidR="0029302C" w:rsidRPr="00891F7E">
        <w:rPr>
          <w:rFonts w:cstheme="minorHAnsi"/>
        </w:rPr>
        <w:t>komunikacji</w:t>
      </w:r>
      <w:r w:rsidR="00EB4B14" w:rsidRPr="00891F7E">
        <w:rPr>
          <w:rFonts w:cstheme="minorHAnsi"/>
        </w:rPr>
        <w:t xml:space="preserve"> </w:t>
      </w:r>
      <w:r w:rsidR="0029302C" w:rsidRPr="00891F7E">
        <w:rPr>
          <w:rFonts w:cstheme="minorHAnsi"/>
        </w:rPr>
        <w:t>oraz</w:t>
      </w:r>
      <w:r w:rsidR="00EB4B14" w:rsidRPr="00891F7E">
        <w:rPr>
          <w:rFonts w:cstheme="minorHAnsi"/>
        </w:rPr>
        <w:t xml:space="preserve"> </w:t>
      </w:r>
      <w:r w:rsidR="0029302C" w:rsidRPr="00891F7E">
        <w:rPr>
          <w:rFonts w:cstheme="minorHAnsi"/>
        </w:rPr>
        <w:t>wzmacnianie</w:t>
      </w:r>
      <w:r w:rsidR="00EB4B14" w:rsidRPr="00891F7E">
        <w:rPr>
          <w:rFonts w:cstheme="minorHAnsi"/>
        </w:rPr>
        <w:t xml:space="preserve"> </w:t>
      </w:r>
      <w:r w:rsidR="0029302C" w:rsidRPr="00891F7E">
        <w:rPr>
          <w:rFonts w:cstheme="minorHAnsi"/>
        </w:rPr>
        <w:t>kapitału</w:t>
      </w:r>
      <w:r w:rsidR="00EB4B14" w:rsidRPr="00891F7E">
        <w:rPr>
          <w:rFonts w:cstheme="minorHAnsi"/>
        </w:rPr>
        <w:t xml:space="preserve"> </w:t>
      </w:r>
      <w:r w:rsidR="0029302C" w:rsidRPr="00891F7E">
        <w:rPr>
          <w:rFonts w:cstheme="minorHAnsi"/>
        </w:rPr>
        <w:t>społecznego</w:t>
      </w:r>
      <w:r w:rsidRPr="00891F7E">
        <w:rPr>
          <w:rFonts w:cstheme="minorHAnsi"/>
        </w:rPr>
        <w:t xml:space="preserve">. W </w:t>
      </w:r>
      <w:r w:rsidR="00137FAE" w:rsidRPr="00891F7E">
        <w:rPr>
          <w:rFonts w:cstheme="minorHAnsi"/>
        </w:rPr>
        <w:t>R</w:t>
      </w:r>
      <w:r w:rsidR="0029302C" w:rsidRPr="00891F7E">
        <w:rPr>
          <w:rFonts w:cstheme="minorHAnsi"/>
        </w:rPr>
        <w:t>aporcie</w:t>
      </w:r>
      <w:r w:rsidR="00EB4B14" w:rsidRPr="00891F7E">
        <w:rPr>
          <w:rFonts w:cstheme="minorHAnsi"/>
        </w:rPr>
        <w:t xml:space="preserve"> </w:t>
      </w:r>
      <w:r w:rsidR="00137FAE" w:rsidRPr="00891F7E">
        <w:rPr>
          <w:rFonts w:cstheme="minorHAnsi"/>
        </w:rPr>
        <w:t>z</w:t>
      </w:r>
      <w:r w:rsidR="00EB4B14" w:rsidRPr="00891F7E">
        <w:rPr>
          <w:rFonts w:cstheme="minorHAnsi"/>
        </w:rPr>
        <w:t xml:space="preserve"> </w:t>
      </w:r>
      <w:r w:rsidR="0029302C" w:rsidRPr="00891F7E">
        <w:rPr>
          <w:rFonts w:cstheme="minorHAnsi"/>
        </w:rPr>
        <w:t>ewaluacji</w:t>
      </w:r>
      <w:r w:rsidR="00EB4B14" w:rsidRPr="00891F7E">
        <w:rPr>
          <w:rFonts w:cstheme="minorHAnsi"/>
        </w:rPr>
        <w:t xml:space="preserve"> </w:t>
      </w:r>
      <w:r w:rsidR="00137FAE" w:rsidRPr="00891F7E">
        <w:rPr>
          <w:rFonts w:cstheme="minorHAnsi"/>
        </w:rPr>
        <w:t>es-post</w:t>
      </w:r>
      <w:r w:rsidR="0029302C" w:rsidRPr="00891F7E">
        <w:rPr>
          <w:rFonts w:cstheme="minorHAnsi"/>
        </w:rPr>
        <w:t>,</w:t>
      </w:r>
      <w:r w:rsidR="00EB4B14" w:rsidRPr="00891F7E">
        <w:rPr>
          <w:rFonts w:cstheme="minorHAnsi"/>
        </w:rPr>
        <w:t xml:space="preserve"> </w:t>
      </w:r>
      <w:r w:rsidR="0029302C" w:rsidRPr="00891F7E">
        <w:rPr>
          <w:rFonts w:cstheme="minorHAnsi"/>
        </w:rPr>
        <w:t>który</w:t>
      </w:r>
      <w:r w:rsidR="00EB4B14" w:rsidRPr="00891F7E">
        <w:rPr>
          <w:rFonts w:cstheme="minorHAnsi"/>
        </w:rPr>
        <w:t xml:space="preserve"> </w:t>
      </w:r>
      <w:r w:rsidR="0029302C" w:rsidRPr="00891F7E">
        <w:rPr>
          <w:rFonts w:cstheme="minorHAnsi"/>
        </w:rPr>
        <w:t>został</w:t>
      </w:r>
      <w:r w:rsidR="00EB4B14" w:rsidRPr="00891F7E">
        <w:rPr>
          <w:rFonts w:cstheme="minorHAnsi"/>
        </w:rPr>
        <w:t xml:space="preserve"> </w:t>
      </w:r>
      <w:r w:rsidR="0029302C" w:rsidRPr="00891F7E">
        <w:rPr>
          <w:rFonts w:cstheme="minorHAnsi"/>
        </w:rPr>
        <w:t>opracowany</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oparciu</w:t>
      </w:r>
      <w:r w:rsidR="00EB4B14" w:rsidRPr="00891F7E">
        <w:rPr>
          <w:rFonts w:cstheme="minorHAnsi"/>
        </w:rPr>
        <w:t xml:space="preserve"> </w:t>
      </w:r>
      <w:r w:rsidR="0029302C" w:rsidRPr="00891F7E">
        <w:rPr>
          <w:rFonts w:cstheme="minorHAnsi"/>
        </w:rPr>
        <w:t>o</w:t>
      </w:r>
      <w:r w:rsidR="00EB4B14" w:rsidRPr="00891F7E">
        <w:rPr>
          <w:rFonts w:cstheme="minorHAnsi"/>
        </w:rPr>
        <w:t xml:space="preserve"> </w:t>
      </w:r>
      <w:r w:rsidR="0029302C" w:rsidRPr="00891F7E">
        <w:rPr>
          <w:rFonts w:cstheme="minorHAnsi"/>
        </w:rPr>
        <w:t>zróżnicowanie</w:t>
      </w:r>
      <w:r w:rsidR="00EB4B14" w:rsidRPr="00891F7E">
        <w:rPr>
          <w:rFonts w:cstheme="minorHAnsi"/>
        </w:rPr>
        <w:t xml:space="preserve"> </w:t>
      </w:r>
      <w:r w:rsidR="0029302C" w:rsidRPr="00891F7E">
        <w:rPr>
          <w:rFonts w:cstheme="minorHAnsi"/>
        </w:rPr>
        <w:t>źródeł</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metod</w:t>
      </w:r>
      <w:r w:rsidR="00EB4B14" w:rsidRPr="00891F7E">
        <w:rPr>
          <w:rFonts w:cstheme="minorHAnsi"/>
        </w:rPr>
        <w:t xml:space="preserve"> </w:t>
      </w:r>
      <w:r w:rsidR="0029302C" w:rsidRPr="00891F7E">
        <w:rPr>
          <w:rFonts w:cstheme="minorHAnsi"/>
        </w:rPr>
        <w:t>badawczych,</w:t>
      </w:r>
      <w:r w:rsidR="00EB4B14" w:rsidRPr="00891F7E">
        <w:rPr>
          <w:rFonts w:cstheme="minorHAnsi"/>
        </w:rPr>
        <w:t xml:space="preserve"> </w:t>
      </w:r>
      <w:r w:rsidR="0029302C" w:rsidRPr="00891F7E">
        <w:rPr>
          <w:rFonts w:cstheme="minorHAnsi"/>
        </w:rPr>
        <w:t>można</w:t>
      </w:r>
      <w:r w:rsidR="00EB4B14" w:rsidRPr="00891F7E">
        <w:rPr>
          <w:rFonts w:cstheme="minorHAnsi"/>
        </w:rPr>
        <w:t xml:space="preserve"> </w:t>
      </w:r>
      <w:r w:rsidR="0029302C" w:rsidRPr="00891F7E">
        <w:rPr>
          <w:rFonts w:cstheme="minorHAnsi"/>
        </w:rPr>
        <w:t>przeczytać,</w:t>
      </w:r>
      <w:r w:rsidR="00EB4B14" w:rsidRPr="00891F7E">
        <w:rPr>
          <w:rFonts w:cstheme="minorHAnsi"/>
        </w:rPr>
        <w:t xml:space="preserve"> </w:t>
      </w:r>
      <w:r w:rsidR="0029302C" w:rsidRPr="00891F7E">
        <w:rPr>
          <w:rFonts w:cstheme="minorHAnsi"/>
        </w:rPr>
        <w:t>że</w:t>
      </w:r>
      <w:r w:rsidR="00EB4B14" w:rsidRPr="00891F7E">
        <w:rPr>
          <w:rFonts w:cstheme="minorHAnsi"/>
        </w:rPr>
        <w:t xml:space="preserve"> </w:t>
      </w:r>
      <w:r w:rsidR="0029302C" w:rsidRPr="00891F7E">
        <w:rPr>
          <w:rFonts w:cstheme="minorHAnsi"/>
        </w:rPr>
        <w:t>mieszkańcy</w:t>
      </w:r>
      <w:r w:rsidR="00EB4B14" w:rsidRPr="00891F7E">
        <w:rPr>
          <w:rFonts w:cstheme="minorHAnsi"/>
        </w:rPr>
        <w:t xml:space="preserve"> </w:t>
      </w:r>
      <w:r w:rsidR="0029302C" w:rsidRPr="00891F7E">
        <w:rPr>
          <w:rFonts w:cstheme="minorHAnsi"/>
        </w:rPr>
        <w:t>obszaru</w:t>
      </w:r>
      <w:r w:rsidR="00EB4B14" w:rsidRPr="00891F7E">
        <w:rPr>
          <w:rFonts w:cstheme="minorHAnsi"/>
        </w:rPr>
        <w:t xml:space="preserve"> </w:t>
      </w:r>
      <w:r w:rsidR="0029302C" w:rsidRPr="00891F7E">
        <w:rPr>
          <w:rFonts w:cstheme="minorHAnsi"/>
        </w:rPr>
        <w:t>LGD</w:t>
      </w:r>
      <w:r w:rsidR="00EB4B14" w:rsidRPr="00891F7E">
        <w:rPr>
          <w:rFonts w:cstheme="minorHAnsi"/>
        </w:rPr>
        <w:t xml:space="preserve"> </w:t>
      </w:r>
      <w:r w:rsidR="0029302C" w:rsidRPr="00891F7E">
        <w:rPr>
          <w:rFonts w:cstheme="minorHAnsi"/>
        </w:rPr>
        <w:t>nie</w:t>
      </w:r>
      <w:r w:rsidR="00EB4B14" w:rsidRPr="00891F7E">
        <w:rPr>
          <w:rFonts w:cstheme="minorHAnsi"/>
        </w:rPr>
        <w:t xml:space="preserve"> </w:t>
      </w:r>
      <w:r w:rsidR="0029302C" w:rsidRPr="00891F7E">
        <w:rPr>
          <w:rFonts w:cstheme="minorHAnsi"/>
        </w:rPr>
        <w:t>tylko</w:t>
      </w:r>
      <w:r w:rsidR="00EB4B14" w:rsidRPr="00891F7E">
        <w:rPr>
          <w:rFonts w:cstheme="minorHAnsi"/>
        </w:rPr>
        <w:t xml:space="preserve"> </w:t>
      </w:r>
      <w:r w:rsidR="0029302C" w:rsidRPr="00891F7E">
        <w:rPr>
          <w:rFonts w:cstheme="minorHAnsi"/>
        </w:rPr>
        <w:t>potrafią</w:t>
      </w:r>
      <w:r w:rsidR="00EB4B14" w:rsidRPr="00891F7E">
        <w:rPr>
          <w:rFonts w:cstheme="minorHAnsi"/>
        </w:rPr>
        <w:t xml:space="preserve"> </w:t>
      </w:r>
      <w:r w:rsidR="0029302C" w:rsidRPr="00891F7E">
        <w:rPr>
          <w:rFonts w:cstheme="minorHAnsi"/>
        </w:rPr>
        <w:t>zidentyfikować</w:t>
      </w:r>
      <w:r w:rsidR="00EB4B14" w:rsidRPr="00891F7E">
        <w:rPr>
          <w:rFonts w:cstheme="minorHAnsi"/>
        </w:rPr>
        <w:t xml:space="preserve"> </w:t>
      </w:r>
      <w:r w:rsidR="00137FAE" w:rsidRPr="00891F7E">
        <w:rPr>
          <w:rFonts w:cstheme="minorHAnsi"/>
        </w:rPr>
        <w:t>LGD</w:t>
      </w:r>
      <w:r w:rsidR="00EB4B14" w:rsidRPr="00891F7E">
        <w:rPr>
          <w:rFonts w:cstheme="minorHAnsi"/>
        </w:rPr>
        <w:t xml:space="preserve"> </w:t>
      </w:r>
      <w:r w:rsidR="00C57073" w:rsidRPr="00891F7E">
        <w:rPr>
          <w:rFonts w:cstheme="minorHAnsi"/>
        </w:rPr>
        <w:t>„</w:t>
      </w:r>
      <w:r w:rsidR="00137FAE" w:rsidRPr="00891F7E">
        <w:rPr>
          <w:rFonts w:cstheme="minorHAnsi"/>
        </w:rPr>
        <w:t>Kraina</w:t>
      </w:r>
      <w:r w:rsidR="00EB4B14" w:rsidRPr="00891F7E">
        <w:rPr>
          <w:rFonts w:cstheme="minorHAnsi"/>
        </w:rPr>
        <w:t xml:space="preserve"> </w:t>
      </w:r>
      <w:r w:rsidR="00137FAE" w:rsidRPr="00891F7E">
        <w:rPr>
          <w:rFonts w:cstheme="minorHAnsi"/>
        </w:rPr>
        <w:t>Sanu</w:t>
      </w:r>
      <w:r w:rsidR="00C57073" w:rsidRPr="00891F7E">
        <w:rPr>
          <w:rFonts w:cstheme="minorHAnsi"/>
        </w:rPr>
        <w:t>”</w:t>
      </w:r>
      <w:r w:rsidR="00137FAE" w:rsidRPr="00891F7E">
        <w:rPr>
          <w:rFonts w:cstheme="minorHAnsi"/>
        </w:rPr>
        <w:t>,</w:t>
      </w:r>
      <w:r w:rsidR="00EB4B14" w:rsidRPr="00891F7E">
        <w:rPr>
          <w:rFonts w:cstheme="minorHAnsi"/>
        </w:rPr>
        <w:t xml:space="preserve"> </w:t>
      </w:r>
      <w:r w:rsidR="0029302C" w:rsidRPr="00891F7E">
        <w:rPr>
          <w:rFonts w:cstheme="minorHAnsi"/>
        </w:rPr>
        <w:t>ale</w:t>
      </w:r>
      <w:r w:rsidR="00EB4B14" w:rsidRPr="00891F7E">
        <w:rPr>
          <w:rFonts w:cstheme="minorHAnsi"/>
        </w:rPr>
        <w:t xml:space="preserve"> </w:t>
      </w:r>
      <w:r w:rsidR="0029302C" w:rsidRPr="00891F7E">
        <w:rPr>
          <w:rFonts w:cstheme="minorHAnsi"/>
        </w:rPr>
        <w:t>również</w:t>
      </w:r>
      <w:r w:rsidR="00EB4B14" w:rsidRPr="00891F7E">
        <w:rPr>
          <w:rFonts w:cstheme="minorHAnsi"/>
        </w:rPr>
        <w:t xml:space="preserve"> </w:t>
      </w:r>
      <w:r w:rsidR="0029302C" w:rsidRPr="00891F7E">
        <w:rPr>
          <w:rFonts w:cstheme="minorHAnsi"/>
        </w:rPr>
        <w:t>wiedzą,</w:t>
      </w:r>
      <w:r w:rsidR="00EB4B14" w:rsidRPr="00891F7E">
        <w:rPr>
          <w:rFonts w:cstheme="minorHAnsi"/>
        </w:rPr>
        <w:t xml:space="preserve"> </w:t>
      </w:r>
      <w:r w:rsidR="0029302C" w:rsidRPr="00891F7E">
        <w:rPr>
          <w:rFonts w:cstheme="minorHAnsi"/>
        </w:rPr>
        <w:t>że</w:t>
      </w:r>
      <w:r w:rsidR="00EB4B14" w:rsidRPr="00891F7E">
        <w:rPr>
          <w:rFonts w:cstheme="minorHAnsi"/>
        </w:rPr>
        <w:t xml:space="preserve"> </w:t>
      </w:r>
      <w:r w:rsidR="0029302C" w:rsidRPr="00891F7E">
        <w:rPr>
          <w:rFonts w:cstheme="minorHAnsi"/>
        </w:rPr>
        <w:t>infrastruktura,</w:t>
      </w:r>
      <w:r w:rsidR="00EB4B14" w:rsidRPr="00891F7E">
        <w:rPr>
          <w:rFonts w:cstheme="minorHAnsi"/>
        </w:rPr>
        <w:t xml:space="preserve"> </w:t>
      </w:r>
      <w:r w:rsidR="0029302C" w:rsidRPr="00891F7E">
        <w:rPr>
          <w:rFonts w:cstheme="minorHAnsi"/>
        </w:rPr>
        <w:t>z</w:t>
      </w:r>
      <w:r w:rsidR="00EB4B14" w:rsidRPr="00891F7E">
        <w:rPr>
          <w:rFonts w:cstheme="minorHAnsi"/>
        </w:rPr>
        <w:t xml:space="preserve"> </w:t>
      </w:r>
      <w:r w:rsidR="0029302C" w:rsidRPr="00891F7E">
        <w:rPr>
          <w:rFonts w:cstheme="minorHAnsi"/>
        </w:rPr>
        <w:t>której</w:t>
      </w:r>
      <w:r w:rsidR="00EB4B14" w:rsidRPr="00891F7E">
        <w:rPr>
          <w:rFonts w:cstheme="minorHAnsi"/>
        </w:rPr>
        <w:t xml:space="preserve"> </w:t>
      </w:r>
      <w:r w:rsidR="0029302C" w:rsidRPr="00891F7E">
        <w:rPr>
          <w:rFonts w:cstheme="minorHAnsi"/>
        </w:rPr>
        <w:t>korzystają</w:t>
      </w:r>
      <w:r w:rsidR="00EB4B14" w:rsidRPr="00891F7E">
        <w:rPr>
          <w:rFonts w:cstheme="minorHAnsi"/>
        </w:rPr>
        <w:t xml:space="preserve"> </w:t>
      </w:r>
      <w:r w:rsidR="0029302C" w:rsidRPr="00891F7E">
        <w:rPr>
          <w:rFonts w:cstheme="minorHAnsi"/>
        </w:rPr>
        <w:t>została</w:t>
      </w:r>
      <w:r w:rsidR="00EB4B14" w:rsidRPr="00891F7E">
        <w:rPr>
          <w:rFonts w:cstheme="minorHAnsi"/>
        </w:rPr>
        <w:t xml:space="preserve"> </w:t>
      </w:r>
      <w:r w:rsidR="0029302C" w:rsidRPr="00891F7E">
        <w:rPr>
          <w:rFonts w:cstheme="minorHAnsi"/>
        </w:rPr>
        <w:t>sfinansowana</w:t>
      </w:r>
      <w:r w:rsidR="00EB4B14" w:rsidRPr="00891F7E">
        <w:rPr>
          <w:rFonts w:cstheme="minorHAnsi"/>
        </w:rPr>
        <w:t xml:space="preserve"> </w:t>
      </w:r>
      <w:r w:rsidR="0029302C" w:rsidRPr="00891F7E">
        <w:rPr>
          <w:rFonts w:cstheme="minorHAnsi"/>
        </w:rPr>
        <w:t>ze</w:t>
      </w:r>
      <w:r w:rsidR="00EB4B14" w:rsidRPr="00891F7E">
        <w:rPr>
          <w:rFonts w:cstheme="minorHAnsi"/>
        </w:rPr>
        <w:t xml:space="preserve"> </w:t>
      </w:r>
      <w:r w:rsidR="0029302C" w:rsidRPr="00891F7E">
        <w:rPr>
          <w:rFonts w:cstheme="minorHAnsi"/>
        </w:rPr>
        <w:t>środków</w:t>
      </w:r>
      <w:r w:rsidR="00EB4B14" w:rsidRPr="00891F7E">
        <w:rPr>
          <w:rFonts w:cstheme="minorHAnsi"/>
        </w:rPr>
        <w:t xml:space="preserve"> </w:t>
      </w:r>
      <w:r w:rsidR="00137FAE" w:rsidRPr="00891F7E">
        <w:rPr>
          <w:rFonts w:cstheme="minorHAnsi"/>
        </w:rPr>
        <w:t>UE</w:t>
      </w:r>
      <w:r w:rsidR="00EB4B14" w:rsidRPr="00891F7E">
        <w:rPr>
          <w:rFonts w:cstheme="minorHAnsi"/>
        </w:rPr>
        <w:t xml:space="preserve"> </w:t>
      </w:r>
      <w:r w:rsidR="00007B03" w:rsidRPr="00891F7E">
        <w:rPr>
          <w:rFonts w:cstheme="minorHAnsi"/>
        </w:rPr>
        <w:t>pozyskanych</w:t>
      </w:r>
      <w:r w:rsidR="00EB4B14" w:rsidRPr="00891F7E">
        <w:rPr>
          <w:rFonts w:cstheme="minorHAnsi"/>
        </w:rPr>
        <w:t xml:space="preserve"> </w:t>
      </w:r>
      <w:r w:rsidR="00007B03" w:rsidRPr="00891F7E">
        <w:rPr>
          <w:rFonts w:cstheme="minorHAnsi"/>
        </w:rPr>
        <w:t>dzięki</w:t>
      </w:r>
      <w:r w:rsidR="00EB4B14" w:rsidRPr="00891F7E">
        <w:rPr>
          <w:rFonts w:cstheme="minorHAnsi"/>
        </w:rPr>
        <w:t xml:space="preserve"> </w:t>
      </w:r>
      <w:r w:rsidR="00007B03" w:rsidRPr="00891F7E">
        <w:rPr>
          <w:rFonts w:cstheme="minorHAnsi"/>
        </w:rPr>
        <w:t>wdrażaniu</w:t>
      </w:r>
      <w:r w:rsidR="00EB4B14" w:rsidRPr="00891F7E">
        <w:rPr>
          <w:rFonts w:cstheme="minorHAnsi"/>
        </w:rPr>
        <w:t xml:space="preserve"> </w:t>
      </w:r>
      <w:r w:rsidR="00007B03" w:rsidRPr="00891F7E">
        <w:rPr>
          <w:rFonts w:cstheme="minorHAnsi"/>
        </w:rPr>
        <w:t>LSR</w:t>
      </w:r>
      <w:r w:rsidR="0029302C" w:rsidRPr="00891F7E">
        <w:rPr>
          <w:rFonts w:cstheme="minorHAnsi"/>
        </w:rPr>
        <w:t>.</w:t>
      </w:r>
      <w:r w:rsidR="00EB4B14" w:rsidRPr="00891F7E">
        <w:rPr>
          <w:rFonts w:cstheme="minorHAnsi"/>
        </w:rPr>
        <w:t xml:space="preserve"> </w:t>
      </w:r>
      <w:r w:rsidR="0029302C" w:rsidRPr="00891F7E">
        <w:rPr>
          <w:rFonts w:cstheme="minorHAnsi"/>
        </w:rPr>
        <w:t>Równie</w:t>
      </w:r>
      <w:r w:rsidR="00EB4B14" w:rsidRPr="00891F7E">
        <w:rPr>
          <w:rFonts w:cstheme="minorHAnsi"/>
        </w:rPr>
        <w:t xml:space="preserve"> </w:t>
      </w:r>
      <w:r w:rsidR="0029302C" w:rsidRPr="00891F7E">
        <w:rPr>
          <w:rFonts w:cstheme="minorHAnsi"/>
        </w:rPr>
        <w:t>pozytywnie</w:t>
      </w:r>
      <w:r w:rsidR="00EB4B14" w:rsidRPr="00891F7E">
        <w:rPr>
          <w:rFonts w:cstheme="minorHAnsi"/>
        </w:rPr>
        <w:t xml:space="preserve"> </w:t>
      </w:r>
      <w:r w:rsidR="0029302C" w:rsidRPr="00891F7E">
        <w:rPr>
          <w:rFonts w:cstheme="minorHAnsi"/>
        </w:rPr>
        <w:t>wypowiadają</w:t>
      </w:r>
      <w:r w:rsidR="00EB4B14" w:rsidRPr="00891F7E">
        <w:rPr>
          <w:rFonts w:cstheme="minorHAnsi"/>
        </w:rPr>
        <w:t xml:space="preserve"> </w:t>
      </w:r>
      <w:r w:rsidR="0029302C" w:rsidRPr="00891F7E">
        <w:rPr>
          <w:rFonts w:cstheme="minorHAnsi"/>
        </w:rPr>
        <w:t>się</w:t>
      </w:r>
      <w:r w:rsidR="00EB4B14" w:rsidRPr="00891F7E">
        <w:rPr>
          <w:rFonts w:cstheme="minorHAnsi"/>
        </w:rPr>
        <w:t xml:space="preserve"> </w:t>
      </w:r>
      <w:r w:rsidR="0029302C" w:rsidRPr="00891F7E">
        <w:rPr>
          <w:rFonts w:cstheme="minorHAnsi"/>
        </w:rPr>
        <w:t>na</w:t>
      </w:r>
      <w:r w:rsidR="00EB4B14" w:rsidRPr="00891F7E">
        <w:rPr>
          <w:rFonts w:cstheme="minorHAnsi"/>
        </w:rPr>
        <w:t xml:space="preserve"> </w:t>
      </w:r>
      <w:r w:rsidR="0029302C" w:rsidRPr="00891F7E">
        <w:rPr>
          <w:rFonts w:cstheme="minorHAnsi"/>
        </w:rPr>
        <w:t>temat</w:t>
      </w:r>
      <w:r w:rsidR="00EB4B14" w:rsidRPr="00891F7E">
        <w:rPr>
          <w:rFonts w:cstheme="minorHAnsi"/>
        </w:rPr>
        <w:t xml:space="preserve"> </w:t>
      </w:r>
      <w:r w:rsidR="0029302C" w:rsidRPr="00891F7E">
        <w:rPr>
          <w:rFonts w:cstheme="minorHAnsi"/>
        </w:rPr>
        <w:t>pracy</w:t>
      </w:r>
      <w:r w:rsidR="00EB4B14" w:rsidRPr="00891F7E">
        <w:rPr>
          <w:rFonts w:cstheme="minorHAnsi"/>
        </w:rPr>
        <w:t xml:space="preserve"> </w:t>
      </w:r>
      <w:r w:rsidR="0029302C" w:rsidRPr="00891F7E">
        <w:rPr>
          <w:rFonts w:cstheme="minorHAnsi"/>
        </w:rPr>
        <w:t>biura</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budowania</w:t>
      </w:r>
      <w:r w:rsidR="00EB4B14" w:rsidRPr="00891F7E">
        <w:rPr>
          <w:rFonts w:cstheme="minorHAnsi"/>
        </w:rPr>
        <w:t xml:space="preserve"> </w:t>
      </w:r>
      <w:r w:rsidR="0029302C" w:rsidRPr="00891F7E">
        <w:rPr>
          <w:rFonts w:cstheme="minorHAnsi"/>
        </w:rPr>
        <w:t>relacji</w:t>
      </w:r>
      <w:r w:rsidR="00EB4B14" w:rsidRPr="00891F7E">
        <w:rPr>
          <w:rFonts w:cstheme="minorHAnsi"/>
        </w:rPr>
        <w:t xml:space="preserve"> </w:t>
      </w:r>
      <w:r w:rsidR="0029302C" w:rsidRPr="00891F7E">
        <w:rPr>
          <w:rFonts w:cstheme="minorHAnsi"/>
        </w:rPr>
        <w:t>z</w:t>
      </w:r>
      <w:r w:rsidR="00EB4B14" w:rsidRPr="00891F7E">
        <w:rPr>
          <w:rFonts w:cstheme="minorHAnsi"/>
        </w:rPr>
        <w:t xml:space="preserve"> </w:t>
      </w:r>
      <w:r w:rsidR="0029302C" w:rsidRPr="00891F7E">
        <w:rPr>
          <w:rFonts w:cstheme="minorHAnsi"/>
        </w:rPr>
        <w:t>beneficjentami.</w:t>
      </w:r>
      <w:r w:rsidR="00EB4B14" w:rsidRPr="00891F7E">
        <w:rPr>
          <w:rFonts w:cstheme="minorHAnsi"/>
        </w:rPr>
        <w:t xml:space="preserve"> </w:t>
      </w:r>
    </w:p>
    <w:p w14:paraId="0FAF7F52" w14:textId="77777777" w:rsidR="00881B6C" w:rsidRPr="00891F7E" w:rsidRDefault="00FB1DF1" w:rsidP="00891F7E">
      <w:pPr>
        <w:spacing w:after="0"/>
        <w:ind w:firstLine="284"/>
        <w:jc w:val="both"/>
        <w:rPr>
          <w:rFonts w:cstheme="minorHAnsi"/>
        </w:rPr>
      </w:pPr>
      <w:r w:rsidRPr="00891F7E">
        <w:rPr>
          <w:rFonts w:cstheme="minorHAnsi"/>
        </w:rPr>
        <w:t xml:space="preserve">LGD „Kraina Sanu” posiada bogate doświadczenie w komunikacji i współpracy, co zaowocowało w szczególności stworzeniem adekwatnego do potrzeb i oczekiwań Planu komunikacji z lokalną społecznością. </w:t>
      </w:r>
      <w:r w:rsidR="00030408" w:rsidRPr="00891F7E">
        <w:rPr>
          <w:rFonts w:cstheme="minorHAnsi"/>
        </w:rPr>
        <w:t>W</w:t>
      </w:r>
      <w:r w:rsidRPr="00891F7E">
        <w:rPr>
          <w:rFonts w:cstheme="minorHAnsi"/>
        </w:rPr>
        <w:t xml:space="preserve">e współpracy </w:t>
      </w:r>
      <w:r w:rsidR="00030408" w:rsidRPr="00891F7E">
        <w:rPr>
          <w:rFonts w:cstheme="minorHAnsi"/>
        </w:rPr>
        <w:br/>
      </w:r>
      <w:r w:rsidRPr="00891F7E">
        <w:rPr>
          <w:rFonts w:cstheme="minorHAnsi"/>
        </w:rPr>
        <w:t xml:space="preserve">z </w:t>
      </w:r>
      <w:r w:rsidR="00030408" w:rsidRPr="00891F7E">
        <w:rPr>
          <w:rFonts w:cstheme="minorHAnsi"/>
        </w:rPr>
        <w:t xml:space="preserve">lokalną społecznością </w:t>
      </w:r>
      <w:r w:rsidRPr="00891F7E">
        <w:rPr>
          <w:rFonts w:cstheme="minorHAnsi"/>
        </w:rPr>
        <w:t>wypracowano taki zakres aktywności, które zapewni</w:t>
      </w:r>
      <w:r w:rsidR="00030408" w:rsidRPr="00891F7E">
        <w:rPr>
          <w:rFonts w:cstheme="minorHAnsi"/>
        </w:rPr>
        <w:t>ą</w:t>
      </w:r>
      <w:r w:rsidRPr="00891F7E">
        <w:rPr>
          <w:rFonts w:cstheme="minorHAnsi"/>
        </w:rPr>
        <w:t xml:space="preserve"> osiągnięcie optymalnych wyników przy </w:t>
      </w:r>
      <w:r w:rsidR="00030408" w:rsidRPr="00891F7E">
        <w:rPr>
          <w:rFonts w:cstheme="minorHAnsi"/>
        </w:rPr>
        <w:t xml:space="preserve">posiadanym </w:t>
      </w:r>
      <w:r w:rsidRPr="00891F7E">
        <w:rPr>
          <w:rFonts w:cstheme="minorHAnsi"/>
        </w:rPr>
        <w:t>budże</w:t>
      </w:r>
      <w:r w:rsidR="00030408" w:rsidRPr="00891F7E">
        <w:rPr>
          <w:rFonts w:cstheme="minorHAnsi"/>
        </w:rPr>
        <w:t>cie</w:t>
      </w:r>
      <w:r w:rsidRPr="00891F7E">
        <w:rPr>
          <w:rFonts w:cstheme="minorHAnsi"/>
        </w:rPr>
        <w:t xml:space="preserve"> na Zarządzanie LSR. Plan </w:t>
      </w:r>
      <w:r w:rsidR="00030408" w:rsidRPr="00891F7E">
        <w:rPr>
          <w:rFonts w:cstheme="minorHAnsi"/>
        </w:rPr>
        <w:t xml:space="preserve">komunikacji </w:t>
      </w:r>
      <w:r w:rsidRPr="00891F7E">
        <w:rPr>
          <w:rFonts w:cstheme="minorHAnsi"/>
        </w:rPr>
        <w:t xml:space="preserve">zawiera prezentację głównych celów i motywacji, które legły u podstaw jego powstania, opisuje działania komunikacyjne, grupy docelowe oraz planowane środki przekazu, w tym przykłady działań podejmowanych w przypadku problemów związanych z realizacją LSR lub niskim poparciem społecznym dla działań LGD. W Planie określono zakładane wskaźniki rezultatów i oczekiwane efekty działań komunikacyjnych. Przedstawiono również sposób oceny skuteczności działań komunikacyjnych </w:t>
      </w:r>
      <w:r w:rsidR="00030408" w:rsidRPr="00891F7E">
        <w:rPr>
          <w:rFonts w:cstheme="minorHAnsi"/>
        </w:rPr>
        <w:br/>
      </w:r>
      <w:r w:rsidRPr="00891F7E">
        <w:rPr>
          <w:rFonts w:cstheme="minorHAnsi"/>
        </w:rPr>
        <w:t xml:space="preserve">i zastosowanych środków przekazu, uwzględniając zasady ewentualnej aktualizacji. Dla działań ustalono orientacyjny budżet, wskazując główne kategorie wydatków, przy minimalizacji kosztów związanych z gadżetami reklamowymi i publikacjami wymagającymi druku. </w:t>
      </w:r>
    </w:p>
    <w:p w14:paraId="1782C650" w14:textId="4CCA8079" w:rsidR="00FB1DF1" w:rsidRPr="00891F7E" w:rsidRDefault="00FB1DF1" w:rsidP="00891F7E">
      <w:pPr>
        <w:spacing w:after="0"/>
        <w:ind w:firstLine="284"/>
        <w:jc w:val="both"/>
        <w:rPr>
          <w:rFonts w:cstheme="minorHAnsi"/>
        </w:rPr>
      </w:pPr>
      <w:r w:rsidRPr="00891F7E">
        <w:rPr>
          <w:rFonts w:cstheme="minorHAnsi"/>
        </w:rPr>
        <w:lastRenderedPageBreak/>
        <w:t>Plan komunikacji ze społecznością lokalną uwzględnia również spełnienie obowiązków komunikacyjnych beneficjentów wynikających z art. 50 ust. 1 ww. rozporządzenia UE 2021/1060 oraz obowiązujących zasad komunikacji, w tym wymagań dotyczących wizualizacji w zakresie PS dla WPR na lata 2023-2027.</w:t>
      </w:r>
    </w:p>
    <w:p w14:paraId="065B9DEB" w14:textId="77777777" w:rsidR="00881B6C" w:rsidRPr="00891F7E" w:rsidRDefault="00881B6C" w:rsidP="00891F7E">
      <w:pPr>
        <w:spacing w:after="0"/>
        <w:ind w:firstLine="284"/>
        <w:jc w:val="both"/>
        <w:rPr>
          <w:rFonts w:cstheme="minorHAnsi"/>
        </w:rPr>
      </w:pPr>
      <w:r w:rsidRPr="00891F7E">
        <w:rPr>
          <w:rFonts w:cstheme="minorHAnsi"/>
        </w:rPr>
        <w:t>B</w:t>
      </w:r>
      <w:r w:rsidR="0029302C" w:rsidRPr="00891F7E">
        <w:rPr>
          <w:rFonts w:cstheme="minorHAnsi"/>
        </w:rPr>
        <w:t>udowanie</w:t>
      </w:r>
      <w:r w:rsidR="00EB4B14" w:rsidRPr="00891F7E">
        <w:rPr>
          <w:rFonts w:cstheme="minorHAnsi"/>
        </w:rPr>
        <w:t xml:space="preserve"> </w:t>
      </w:r>
      <w:r w:rsidR="0029302C" w:rsidRPr="00891F7E">
        <w:rPr>
          <w:rFonts w:cstheme="minorHAnsi"/>
        </w:rPr>
        <w:t>partnerstwa</w:t>
      </w:r>
      <w:r w:rsidR="00EB4B14" w:rsidRPr="00891F7E">
        <w:rPr>
          <w:rFonts w:cstheme="minorHAnsi"/>
        </w:rPr>
        <w:t xml:space="preserve"> </w:t>
      </w:r>
      <w:r w:rsidR="0029302C" w:rsidRPr="00891F7E">
        <w:rPr>
          <w:rFonts w:cstheme="minorHAnsi"/>
        </w:rPr>
        <w:t>nie</w:t>
      </w:r>
      <w:r w:rsidR="00EB4B14" w:rsidRPr="00891F7E">
        <w:rPr>
          <w:rFonts w:cstheme="minorHAnsi"/>
        </w:rPr>
        <w:t xml:space="preserve"> </w:t>
      </w:r>
      <w:r w:rsidR="0029302C" w:rsidRPr="00891F7E">
        <w:rPr>
          <w:rFonts w:cstheme="minorHAnsi"/>
        </w:rPr>
        <w:t>jest</w:t>
      </w:r>
      <w:r w:rsidR="00EB4B14" w:rsidRPr="00891F7E">
        <w:rPr>
          <w:rFonts w:cstheme="minorHAnsi"/>
        </w:rPr>
        <w:t xml:space="preserve"> </w:t>
      </w:r>
      <w:r w:rsidR="00007B03" w:rsidRPr="00891F7E">
        <w:rPr>
          <w:rFonts w:cstheme="minorHAnsi"/>
        </w:rPr>
        <w:t>jeszcze</w:t>
      </w:r>
      <w:r w:rsidR="00EB4B14" w:rsidRPr="00891F7E">
        <w:rPr>
          <w:rFonts w:cstheme="minorHAnsi"/>
        </w:rPr>
        <w:t xml:space="preserve"> </w:t>
      </w:r>
      <w:r w:rsidR="0029302C" w:rsidRPr="00891F7E">
        <w:rPr>
          <w:rFonts w:cstheme="minorHAnsi"/>
        </w:rPr>
        <w:t>procesem</w:t>
      </w:r>
      <w:r w:rsidR="00EB4B14" w:rsidRPr="00891F7E">
        <w:rPr>
          <w:rFonts w:cstheme="minorHAnsi"/>
        </w:rPr>
        <w:t xml:space="preserve"> </w:t>
      </w:r>
      <w:r w:rsidR="0029302C" w:rsidRPr="00891F7E">
        <w:rPr>
          <w:rFonts w:cstheme="minorHAnsi"/>
        </w:rPr>
        <w:t>zakończonym.</w:t>
      </w:r>
      <w:r w:rsidR="00EB4B14" w:rsidRPr="00891F7E">
        <w:rPr>
          <w:rFonts w:cstheme="minorHAnsi"/>
        </w:rPr>
        <w:t xml:space="preserve"> </w:t>
      </w:r>
      <w:r w:rsidR="00007B03" w:rsidRPr="00891F7E">
        <w:rPr>
          <w:rFonts w:cstheme="minorHAnsi"/>
        </w:rPr>
        <w:t>LGD</w:t>
      </w:r>
      <w:r w:rsidR="00EB4B14" w:rsidRPr="00891F7E">
        <w:rPr>
          <w:rFonts w:cstheme="minorHAnsi"/>
        </w:rPr>
        <w:t xml:space="preserve"> </w:t>
      </w:r>
      <w:r w:rsidR="00C57073" w:rsidRPr="00891F7E">
        <w:rPr>
          <w:rFonts w:cstheme="minorHAnsi"/>
        </w:rPr>
        <w:t>„</w:t>
      </w:r>
      <w:r w:rsidR="00007B03" w:rsidRPr="00891F7E">
        <w:rPr>
          <w:rFonts w:cstheme="minorHAnsi"/>
        </w:rPr>
        <w:t>Kraina</w:t>
      </w:r>
      <w:r w:rsidR="00EB4B14" w:rsidRPr="00891F7E">
        <w:rPr>
          <w:rFonts w:cstheme="minorHAnsi"/>
        </w:rPr>
        <w:t xml:space="preserve"> </w:t>
      </w:r>
      <w:r w:rsidR="00007B03" w:rsidRPr="00891F7E">
        <w:rPr>
          <w:rFonts w:cstheme="minorHAnsi"/>
        </w:rPr>
        <w:t>Sanu</w:t>
      </w:r>
      <w:r w:rsidR="00C57073" w:rsidRPr="00891F7E">
        <w:rPr>
          <w:rFonts w:cstheme="minorHAnsi"/>
        </w:rPr>
        <w:t>”</w:t>
      </w:r>
      <w:r w:rsidR="00EB4B14" w:rsidRPr="00891F7E">
        <w:rPr>
          <w:rFonts w:cstheme="minorHAnsi"/>
        </w:rPr>
        <w:t xml:space="preserve"> </w:t>
      </w:r>
      <w:r w:rsidR="0029302C" w:rsidRPr="00891F7E">
        <w:rPr>
          <w:rFonts w:cstheme="minorHAnsi"/>
        </w:rPr>
        <w:t>motywuje</w:t>
      </w:r>
      <w:r w:rsidR="00EB4B14" w:rsidRPr="00891F7E">
        <w:rPr>
          <w:rFonts w:cstheme="minorHAnsi"/>
        </w:rPr>
        <w:t xml:space="preserve"> </w:t>
      </w:r>
      <w:r w:rsidR="0029302C" w:rsidRPr="00891F7E">
        <w:rPr>
          <w:rFonts w:cstheme="minorHAnsi"/>
        </w:rPr>
        <w:t>kolejne</w:t>
      </w:r>
      <w:r w:rsidR="00EB4B14" w:rsidRPr="00891F7E">
        <w:rPr>
          <w:rFonts w:cstheme="minorHAnsi"/>
        </w:rPr>
        <w:t xml:space="preserve"> </w:t>
      </w:r>
      <w:r w:rsidR="0029302C" w:rsidRPr="00891F7E">
        <w:rPr>
          <w:rFonts w:cstheme="minorHAnsi"/>
        </w:rPr>
        <w:t>osoby,</w:t>
      </w:r>
      <w:r w:rsidR="00EB4B14" w:rsidRPr="00891F7E">
        <w:rPr>
          <w:rFonts w:cstheme="minorHAnsi"/>
        </w:rPr>
        <w:t xml:space="preserve"> </w:t>
      </w:r>
      <w:r w:rsidR="0029302C" w:rsidRPr="00891F7E">
        <w:rPr>
          <w:rFonts w:cstheme="minorHAnsi"/>
        </w:rPr>
        <w:t>młode</w:t>
      </w:r>
      <w:r w:rsidR="00EB4B14" w:rsidRPr="00891F7E">
        <w:rPr>
          <w:rFonts w:cstheme="minorHAnsi"/>
        </w:rPr>
        <w:t xml:space="preserve"> </w:t>
      </w:r>
      <w:r w:rsidR="0029302C" w:rsidRPr="00891F7E">
        <w:rPr>
          <w:rFonts w:cstheme="minorHAnsi"/>
        </w:rPr>
        <w:t>organizacje</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podmioty</w:t>
      </w:r>
      <w:r w:rsidR="00EB4B14" w:rsidRPr="00891F7E">
        <w:rPr>
          <w:rFonts w:cstheme="minorHAnsi"/>
        </w:rPr>
        <w:t xml:space="preserve"> </w:t>
      </w:r>
      <w:r w:rsidR="0029302C" w:rsidRPr="00891F7E">
        <w:rPr>
          <w:rFonts w:cstheme="minorHAnsi"/>
        </w:rPr>
        <w:t>gospodarcze</w:t>
      </w:r>
      <w:r w:rsidR="00EB4B14" w:rsidRPr="00891F7E">
        <w:rPr>
          <w:rFonts w:cstheme="minorHAnsi"/>
        </w:rPr>
        <w:t xml:space="preserve"> </w:t>
      </w:r>
      <w:r w:rsidR="0029302C" w:rsidRPr="00891F7E">
        <w:rPr>
          <w:rFonts w:cstheme="minorHAnsi"/>
        </w:rPr>
        <w:t>do</w:t>
      </w:r>
      <w:r w:rsidR="00EB4B14" w:rsidRPr="00891F7E">
        <w:rPr>
          <w:rFonts w:cstheme="minorHAnsi"/>
        </w:rPr>
        <w:t xml:space="preserve"> </w:t>
      </w:r>
      <w:r w:rsidR="0029302C" w:rsidRPr="00891F7E">
        <w:rPr>
          <w:rFonts w:cstheme="minorHAnsi"/>
        </w:rPr>
        <w:t>aktywniejszego</w:t>
      </w:r>
      <w:r w:rsidR="00EB4B14" w:rsidRPr="00891F7E">
        <w:rPr>
          <w:rFonts w:cstheme="minorHAnsi"/>
        </w:rPr>
        <w:t xml:space="preserve"> </w:t>
      </w:r>
      <w:r w:rsidR="0029302C" w:rsidRPr="00891F7E">
        <w:rPr>
          <w:rFonts w:cstheme="minorHAnsi"/>
        </w:rPr>
        <w:t>włącz</w:t>
      </w:r>
      <w:r w:rsidR="00007B03" w:rsidRPr="00891F7E">
        <w:rPr>
          <w:rFonts w:cstheme="minorHAnsi"/>
        </w:rPr>
        <w:t>a</w:t>
      </w:r>
      <w:r w:rsidR="0029302C" w:rsidRPr="00891F7E">
        <w:rPr>
          <w:rFonts w:cstheme="minorHAnsi"/>
        </w:rPr>
        <w:t>nia</w:t>
      </w:r>
      <w:r w:rsidR="00EB4B14" w:rsidRPr="00891F7E">
        <w:rPr>
          <w:rFonts w:cstheme="minorHAnsi"/>
        </w:rPr>
        <w:t xml:space="preserve"> </w:t>
      </w:r>
      <w:r w:rsidR="0029302C" w:rsidRPr="00891F7E">
        <w:rPr>
          <w:rFonts w:cstheme="minorHAnsi"/>
        </w:rPr>
        <w:t>się</w:t>
      </w:r>
      <w:r w:rsidR="00EB4B14" w:rsidRPr="00891F7E">
        <w:rPr>
          <w:rFonts w:cstheme="minorHAnsi"/>
        </w:rPr>
        <w:t xml:space="preserve"> </w:t>
      </w:r>
      <w:r w:rsidR="0029302C" w:rsidRPr="00891F7E">
        <w:rPr>
          <w:rFonts w:cstheme="minorHAnsi"/>
        </w:rPr>
        <w:t>w</w:t>
      </w:r>
      <w:r w:rsidR="00EB4B14" w:rsidRPr="00891F7E">
        <w:rPr>
          <w:rFonts w:cstheme="minorHAnsi"/>
        </w:rPr>
        <w:t xml:space="preserve"> </w:t>
      </w:r>
      <w:r w:rsidR="0029302C" w:rsidRPr="00891F7E">
        <w:rPr>
          <w:rFonts w:cstheme="minorHAnsi"/>
        </w:rPr>
        <w:t>działania</w:t>
      </w:r>
      <w:r w:rsidR="00EB4B14" w:rsidRPr="00891F7E">
        <w:rPr>
          <w:rFonts w:cstheme="minorHAnsi"/>
        </w:rPr>
        <w:t xml:space="preserve"> </w:t>
      </w:r>
      <w:r w:rsidR="0029302C" w:rsidRPr="00891F7E">
        <w:rPr>
          <w:rFonts w:cstheme="minorHAnsi"/>
        </w:rPr>
        <w:t>na</w:t>
      </w:r>
      <w:r w:rsidR="00EB4B14" w:rsidRPr="00891F7E">
        <w:rPr>
          <w:rFonts w:cstheme="minorHAnsi"/>
        </w:rPr>
        <w:t xml:space="preserve"> </w:t>
      </w:r>
      <w:r w:rsidR="0029302C" w:rsidRPr="00891F7E">
        <w:rPr>
          <w:rFonts w:cstheme="minorHAnsi"/>
        </w:rPr>
        <w:t>rzecz</w:t>
      </w:r>
      <w:r w:rsidR="00EB4B14" w:rsidRPr="00891F7E">
        <w:rPr>
          <w:rFonts w:cstheme="minorHAnsi"/>
        </w:rPr>
        <w:t xml:space="preserve"> </w:t>
      </w:r>
      <w:r w:rsidR="0029302C" w:rsidRPr="00891F7E">
        <w:rPr>
          <w:rFonts w:cstheme="minorHAnsi"/>
        </w:rPr>
        <w:t>najbliższego</w:t>
      </w:r>
      <w:r w:rsidR="00EB4B14" w:rsidRPr="00891F7E">
        <w:rPr>
          <w:rFonts w:cstheme="minorHAnsi"/>
        </w:rPr>
        <w:t xml:space="preserve"> </w:t>
      </w:r>
      <w:r w:rsidR="0029302C" w:rsidRPr="00891F7E">
        <w:rPr>
          <w:rFonts w:cstheme="minorHAnsi"/>
        </w:rPr>
        <w:t>otoczenia.</w:t>
      </w:r>
      <w:r w:rsidR="00EB4B14" w:rsidRPr="00891F7E">
        <w:rPr>
          <w:rFonts w:cstheme="minorHAnsi"/>
        </w:rPr>
        <w:t xml:space="preserve"> </w:t>
      </w:r>
      <w:r w:rsidRPr="00891F7E">
        <w:rPr>
          <w:rFonts w:cstheme="minorHAnsi"/>
        </w:rPr>
        <w:t>W</w:t>
      </w:r>
      <w:r w:rsidR="0029302C" w:rsidRPr="00891F7E">
        <w:rPr>
          <w:rFonts w:cstheme="minorHAnsi"/>
        </w:rPr>
        <w:t>ykorzyst</w:t>
      </w:r>
      <w:r w:rsidRPr="00891F7E">
        <w:rPr>
          <w:rFonts w:cstheme="minorHAnsi"/>
        </w:rPr>
        <w:t xml:space="preserve">ywane są w tym zakresie </w:t>
      </w:r>
      <w:r w:rsidR="0029302C" w:rsidRPr="00891F7E">
        <w:rPr>
          <w:rFonts w:cstheme="minorHAnsi"/>
        </w:rPr>
        <w:t>różnorodne</w:t>
      </w:r>
      <w:r w:rsidR="00EB4B14" w:rsidRPr="00891F7E">
        <w:rPr>
          <w:rFonts w:cstheme="minorHAnsi"/>
        </w:rPr>
        <w:t xml:space="preserve"> </w:t>
      </w:r>
      <w:r w:rsidR="0029302C" w:rsidRPr="00891F7E">
        <w:rPr>
          <w:rFonts w:cstheme="minorHAnsi"/>
        </w:rPr>
        <w:t>sposoby</w:t>
      </w:r>
      <w:r w:rsidRPr="00891F7E">
        <w:rPr>
          <w:rFonts w:cstheme="minorHAnsi"/>
        </w:rPr>
        <w:t xml:space="preserve"> dotarcia do </w:t>
      </w:r>
      <w:r w:rsidR="0029302C" w:rsidRPr="00891F7E">
        <w:rPr>
          <w:rFonts w:cstheme="minorHAnsi"/>
        </w:rPr>
        <w:t>partnerów.</w:t>
      </w:r>
      <w:r w:rsidR="00EB4B14" w:rsidRPr="00891F7E">
        <w:rPr>
          <w:rFonts w:cstheme="minorHAnsi"/>
        </w:rPr>
        <w:t xml:space="preserve"> </w:t>
      </w:r>
      <w:r w:rsidRPr="00891F7E">
        <w:rPr>
          <w:rFonts w:cstheme="minorHAnsi"/>
        </w:rPr>
        <w:t>S</w:t>
      </w:r>
      <w:r w:rsidR="0029302C" w:rsidRPr="00891F7E">
        <w:rPr>
          <w:rFonts w:cstheme="minorHAnsi"/>
        </w:rPr>
        <w:t>ami</w:t>
      </w:r>
      <w:r w:rsidR="00EB4B14" w:rsidRPr="00891F7E">
        <w:rPr>
          <w:rFonts w:cstheme="minorHAnsi"/>
        </w:rPr>
        <w:t xml:space="preserve"> </w:t>
      </w:r>
      <w:r w:rsidR="0029302C" w:rsidRPr="00891F7E">
        <w:rPr>
          <w:rFonts w:cstheme="minorHAnsi"/>
        </w:rPr>
        <w:t>mieszkańcy</w:t>
      </w:r>
      <w:r w:rsidR="00EB4B14" w:rsidRPr="00891F7E">
        <w:rPr>
          <w:rFonts w:cstheme="minorHAnsi"/>
        </w:rPr>
        <w:t xml:space="preserve"> </w:t>
      </w:r>
      <w:r w:rsidRPr="00891F7E">
        <w:rPr>
          <w:rFonts w:cstheme="minorHAnsi"/>
        </w:rPr>
        <w:br/>
      </w:r>
      <w:r w:rsidR="0029302C" w:rsidRPr="00891F7E">
        <w:rPr>
          <w:rFonts w:cstheme="minorHAnsi"/>
        </w:rPr>
        <w:t>i</w:t>
      </w:r>
      <w:r w:rsidR="00EB4B14" w:rsidRPr="00891F7E">
        <w:rPr>
          <w:rFonts w:cstheme="minorHAnsi"/>
        </w:rPr>
        <w:t xml:space="preserve"> </w:t>
      </w:r>
      <w:r w:rsidR="0029302C" w:rsidRPr="00891F7E">
        <w:rPr>
          <w:rFonts w:cstheme="minorHAnsi"/>
        </w:rPr>
        <w:t>instytucje</w:t>
      </w:r>
      <w:r w:rsidR="00EB4B14" w:rsidRPr="00891F7E">
        <w:rPr>
          <w:rFonts w:cstheme="minorHAnsi"/>
        </w:rPr>
        <w:t xml:space="preserve"> </w:t>
      </w:r>
      <w:r w:rsidR="0029302C" w:rsidRPr="00891F7E">
        <w:rPr>
          <w:rFonts w:cstheme="minorHAnsi"/>
        </w:rPr>
        <w:t>z</w:t>
      </w:r>
      <w:r w:rsidR="00EB4B14" w:rsidRPr="00891F7E">
        <w:rPr>
          <w:rFonts w:cstheme="minorHAnsi"/>
        </w:rPr>
        <w:t xml:space="preserve"> </w:t>
      </w:r>
      <w:r w:rsidR="00007B03" w:rsidRPr="00891F7E">
        <w:rPr>
          <w:rFonts w:cstheme="minorHAnsi"/>
        </w:rPr>
        <w:t>obszaru</w:t>
      </w:r>
      <w:r w:rsidR="00EB4B14" w:rsidRPr="00891F7E">
        <w:rPr>
          <w:rFonts w:cstheme="minorHAnsi"/>
        </w:rPr>
        <w:t xml:space="preserve"> </w:t>
      </w:r>
      <w:r w:rsidR="00007B03" w:rsidRPr="00891F7E">
        <w:rPr>
          <w:rFonts w:cstheme="minorHAnsi"/>
        </w:rPr>
        <w:t>objętego</w:t>
      </w:r>
      <w:r w:rsidR="00EB4B14" w:rsidRPr="00891F7E">
        <w:rPr>
          <w:rFonts w:cstheme="minorHAnsi"/>
        </w:rPr>
        <w:t xml:space="preserve"> </w:t>
      </w:r>
      <w:r w:rsidR="00007B03" w:rsidRPr="00891F7E">
        <w:rPr>
          <w:rFonts w:cstheme="minorHAnsi"/>
        </w:rPr>
        <w:t>LSR</w:t>
      </w:r>
      <w:r w:rsidR="00EB4B14" w:rsidRPr="00891F7E">
        <w:rPr>
          <w:rFonts w:cstheme="minorHAnsi"/>
        </w:rPr>
        <w:t xml:space="preserve"> </w:t>
      </w:r>
      <w:r w:rsidR="0029302C" w:rsidRPr="00891F7E">
        <w:rPr>
          <w:rFonts w:cstheme="minorHAnsi"/>
        </w:rPr>
        <w:t>stwarzają</w:t>
      </w:r>
      <w:r w:rsidR="00EB4B14" w:rsidRPr="00891F7E">
        <w:rPr>
          <w:rFonts w:cstheme="minorHAnsi"/>
        </w:rPr>
        <w:t xml:space="preserve"> </w:t>
      </w:r>
      <w:r w:rsidR="0029302C" w:rsidRPr="00891F7E">
        <w:rPr>
          <w:rFonts w:cstheme="minorHAnsi"/>
        </w:rPr>
        <w:t>możliwości</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przestrzeń</w:t>
      </w:r>
      <w:r w:rsidR="00EB4B14" w:rsidRPr="00891F7E">
        <w:rPr>
          <w:rFonts w:cstheme="minorHAnsi"/>
        </w:rPr>
        <w:t xml:space="preserve"> </w:t>
      </w:r>
      <w:r w:rsidR="0029302C" w:rsidRPr="00891F7E">
        <w:rPr>
          <w:rFonts w:cstheme="minorHAnsi"/>
        </w:rPr>
        <w:t>do</w:t>
      </w:r>
      <w:r w:rsidR="00EB4B14" w:rsidRPr="00891F7E">
        <w:rPr>
          <w:rFonts w:cstheme="minorHAnsi"/>
        </w:rPr>
        <w:t xml:space="preserve"> </w:t>
      </w:r>
      <w:r w:rsidR="0029302C" w:rsidRPr="00891F7E">
        <w:rPr>
          <w:rFonts w:cstheme="minorHAnsi"/>
        </w:rPr>
        <w:t>wspólnych</w:t>
      </w:r>
      <w:r w:rsidR="00EB4B14" w:rsidRPr="00891F7E">
        <w:rPr>
          <w:rFonts w:cstheme="minorHAnsi"/>
        </w:rPr>
        <w:t xml:space="preserve"> </w:t>
      </w:r>
      <w:r w:rsidR="0029302C" w:rsidRPr="00891F7E">
        <w:rPr>
          <w:rFonts w:cstheme="minorHAnsi"/>
        </w:rPr>
        <w:t>spotkań</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29302C" w:rsidRPr="00891F7E">
        <w:rPr>
          <w:rFonts w:cstheme="minorHAnsi"/>
        </w:rPr>
        <w:t>rozmów.</w:t>
      </w:r>
      <w:r w:rsidR="00EB4B14" w:rsidRPr="00891F7E">
        <w:rPr>
          <w:rFonts w:cstheme="minorHAnsi"/>
        </w:rPr>
        <w:t xml:space="preserve"> </w:t>
      </w:r>
    </w:p>
    <w:p w14:paraId="0754AD46" w14:textId="132F177A" w:rsidR="0029302C" w:rsidRPr="00891F7E" w:rsidRDefault="0029302C" w:rsidP="00891F7E">
      <w:pPr>
        <w:spacing w:after="0"/>
        <w:ind w:firstLine="284"/>
        <w:jc w:val="both"/>
        <w:rPr>
          <w:rFonts w:cstheme="minorHAnsi"/>
        </w:rPr>
      </w:pPr>
      <w:r w:rsidRPr="00891F7E">
        <w:rPr>
          <w:rFonts w:cstheme="minorHAnsi"/>
        </w:rPr>
        <w:t>Potwierdzają</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wyniki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zewnętrznej,</w:t>
      </w:r>
      <w:r w:rsidR="00EB4B14" w:rsidRPr="00891F7E">
        <w:rPr>
          <w:rFonts w:cstheme="minorHAnsi"/>
        </w:rPr>
        <w:t xml:space="preserve"> </w:t>
      </w:r>
      <w:r w:rsidRPr="00891F7E">
        <w:rPr>
          <w:rFonts w:cstheme="minorHAnsi"/>
        </w:rPr>
        <w:t>gdzie</w:t>
      </w:r>
      <w:r w:rsidR="00EB4B14" w:rsidRPr="00891F7E">
        <w:rPr>
          <w:rFonts w:cstheme="minorHAnsi"/>
        </w:rPr>
        <w:t xml:space="preserve"> </w:t>
      </w:r>
      <w:r w:rsidRPr="00891F7E">
        <w:rPr>
          <w:rFonts w:cstheme="minorHAnsi"/>
        </w:rPr>
        <w:t>prawie</w:t>
      </w:r>
      <w:r w:rsidR="00EB4B14" w:rsidRPr="00891F7E">
        <w:rPr>
          <w:rFonts w:cstheme="minorHAnsi"/>
        </w:rPr>
        <w:t xml:space="preserve"> </w:t>
      </w:r>
      <w:r w:rsidRPr="00891F7E">
        <w:rPr>
          <w:rFonts w:cstheme="minorHAnsi"/>
        </w:rPr>
        <w:t>czterech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pięciu</w:t>
      </w:r>
      <w:r w:rsidR="00EB4B14" w:rsidRPr="00891F7E">
        <w:rPr>
          <w:rFonts w:cstheme="minorHAnsi"/>
        </w:rPr>
        <w:t xml:space="preserve"> </w:t>
      </w:r>
      <w:r w:rsidRPr="00891F7E">
        <w:rPr>
          <w:rFonts w:cstheme="minorHAnsi"/>
        </w:rPr>
        <w:t>ankietowanych</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zna</w:t>
      </w:r>
      <w:r w:rsidR="00EB4B14" w:rsidRPr="00891F7E">
        <w:rPr>
          <w:rFonts w:cstheme="minorHAnsi"/>
        </w:rPr>
        <w:t xml:space="preserve"> </w:t>
      </w:r>
      <w:r w:rsidR="00007B03" w:rsidRPr="00891F7E">
        <w:rPr>
          <w:rFonts w:cstheme="minorHAnsi"/>
        </w:rPr>
        <w:t>LGD</w:t>
      </w:r>
      <w:r w:rsidR="00EB4B14" w:rsidRPr="00891F7E">
        <w:rPr>
          <w:rFonts w:cstheme="minorHAnsi"/>
        </w:rPr>
        <w:t xml:space="preserve"> </w:t>
      </w:r>
      <w:r w:rsidR="00C57073" w:rsidRPr="00891F7E">
        <w:rPr>
          <w:rFonts w:cstheme="minorHAnsi"/>
        </w:rPr>
        <w:t>„</w:t>
      </w:r>
      <w:r w:rsidR="00007B03" w:rsidRPr="00891F7E">
        <w:rPr>
          <w:rFonts w:cstheme="minorHAnsi"/>
        </w:rPr>
        <w:t>Kraina</w:t>
      </w:r>
      <w:r w:rsidR="00EB4B14" w:rsidRPr="00891F7E">
        <w:rPr>
          <w:rFonts w:cstheme="minorHAnsi"/>
        </w:rPr>
        <w:t xml:space="preserve"> </w:t>
      </w:r>
      <w:r w:rsidR="00007B03" w:rsidRPr="00891F7E">
        <w:rPr>
          <w:rFonts w:cstheme="minorHAnsi"/>
        </w:rPr>
        <w:t>Sanu</w:t>
      </w:r>
      <w:r w:rsidR="00C57073" w:rsidRPr="00891F7E">
        <w:rPr>
          <w:rFonts w:cstheme="minorHAnsi"/>
        </w:rPr>
        <w:t>”</w:t>
      </w:r>
      <w:r w:rsidRPr="00891F7E">
        <w:rPr>
          <w:rFonts w:cstheme="minorHAnsi"/>
        </w:rPr>
        <w:t>.</w:t>
      </w:r>
      <w:r w:rsidR="00EB4B14" w:rsidRPr="00891F7E">
        <w:rPr>
          <w:rFonts w:cstheme="minorHAnsi"/>
        </w:rPr>
        <w:t xml:space="preserve"> </w:t>
      </w:r>
      <w:r w:rsidRPr="00891F7E">
        <w:rPr>
          <w:rFonts w:cstheme="minorHAnsi"/>
        </w:rPr>
        <w:t>Źródłem</w:t>
      </w:r>
      <w:r w:rsidR="00EB4B14" w:rsidRPr="00891F7E">
        <w:rPr>
          <w:rFonts w:cstheme="minorHAnsi"/>
        </w:rPr>
        <w:t xml:space="preserve"> </w:t>
      </w:r>
      <w:r w:rsidRPr="00891F7E">
        <w:rPr>
          <w:rFonts w:cstheme="minorHAnsi"/>
        </w:rPr>
        <w:t>tej</w:t>
      </w:r>
      <w:r w:rsidR="00EB4B14" w:rsidRPr="00891F7E">
        <w:rPr>
          <w:rFonts w:cstheme="minorHAnsi"/>
        </w:rPr>
        <w:t xml:space="preserve"> </w:t>
      </w:r>
      <w:r w:rsidRPr="00891F7E">
        <w:rPr>
          <w:rFonts w:cstheme="minorHAnsi"/>
        </w:rPr>
        <w:t>wiedzy</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przede</w:t>
      </w:r>
      <w:r w:rsidR="00EB4B14" w:rsidRPr="00891F7E">
        <w:rPr>
          <w:rFonts w:cstheme="minorHAnsi"/>
        </w:rPr>
        <w:t xml:space="preserve"> </w:t>
      </w:r>
      <w:r w:rsidRPr="00891F7E">
        <w:rPr>
          <w:rFonts w:cstheme="minorHAnsi"/>
        </w:rPr>
        <w:t>wszystkim</w:t>
      </w:r>
      <w:r w:rsidR="00EB4B14" w:rsidRPr="00891F7E">
        <w:rPr>
          <w:rFonts w:cstheme="minorHAnsi"/>
        </w:rPr>
        <w:t xml:space="preserve"> </w:t>
      </w:r>
      <w:r w:rsidRPr="00891F7E">
        <w:rPr>
          <w:rFonts w:cstheme="minorHAnsi"/>
        </w:rPr>
        <w:t>lokalna</w:t>
      </w:r>
      <w:r w:rsidR="00EB4B14" w:rsidRPr="00891F7E">
        <w:rPr>
          <w:rFonts w:cstheme="minorHAnsi"/>
        </w:rPr>
        <w:t xml:space="preserve"> </w:t>
      </w:r>
      <w:r w:rsidRPr="00891F7E">
        <w:rPr>
          <w:rFonts w:cstheme="minorHAnsi"/>
        </w:rPr>
        <w:t>prasa,</w:t>
      </w:r>
      <w:r w:rsidR="00EB4B14" w:rsidRPr="00891F7E">
        <w:rPr>
          <w:rFonts w:cstheme="minorHAnsi"/>
        </w:rPr>
        <w:t xml:space="preserve"> </w:t>
      </w:r>
      <w:r w:rsidRPr="00891F7E">
        <w:rPr>
          <w:rFonts w:cstheme="minorHAnsi"/>
        </w:rPr>
        <w:t>a</w:t>
      </w:r>
      <w:r w:rsidR="00EB4B14" w:rsidRPr="00891F7E">
        <w:rPr>
          <w:rFonts w:cstheme="minorHAnsi"/>
        </w:rPr>
        <w:t xml:space="preserve"> </w:t>
      </w:r>
      <w:r w:rsidRPr="00891F7E">
        <w:rPr>
          <w:rFonts w:cstheme="minorHAnsi"/>
        </w:rPr>
        <w:t>także</w:t>
      </w:r>
      <w:r w:rsidR="00EB4B14" w:rsidRPr="00891F7E">
        <w:rPr>
          <w:rFonts w:cstheme="minorHAnsi"/>
        </w:rPr>
        <w:t xml:space="preserve"> </w:t>
      </w:r>
      <w:r w:rsidRPr="00891F7E">
        <w:rPr>
          <w:rFonts w:cstheme="minorHAnsi"/>
        </w:rPr>
        <w:t>instytucje</w:t>
      </w:r>
      <w:r w:rsidR="00EB4B14" w:rsidRPr="00891F7E">
        <w:rPr>
          <w:rFonts w:cstheme="minorHAnsi"/>
        </w:rPr>
        <w:t xml:space="preserve"> </w:t>
      </w:r>
      <w:r w:rsidRPr="00891F7E">
        <w:rPr>
          <w:rFonts w:cstheme="minorHAnsi"/>
        </w:rPr>
        <w:t>takie</w:t>
      </w:r>
      <w:r w:rsidR="00EB4B14" w:rsidRPr="00891F7E">
        <w:rPr>
          <w:rFonts w:cstheme="minorHAnsi"/>
        </w:rPr>
        <w:t xml:space="preserve"> </w:t>
      </w:r>
      <w:r w:rsidRPr="00891F7E">
        <w:rPr>
          <w:rFonts w:cstheme="minorHAnsi"/>
        </w:rPr>
        <w:t>jak</w:t>
      </w:r>
      <w:r w:rsidR="00EB4B14" w:rsidRPr="00891F7E">
        <w:rPr>
          <w:rFonts w:cstheme="minorHAnsi"/>
        </w:rPr>
        <w:t xml:space="preserve"> </w:t>
      </w:r>
      <w:r w:rsidRPr="00891F7E">
        <w:rPr>
          <w:rFonts w:cstheme="minorHAnsi"/>
        </w:rPr>
        <w:t>urząd</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szkoła.</w:t>
      </w:r>
      <w:r w:rsidR="00EB4B14" w:rsidRPr="00891F7E">
        <w:rPr>
          <w:rFonts w:cstheme="minorHAnsi"/>
        </w:rPr>
        <w:t xml:space="preserve"> </w:t>
      </w:r>
      <w:r w:rsidRPr="00891F7E">
        <w:rPr>
          <w:rFonts w:cstheme="minorHAnsi"/>
        </w:rPr>
        <w:t>Co</w:t>
      </w:r>
      <w:r w:rsidR="00EB4B14" w:rsidRPr="00891F7E">
        <w:rPr>
          <w:rFonts w:cstheme="minorHAnsi"/>
        </w:rPr>
        <w:t xml:space="preserve"> </w:t>
      </w:r>
      <w:r w:rsidRPr="00891F7E">
        <w:rPr>
          <w:rFonts w:cstheme="minorHAnsi"/>
        </w:rPr>
        <w:t>trzeci</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respondentów,</w:t>
      </w:r>
      <w:r w:rsidR="00EB4B14" w:rsidRPr="00891F7E">
        <w:rPr>
          <w:rFonts w:cstheme="minorHAnsi"/>
        </w:rPr>
        <w:t xml:space="preserve"> </w:t>
      </w:r>
      <w:r w:rsidRPr="00891F7E">
        <w:rPr>
          <w:rFonts w:cstheme="minorHAnsi"/>
        </w:rPr>
        <w:t>którzy</w:t>
      </w:r>
      <w:r w:rsidR="00EB4B14" w:rsidRPr="00891F7E">
        <w:rPr>
          <w:rFonts w:cstheme="minorHAnsi"/>
        </w:rPr>
        <w:t xml:space="preserve"> </w:t>
      </w:r>
      <w:r w:rsidRPr="00891F7E">
        <w:rPr>
          <w:rFonts w:cstheme="minorHAnsi"/>
        </w:rPr>
        <w:t>zadeklarowali</w:t>
      </w:r>
      <w:r w:rsidR="00EB4B14" w:rsidRPr="00891F7E">
        <w:rPr>
          <w:rFonts w:cstheme="minorHAnsi"/>
        </w:rPr>
        <w:t xml:space="preserve"> </w:t>
      </w:r>
      <w:r w:rsidRPr="00891F7E">
        <w:rPr>
          <w:rFonts w:cstheme="minorHAnsi"/>
        </w:rPr>
        <w:t>znajomość</w:t>
      </w:r>
      <w:r w:rsidR="00EB4B14" w:rsidRPr="00891F7E">
        <w:rPr>
          <w:rFonts w:cstheme="minorHAnsi"/>
        </w:rPr>
        <w:t xml:space="preserve"> </w:t>
      </w:r>
      <w:r w:rsidR="00007B03" w:rsidRPr="00891F7E">
        <w:rPr>
          <w:rFonts w:cstheme="minorHAnsi"/>
        </w:rPr>
        <w:t>LGD</w:t>
      </w:r>
      <w:r w:rsidR="00EB4B14" w:rsidRPr="00891F7E">
        <w:rPr>
          <w:rFonts w:cstheme="minorHAnsi"/>
        </w:rPr>
        <w:t xml:space="preserve"> </w:t>
      </w:r>
      <w:r w:rsidR="00C57073" w:rsidRPr="00891F7E">
        <w:rPr>
          <w:rFonts w:cstheme="minorHAnsi"/>
        </w:rPr>
        <w:t>„</w:t>
      </w:r>
      <w:r w:rsidR="00007B03" w:rsidRPr="00891F7E">
        <w:rPr>
          <w:rFonts w:cstheme="minorHAnsi"/>
        </w:rPr>
        <w:t>Kraina</w:t>
      </w:r>
      <w:r w:rsidR="00EB4B14" w:rsidRPr="00891F7E">
        <w:rPr>
          <w:rFonts w:cstheme="minorHAnsi"/>
        </w:rPr>
        <w:t xml:space="preserve"> </w:t>
      </w:r>
      <w:r w:rsidR="00007B03"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widział</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osobiście</w:t>
      </w:r>
      <w:r w:rsidR="00EB4B14" w:rsidRPr="00891F7E">
        <w:rPr>
          <w:rFonts w:cstheme="minorHAnsi"/>
        </w:rPr>
        <w:t xml:space="preserve"> </w:t>
      </w:r>
      <w:r w:rsidRPr="00891F7E">
        <w:rPr>
          <w:rFonts w:cstheme="minorHAnsi"/>
        </w:rPr>
        <w:t>brał</w:t>
      </w:r>
      <w:r w:rsidR="00EB4B14" w:rsidRPr="00891F7E">
        <w:rPr>
          <w:rFonts w:cstheme="minorHAnsi"/>
        </w:rPr>
        <w:t xml:space="preserve"> </w:t>
      </w:r>
      <w:r w:rsidRPr="00891F7E">
        <w:rPr>
          <w:rFonts w:cstheme="minorHAnsi"/>
        </w:rPr>
        <w:t>udział</w:t>
      </w:r>
      <w:r w:rsidR="00EB4B14" w:rsidRPr="00891F7E">
        <w:rPr>
          <w:rFonts w:cstheme="minorHAnsi"/>
        </w:rPr>
        <w:t xml:space="preserve"> </w:t>
      </w:r>
      <w:r w:rsidRPr="00891F7E">
        <w:rPr>
          <w:rFonts w:cstheme="minorHAnsi"/>
        </w:rPr>
        <w:t>w</w:t>
      </w:r>
      <w:r w:rsidR="00EB4B14" w:rsidRPr="00891F7E">
        <w:rPr>
          <w:rFonts w:cstheme="minorHAnsi"/>
        </w:rPr>
        <w:t xml:space="preserve"> </w:t>
      </w:r>
      <w:r w:rsidR="00881B6C" w:rsidRPr="00891F7E">
        <w:rPr>
          <w:rFonts w:cstheme="minorHAnsi"/>
        </w:rPr>
        <w:t xml:space="preserve">oferowanych </w:t>
      </w:r>
      <w:r w:rsidRPr="00891F7E">
        <w:rPr>
          <w:rFonts w:cstheme="minorHAnsi"/>
        </w:rPr>
        <w:t>inicjatywach</w:t>
      </w:r>
      <w:r w:rsidR="00007B03" w:rsidRPr="00891F7E">
        <w:rPr>
          <w:rFonts w:cstheme="minorHAnsi"/>
        </w:rPr>
        <w:t>.</w:t>
      </w:r>
    </w:p>
    <w:p w14:paraId="277F8384" w14:textId="4AB4C843" w:rsidR="007C3CDF" w:rsidRPr="00891F7E" w:rsidRDefault="00881B6C" w:rsidP="00891F7E">
      <w:pPr>
        <w:spacing w:after="0"/>
        <w:ind w:firstLine="284"/>
        <w:jc w:val="both"/>
        <w:rPr>
          <w:rFonts w:cstheme="minorHAnsi"/>
        </w:rPr>
      </w:pPr>
      <w:r w:rsidRPr="00891F7E">
        <w:rPr>
          <w:rFonts w:cstheme="minorHAnsi"/>
        </w:rPr>
        <w:t xml:space="preserve">W celu zwiększenia wpływu mieszkańców na funkcjonowanie LGD „Kraina Sanu” zapewniono na etapie budowy LSR możliwość </w:t>
      </w:r>
      <w:r w:rsidR="0029302C" w:rsidRPr="00891F7E">
        <w:rPr>
          <w:rFonts w:cstheme="minorHAnsi"/>
        </w:rPr>
        <w:t>zgłaszania</w:t>
      </w:r>
      <w:r w:rsidR="00EB4B14" w:rsidRPr="00891F7E">
        <w:rPr>
          <w:rFonts w:cstheme="minorHAnsi"/>
        </w:rPr>
        <w:t xml:space="preserve"> </w:t>
      </w:r>
      <w:r w:rsidR="0029302C" w:rsidRPr="00891F7E">
        <w:rPr>
          <w:rFonts w:cstheme="minorHAnsi"/>
        </w:rPr>
        <w:t>inicjatyw</w:t>
      </w:r>
      <w:r w:rsidR="00EB4B14" w:rsidRPr="00891F7E">
        <w:rPr>
          <w:rFonts w:cstheme="minorHAnsi"/>
        </w:rPr>
        <w:t xml:space="preserve"> </w:t>
      </w:r>
      <w:r w:rsidRPr="00891F7E">
        <w:rPr>
          <w:rFonts w:cstheme="minorHAnsi"/>
        </w:rPr>
        <w:t xml:space="preserve">/ wniosków w tym zakresie. Zachęty </w:t>
      </w:r>
      <w:r w:rsidR="007C3CDF" w:rsidRPr="00891F7E">
        <w:rPr>
          <w:rFonts w:cstheme="minorHAnsi"/>
        </w:rPr>
        <w:t xml:space="preserve">do zgłaszania uwag lub pomysłów w zakresie funkcjonowania LGD oraz wdrażania LSR będą standardem w budowaniu partnerskich relacji na obszarze objętym LSR. </w:t>
      </w:r>
    </w:p>
    <w:p w14:paraId="56881166" w14:textId="37903457" w:rsidR="0029302C" w:rsidRPr="00891F7E" w:rsidRDefault="0029302C" w:rsidP="00891F7E">
      <w:pPr>
        <w:spacing w:after="0"/>
        <w:ind w:firstLine="284"/>
        <w:jc w:val="both"/>
        <w:rPr>
          <w:rFonts w:cstheme="minorHAnsi"/>
        </w:rPr>
      </w:pP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otwarta</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nowych</w:t>
      </w:r>
      <w:r w:rsidR="00EB4B14" w:rsidRPr="00891F7E">
        <w:rPr>
          <w:rFonts w:cstheme="minorHAnsi"/>
        </w:rPr>
        <w:t xml:space="preserve"> </w:t>
      </w:r>
      <w:r w:rsidR="00D46160" w:rsidRPr="00891F7E">
        <w:rPr>
          <w:rFonts w:cstheme="minorHAnsi"/>
        </w:rPr>
        <w:t>Członk</w:t>
      </w:r>
      <w:r w:rsidRPr="00891F7E">
        <w:rPr>
          <w:rFonts w:cstheme="minorHAnsi"/>
        </w:rPr>
        <w:t>ów</w:t>
      </w:r>
      <w:r w:rsidR="00007B03" w:rsidRPr="00891F7E">
        <w:rPr>
          <w:rFonts w:cstheme="minorHAnsi"/>
        </w:rPr>
        <w:t>,</w:t>
      </w:r>
      <w:r w:rsidR="00EB4B14" w:rsidRPr="00891F7E">
        <w:rPr>
          <w:rFonts w:cstheme="minorHAnsi"/>
        </w:rPr>
        <w:t xml:space="preserve"> </w:t>
      </w:r>
      <w:r w:rsidRPr="00891F7E">
        <w:rPr>
          <w:rFonts w:cstheme="minorHAnsi"/>
        </w:rPr>
        <w:t>co</w:t>
      </w:r>
      <w:r w:rsidR="00EB4B14" w:rsidRPr="00891F7E">
        <w:rPr>
          <w:rFonts w:cstheme="minorHAnsi"/>
        </w:rPr>
        <w:t xml:space="preserve"> </w:t>
      </w:r>
      <w:r w:rsidRPr="00891F7E">
        <w:rPr>
          <w:rFonts w:cstheme="minorHAnsi"/>
        </w:rPr>
        <w:t>potwierdzają</w:t>
      </w:r>
      <w:r w:rsidR="00EB4B14" w:rsidRPr="00891F7E">
        <w:rPr>
          <w:rFonts w:cstheme="minorHAnsi"/>
        </w:rPr>
        <w:t xml:space="preserve"> </w:t>
      </w:r>
      <w:r w:rsidRPr="00891F7E">
        <w:rPr>
          <w:rFonts w:cstheme="minorHAnsi"/>
        </w:rPr>
        <w:t>zapisy</w:t>
      </w:r>
      <w:r w:rsidR="00EB4B14" w:rsidRPr="00891F7E">
        <w:rPr>
          <w:rFonts w:cstheme="minorHAnsi"/>
        </w:rPr>
        <w:t xml:space="preserve"> </w:t>
      </w:r>
      <w:r w:rsidRPr="00891F7E">
        <w:rPr>
          <w:rFonts w:cstheme="minorHAnsi"/>
        </w:rPr>
        <w:t>Statutu,</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oprócz</w:t>
      </w:r>
      <w:r w:rsidR="00EB4B14" w:rsidRPr="00891F7E">
        <w:rPr>
          <w:rFonts w:cstheme="minorHAnsi"/>
        </w:rPr>
        <w:t xml:space="preserve"> </w:t>
      </w:r>
      <w:r w:rsidRPr="00891F7E">
        <w:rPr>
          <w:rFonts w:cstheme="minorHAnsi"/>
        </w:rPr>
        <w:t>tego,</w:t>
      </w:r>
      <w:r w:rsidR="00EB4B14" w:rsidRPr="00891F7E">
        <w:rPr>
          <w:rFonts w:cstheme="minorHAnsi"/>
        </w:rPr>
        <w:t xml:space="preserve"> </w:t>
      </w:r>
      <w:r w:rsidRPr="00891F7E">
        <w:rPr>
          <w:rFonts w:cstheme="minorHAnsi"/>
        </w:rPr>
        <w:t>że</w:t>
      </w:r>
      <w:r w:rsidR="00EB4B14" w:rsidRPr="00891F7E">
        <w:rPr>
          <w:rFonts w:cstheme="minorHAnsi"/>
        </w:rPr>
        <w:t xml:space="preserve"> </w:t>
      </w:r>
      <w:r w:rsidRPr="00891F7E">
        <w:rPr>
          <w:rFonts w:cstheme="minorHAnsi"/>
        </w:rPr>
        <w:t>wprost</w:t>
      </w:r>
      <w:r w:rsidR="00EB4B14" w:rsidRPr="00891F7E">
        <w:rPr>
          <w:rFonts w:cstheme="minorHAnsi"/>
        </w:rPr>
        <w:t xml:space="preserve"> </w:t>
      </w:r>
      <w:r w:rsidRPr="00891F7E">
        <w:rPr>
          <w:rFonts w:cstheme="minorHAnsi"/>
        </w:rPr>
        <w:t>zachęcają</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wstępowania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szeregi</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007B03" w:rsidRPr="00891F7E">
        <w:rPr>
          <w:rFonts w:cstheme="minorHAnsi"/>
        </w:rPr>
        <w:t>np.</w:t>
      </w:r>
      <w:r w:rsidR="00EB4B14" w:rsidRPr="00891F7E">
        <w:rPr>
          <w:rFonts w:cstheme="minorHAnsi"/>
        </w:rPr>
        <w:t xml:space="preserve"> </w:t>
      </w:r>
      <w:r w:rsidRPr="00891F7E">
        <w:rPr>
          <w:rFonts w:cstheme="minorHAnsi"/>
        </w:rPr>
        <w:t>seniorów</w:t>
      </w:r>
      <w:r w:rsidR="00007B03" w:rsidRPr="00891F7E">
        <w:rPr>
          <w:rFonts w:cstheme="minorHAnsi"/>
        </w:rPr>
        <w:t>,</w:t>
      </w:r>
      <w:r w:rsidR="00EB4B14" w:rsidRPr="00891F7E">
        <w:rPr>
          <w:rFonts w:cstheme="minorHAnsi"/>
        </w:rPr>
        <w:t xml:space="preserve"> </w:t>
      </w:r>
      <w:r w:rsidRPr="00891F7E">
        <w:rPr>
          <w:rFonts w:cstheme="minorHAnsi"/>
        </w:rPr>
        <w:t>to</w:t>
      </w:r>
      <w:r w:rsidR="00EB4B14" w:rsidRPr="00891F7E">
        <w:rPr>
          <w:rFonts w:cstheme="minorHAnsi"/>
        </w:rPr>
        <w:t xml:space="preserve"> </w:t>
      </w:r>
      <w:r w:rsidR="00007B03" w:rsidRPr="00891F7E">
        <w:rPr>
          <w:rFonts w:cstheme="minorHAnsi"/>
        </w:rPr>
        <w:t>dodatkowo</w:t>
      </w:r>
      <w:r w:rsidR="00EB4B14" w:rsidRPr="00891F7E">
        <w:rPr>
          <w:rFonts w:cstheme="minorHAnsi"/>
        </w:rPr>
        <w:t xml:space="preserve"> </w:t>
      </w:r>
      <w:r w:rsidRPr="00891F7E">
        <w:rPr>
          <w:rFonts w:cstheme="minorHAnsi"/>
        </w:rPr>
        <w:t>dają</w:t>
      </w:r>
      <w:r w:rsidR="00EB4B14" w:rsidRPr="00891F7E">
        <w:rPr>
          <w:rFonts w:cstheme="minorHAnsi"/>
        </w:rPr>
        <w:t xml:space="preserve"> </w:t>
      </w:r>
      <w:r w:rsidRPr="00891F7E">
        <w:rPr>
          <w:rFonts w:cstheme="minorHAnsi"/>
        </w:rPr>
        <w:t>możliwość</w:t>
      </w:r>
      <w:r w:rsidR="00EB4B14" w:rsidRPr="00891F7E">
        <w:rPr>
          <w:rFonts w:cstheme="minorHAnsi"/>
        </w:rPr>
        <w:t xml:space="preserve"> </w:t>
      </w:r>
      <w:r w:rsidRPr="00891F7E">
        <w:rPr>
          <w:rFonts w:cstheme="minorHAnsi"/>
        </w:rPr>
        <w:t>zwołania</w:t>
      </w:r>
      <w:r w:rsidR="00EB4B14" w:rsidRPr="00891F7E">
        <w:rPr>
          <w:rFonts w:cstheme="minorHAnsi"/>
        </w:rPr>
        <w:t xml:space="preserve"> </w:t>
      </w:r>
      <w:r w:rsidRPr="00891F7E">
        <w:rPr>
          <w:rFonts w:cstheme="minorHAnsi"/>
        </w:rPr>
        <w:t>Walnego</w:t>
      </w:r>
      <w:r w:rsidR="00EB4B14" w:rsidRPr="00891F7E">
        <w:rPr>
          <w:rFonts w:cstheme="minorHAnsi"/>
        </w:rPr>
        <w:t xml:space="preserve"> </w:t>
      </w:r>
      <w:r w:rsidRPr="00891F7E">
        <w:rPr>
          <w:rFonts w:cstheme="minorHAnsi"/>
        </w:rPr>
        <w:t>Zebrania</w:t>
      </w:r>
      <w:r w:rsidR="00EB4B14" w:rsidRPr="00891F7E">
        <w:rPr>
          <w:rFonts w:cstheme="minorHAnsi"/>
        </w:rPr>
        <w:t xml:space="preserve"> </w:t>
      </w:r>
      <w:r w:rsidR="00007B03" w:rsidRPr="00891F7E">
        <w:rPr>
          <w:rFonts w:cstheme="minorHAnsi"/>
        </w:rPr>
        <w:t>Członków</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wąską</w:t>
      </w:r>
      <w:r w:rsidR="00EB4B14" w:rsidRPr="00891F7E">
        <w:rPr>
          <w:rFonts w:cstheme="minorHAnsi"/>
        </w:rPr>
        <w:t xml:space="preserve"> </w:t>
      </w:r>
      <w:r w:rsidR="00007B03" w:rsidRPr="00891F7E">
        <w:rPr>
          <w:rFonts w:cstheme="minorHAnsi"/>
        </w:rPr>
        <w:t>ich</w:t>
      </w:r>
      <w:r w:rsidR="00EB4B14" w:rsidRPr="00891F7E">
        <w:rPr>
          <w:rFonts w:cstheme="minorHAnsi"/>
        </w:rPr>
        <w:t xml:space="preserve"> </w:t>
      </w:r>
      <w:r w:rsidRPr="00891F7E">
        <w:rPr>
          <w:rFonts w:cstheme="minorHAnsi"/>
        </w:rPr>
        <w:t>grupę.</w:t>
      </w:r>
      <w:r w:rsidR="00EB4B14" w:rsidRPr="00891F7E">
        <w:rPr>
          <w:rFonts w:cstheme="minorHAnsi"/>
        </w:rPr>
        <w:t xml:space="preserve"> </w:t>
      </w:r>
      <w:r w:rsidRPr="00891F7E">
        <w:rPr>
          <w:rFonts w:cstheme="minorHAnsi"/>
        </w:rPr>
        <w:t>Ponadto,</w:t>
      </w:r>
      <w:r w:rsidR="00EB4B14" w:rsidRPr="00891F7E">
        <w:rPr>
          <w:rFonts w:cstheme="minorHAnsi"/>
        </w:rPr>
        <w:t xml:space="preserve"> </w:t>
      </w:r>
      <w:r w:rsidRPr="00891F7E">
        <w:rPr>
          <w:rFonts w:cstheme="minorHAnsi"/>
        </w:rPr>
        <w:t>dotychczasowe</w:t>
      </w:r>
      <w:r w:rsidR="00EB4B14" w:rsidRPr="00891F7E">
        <w:rPr>
          <w:rFonts w:cstheme="minorHAnsi"/>
        </w:rPr>
        <w:t xml:space="preserve"> </w:t>
      </w:r>
      <w:r w:rsidRPr="00891F7E">
        <w:rPr>
          <w:rFonts w:cstheme="minorHAnsi"/>
        </w:rPr>
        <w:t>doświadczeni</w:t>
      </w:r>
      <w:r w:rsidR="00007B03" w:rsidRPr="00891F7E">
        <w:rPr>
          <w:rFonts w:cstheme="minorHAnsi"/>
        </w:rPr>
        <w:t>a</w:t>
      </w:r>
      <w:r w:rsidR="00EB4B14" w:rsidRPr="00891F7E">
        <w:rPr>
          <w:rFonts w:cstheme="minorHAnsi"/>
        </w:rPr>
        <w:t xml:space="preserve"> </w:t>
      </w:r>
      <w:r w:rsidRPr="00891F7E">
        <w:rPr>
          <w:rFonts w:cstheme="minorHAnsi"/>
        </w:rPr>
        <w:t>jednoznacznie</w:t>
      </w:r>
      <w:r w:rsidR="00EB4B14" w:rsidRPr="00891F7E">
        <w:rPr>
          <w:rFonts w:cstheme="minorHAnsi"/>
        </w:rPr>
        <w:t xml:space="preserve"> </w:t>
      </w:r>
      <w:r w:rsidRPr="00891F7E">
        <w:rPr>
          <w:rFonts w:cstheme="minorHAnsi"/>
        </w:rPr>
        <w:t>pokazuj</w:t>
      </w:r>
      <w:r w:rsidR="00007B03" w:rsidRPr="00891F7E">
        <w:rPr>
          <w:rFonts w:cstheme="minorHAnsi"/>
        </w:rPr>
        <w:t>ą</w:t>
      </w:r>
      <w:r w:rsidRPr="00891F7E">
        <w:rPr>
          <w:rFonts w:cstheme="minorHAnsi"/>
        </w:rPr>
        <w:t>,</w:t>
      </w:r>
      <w:r w:rsidR="00EB4B14" w:rsidRPr="00891F7E">
        <w:rPr>
          <w:rFonts w:cstheme="minorHAnsi"/>
        </w:rPr>
        <w:t xml:space="preserve"> </w:t>
      </w:r>
      <w:r w:rsidRPr="00891F7E">
        <w:rPr>
          <w:rFonts w:cstheme="minorHAnsi"/>
        </w:rPr>
        <w:t>że</w:t>
      </w:r>
      <w:r w:rsidR="00EB4B14" w:rsidRPr="00891F7E">
        <w:rPr>
          <w:rFonts w:cstheme="minorHAnsi"/>
        </w:rPr>
        <w:t xml:space="preserve"> </w:t>
      </w:r>
      <w:r w:rsidR="00007B03" w:rsidRPr="00891F7E">
        <w:rPr>
          <w:rFonts w:cstheme="minorHAnsi"/>
        </w:rPr>
        <w:t>przede</w:t>
      </w:r>
      <w:r w:rsidR="00EB4B14" w:rsidRPr="00891F7E">
        <w:rPr>
          <w:rFonts w:cstheme="minorHAnsi"/>
        </w:rPr>
        <w:t xml:space="preserve"> </w:t>
      </w:r>
      <w:r w:rsidR="00007B03" w:rsidRPr="00891F7E">
        <w:rPr>
          <w:rFonts w:cstheme="minorHAnsi"/>
        </w:rPr>
        <w:t>wszystkim</w:t>
      </w:r>
      <w:r w:rsidR="00EB4B14" w:rsidRPr="00891F7E">
        <w:rPr>
          <w:rFonts w:cstheme="minorHAnsi"/>
        </w:rPr>
        <w:t xml:space="preserve"> </w:t>
      </w:r>
      <w:r w:rsidRPr="00891F7E">
        <w:rPr>
          <w:rFonts w:cstheme="minorHAnsi"/>
        </w:rPr>
        <w:t>współdziałanie</w:t>
      </w:r>
      <w:r w:rsidR="00EB4B14" w:rsidRPr="00891F7E">
        <w:rPr>
          <w:rFonts w:cstheme="minorHAnsi"/>
        </w:rPr>
        <w:t xml:space="preserve"> </w:t>
      </w:r>
      <w:r w:rsidR="00312EF6" w:rsidRPr="00891F7E">
        <w:rPr>
          <w:rFonts w:cstheme="minorHAnsi"/>
        </w:rPr>
        <w:t xml:space="preserve">lokalnych </w:t>
      </w:r>
      <w:r w:rsidR="00007B03" w:rsidRPr="00891F7E">
        <w:rPr>
          <w:rFonts w:cstheme="minorHAnsi"/>
        </w:rPr>
        <w:t>grup</w:t>
      </w:r>
      <w:r w:rsidR="00EB4B14" w:rsidRPr="00891F7E">
        <w:rPr>
          <w:rFonts w:cstheme="minorHAnsi"/>
        </w:rPr>
        <w:t xml:space="preserve"> </w:t>
      </w:r>
      <w:r w:rsidR="00007B03" w:rsidRPr="00891F7E">
        <w:rPr>
          <w:rFonts w:cstheme="minorHAnsi"/>
        </w:rPr>
        <w:t>interesu</w:t>
      </w:r>
      <w:r w:rsidR="00EB4B14" w:rsidRPr="00891F7E">
        <w:rPr>
          <w:rFonts w:cstheme="minorHAnsi"/>
        </w:rPr>
        <w:t xml:space="preserve"> </w:t>
      </w:r>
      <w:r w:rsidR="007C3CDF" w:rsidRPr="00891F7E">
        <w:rPr>
          <w:rFonts w:cstheme="minorHAnsi"/>
        </w:rPr>
        <w:t>zapewnia skuteczne za</w:t>
      </w:r>
      <w:r w:rsidRPr="00891F7E">
        <w:rPr>
          <w:rFonts w:cstheme="minorHAnsi"/>
        </w:rPr>
        <w:t>planowani</w:t>
      </w:r>
      <w:r w:rsidR="007C3CDF" w:rsidRPr="00891F7E">
        <w:rPr>
          <w:rFonts w:cstheme="minorHAnsi"/>
        </w:rPr>
        <w:t>e</w:t>
      </w:r>
      <w:r w:rsidRPr="00891F7E">
        <w:rPr>
          <w:rFonts w:cstheme="minorHAnsi"/>
        </w:rPr>
        <w:t>,</w:t>
      </w:r>
      <w:r w:rsidR="00EB4B14" w:rsidRPr="00891F7E">
        <w:rPr>
          <w:rFonts w:cstheme="minorHAnsi"/>
        </w:rPr>
        <w:t xml:space="preserve"> </w:t>
      </w:r>
      <w:r w:rsidR="007C3CDF" w:rsidRPr="00891F7E">
        <w:rPr>
          <w:rFonts w:cstheme="minorHAnsi"/>
        </w:rPr>
        <w:t>a następnie wdrożenie LSR</w:t>
      </w:r>
      <w:r w:rsidRPr="00891F7E">
        <w:rPr>
          <w:rFonts w:cstheme="minorHAnsi"/>
        </w:rPr>
        <w:t>.</w:t>
      </w:r>
      <w:r w:rsidR="00EB4B14" w:rsidRPr="00891F7E">
        <w:rPr>
          <w:rFonts w:cstheme="minorHAnsi"/>
        </w:rPr>
        <w:t xml:space="preserve"> </w:t>
      </w:r>
      <w:r w:rsidR="007C3CDF" w:rsidRPr="00891F7E">
        <w:rPr>
          <w:rFonts w:cstheme="minorHAnsi"/>
        </w:rPr>
        <w:t>O</w:t>
      </w:r>
      <w:r w:rsidR="00007B03" w:rsidRPr="00891F7E">
        <w:rPr>
          <w:rFonts w:cstheme="minorHAnsi"/>
        </w:rPr>
        <w:t>ddolne</w:t>
      </w:r>
      <w:r w:rsidR="00EB4B14" w:rsidRPr="00891F7E">
        <w:rPr>
          <w:rFonts w:cstheme="minorHAnsi"/>
        </w:rPr>
        <w:t xml:space="preserve"> </w:t>
      </w:r>
      <w:r w:rsidR="007C3CDF" w:rsidRPr="00891F7E">
        <w:rPr>
          <w:rFonts w:cstheme="minorHAnsi"/>
        </w:rPr>
        <w:t xml:space="preserve">i partycypacyjne </w:t>
      </w:r>
      <w:r w:rsidR="00007B03" w:rsidRPr="00891F7E">
        <w:rPr>
          <w:rFonts w:cstheme="minorHAnsi"/>
        </w:rPr>
        <w:t>podejście</w:t>
      </w:r>
      <w:r w:rsidR="00EB4B14" w:rsidRPr="00891F7E">
        <w:rPr>
          <w:rFonts w:cstheme="minorHAnsi"/>
        </w:rPr>
        <w:t xml:space="preserve"> </w:t>
      </w:r>
      <w:r w:rsidR="00312EF6" w:rsidRPr="00891F7E">
        <w:rPr>
          <w:rFonts w:cstheme="minorHAnsi"/>
        </w:rPr>
        <w:t xml:space="preserve">umożliwia </w:t>
      </w:r>
      <w:r w:rsidR="007C3CDF" w:rsidRPr="00891F7E">
        <w:rPr>
          <w:rFonts w:cstheme="minorHAnsi"/>
        </w:rPr>
        <w:t xml:space="preserve">bowiem </w:t>
      </w:r>
      <w:r w:rsidR="00007B03" w:rsidRPr="00891F7E">
        <w:rPr>
          <w:rFonts w:cstheme="minorHAnsi"/>
        </w:rPr>
        <w:t>najpełniejszą</w:t>
      </w:r>
      <w:r w:rsidR="00EB4B14" w:rsidRPr="00891F7E">
        <w:rPr>
          <w:rFonts w:cstheme="minorHAnsi"/>
        </w:rPr>
        <w:t xml:space="preserve"> </w:t>
      </w:r>
      <w:r w:rsidR="00007B03" w:rsidRPr="00891F7E">
        <w:rPr>
          <w:rFonts w:cstheme="minorHAnsi"/>
        </w:rPr>
        <w:t>identyfikację</w:t>
      </w:r>
      <w:r w:rsidR="00EB4B14" w:rsidRPr="00891F7E">
        <w:rPr>
          <w:rFonts w:cstheme="minorHAnsi"/>
        </w:rPr>
        <w:t xml:space="preserve"> </w:t>
      </w:r>
      <w:r w:rsidR="007C3CDF" w:rsidRPr="00891F7E">
        <w:rPr>
          <w:rFonts w:cstheme="minorHAnsi"/>
        </w:rPr>
        <w:t xml:space="preserve">potrzeb </w:t>
      </w:r>
      <w:r w:rsidR="00312EF6" w:rsidRPr="00891F7E">
        <w:rPr>
          <w:rFonts w:cstheme="minorHAnsi"/>
        </w:rPr>
        <w:t xml:space="preserve">oraz </w:t>
      </w:r>
      <w:r w:rsidR="006B0853" w:rsidRPr="00891F7E">
        <w:rPr>
          <w:rFonts w:cstheme="minorHAnsi"/>
        </w:rPr>
        <w:t>wykorzyst</w:t>
      </w:r>
      <w:r w:rsidR="00312EF6" w:rsidRPr="00891F7E">
        <w:rPr>
          <w:rFonts w:cstheme="minorHAnsi"/>
        </w:rPr>
        <w:t>anie</w:t>
      </w:r>
      <w:r w:rsidR="007C3CDF" w:rsidRPr="00891F7E">
        <w:rPr>
          <w:rFonts w:cstheme="minorHAnsi"/>
        </w:rPr>
        <w:t xml:space="preserve"> </w:t>
      </w:r>
      <w:r w:rsidR="00007B03" w:rsidRPr="00891F7E">
        <w:rPr>
          <w:rFonts w:cstheme="minorHAnsi"/>
        </w:rPr>
        <w:t>lokaln</w:t>
      </w:r>
      <w:r w:rsidR="00312EF6" w:rsidRPr="00891F7E">
        <w:rPr>
          <w:rFonts w:cstheme="minorHAnsi"/>
        </w:rPr>
        <w:t>ego</w:t>
      </w:r>
      <w:r w:rsidR="00EB4B14" w:rsidRPr="00891F7E">
        <w:rPr>
          <w:rFonts w:cstheme="minorHAnsi"/>
        </w:rPr>
        <w:t xml:space="preserve"> </w:t>
      </w:r>
      <w:r w:rsidR="00007B03" w:rsidRPr="00891F7E">
        <w:rPr>
          <w:rFonts w:cstheme="minorHAnsi"/>
        </w:rPr>
        <w:t>potencjał</w:t>
      </w:r>
      <w:r w:rsidR="00312EF6" w:rsidRPr="00891F7E">
        <w:rPr>
          <w:rFonts w:cstheme="minorHAnsi"/>
        </w:rPr>
        <w:t>u</w:t>
      </w:r>
      <w:r w:rsidR="00007B03" w:rsidRPr="00891F7E">
        <w:rPr>
          <w:rFonts w:cstheme="minorHAnsi"/>
        </w:rPr>
        <w:t>.</w:t>
      </w:r>
      <w:r w:rsidR="00EB4B14" w:rsidRPr="00891F7E">
        <w:rPr>
          <w:rFonts w:cstheme="minorHAnsi"/>
        </w:rPr>
        <w:t xml:space="preserve"> </w:t>
      </w:r>
    </w:p>
    <w:p w14:paraId="229A0169" w14:textId="2CBBF11A" w:rsidR="0029302C" w:rsidRPr="00891F7E" w:rsidRDefault="0029302C"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celu</w:t>
      </w:r>
      <w:r w:rsidR="00EB4B14" w:rsidRPr="00891F7E">
        <w:rPr>
          <w:rFonts w:cstheme="minorHAnsi"/>
        </w:rPr>
        <w:t xml:space="preserve"> </w:t>
      </w:r>
      <w:r w:rsidRPr="00891F7E">
        <w:rPr>
          <w:rFonts w:cstheme="minorHAnsi"/>
        </w:rPr>
        <w:t>ułatwienia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usprawnienia</w:t>
      </w:r>
      <w:r w:rsidR="00EB4B14" w:rsidRPr="00891F7E">
        <w:rPr>
          <w:rFonts w:cstheme="minorHAnsi"/>
        </w:rPr>
        <w:t xml:space="preserve"> </w:t>
      </w:r>
      <w:r w:rsidRPr="00891F7E">
        <w:rPr>
          <w:rFonts w:cstheme="minorHAnsi"/>
        </w:rPr>
        <w:t>komunikacji,</w:t>
      </w:r>
      <w:r w:rsidR="00EB4B14" w:rsidRPr="00891F7E">
        <w:rPr>
          <w:rFonts w:cstheme="minorHAnsi"/>
        </w:rPr>
        <w:t xml:space="preserve"> </w:t>
      </w:r>
      <w:r w:rsidRPr="00891F7E">
        <w:rPr>
          <w:rFonts w:cstheme="minorHAnsi"/>
        </w:rPr>
        <w:t>wszystkie</w:t>
      </w:r>
      <w:r w:rsidR="00EB4B14" w:rsidRPr="00891F7E">
        <w:rPr>
          <w:rFonts w:cstheme="minorHAnsi"/>
        </w:rPr>
        <w:t xml:space="preserve"> </w:t>
      </w:r>
      <w:r w:rsidRPr="00891F7E">
        <w:rPr>
          <w:rFonts w:cstheme="minorHAnsi"/>
        </w:rPr>
        <w:t>informacje,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tym</w:t>
      </w:r>
      <w:r w:rsidR="00EB4B14" w:rsidRPr="00891F7E">
        <w:rPr>
          <w:rFonts w:cstheme="minorHAnsi"/>
        </w:rPr>
        <w:t xml:space="preserve"> </w:t>
      </w:r>
      <w:r w:rsidRPr="00891F7E">
        <w:rPr>
          <w:rFonts w:cstheme="minorHAnsi"/>
        </w:rPr>
        <w:t>dane</w:t>
      </w:r>
      <w:r w:rsidR="00EB4B14" w:rsidRPr="00891F7E">
        <w:rPr>
          <w:rFonts w:cstheme="minorHAnsi"/>
        </w:rPr>
        <w:t xml:space="preserve"> </w:t>
      </w:r>
      <w:r w:rsidRPr="00891F7E">
        <w:rPr>
          <w:rFonts w:cstheme="minorHAnsi"/>
        </w:rPr>
        <w:t>kontaktowe,</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dostępne</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stronie</w:t>
      </w:r>
      <w:r w:rsidR="00EB4B14" w:rsidRPr="00891F7E">
        <w:rPr>
          <w:rFonts w:cstheme="minorHAnsi"/>
        </w:rPr>
        <w:t xml:space="preserve"> </w:t>
      </w:r>
      <w:r w:rsidRPr="00891F7E">
        <w:rPr>
          <w:rFonts w:cstheme="minorHAnsi"/>
        </w:rPr>
        <w:t>internetowej,</w:t>
      </w:r>
      <w:r w:rsidR="00EB4B14" w:rsidRPr="00891F7E">
        <w:rPr>
          <w:rFonts w:cstheme="minorHAnsi"/>
        </w:rPr>
        <w:t xml:space="preserve"> </w:t>
      </w:r>
      <w:r w:rsidRPr="00891F7E">
        <w:rPr>
          <w:rFonts w:cstheme="minorHAnsi"/>
        </w:rPr>
        <w:t>portalu</w:t>
      </w:r>
      <w:r w:rsidR="00EB4B14" w:rsidRPr="00891F7E">
        <w:rPr>
          <w:rFonts w:cstheme="minorHAnsi"/>
        </w:rPr>
        <w:t xml:space="preserve"> </w:t>
      </w:r>
      <w:r w:rsidRPr="00891F7E">
        <w:rPr>
          <w:rFonts w:cstheme="minorHAnsi"/>
        </w:rPr>
        <w:t>społecznościowym</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tablicach</w:t>
      </w:r>
      <w:r w:rsidR="00EB4B14" w:rsidRPr="00891F7E">
        <w:rPr>
          <w:rFonts w:cstheme="minorHAnsi"/>
        </w:rPr>
        <w:t xml:space="preserve"> </w:t>
      </w:r>
      <w:r w:rsidRPr="00891F7E">
        <w:rPr>
          <w:rFonts w:cstheme="minorHAnsi"/>
        </w:rPr>
        <w:t>ogłoszeń.</w:t>
      </w:r>
      <w:r w:rsidR="00EB4B14" w:rsidRPr="00891F7E">
        <w:rPr>
          <w:rFonts w:cstheme="minorHAnsi"/>
        </w:rPr>
        <w:t xml:space="preserve"> </w:t>
      </w:r>
      <w:r w:rsidRPr="00891F7E">
        <w:rPr>
          <w:rFonts w:cstheme="minorHAnsi"/>
        </w:rPr>
        <w:t>Dodatkowo,</w:t>
      </w:r>
      <w:r w:rsidR="00EB4B14" w:rsidRPr="00891F7E">
        <w:rPr>
          <w:rFonts w:cstheme="minorHAnsi"/>
        </w:rPr>
        <w:t xml:space="preserve"> </w:t>
      </w:r>
      <w:r w:rsidR="00096FBC" w:rsidRPr="00891F7E">
        <w:rPr>
          <w:rFonts w:cstheme="minorHAnsi"/>
        </w:rPr>
        <w:t>zostaną</w:t>
      </w:r>
      <w:r w:rsidR="00EB4B14" w:rsidRPr="00891F7E">
        <w:rPr>
          <w:rFonts w:cstheme="minorHAnsi"/>
        </w:rPr>
        <w:t xml:space="preserve"> </w:t>
      </w:r>
      <w:r w:rsidR="00096FBC" w:rsidRPr="00891F7E">
        <w:rPr>
          <w:rFonts w:cstheme="minorHAnsi"/>
        </w:rPr>
        <w:t>przekazane</w:t>
      </w:r>
      <w:r w:rsidR="00EB4B14" w:rsidRPr="00891F7E">
        <w:rPr>
          <w:rFonts w:cstheme="minorHAnsi"/>
        </w:rPr>
        <w:t xml:space="preserve"> </w:t>
      </w:r>
      <w:r w:rsidRPr="00891F7E">
        <w:rPr>
          <w:rFonts w:cstheme="minorHAnsi"/>
        </w:rPr>
        <w:t>partnerom</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celu</w:t>
      </w:r>
      <w:r w:rsidR="00EB4B14" w:rsidRPr="00891F7E">
        <w:rPr>
          <w:rFonts w:cstheme="minorHAnsi"/>
        </w:rPr>
        <w:t xml:space="preserve"> </w:t>
      </w:r>
      <w:r w:rsidRPr="00891F7E">
        <w:rPr>
          <w:rFonts w:cstheme="minorHAnsi"/>
        </w:rPr>
        <w:t>szerokiego</w:t>
      </w:r>
      <w:r w:rsidR="00EB4B14" w:rsidRPr="00891F7E">
        <w:rPr>
          <w:rFonts w:cstheme="minorHAnsi"/>
        </w:rPr>
        <w:t xml:space="preserve"> </w:t>
      </w:r>
      <w:r w:rsidRPr="00891F7E">
        <w:rPr>
          <w:rFonts w:cstheme="minorHAnsi"/>
        </w:rPr>
        <w:t>rozpowszechnienia.</w:t>
      </w:r>
      <w:r w:rsidR="00EB4B14" w:rsidRPr="00891F7E">
        <w:rPr>
          <w:rFonts w:cstheme="minorHAnsi"/>
        </w:rPr>
        <w:t xml:space="preserve"> </w:t>
      </w:r>
      <w:r w:rsidRPr="00891F7E">
        <w:rPr>
          <w:rFonts w:cstheme="minorHAnsi"/>
        </w:rPr>
        <w:t>Dotyczy</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zwłaszcza</w:t>
      </w:r>
      <w:r w:rsidR="00EB4B14" w:rsidRPr="00891F7E">
        <w:rPr>
          <w:rFonts w:cstheme="minorHAnsi"/>
        </w:rPr>
        <w:t xml:space="preserve"> </w:t>
      </w:r>
      <w:r w:rsidRPr="00891F7E">
        <w:rPr>
          <w:rFonts w:cstheme="minorHAnsi"/>
        </w:rPr>
        <w:t>partnerów</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sektora</w:t>
      </w:r>
      <w:r w:rsidR="00EB4B14" w:rsidRPr="00891F7E">
        <w:rPr>
          <w:rFonts w:cstheme="minorHAnsi"/>
        </w:rPr>
        <w:t xml:space="preserve"> </w:t>
      </w:r>
      <w:r w:rsidRPr="00891F7E">
        <w:rPr>
          <w:rFonts w:cstheme="minorHAnsi"/>
        </w:rPr>
        <w:t>publicznego,</w:t>
      </w:r>
      <w:r w:rsidR="00EB4B14" w:rsidRPr="00891F7E">
        <w:rPr>
          <w:rFonts w:cstheme="minorHAnsi"/>
        </w:rPr>
        <w:t xml:space="preserve"> </w:t>
      </w:r>
      <w:r w:rsidRPr="00891F7E">
        <w:rPr>
          <w:rFonts w:cstheme="minorHAnsi"/>
        </w:rPr>
        <w:t>którzy</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swoich</w:t>
      </w:r>
      <w:r w:rsidR="00EB4B14" w:rsidRPr="00891F7E">
        <w:rPr>
          <w:rFonts w:cstheme="minorHAnsi"/>
        </w:rPr>
        <w:t xml:space="preserve"> </w:t>
      </w:r>
      <w:r w:rsidRPr="00891F7E">
        <w:rPr>
          <w:rFonts w:cstheme="minorHAnsi"/>
        </w:rPr>
        <w:t>stronach</w:t>
      </w:r>
      <w:r w:rsidR="00EB4B14" w:rsidRPr="00891F7E">
        <w:rPr>
          <w:rFonts w:cstheme="minorHAnsi"/>
        </w:rPr>
        <w:t xml:space="preserve"> </w:t>
      </w:r>
      <w:r w:rsidRPr="00891F7E">
        <w:rPr>
          <w:rFonts w:cstheme="minorHAnsi"/>
        </w:rPr>
        <w:t>internetowych</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tablicach</w:t>
      </w:r>
      <w:r w:rsidR="00EB4B14" w:rsidRPr="00891F7E">
        <w:rPr>
          <w:rFonts w:cstheme="minorHAnsi"/>
        </w:rPr>
        <w:t xml:space="preserve"> </w:t>
      </w:r>
      <w:r w:rsidRPr="00891F7E">
        <w:rPr>
          <w:rFonts w:cstheme="minorHAnsi"/>
        </w:rPr>
        <w:t>ogłoszeń</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sołectwach)</w:t>
      </w:r>
      <w:r w:rsidR="00EB4B14" w:rsidRPr="00891F7E">
        <w:rPr>
          <w:rFonts w:cstheme="minorHAnsi"/>
        </w:rPr>
        <w:t xml:space="preserve"> </w:t>
      </w:r>
      <w:r w:rsidRPr="00891F7E">
        <w:rPr>
          <w:rFonts w:cstheme="minorHAnsi"/>
        </w:rPr>
        <w:t>publikują</w:t>
      </w:r>
      <w:r w:rsidR="00EB4B14" w:rsidRPr="00891F7E">
        <w:rPr>
          <w:rFonts w:cstheme="minorHAnsi"/>
        </w:rPr>
        <w:t xml:space="preserve"> </w:t>
      </w:r>
      <w:r w:rsidRPr="00891F7E">
        <w:rPr>
          <w:rFonts w:cstheme="minorHAnsi"/>
        </w:rPr>
        <w:t>informacje</w:t>
      </w:r>
      <w:r w:rsidR="00EB4B14" w:rsidRPr="00891F7E">
        <w:rPr>
          <w:rFonts w:cstheme="minorHAnsi"/>
        </w:rPr>
        <w:t xml:space="preserve"> </w:t>
      </w:r>
      <w:r w:rsidRPr="00891F7E">
        <w:rPr>
          <w:rFonts w:cstheme="minorHAnsi"/>
        </w:rPr>
        <w:t>dotyczące</w:t>
      </w:r>
      <w:r w:rsidR="00EB4B14" w:rsidRPr="00891F7E">
        <w:rPr>
          <w:rFonts w:cstheme="minorHAnsi"/>
        </w:rPr>
        <w:t xml:space="preserve"> </w:t>
      </w:r>
      <w:r w:rsidRPr="00891F7E">
        <w:rPr>
          <w:rFonts w:cstheme="minorHAnsi"/>
        </w:rPr>
        <w:t>aktualnej</w:t>
      </w:r>
      <w:r w:rsidR="00EB4B14" w:rsidRPr="00891F7E">
        <w:rPr>
          <w:rFonts w:cstheme="minorHAnsi"/>
        </w:rPr>
        <w:t xml:space="preserve"> </w:t>
      </w:r>
      <w:r w:rsidRPr="00891F7E">
        <w:rPr>
          <w:rFonts w:cstheme="minorHAnsi"/>
        </w:rPr>
        <w:t>implementacji</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takie</w:t>
      </w:r>
      <w:r w:rsidR="00EB4B14" w:rsidRPr="00891F7E">
        <w:rPr>
          <w:rFonts w:cstheme="minorHAnsi"/>
        </w:rPr>
        <w:t xml:space="preserve"> </w:t>
      </w:r>
      <w:r w:rsidRPr="00891F7E">
        <w:rPr>
          <w:rFonts w:cstheme="minorHAnsi"/>
        </w:rPr>
        <w:t>jak</w:t>
      </w:r>
      <w:r w:rsidR="00EB4B14" w:rsidRPr="00891F7E">
        <w:rPr>
          <w:rFonts w:cstheme="minorHAnsi"/>
        </w:rPr>
        <w:t xml:space="preserve"> </w:t>
      </w:r>
      <w:r w:rsidRPr="00891F7E">
        <w:rPr>
          <w:rFonts w:cstheme="minorHAnsi"/>
        </w:rPr>
        <w:t>ogłoszenia</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naborach</w:t>
      </w:r>
      <w:r w:rsidR="00EB4B14" w:rsidRPr="00891F7E">
        <w:rPr>
          <w:rFonts w:cstheme="minorHAnsi"/>
        </w:rPr>
        <w:t xml:space="preserve"> </w:t>
      </w:r>
      <w:r w:rsidRPr="00891F7E">
        <w:rPr>
          <w:rFonts w:cstheme="minorHAnsi"/>
        </w:rPr>
        <w:t>wniosków,</w:t>
      </w:r>
      <w:r w:rsidR="00EB4B14" w:rsidRPr="00891F7E">
        <w:rPr>
          <w:rFonts w:cstheme="minorHAnsi"/>
        </w:rPr>
        <w:t xml:space="preserve"> </w:t>
      </w:r>
      <w:r w:rsidRPr="00891F7E">
        <w:rPr>
          <w:rFonts w:cstheme="minorHAnsi"/>
        </w:rPr>
        <w:t>informacje</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szkoleniach,</w:t>
      </w:r>
      <w:r w:rsidR="00EB4B14" w:rsidRPr="00891F7E">
        <w:rPr>
          <w:rFonts w:cstheme="minorHAnsi"/>
        </w:rPr>
        <w:t xml:space="preserve"> </w:t>
      </w:r>
      <w:r w:rsidRPr="00891F7E">
        <w:rPr>
          <w:rFonts w:cstheme="minorHAnsi"/>
        </w:rPr>
        <w:t>warsztatach</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innych</w:t>
      </w:r>
      <w:r w:rsidR="00EB4B14" w:rsidRPr="00891F7E">
        <w:rPr>
          <w:rFonts w:cstheme="minorHAnsi"/>
        </w:rPr>
        <w:t xml:space="preserve"> </w:t>
      </w:r>
      <w:r w:rsidRPr="00891F7E">
        <w:rPr>
          <w:rFonts w:cstheme="minorHAnsi"/>
        </w:rPr>
        <w:t>działaniach</w:t>
      </w:r>
      <w:r w:rsidR="00EB4B14" w:rsidRPr="00891F7E">
        <w:rPr>
          <w:rFonts w:cstheme="minorHAnsi"/>
        </w:rPr>
        <w:t xml:space="preserve"> </w:t>
      </w:r>
      <w:r w:rsidRPr="00891F7E">
        <w:rPr>
          <w:rFonts w:cstheme="minorHAnsi"/>
        </w:rPr>
        <w:t>promocyjno-informacyjnych</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integracyjnych</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lokalnej</w:t>
      </w:r>
      <w:r w:rsidR="00EB4B14" w:rsidRPr="00891F7E">
        <w:rPr>
          <w:rFonts w:cstheme="minorHAnsi"/>
        </w:rPr>
        <w:t xml:space="preserve"> </w:t>
      </w:r>
      <w:r w:rsidRPr="00891F7E">
        <w:rPr>
          <w:rFonts w:cstheme="minorHAnsi"/>
        </w:rPr>
        <w:t>społeczności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innych</w:t>
      </w:r>
      <w:r w:rsidR="00EB4B14" w:rsidRPr="00891F7E">
        <w:rPr>
          <w:rFonts w:cstheme="minorHAnsi"/>
        </w:rPr>
        <w:t xml:space="preserve"> </w:t>
      </w:r>
      <w:r w:rsidRPr="00891F7E">
        <w:rPr>
          <w:rFonts w:cstheme="minorHAnsi"/>
        </w:rPr>
        <w:t>interesariuszy.</w:t>
      </w:r>
    </w:p>
    <w:p w14:paraId="0934DE02" w14:textId="51FE8BB1" w:rsidR="0029302C" w:rsidRPr="00891F7E" w:rsidRDefault="00096FBC" w:rsidP="00891F7E">
      <w:pPr>
        <w:spacing w:after="0"/>
        <w:ind w:firstLine="284"/>
        <w:jc w:val="both"/>
        <w:rPr>
          <w:rFonts w:cstheme="minorHAnsi"/>
        </w:rPr>
      </w:pPr>
      <w:r w:rsidRPr="00891F7E">
        <w:rPr>
          <w:rFonts w:cstheme="minorHAnsi"/>
        </w:rPr>
        <w:t>Oddolna</w:t>
      </w:r>
      <w:r w:rsidR="00EB4B14" w:rsidRPr="00891F7E">
        <w:rPr>
          <w:rFonts w:cstheme="minorHAnsi"/>
        </w:rPr>
        <w:t xml:space="preserve"> </w:t>
      </w:r>
      <w:r w:rsidRPr="00891F7E">
        <w:rPr>
          <w:rFonts w:cstheme="minorHAnsi"/>
        </w:rPr>
        <w:t>współpraca</w:t>
      </w:r>
      <w:r w:rsidR="00EB4B14" w:rsidRPr="00891F7E">
        <w:rPr>
          <w:rFonts w:cstheme="minorHAnsi"/>
        </w:rPr>
        <w:t xml:space="preserve"> </w:t>
      </w:r>
      <w:r w:rsidR="0029302C" w:rsidRPr="00891F7E">
        <w:rPr>
          <w:rFonts w:cstheme="minorHAnsi"/>
        </w:rPr>
        <w:t>oparta</w:t>
      </w:r>
      <w:r w:rsidR="00EB4B14" w:rsidRPr="00891F7E">
        <w:rPr>
          <w:rFonts w:cstheme="minorHAnsi"/>
        </w:rPr>
        <w:t xml:space="preserve"> </w:t>
      </w:r>
      <w:r w:rsidR="0029302C" w:rsidRPr="00891F7E">
        <w:rPr>
          <w:rFonts w:cstheme="minorHAnsi"/>
        </w:rPr>
        <w:t>na</w:t>
      </w:r>
      <w:r w:rsidR="00EB4B14" w:rsidRPr="00891F7E">
        <w:rPr>
          <w:rFonts w:cstheme="minorHAnsi"/>
        </w:rPr>
        <w:t xml:space="preserve"> </w:t>
      </w:r>
      <w:r w:rsidRPr="00891F7E">
        <w:rPr>
          <w:rFonts w:cstheme="minorHAnsi"/>
        </w:rPr>
        <w:t>partnerskich</w:t>
      </w:r>
      <w:r w:rsidR="00EB4B14" w:rsidRPr="00891F7E">
        <w:rPr>
          <w:rFonts w:cstheme="minorHAnsi"/>
        </w:rPr>
        <w:t xml:space="preserve"> </w:t>
      </w:r>
      <w:r w:rsidRPr="00891F7E">
        <w:rPr>
          <w:rFonts w:cstheme="minorHAnsi"/>
        </w:rPr>
        <w:t>zasadach</w:t>
      </w:r>
      <w:r w:rsidR="00EB4B14" w:rsidRPr="00891F7E">
        <w:rPr>
          <w:rFonts w:cstheme="minorHAnsi"/>
        </w:rPr>
        <w:t xml:space="preserve"> </w:t>
      </w:r>
      <w:r w:rsidR="0029302C" w:rsidRPr="00891F7E">
        <w:rPr>
          <w:rFonts w:cstheme="minorHAnsi"/>
        </w:rPr>
        <w:t>gwarantuje</w:t>
      </w:r>
      <w:r w:rsidR="00EB4B14" w:rsidRPr="00891F7E">
        <w:rPr>
          <w:rFonts w:cstheme="minorHAnsi"/>
        </w:rPr>
        <w:t xml:space="preserve"> </w:t>
      </w:r>
      <w:r w:rsidR="0029302C" w:rsidRPr="00891F7E">
        <w:rPr>
          <w:rFonts w:cstheme="minorHAnsi"/>
        </w:rPr>
        <w:t>pełną</w:t>
      </w:r>
      <w:r w:rsidR="00EB4B14" w:rsidRPr="00891F7E">
        <w:rPr>
          <w:rFonts w:cstheme="minorHAnsi"/>
        </w:rPr>
        <w:t xml:space="preserve"> </w:t>
      </w:r>
      <w:r w:rsidR="0029302C" w:rsidRPr="00891F7E">
        <w:rPr>
          <w:rFonts w:cstheme="minorHAnsi"/>
        </w:rPr>
        <w:t>transparentność</w:t>
      </w:r>
      <w:r w:rsidR="00EB4B14" w:rsidRPr="00891F7E">
        <w:rPr>
          <w:rFonts w:cstheme="minorHAnsi"/>
        </w:rPr>
        <w:t xml:space="preserve"> </w:t>
      </w:r>
      <w:r w:rsidR="0029302C" w:rsidRPr="00891F7E">
        <w:rPr>
          <w:rFonts w:cstheme="minorHAnsi"/>
        </w:rPr>
        <w:t>działań</w:t>
      </w:r>
      <w:r w:rsidR="00EB4B14" w:rsidRPr="00891F7E">
        <w:rPr>
          <w:rFonts w:cstheme="minorHAnsi"/>
        </w:rPr>
        <w:t xml:space="preserve"> </w:t>
      </w:r>
      <w:r w:rsidR="0029302C" w:rsidRPr="00891F7E">
        <w:rPr>
          <w:rFonts w:cstheme="minorHAnsi"/>
        </w:rPr>
        <w:t>realizowanych</w:t>
      </w:r>
      <w:r w:rsidR="00EB4B14" w:rsidRPr="00891F7E">
        <w:rPr>
          <w:rFonts w:cstheme="minorHAnsi"/>
        </w:rPr>
        <w:t xml:space="preserve"> </w:t>
      </w:r>
      <w:r w:rsidR="0029302C" w:rsidRPr="00891F7E">
        <w:rPr>
          <w:rFonts w:cstheme="minorHAnsi"/>
        </w:rPr>
        <w:t>przez</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29302C" w:rsidRPr="00891F7E">
        <w:rPr>
          <w:rFonts w:cstheme="minorHAnsi"/>
        </w:rPr>
        <w:t>.</w:t>
      </w:r>
      <w:r w:rsidR="00EB4B14" w:rsidRPr="00891F7E">
        <w:rPr>
          <w:rFonts w:cstheme="minorHAnsi"/>
        </w:rPr>
        <w:t xml:space="preserve"> </w:t>
      </w:r>
      <w:r w:rsidR="0029302C" w:rsidRPr="00891F7E">
        <w:rPr>
          <w:rFonts w:cstheme="minorHAnsi"/>
        </w:rPr>
        <w:t>Jak</w:t>
      </w:r>
      <w:r w:rsidR="00EB4B14" w:rsidRPr="00891F7E">
        <w:rPr>
          <w:rFonts w:cstheme="minorHAnsi"/>
        </w:rPr>
        <w:t xml:space="preserve"> </w:t>
      </w:r>
      <w:r w:rsidR="0029302C" w:rsidRPr="00891F7E">
        <w:rPr>
          <w:rFonts w:cstheme="minorHAnsi"/>
        </w:rPr>
        <w:t>pokazują</w:t>
      </w:r>
      <w:r w:rsidR="00EB4B14" w:rsidRPr="00891F7E">
        <w:rPr>
          <w:rFonts w:cstheme="minorHAnsi"/>
        </w:rPr>
        <w:t xml:space="preserve"> </w:t>
      </w:r>
      <w:r w:rsidR="0029302C" w:rsidRPr="00891F7E">
        <w:rPr>
          <w:rFonts w:cstheme="minorHAnsi"/>
        </w:rPr>
        <w:t>wyniki</w:t>
      </w:r>
      <w:r w:rsidR="00EB4B14" w:rsidRPr="00891F7E">
        <w:rPr>
          <w:rFonts w:cstheme="minorHAnsi"/>
        </w:rPr>
        <w:t xml:space="preserve"> </w:t>
      </w:r>
      <w:r w:rsidR="0029302C" w:rsidRPr="00891F7E">
        <w:rPr>
          <w:rFonts w:cstheme="minorHAnsi"/>
        </w:rPr>
        <w:t>badania</w:t>
      </w:r>
      <w:r w:rsidR="00EB4B14" w:rsidRPr="00891F7E">
        <w:rPr>
          <w:rFonts w:cstheme="minorHAnsi"/>
        </w:rPr>
        <w:t xml:space="preserve"> </w:t>
      </w:r>
      <w:r w:rsidR="0029302C" w:rsidRPr="00891F7E">
        <w:rPr>
          <w:rFonts w:cstheme="minorHAnsi"/>
        </w:rPr>
        <w:t>ewaluacyjnego,</w:t>
      </w:r>
      <w:r w:rsidR="00EB4B14" w:rsidRPr="00891F7E">
        <w:rPr>
          <w:rFonts w:cstheme="minorHAnsi"/>
        </w:rPr>
        <w:t xml:space="preserve"> </w:t>
      </w:r>
      <w:r w:rsidR="0029302C" w:rsidRPr="00891F7E">
        <w:rPr>
          <w:rFonts w:cstheme="minorHAnsi"/>
        </w:rPr>
        <w:t>takie</w:t>
      </w:r>
      <w:r w:rsidR="00EB4B14" w:rsidRPr="00891F7E">
        <w:rPr>
          <w:rFonts w:cstheme="minorHAnsi"/>
        </w:rPr>
        <w:t xml:space="preserve"> </w:t>
      </w:r>
      <w:r w:rsidR="0029302C" w:rsidRPr="00891F7E">
        <w:rPr>
          <w:rFonts w:cstheme="minorHAnsi"/>
        </w:rPr>
        <w:t>podejście</w:t>
      </w:r>
      <w:r w:rsidR="00EB4B14" w:rsidRPr="00891F7E">
        <w:rPr>
          <w:rFonts w:cstheme="minorHAnsi"/>
        </w:rPr>
        <w:t xml:space="preserve"> </w:t>
      </w:r>
      <w:r w:rsidR="0029302C" w:rsidRPr="00891F7E">
        <w:rPr>
          <w:rFonts w:cstheme="minorHAnsi"/>
        </w:rPr>
        <w:t>doceniają</w:t>
      </w:r>
      <w:r w:rsidR="00EB4B14" w:rsidRPr="00891F7E">
        <w:rPr>
          <w:rFonts w:cstheme="minorHAnsi"/>
        </w:rPr>
        <w:t xml:space="preserve"> </w:t>
      </w:r>
      <w:r w:rsidR="0029302C" w:rsidRPr="00891F7E">
        <w:rPr>
          <w:rFonts w:cstheme="minorHAnsi"/>
        </w:rPr>
        <w:t>zarówno</w:t>
      </w:r>
      <w:r w:rsidR="00EB4B14" w:rsidRPr="00891F7E">
        <w:rPr>
          <w:rFonts w:cstheme="minorHAnsi"/>
        </w:rPr>
        <w:t xml:space="preserve"> </w:t>
      </w:r>
      <w:r w:rsidR="0079595E" w:rsidRPr="00891F7E">
        <w:rPr>
          <w:rFonts w:cstheme="minorHAnsi"/>
        </w:rPr>
        <w:t>B</w:t>
      </w:r>
      <w:r w:rsidR="0029302C" w:rsidRPr="00891F7E">
        <w:rPr>
          <w:rFonts w:cstheme="minorHAnsi"/>
        </w:rPr>
        <w:t>eneficjenci</w:t>
      </w:r>
      <w:r w:rsidR="00EB4B14" w:rsidRPr="00891F7E">
        <w:rPr>
          <w:rFonts w:cstheme="minorHAnsi"/>
        </w:rPr>
        <w:t xml:space="preserve"> </w:t>
      </w:r>
      <w:r w:rsidR="0029302C" w:rsidRPr="00891F7E">
        <w:rPr>
          <w:rFonts w:cstheme="minorHAnsi"/>
        </w:rPr>
        <w:t>wsparcia</w:t>
      </w:r>
      <w:r w:rsidR="00EB4B14" w:rsidRPr="00891F7E">
        <w:rPr>
          <w:rFonts w:cstheme="minorHAnsi"/>
        </w:rPr>
        <w:t xml:space="preserve"> </w:t>
      </w:r>
      <w:r w:rsidR="0029302C" w:rsidRPr="00891F7E">
        <w:rPr>
          <w:rFonts w:cstheme="minorHAnsi"/>
        </w:rPr>
        <w:t>jak</w:t>
      </w:r>
      <w:r w:rsidR="00EB4B14" w:rsidRPr="00891F7E">
        <w:rPr>
          <w:rFonts w:cstheme="minorHAnsi"/>
        </w:rPr>
        <w:t xml:space="preserve"> </w:t>
      </w:r>
      <w:r w:rsidR="0029302C" w:rsidRPr="00891F7E">
        <w:rPr>
          <w:rFonts w:cstheme="minorHAnsi"/>
        </w:rPr>
        <w:t>i</w:t>
      </w:r>
      <w:r w:rsidR="00EB4B14" w:rsidRPr="00891F7E">
        <w:rPr>
          <w:rFonts w:cstheme="minorHAnsi"/>
        </w:rPr>
        <w:t xml:space="preserve"> </w:t>
      </w:r>
      <w:r w:rsidR="001D1CE5" w:rsidRPr="00891F7E">
        <w:rPr>
          <w:rFonts w:cstheme="minorHAnsi"/>
        </w:rPr>
        <w:t>mieszkańcy.</w:t>
      </w:r>
    </w:p>
    <w:p w14:paraId="05CDA38F" w14:textId="70E03EF9" w:rsidR="00DE0976" w:rsidRPr="00891F7E" w:rsidRDefault="0029302C" w:rsidP="00891F7E">
      <w:pPr>
        <w:spacing w:after="0"/>
        <w:ind w:firstLine="284"/>
        <w:jc w:val="both"/>
        <w:rPr>
          <w:rFonts w:cstheme="minorHAnsi"/>
        </w:rPr>
      </w:pPr>
      <w:r w:rsidRPr="00891F7E">
        <w:rPr>
          <w:rFonts w:cstheme="minorHAnsi"/>
        </w:rPr>
        <w:t>Nieformalne</w:t>
      </w:r>
      <w:r w:rsidR="00EB4B14" w:rsidRPr="00891F7E">
        <w:rPr>
          <w:rFonts w:cstheme="minorHAnsi"/>
        </w:rPr>
        <w:t xml:space="preserve"> </w:t>
      </w:r>
      <w:r w:rsidRPr="00891F7E">
        <w:rPr>
          <w:rFonts w:cstheme="minorHAnsi"/>
        </w:rPr>
        <w:t>zasady</w:t>
      </w:r>
      <w:r w:rsidR="00EB4B14" w:rsidRPr="00891F7E">
        <w:rPr>
          <w:rFonts w:cstheme="minorHAnsi"/>
        </w:rPr>
        <w:t xml:space="preserve"> </w:t>
      </w:r>
      <w:r w:rsidRPr="00891F7E">
        <w:rPr>
          <w:rFonts w:cstheme="minorHAnsi"/>
        </w:rPr>
        <w:t>partnerskiej</w:t>
      </w:r>
      <w:r w:rsidR="00EB4B14" w:rsidRPr="00891F7E">
        <w:rPr>
          <w:rFonts w:cstheme="minorHAnsi"/>
        </w:rPr>
        <w:t xml:space="preserve"> </w:t>
      </w:r>
      <w:r w:rsidRPr="00891F7E">
        <w:rPr>
          <w:rFonts w:cstheme="minorHAnsi"/>
        </w:rPr>
        <w:t>współpracy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naszymi</w:t>
      </w:r>
      <w:r w:rsidR="00EB4B14" w:rsidRPr="00891F7E">
        <w:rPr>
          <w:rFonts w:cstheme="minorHAnsi"/>
        </w:rPr>
        <w:t xml:space="preserve"> </w:t>
      </w:r>
      <w:r w:rsidR="00D46160" w:rsidRPr="00891F7E">
        <w:rPr>
          <w:rFonts w:cstheme="minorHAnsi"/>
        </w:rPr>
        <w:t>Członk</w:t>
      </w:r>
      <w:r w:rsidRPr="00891F7E">
        <w:rPr>
          <w:rFonts w:cstheme="minorHAnsi"/>
        </w:rPr>
        <w:t>ami</w:t>
      </w:r>
      <w:r w:rsidR="00EB4B14" w:rsidRPr="00891F7E">
        <w:rPr>
          <w:rFonts w:cstheme="minorHAnsi"/>
        </w:rPr>
        <w:t xml:space="preserve"> </w:t>
      </w:r>
      <w:r w:rsidRPr="00891F7E">
        <w:rPr>
          <w:rFonts w:cstheme="minorHAnsi"/>
        </w:rPr>
        <w:t>gwarantują</w:t>
      </w:r>
      <w:r w:rsidR="00EB4B14" w:rsidRPr="00891F7E">
        <w:rPr>
          <w:rFonts w:cstheme="minorHAnsi"/>
        </w:rPr>
        <w:t xml:space="preserve"> </w:t>
      </w:r>
      <w:r w:rsidRPr="00891F7E">
        <w:rPr>
          <w:rFonts w:cstheme="minorHAnsi"/>
        </w:rPr>
        <w:t>pełną</w:t>
      </w:r>
      <w:r w:rsidR="00EB4B14" w:rsidRPr="00891F7E">
        <w:rPr>
          <w:rFonts w:cstheme="minorHAnsi"/>
        </w:rPr>
        <w:t xml:space="preserve"> </w:t>
      </w:r>
      <w:r w:rsidRPr="00891F7E">
        <w:rPr>
          <w:rFonts w:cstheme="minorHAnsi"/>
        </w:rPr>
        <w:t>dostępność</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Pr="00891F7E">
        <w:rPr>
          <w:rFonts w:cstheme="minorHAnsi"/>
        </w:rPr>
        <w:t>podejmowanych</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wszystkich</w:t>
      </w:r>
      <w:r w:rsidR="00EB4B14" w:rsidRPr="00891F7E">
        <w:rPr>
          <w:rFonts w:cstheme="minorHAnsi"/>
        </w:rPr>
        <w:t xml:space="preserve"> </w:t>
      </w:r>
      <w:r w:rsidRPr="00891F7E">
        <w:rPr>
          <w:rFonts w:cstheme="minorHAnsi"/>
        </w:rPr>
        <w:t>potencjalnych</w:t>
      </w:r>
      <w:r w:rsidR="00EB4B14" w:rsidRPr="00891F7E">
        <w:rPr>
          <w:rFonts w:cstheme="minorHAnsi"/>
        </w:rPr>
        <w:t xml:space="preserve"> </w:t>
      </w:r>
      <w:r w:rsidRPr="00891F7E">
        <w:rPr>
          <w:rFonts w:cstheme="minorHAnsi"/>
        </w:rPr>
        <w:t>beneficjentów</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docelowych.</w:t>
      </w:r>
      <w:r w:rsidR="00EB4B14" w:rsidRPr="00891F7E">
        <w:rPr>
          <w:rFonts w:cstheme="minorHAnsi"/>
        </w:rPr>
        <w:t xml:space="preserve"> </w:t>
      </w:r>
    </w:p>
    <w:p w14:paraId="5C4721BF" w14:textId="77777777" w:rsidR="0029302C" w:rsidRPr="00891F7E" w:rsidRDefault="0029302C" w:rsidP="00891F7E">
      <w:pPr>
        <w:spacing w:after="0"/>
        <w:ind w:firstLine="284"/>
        <w:jc w:val="both"/>
        <w:rPr>
          <w:rFonts w:cstheme="minorHAnsi"/>
        </w:rPr>
      </w:pPr>
    </w:p>
    <w:p w14:paraId="3D085355" w14:textId="3B64B5A4" w:rsidR="00DE0976" w:rsidRPr="00891F7E" w:rsidRDefault="00DE0976" w:rsidP="00BD06AC">
      <w:pPr>
        <w:pStyle w:val="Nagwek2"/>
        <w:numPr>
          <w:ilvl w:val="1"/>
          <w:numId w:val="16"/>
        </w:numPr>
        <w:spacing w:before="0"/>
        <w:rPr>
          <w:rStyle w:val="Wyrnienieintensywne"/>
          <w:rFonts w:asciiTheme="minorHAnsi" w:hAnsiTheme="minorHAnsi" w:cstheme="minorHAnsi"/>
          <w:i w:val="0"/>
          <w:iCs w:val="0"/>
          <w:sz w:val="22"/>
          <w:szCs w:val="22"/>
        </w:rPr>
      </w:pPr>
      <w:bookmarkStart w:id="7" w:name="_Toc142299139"/>
      <w:r w:rsidRPr="00891F7E">
        <w:rPr>
          <w:rStyle w:val="Wyrnienieintensywne"/>
          <w:rFonts w:asciiTheme="minorHAnsi" w:hAnsiTheme="minorHAnsi" w:cstheme="minorHAnsi"/>
          <w:i w:val="0"/>
          <w:iCs w:val="0"/>
          <w:sz w:val="22"/>
          <w:szCs w:val="22"/>
        </w:rPr>
        <w:t>Struktura</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LGD</w:t>
      </w:r>
      <w:bookmarkEnd w:id="7"/>
    </w:p>
    <w:p w14:paraId="7CA86519" w14:textId="77777777" w:rsidR="00171ADE" w:rsidRPr="00891F7E" w:rsidRDefault="00650ECC"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skład</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wchodzą</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każdej</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przedstawiciele</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interesów</w:t>
      </w:r>
      <w:r w:rsidR="00EB4B14" w:rsidRPr="00891F7E">
        <w:rPr>
          <w:rFonts w:cstheme="minorHAnsi"/>
        </w:rPr>
        <w:t xml:space="preserve"> </w:t>
      </w:r>
      <w:r w:rsidRPr="00891F7E">
        <w:rPr>
          <w:rFonts w:cstheme="minorHAnsi"/>
        </w:rPr>
        <w:t>społeczno-gospodarczych</w:t>
      </w:r>
      <w:r w:rsidR="00EB4B14" w:rsidRPr="00891F7E">
        <w:rPr>
          <w:rFonts w:cstheme="minorHAnsi"/>
        </w:rPr>
        <w:t xml:space="preserve"> </w:t>
      </w:r>
      <w:r w:rsidRPr="00891F7E">
        <w:rPr>
          <w:rFonts w:cstheme="minorHAnsi"/>
        </w:rPr>
        <w:t>reprezentujących</w:t>
      </w:r>
      <w:r w:rsidR="00EB4B14" w:rsidRPr="00891F7E">
        <w:rPr>
          <w:rFonts w:cstheme="minorHAnsi"/>
        </w:rPr>
        <w:t xml:space="preserve"> </w:t>
      </w:r>
      <w:r w:rsidRPr="00891F7E">
        <w:rPr>
          <w:rFonts w:cstheme="minorHAnsi"/>
        </w:rPr>
        <w:t>interesy</w:t>
      </w:r>
      <w:r w:rsidR="00EB4B14" w:rsidRPr="00891F7E">
        <w:rPr>
          <w:rFonts w:cstheme="minorHAnsi"/>
        </w:rPr>
        <w:t xml:space="preserve"> </w:t>
      </w:r>
      <w:r w:rsidRPr="00891F7E">
        <w:rPr>
          <w:rFonts w:cstheme="minorHAnsi"/>
        </w:rPr>
        <w:t>sektorów:</w:t>
      </w:r>
      <w:r w:rsidR="00EB4B14" w:rsidRPr="00891F7E">
        <w:rPr>
          <w:rFonts w:cstheme="minorHAnsi"/>
        </w:rPr>
        <w:t xml:space="preserve"> </w:t>
      </w:r>
      <w:r w:rsidRPr="00891F7E">
        <w:rPr>
          <w:rFonts w:cstheme="minorHAnsi"/>
        </w:rPr>
        <w:t>publicznego,</w:t>
      </w:r>
      <w:r w:rsidR="00EB4B14" w:rsidRPr="00891F7E">
        <w:rPr>
          <w:rFonts w:cstheme="minorHAnsi"/>
        </w:rPr>
        <w:t xml:space="preserve"> </w:t>
      </w:r>
      <w:r w:rsidRPr="00891F7E">
        <w:rPr>
          <w:rFonts w:cstheme="minorHAnsi"/>
        </w:rPr>
        <w:t>społecznego</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gospodarczego</w:t>
      </w:r>
      <w:r w:rsidR="00EB4B14" w:rsidRPr="00891F7E">
        <w:rPr>
          <w:rFonts w:cstheme="minorHAnsi"/>
        </w:rPr>
        <w:t xml:space="preserve"> </w:t>
      </w:r>
      <w:r w:rsidRPr="00891F7E">
        <w:rPr>
          <w:rFonts w:cstheme="minorHAnsi"/>
        </w:rPr>
        <w:t>(co</w:t>
      </w:r>
      <w:r w:rsidR="00EB4B14" w:rsidRPr="00891F7E">
        <w:rPr>
          <w:rFonts w:cstheme="minorHAnsi"/>
        </w:rPr>
        <w:t xml:space="preserve"> </w:t>
      </w:r>
      <w:r w:rsidRPr="00891F7E">
        <w:rPr>
          <w:rFonts w:cstheme="minorHAnsi"/>
        </w:rPr>
        <w:t>najmniej</w:t>
      </w:r>
      <w:r w:rsidR="00EB4B14" w:rsidRPr="00891F7E">
        <w:rPr>
          <w:rFonts w:cstheme="minorHAnsi"/>
        </w:rPr>
        <w:t xml:space="preserve"> </w:t>
      </w:r>
      <w:r w:rsidRPr="00891F7E">
        <w:rPr>
          <w:rFonts w:cstheme="minorHAnsi"/>
        </w:rPr>
        <w:t>po</w:t>
      </w:r>
      <w:r w:rsidR="00EB4B14" w:rsidRPr="00891F7E">
        <w:rPr>
          <w:rFonts w:cstheme="minorHAnsi"/>
        </w:rPr>
        <w:t xml:space="preserve"> </w:t>
      </w:r>
      <w:r w:rsidRPr="00891F7E">
        <w:rPr>
          <w:rFonts w:cstheme="minorHAnsi"/>
        </w:rPr>
        <w:br/>
        <w:t>1</w:t>
      </w:r>
      <w:r w:rsidR="00EB4B14" w:rsidRPr="00891F7E">
        <w:rPr>
          <w:rFonts w:cstheme="minorHAnsi"/>
        </w:rPr>
        <w:t xml:space="preserve"> </w:t>
      </w:r>
      <w:r w:rsidRPr="00891F7E">
        <w:rPr>
          <w:rFonts w:cstheme="minorHAnsi"/>
        </w:rPr>
        <w:t>przedstawicielu</w:t>
      </w:r>
      <w:r w:rsidR="00EB4B14" w:rsidRPr="00891F7E">
        <w:rPr>
          <w:rFonts w:cstheme="minorHAnsi"/>
        </w:rPr>
        <w:t xml:space="preserve"> </w:t>
      </w:r>
      <w:r w:rsidR="00AF2047" w:rsidRPr="00891F7E">
        <w:rPr>
          <w:rFonts w:cstheme="minorHAnsi"/>
        </w:rPr>
        <w:t>danej</w:t>
      </w:r>
      <w:r w:rsidR="00EB4B14" w:rsidRPr="00891F7E">
        <w:rPr>
          <w:rFonts w:cstheme="minorHAnsi"/>
        </w:rPr>
        <w:t xml:space="preserve"> </w:t>
      </w:r>
      <w:r w:rsidRPr="00891F7E">
        <w:rPr>
          <w:rFonts w:cstheme="minorHAnsi"/>
        </w:rPr>
        <w:t>grupy</w:t>
      </w:r>
      <w:r w:rsidR="00EB4B14" w:rsidRPr="00891F7E">
        <w:rPr>
          <w:rFonts w:cstheme="minorHAnsi"/>
        </w:rPr>
        <w:t xml:space="preserve"> </w:t>
      </w:r>
      <w:r w:rsidRPr="00891F7E">
        <w:rPr>
          <w:rFonts w:cstheme="minorHAnsi"/>
        </w:rPr>
        <w:t>interes</w:t>
      </w:r>
      <w:r w:rsidR="00AF2047" w:rsidRPr="00891F7E">
        <w:rPr>
          <w:rFonts w:cstheme="minorHAnsi"/>
        </w:rPr>
        <w:t>ów</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każdej</w:t>
      </w:r>
      <w:r w:rsidR="00EB4B14" w:rsidRPr="00891F7E">
        <w:rPr>
          <w:rFonts w:cstheme="minorHAnsi"/>
        </w:rPr>
        <w:t xml:space="preserve"> </w:t>
      </w:r>
      <w:r w:rsidRPr="00891F7E">
        <w:rPr>
          <w:rFonts w:cstheme="minorHAnsi"/>
        </w:rPr>
        <w:t>gminy).</w:t>
      </w:r>
      <w:r w:rsidR="00EB4B14" w:rsidRPr="00891F7E">
        <w:rPr>
          <w:rFonts w:cstheme="minorHAnsi"/>
        </w:rPr>
        <w:t xml:space="preserve"> </w:t>
      </w:r>
    </w:p>
    <w:p w14:paraId="4B498683" w14:textId="5D5914EC" w:rsidR="00171ADE" w:rsidRPr="00891F7E" w:rsidRDefault="00171ADE" w:rsidP="00891F7E">
      <w:pPr>
        <w:spacing w:after="0"/>
        <w:ind w:firstLine="284"/>
        <w:jc w:val="both"/>
        <w:rPr>
          <w:rFonts w:cstheme="minorHAnsi"/>
        </w:rPr>
      </w:pPr>
      <w:r w:rsidRPr="00891F7E">
        <w:rPr>
          <w:rFonts w:cstheme="minorHAnsi"/>
        </w:rPr>
        <w:t xml:space="preserve">Organami stowarzyszenia są: Walne Zebranie Członków, Zarząd, Komisja Rewizyjna oraz Rada. Dla potrzeb realizacji celów statutowych, zostało utworzone </w:t>
      </w:r>
      <w:r w:rsidR="006105FE" w:rsidRPr="00891F7E">
        <w:rPr>
          <w:rFonts w:cstheme="minorHAnsi"/>
        </w:rPr>
        <w:t>B</w:t>
      </w:r>
      <w:r w:rsidRPr="00891F7E">
        <w:rPr>
          <w:rFonts w:cstheme="minorHAnsi"/>
        </w:rPr>
        <w:t xml:space="preserve">iuro LGD. </w:t>
      </w:r>
    </w:p>
    <w:p w14:paraId="5EBA1C77" w14:textId="66419DC4" w:rsidR="00171ADE" w:rsidRPr="00891F7E" w:rsidRDefault="00171ADE" w:rsidP="00891F7E">
      <w:pPr>
        <w:spacing w:after="0"/>
        <w:ind w:firstLine="284"/>
        <w:jc w:val="both"/>
        <w:rPr>
          <w:rFonts w:cstheme="minorHAnsi"/>
        </w:rPr>
      </w:pPr>
      <w:r w:rsidRPr="00891F7E">
        <w:rPr>
          <w:rFonts w:cstheme="minorHAnsi"/>
        </w:rPr>
        <w:t xml:space="preserve">Wdrożona </w:t>
      </w:r>
      <w:r w:rsidRPr="00891F7E">
        <w:rPr>
          <w:rFonts w:cstheme="minorHAnsi"/>
          <w:bCs/>
        </w:rPr>
        <w:t>otwarta formuła</w:t>
      </w:r>
      <w:r w:rsidRPr="00891F7E">
        <w:rPr>
          <w:rFonts w:cstheme="minorHAnsi"/>
          <w:b/>
          <w:bCs/>
        </w:rPr>
        <w:t xml:space="preserve"> </w:t>
      </w:r>
      <w:r w:rsidRPr="00891F7E">
        <w:rPr>
          <w:rFonts w:cstheme="minorHAnsi"/>
        </w:rPr>
        <w:t xml:space="preserve">przyjmowania nowych Członków, potwierdza </w:t>
      </w:r>
      <w:r w:rsidR="007F5879" w:rsidRPr="00891F7E">
        <w:rPr>
          <w:rFonts w:cstheme="minorHAnsi"/>
        </w:rPr>
        <w:t>inkluzywny</w:t>
      </w:r>
      <w:r w:rsidRPr="00891F7E">
        <w:rPr>
          <w:rFonts w:cstheme="minorHAnsi"/>
        </w:rPr>
        <w:t xml:space="preserve"> charakter organizacji; pozwala przystąpić każdej osobie, która spełni kryteria określone statutem. Szczególne zachęty są stosowane do ludzi młodych, seniorów oraz osób w niekorzystnej sytuacji. Działalność w strukturach LGD</w:t>
      </w:r>
      <w:r w:rsidR="006105FE" w:rsidRPr="00891F7E">
        <w:rPr>
          <w:rFonts w:cstheme="minorHAnsi"/>
        </w:rPr>
        <w:t>,</w:t>
      </w:r>
      <w:r w:rsidRPr="00891F7E">
        <w:rPr>
          <w:rFonts w:cstheme="minorHAnsi"/>
        </w:rPr>
        <w:t xml:space="preserve"> może mieć pozytywny efekt w zakresie włączenia społecznego tych środowisk oraz wzmocnienia więzi z regionem, co w przypadku ludzi młodych może mieć również znaczenie w kontekście migracji. </w:t>
      </w:r>
      <w:r w:rsidR="000D0940" w:rsidRPr="00891F7E">
        <w:rPr>
          <w:rFonts w:cstheme="minorHAnsi"/>
        </w:rPr>
        <w:t>Potwierdzają to zapisy Statutu §</w:t>
      </w:r>
      <w:r w:rsidR="00380634" w:rsidRPr="00891F7E">
        <w:rPr>
          <w:rFonts w:cstheme="minorHAnsi"/>
        </w:rPr>
        <w:t xml:space="preserve"> </w:t>
      </w:r>
      <w:r w:rsidR="0004355E" w:rsidRPr="00891F7E">
        <w:rPr>
          <w:rFonts w:cstheme="minorHAnsi"/>
        </w:rPr>
        <w:t>13,</w:t>
      </w:r>
      <w:r w:rsidR="000D0940" w:rsidRPr="00891F7E">
        <w:rPr>
          <w:rFonts w:cstheme="minorHAnsi"/>
        </w:rPr>
        <w:t xml:space="preserve"> </w:t>
      </w:r>
      <w:r w:rsidR="0004355E" w:rsidRPr="00891F7E">
        <w:rPr>
          <w:rFonts w:cstheme="minorHAnsi"/>
        </w:rPr>
        <w:t>§7</w:t>
      </w:r>
    </w:p>
    <w:p w14:paraId="1A98D9AA" w14:textId="22933964" w:rsidR="00171ADE" w:rsidRPr="00891F7E" w:rsidRDefault="007F5879" w:rsidP="00891F7E">
      <w:pPr>
        <w:spacing w:after="0"/>
        <w:ind w:firstLine="284"/>
        <w:jc w:val="both"/>
        <w:rPr>
          <w:rFonts w:cstheme="minorHAnsi"/>
        </w:rPr>
      </w:pPr>
      <w:r w:rsidRPr="00891F7E">
        <w:rPr>
          <w:rFonts w:cstheme="minorHAnsi"/>
        </w:rPr>
        <w:t>Inkluzywny</w:t>
      </w:r>
      <w:r w:rsidR="00171ADE" w:rsidRPr="00891F7E">
        <w:rPr>
          <w:rFonts w:cstheme="minorHAnsi"/>
        </w:rPr>
        <w:t xml:space="preserve"> charakter LGD </w:t>
      </w:r>
      <w:r w:rsidR="006105FE" w:rsidRPr="00891F7E">
        <w:rPr>
          <w:rFonts w:cstheme="minorHAnsi"/>
        </w:rPr>
        <w:t xml:space="preserve">„Kraina Sanu” </w:t>
      </w:r>
      <w:r w:rsidR="00171ADE" w:rsidRPr="00891F7E">
        <w:rPr>
          <w:rFonts w:cstheme="minorHAnsi"/>
        </w:rPr>
        <w:t>potwierdza kadencyjność organów Stowarzyszenia, tj. Rady, Zarządu i Komisji rewizyjnej</w:t>
      </w:r>
      <w:r w:rsidR="00A27969" w:rsidRPr="00891F7E">
        <w:rPr>
          <w:rFonts w:cstheme="minorHAnsi"/>
        </w:rPr>
        <w:t xml:space="preserve">. Zgodnie z § </w:t>
      </w:r>
      <w:r w:rsidR="0004355E" w:rsidRPr="00891F7E">
        <w:rPr>
          <w:rFonts w:cstheme="minorHAnsi"/>
        </w:rPr>
        <w:t>16</w:t>
      </w:r>
      <w:r w:rsidR="00A27969" w:rsidRPr="00891F7E">
        <w:rPr>
          <w:rFonts w:cstheme="minorHAnsi"/>
        </w:rPr>
        <w:t xml:space="preserve"> Statutu, k</w:t>
      </w:r>
      <w:r w:rsidR="00171ADE" w:rsidRPr="00891F7E">
        <w:rPr>
          <w:rFonts w:cstheme="minorHAnsi"/>
        </w:rPr>
        <w:t xml:space="preserve">adencja wszystkich organów trwa 4 lata. </w:t>
      </w:r>
    </w:p>
    <w:p w14:paraId="1CDFA477" w14:textId="235979A1" w:rsidR="00171ADE" w:rsidRPr="00891F7E" w:rsidRDefault="00171ADE" w:rsidP="00891F7E">
      <w:pPr>
        <w:spacing w:after="0"/>
        <w:ind w:firstLine="284"/>
        <w:jc w:val="both"/>
        <w:rPr>
          <w:rFonts w:cstheme="minorHAnsi"/>
        </w:rPr>
      </w:pPr>
      <w:r w:rsidRPr="00891F7E">
        <w:rPr>
          <w:rFonts w:cstheme="minorHAnsi"/>
        </w:rPr>
        <w:lastRenderedPageBreak/>
        <w:t>Kadencyjność organów sprzyja</w:t>
      </w:r>
      <w:r w:rsidR="007F5879" w:rsidRPr="00891F7E">
        <w:rPr>
          <w:rFonts w:cstheme="minorHAnsi"/>
        </w:rPr>
        <w:t xml:space="preserve"> </w:t>
      </w:r>
      <w:r w:rsidRPr="00891F7E">
        <w:rPr>
          <w:rFonts w:cstheme="minorHAnsi"/>
        </w:rPr>
        <w:t>demokratycznemu funkcjonowaniu organizacji oraz umożliwia zaangażowanie większej liczby członków w proces podejmowania decyzji. Ponadto</w:t>
      </w:r>
      <w:r w:rsidR="00A27969" w:rsidRPr="00891F7E">
        <w:rPr>
          <w:rFonts w:cstheme="minorHAnsi"/>
        </w:rPr>
        <w:t>,</w:t>
      </w:r>
      <w:r w:rsidR="007F5879" w:rsidRPr="00891F7E">
        <w:rPr>
          <w:rFonts w:cstheme="minorHAnsi"/>
        </w:rPr>
        <w:t xml:space="preserve"> </w:t>
      </w:r>
      <w:r w:rsidRPr="00891F7E">
        <w:rPr>
          <w:rFonts w:cstheme="minorHAnsi"/>
        </w:rPr>
        <w:t xml:space="preserve">zapewnia </w:t>
      </w:r>
      <w:r w:rsidR="00A27969" w:rsidRPr="00891F7E">
        <w:rPr>
          <w:rFonts w:cstheme="minorHAnsi"/>
        </w:rPr>
        <w:t>przepływ doświadczeń</w:t>
      </w:r>
      <w:r w:rsidRPr="00891F7E">
        <w:rPr>
          <w:rFonts w:cstheme="minorHAnsi"/>
        </w:rPr>
        <w:t xml:space="preserve">, sprzyja innowacyjności i zwiększa umiejętność adaptacji do </w:t>
      </w:r>
      <w:r w:rsidR="00A27969" w:rsidRPr="00891F7E">
        <w:rPr>
          <w:rFonts w:cstheme="minorHAnsi"/>
        </w:rPr>
        <w:t xml:space="preserve">nowych </w:t>
      </w:r>
      <w:r w:rsidRPr="00891F7E">
        <w:rPr>
          <w:rFonts w:cstheme="minorHAnsi"/>
        </w:rPr>
        <w:t>warunków.</w:t>
      </w:r>
    </w:p>
    <w:p w14:paraId="54989F0E" w14:textId="050D6CD3" w:rsidR="00C90CA9" w:rsidRPr="00891F7E" w:rsidRDefault="00DE0976" w:rsidP="00891F7E">
      <w:pPr>
        <w:spacing w:after="0"/>
        <w:ind w:firstLine="284"/>
        <w:jc w:val="both"/>
        <w:rPr>
          <w:rFonts w:cstheme="minorHAnsi"/>
        </w:rPr>
      </w:pP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dzień</w:t>
      </w:r>
      <w:r w:rsidR="00EB4B14" w:rsidRPr="00891F7E">
        <w:rPr>
          <w:rFonts w:cstheme="minorHAnsi"/>
        </w:rPr>
        <w:t xml:space="preserve"> </w:t>
      </w:r>
      <w:r w:rsidRPr="00891F7E">
        <w:rPr>
          <w:rFonts w:cstheme="minorHAnsi"/>
        </w:rPr>
        <w:t>sporządzania</w:t>
      </w:r>
      <w:r w:rsidR="00EB4B14" w:rsidRPr="00891F7E">
        <w:rPr>
          <w:rFonts w:cstheme="minorHAnsi"/>
        </w:rPr>
        <w:t xml:space="preserve"> </w:t>
      </w:r>
      <w:r w:rsidRPr="00891F7E">
        <w:rPr>
          <w:rFonts w:cstheme="minorHAnsi"/>
        </w:rPr>
        <w:t>niniejszej</w:t>
      </w:r>
      <w:r w:rsidR="00EB4B14" w:rsidRPr="00891F7E">
        <w:rPr>
          <w:rFonts w:cstheme="minorHAnsi"/>
        </w:rPr>
        <w:t xml:space="preserve"> </w:t>
      </w:r>
      <w:r w:rsidR="00650ECC" w:rsidRPr="00891F7E">
        <w:rPr>
          <w:rFonts w:cstheme="minorHAnsi"/>
        </w:rPr>
        <w:t>LSR</w:t>
      </w:r>
      <w:r w:rsidR="00EB4B14" w:rsidRPr="00891F7E">
        <w:rPr>
          <w:rFonts w:cstheme="minorHAnsi"/>
        </w:rPr>
        <w:t xml:space="preserve"> </w:t>
      </w:r>
      <w:r w:rsidRPr="00891F7E">
        <w:rPr>
          <w:rFonts w:cstheme="minorHAnsi"/>
        </w:rPr>
        <w:t>liczy</w:t>
      </w:r>
      <w:r w:rsidR="00650ECC" w:rsidRPr="00891F7E">
        <w:rPr>
          <w:rFonts w:cstheme="minorHAnsi"/>
        </w:rPr>
        <w:t>ła</w:t>
      </w:r>
      <w:r w:rsidR="00EB4B14" w:rsidRPr="00891F7E">
        <w:rPr>
          <w:rFonts w:cstheme="minorHAnsi"/>
        </w:rPr>
        <w:t xml:space="preserve"> </w:t>
      </w:r>
      <w:r w:rsidRPr="00891F7E">
        <w:rPr>
          <w:rFonts w:cstheme="minorHAnsi"/>
        </w:rPr>
        <w:t>87</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00A27969" w:rsidRPr="00891F7E">
        <w:rPr>
          <w:rFonts w:cstheme="minorHAnsi"/>
        </w:rPr>
        <w:t>Do g</w:t>
      </w:r>
      <w:r w:rsidR="00AF2047" w:rsidRPr="00891F7E">
        <w:rPr>
          <w:rFonts w:cstheme="minorHAnsi"/>
        </w:rPr>
        <w:t>ru</w:t>
      </w:r>
      <w:r w:rsidR="00607F82" w:rsidRPr="00891F7E">
        <w:rPr>
          <w:rFonts w:cstheme="minorHAnsi"/>
        </w:rPr>
        <w:t>p</w:t>
      </w:r>
      <w:r w:rsidR="0004355E" w:rsidRPr="00891F7E">
        <w:rPr>
          <w:rFonts w:cstheme="minorHAnsi"/>
        </w:rPr>
        <w:t>y</w:t>
      </w:r>
      <w:r w:rsidR="00EB4B14" w:rsidRPr="00891F7E">
        <w:rPr>
          <w:rFonts w:cstheme="minorHAnsi"/>
        </w:rPr>
        <w:t xml:space="preserve"> </w:t>
      </w:r>
      <w:r w:rsidR="00607F82" w:rsidRPr="00891F7E">
        <w:rPr>
          <w:rFonts w:cstheme="minorHAnsi"/>
        </w:rPr>
        <w:t>interesu</w:t>
      </w:r>
      <w:r w:rsidR="00EB4B14" w:rsidRPr="00891F7E">
        <w:rPr>
          <w:rFonts w:cstheme="minorHAnsi"/>
        </w:rPr>
        <w:t xml:space="preserve"> </w:t>
      </w:r>
      <w:r w:rsidR="00607F82" w:rsidRPr="00891F7E">
        <w:rPr>
          <w:rFonts w:cstheme="minorHAnsi"/>
        </w:rPr>
        <w:t>sektora</w:t>
      </w:r>
      <w:r w:rsidR="00EB4B14" w:rsidRPr="00891F7E">
        <w:rPr>
          <w:rFonts w:cstheme="minorHAnsi"/>
        </w:rPr>
        <w:t xml:space="preserve"> </w:t>
      </w:r>
      <w:r w:rsidR="00607F82" w:rsidRPr="00891F7E">
        <w:rPr>
          <w:rFonts w:cstheme="minorHAnsi"/>
        </w:rPr>
        <w:t>publicznego</w:t>
      </w:r>
      <w:r w:rsidR="00EB4B14" w:rsidRPr="00891F7E">
        <w:rPr>
          <w:rFonts w:cstheme="minorHAnsi"/>
        </w:rPr>
        <w:t xml:space="preserve"> </w:t>
      </w:r>
      <w:r w:rsidR="00A27969" w:rsidRPr="00891F7E">
        <w:rPr>
          <w:rFonts w:cstheme="minorHAnsi"/>
        </w:rPr>
        <w:t xml:space="preserve">zaliczono </w:t>
      </w:r>
      <w:r w:rsidRPr="00891F7E">
        <w:rPr>
          <w:rFonts w:cstheme="minorHAnsi"/>
        </w:rPr>
        <w:t>gmin</w:t>
      </w:r>
      <w:r w:rsidR="0004355E" w:rsidRPr="00891F7E">
        <w:rPr>
          <w:rFonts w:cstheme="minorHAnsi"/>
        </w:rPr>
        <w:t>y</w:t>
      </w:r>
      <w:r w:rsidR="00EB4B14" w:rsidRPr="00891F7E">
        <w:rPr>
          <w:rFonts w:cstheme="minorHAnsi"/>
        </w:rPr>
        <w:t xml:space="preserve"> </w:t>
      </w:r>
      <w:r w:rsidRPr="00891F7E">
        <w:rPr>
          <w:rFonts w:cstheme="minorHAnsi"/>
        </w:rPr>
        <w:t>członkowsk</w:t>
      </w:r>
      <w:r w:rsidR="0004355E" w:rsidRPr="00891F7E">
        <w:rPr>
          <w:rFonts w:cstheme="minorHAnsi"/>
        </w:rPr>
        <w:t>ie</w:t>
      </w:r>
      <w:r w:rsidR="00A27969" w:rsidRPr="00891F7E">
        <w:rPr>
          <w:rFonts w:cstheme="minorHAnsi"/>
        </w:rPr>
        <w:t xml:space="preserve">, </w:t>
      </w:r>
      <w:r w:rsidRPr="00891F7E">
        <w:rPr>
          <w:rFonts w:cstheme="minorHAnsi"/>
        </w:rPr>
        <w:t>przedstawicieli</w:t>
      </w:r>
      <w:r w:rsidR="00EB4B14" w:rsidRPr="00891F7E">
        <w:rPr>
          <w:rFonts w:cstheme="minorHAnsi"/>
        </w:rPr>
        <w:t xml:space="preserve"> </w:t>
      </w:r>
      <w:r w:rsidRPr="00891F7E">
        <w:rPr>
          <w:rFonts w:cstheme="minorHAnsi"/>
        </w:rPr>
        <w:t>ośrodków</w:t>
      </w:r>
      <w:r w:rsidR="00EB4B14" w:rsidRPr="00891F7E">
        <w:rPr>
          <w:rFonts w:cstheme="minorHAnsi"/>
        </w:rPr>
        <w:t xml:space="preserve"> </w:t>
      </w:r>
      <w:r w:rsidRPr="00891F7E">
        <w:rPr>
          <w:rFonts w:cstheme="minorHAnsi"/>
        </w:rPr>
        <w:t>kultury,</w:t>
      </w:r>
      <w:r w:rsidR="00EB4B14" w:rsidRPr="00891F7E">
        <w:rPr>
          <w:rFonts w:cstheme="minorHAnsi"/>
        </w:rPr>
        <w:t xml:space="preserve"> </w:t>
      </w:r>
      <w:r w:rsidRPr="00891F7E">
        <w:rPr>
          <w:rFonts w:cstheme="minorHAnsi"/>
        </w:rPr>
        <w:t>sportu,</w:t>
      </w:r>
      <w:r w:rsidR="00EB4B14" w:rsidRPr="00891F7E">
        <w:rPr>
          <w:rFonts w:cstheme="minorHAnsi"/>
        </w:rPr>
        <w:t xml:space="preserve"> </w:t>
      </w:r>
      <w:r w:rsidRPr="00891F7E">
        <w:rPr>
          <w:rFonts w:cstheme="minorHAnsi"/>
        </w:rPr>
        <w:t>itp.</w:t>
      </w:r>
      <w:r w:rsidR="00EB4B14" w:rsidRPr="00891F7E">
        <w:rPr>
          <w:rFonts w:cstheme="minorHAnsi"/>
        </w:rPr>
        <w:t xml:space="preserve"> </w:t>
      </w:r>
      <w:r w:rsidRPr="00891F7E">
        <w:rPr>
          <w:rFonts w:cstheme="minorHAnsi"/>
        </w:rPr>
        <w:t>Lokaln</w:t>
      </w:r>
      <w:r w:rsidR="003F21F0" w:rsidRPr="00891F7E">
        <w:rPr>
          <w:rFonts w:cstheme="minorHAnsi"/>
        </w:rPr>
        <w:t>ych</w:t>
      </w:r>
      <w:r w:rsidR="00EB4B14" w:rsidRPr="00891F7E">
        <w:rPr>
          <w:rFonts w:cstheme="minorHAnsi"/>
        </w:rPr>
        <w:t xml:space="preserve"> </w:t>
      </w:r>
      <w:r w:rsidRPr="00891F7E">
        <w:rPr>
          <w:rFonts w:cstheme="minorHAnsi"/>
        </w:rPr>
        <w:t>partner</w:t>
      </w:r>
      <w:r w:rsidR="003F21F0" w:rsidRPr="00891F7E">
        <w:rPr>
          <w:rFonts w:cstheme="minorHAnsi"/>
        </w:rPr>
        <w:t>ów</w:t>
      </w:r>
      <w:r w:rsidR="00EB4B14" w:rsidRPr="00891F7E">
        <w:rPr>
          <w:rFonts w:cstheme="minorHAnsi"/>
        </w:rPr>
        <w:t xml:space="preserve"> </w:t>
      </w:r>
      <w:r w:rsidRPr="00891F7E">
        <w:rPr>
          <w:rFonts w:cstheme="minorHAnsi"/>
        </w:rPr>
        <w:t>społeczn</w:t>
      </w:r>
      <w:r w:rsidR="003F21F0" w:rsidRPr="00891F7E">
        <w:rPr>
          <w:rFonts w:cstheme="minorHAnsi"/>
        </w:rPr>
        <w:t xml:space="preserve">ych </w:t>
      </w:r>
      <w:r w:rsidRPr="00891F7E">
        <w:rPr>
          <w:rFonts w:cstheme="minorHAnsi"/>
        </w:rPr>
        <w:t>reprezentowa</w:t>
      </w:r>
      <w:r w:rsidR="003F21F0" w:rsidRPr="00891F7E">
        <w:rPr>
          <w:rFonts w:cstheme="minorHAnsi"/>
        </w:rPr>
        <w:t>ła</w:t>
      </w:r>
      <w:r w:rsidR="00A27969" w:rsidRPr="00891F7E">
        <w:rPr>
          <w:rFonts w:cstheme="minorHAnsi"/>
        </w:rPr>
        <w:t xml:space="preserve"> grup</w:t>
      </w:r>
      <w:r w:rsidR="003F21F0" w:rsidRPr="00891F7E">
        <w:rPr>
          <w:rFonts w:cstheme="minorHAnsi"/>
        </w:rPr>
        <w:t>a</w:t>
      </w:r>
      <w:r w:rsidR="00A27969" w:rsidRPr="00891F7E">
        <w:rPr>
          <w:rFonts w:cstheme="minorHAnsi"/>
        </w:rPr>
        <w:t xml:space="preserve"> interesów sektora</w:t>
      </w:r>
      <w:r w:rsidR="003F21F0" w:rsidRPr="00891F7E">
        <w:rPr>
          <w:rFonts w:cstheme="minorHAnsi"/>
        </w:rPr>
        <w:t xml:space="preserve"> społecznego</w:t>
      </w:r>
      <w:r w:rsidR="00A27969" w:rsidRPr="00891F7E">
        <w:rPr>
          <w:rFonts w:cstheme="minorHAnsi"/>
        </w:rPr>
        <w:t xml:space="preserve">, do której zaliczono </w:t>
      </w:r>
      <w:r w:rsidRPr="00891F7E">
        <w:rPr>
          <w:rFonts w:cstheme="minorHAnsi"/>
        </w:rPr>
        <w:t>organizacj</w:t>
      </w:r>
      <w:r w:rsidR="00A27969" w:rsidRPr="00891F7E">
        <w:rPr>
          <w:rFonts w:cstheme="minorHAnsi"/>
        </w:rPr>
        <w:t>e</w:t>
      </w:r>
      <w:r w:rsidR="00EB4B14" w:rsidRPr="00891F7E">
        <w:rPr>
          <w:rFonts w:cstheme="minorHAnsi"/>
        </w:rPr>
        <w:t xml:space="preserve"> </w:t>
      </w:r>
      <w:r w:rsidRPr="00891F7E">
        <w:rPr>
          <w:rFonts w:cstheme="minorHAnsi"/>
        </w:rPr>
        <w:t>pozarządow</w:t>
      </w:r>
      <w:r w:rsidR="00A27969" w:rsidRPr="00891F7E">
        <w:rPr>
          <w:rFonts w:cstheme="minorHAnsi"/>
        </w:rPr>
        <w:t>e</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002C7BDE" w:rsidRPr="00891F7E">
        <w:rPr>
          <w:rFonts w:cstheme="minorHAnsi"/>
        </w:rPr>
        <w:t>objętego</w:t>
      </w:r>
      <w:r w:rsidR="00EB4B14" w:rsidRPr="00891F7E">
        <w:rPr>
          <w:rFonts w:cstheme="minorHAnsi"/>
        </w:rPr>
        <w:t xml:space="preserve"> </w:t>
      </w:r>
      <w:r w:rsidR="002C7BDE" w:rsidRPr="00891F7E">
        <w:rPr>
          <w:rFonts w:cstheme="minorHAnsi"/>
        </w:rPr>
        <w:t>LSR</w:t>
      </w:r>
      <w:r w:rsidRPr="00891F7E">
        <w:rPr>
          <w:rFonts w:cstheme="minorHAnsi"/>
        </w:rPr>
        <w:t>.</w:t>
      </w:r>
      <w:r w:rsidR="00EB4B14" w:rsidRPr="00891F7E">
        <w:rPr>
          <w:rFonts w:cstheme="minorHAnsi"/>
        </w:rPr>
        <w:t xml:space="preserve"> </w:t>
      </w:r>
      <w:r w:rsidRPr="00891F7E">
        <w:rPr>
          <w:rFonts w:cstheme="minorHAnsi"/>
        </w:rPr>
        <w:t>Natomiast</w:t>
      </w:r>
      <w:r w:rsidR="00EB4B14" w:rsidRPr="00891F7E">
        <w:rPr>
          <w:rFonts w:cstheme="minorHAnsi"/>
        </w:rPr>
        <w:t xml:space="preserve"> </w:t>
      </w:r>
      <w:r w:rsidR="002C7BDE" w:rsidRPr="00891F7E">
        <w:rPr>
          <w:rFonts w:cstheme="minorHAnsi"/>
        </w:rPr>
        <w:t>przedstawiciel</w:t>
      </w:r>
      <w:r w:rsidR="00A27969" w:rsidRPr="00891F7E">
        <w:rPr>
          <w:rFonts w:cstheme="minorHAnsi"/>
        </w:rPr>
        <w:t>ami</w:t>
      </w:r>
      <w:r w:rsidR="00EB4B14" w:rsidRPr="00891F7E">
        <w:rPr>
          <w:rFonts w:cstheme="minorHAnsi"/>
        </w:rPr>
        <w:t xml:space="preserve"> </w:t>
      </w:r>
      <w:r w:rsidR="002C7BDE" w:rsidRPr="00891F7E">
        <w:rPr>
          <w:rFonts w:cstheme="minorHAnsi"/>
        </w:rPr>
        <w:t>grupy</w:t>
      </w:r>
      <w:r w:rsidR="00EB4B14" w:rsidRPr="00891F7E">
        <w:rPr>
          <w:rFonts w:cstheme="minorHAnsi"/>
        </w:rPr>
        <w:t xml:space="preserve"> </w:t>
      </w:r>
      <w:r w:rsidR="002C7BDE" w:rsidRPr="00891F7E">
        <w:rPr>
          <w:rFonts w:cstheme="minorHAnsi"/>
        </w:rPr>
        <w:t>interesów</w:t>
      </w:r>
      <w:r w:rsidR="00EB4B14" w:rsidRPr="00891F7E">
        <w:rPr>
          <w:rFonts w:cstheme="minorHAnsi"/>
        </w:rPr>
        <w:t xml:space="preserve"> </w:t>
      </w:r>
      <w:r w:rsidR="002C7BDE" w:rsidRPr="00891F7E">
        <w:rPr>
          <w:rFonts w:cstheme="minorHAnsi"/>
        </w:rPr>
        <w:t>sektora</w:t>
      </w:r>
      <w:r w:rsidR="00EB4B14" w:rsidRPr="00891F7E">
        <w:rPr>
          <w:rFonts w:cstheme="minorHAnsi"/>
        </w:rPr>
        <w:t xml:space="preserve"> </w:t>
      </w:r>
      <w:r w:rsidRPr="00891F7E">
        <w:rPr>
          <w:rFonts w:cstheme="minorHAnsi"/>
        </w:rPr>
        <w:t>gospodarcz</w:t>
      </w:r>
      <w:r w:rsidR="002C7BDE" w:rsidRPr="00891F7E">
        <w:rPr>
          <w:rFonts w:cstheme="minorHAnsi"/>
        </w:rPr>
        <w:t>ego</w:t>
      </w:r>
      <w:r w:rsidR="00EB4B14" w:rsidRPr="00891F7E">
        <w:rPr>
          <w:rFonts w:cstheme="minorHAnsi"/>
        </w:rPr>
        <w:t xml:space="preserve"> </w:t>
      </w:r>
      <w:r w:rsidR="00A27969" w:rsidRPr="00891F7E">
        <w:rPr>
          <w:rFonts w:cstheme="minorHAnsi"/>
        </w:rPr>
        <w:t xml:space="preserve">są lokalni </w:t>
      </w:r>
      <w:r w:rsidRPr="00891F7E">
        <w:rPr>
          <w:rFonts w:cstheme="minorHAnsi"/>
        </w:rPr>
        <w:t>przedsiębiorc</w:t>
      </w:r>
      <w:r w:rsidR="00A27969" w:rsidRPr="00891F7E">
        <w:rPr>
          <w:rFonts w:cstheme="minorHAnsi"/>
        </w:rPr>
        <w:t>y</w:t>
      </w:r>
      <w:r w:rsidR="00EB4B14" w:rsidRPr="00891F7E">
        <w:rPr>
          <w:rFonts w:cstheme="minorHAnsi"/>
        </w:rPr>
        <w:t xml:space="preserve"> </w:t>
      </w:r>
      <w:r w:rsidR="00DD277B" w:rsidRPr="00891F7E">
        <w:rPr>
          <w:rFonts w:cstheme="minorHAnsi"/>
        </w:rPr>
        <w:t>i</w:t>
      </w:r>
      <w:r w:rsidR="00EB4B14" w:rsidRPr="00891F7E">
        <w:rPr>
          <w:rFonts w:cstheme="minorHAnsi"/>
        </w:rPr>
        <w:t xml:space="preserve"> </w:t>
      </w:r>
      <w:r w:rsidR="00DD277B" w:rsidRPr="00891F7E">
        <w:rPr>
          <w:rFonts w:cstheme="minorHAnsi"/>
        </w:rPr>
        <w:t>rolni</w:t>
      </w:r>
      <w:r w:rsidR="00A27969" w:rsidRPr="00891F7E">
        <w:rPr>
          <w:rFonts w:cstheme="minorHAnsi"/>
        </w:rPr>
        <w:t>cy</w:t>
      </w:r>
      <w:r w:rsidRPr="00891F7E">
        <w:rPr>
          <w:rFonts w:cstheme="minorHAnsi"/>
        </w:rPr>
        <w:t>.</w:t>
      </w:r>
      <w:r w:rsidR="00EB4B14" w:rsidRPr="00891F7E">
        <w:rPr>
          <w:rFonts w:cstheme="minorHAnsi"/>
        </w:rPr>
        <w:t xml:space="preserve"> </w:t>
      </w:r>
      <w:r w:rsidR="00C90CA9" w:rsidRPr="00891F7E">
        <w:rPr>
          <w:rFonts w:cstheme="minorHAnsi"/>
        </w:rPr>
        <w:t xml:space="preserve">Wśród Członków LGD „Kraina Sanu” znajdują się także przedstawiciele grup najbardziej narażonych na wykluczenie społeczne, które zostały zidentyfikowane na etapie diagnozy obszaru. Mieszkańcy biorący udział w spotkaniach i badaniach ankietowych potwierdzili, iż wsparcie powinno być kierowane do seniorów (osoby, które ukończyły 60 rok życia), ludzi młodych (do 25 roku życia) oraz osób w niekorzystnej sytuacji, tj. osób z niepełnosprawnościami i ich opiekunów, kobiet, migrantów, rolników z małych gospodarstw lub osób poszukujących zatrudnienia np. mieszkańców osiedli po-PGR. Definicja osób w niekorzystnej sytuacji, zdefiniowana na potrzeby PS dla WPR na lata 2023-2027, została przyjęta bez zastrzeżeń. LGD „Kraina Sanu” planuje w nowej perspektywie 2023-2027 liczne działania mające na celu aktywizację ww. osób. </w:t>
      </w:r>
    </w:p>
    <w:p w14:paraId="7DB713F4" w14:textId="7E82B923" w:rsidR="00EC2DD6" w:rsidRPr="00891F7E" w:rsidRDefault="00A27969" w:rsidP="00891F7E">
      <w:pPr>
        <w:spacing w:after="0"/>
        <w:ind w:firstLine="284"/>
        <w:jc w:val="both"/>
        <w:rPr>
          <w:rFonts w:cstheme="minorHAnsi"/>
        </w:rPr>
      </w:pPr>
      <w:r w:rsidRPr="00891F7E">
        <w:rPr>
          <w:rFonts w:cstheme="minorHAnsi"/>
        </w:rPr>
        <w:t xml:space="preserve">Wydzielenie grup interesu sektorów </w:t>
      </w:r>
      <w:r w:rsidR="00EC2DD6" w:rsidRPr="00891F7E">
        <w:rPr>
          <w:rFonts w:cstheme="minorHAnsi"/>
        </w:rPr>
        <w:t>jest</w:t>
      </w:r>
      <w:r w:rsidR="00EB4B14" w:rsidRPr="00891F7E">
        <w:rPr>
          <w:rFonts w:cstheme="minorHAnsi"/>
        </w:rPr>
        <w:t xml:space="preserve"> </w:t>
      </w:r>
      <w:r w:rsidR="00EC2DD6" w:rsidRPr="00891F7E">
        <w:rPr>
          <w:rFonts w:cstheme="minorHAnsi"/>
        </w:rPr>
        <w:t>reprezentatywn</w:t>
      </w:r>
      <w:r w:rsidRPr="00891F7E">
        <w:rPr>
          <w:rFonts w:cstheme="minorHAnsi"/>
        </w:rPr>
        <w:t>e</w:t>
      </w:r>
      <w:r w:rsidR="00EB4B14" w:rsidRPr="00891F7E">
        <w:rPr>
          <w:rFonts w:cstheme="minorHAnsi"/>
        </w:rPr>
        <w:t xml:space="preserve"> </w:t>
      </w:r>
      <w:r w:rsidR="00EC2DD6" w:rsidRPr="00891F7E">
        <w:rPr>
          <w:rFonts w:cstheme="minorHAnsi"/>
        </w:rPr>
        <w:t>dla</w:t>
      </w:r>
      <w:r w:rsidR="00EB4B14" w:rsidRPr="00891F7E">
        <w:rPr>
          <w:rFonts w:cstheme="minorHAnsi"/>
        </w:rPr>
        <w:t xml:space="preserve"> </w:t>
      </w:r>
      <w:r w:rsidR="00EC2DD6" w:rsidRPr="00891F7E">
        <w:rPr>
          <w:rFonts w:cstheme="minorHAnsi"/>
        </w:rPr>
        <w:t>lokalnej</w:t>
      </w:r>
      <w:r w:rsidR="00EB4B14" w:rsidRPr="00891F7E">
        <w:rPr>
          <w:rFonts w:cstheme="minorHAnsi"/>
        </w:rPr>
        <w:t xml:space="preserve"> </w:t>
      </w:r>
      <w:r w:rsidR="00EC2DD6" w:rsidRPr="00891F7E">
        <w:rPr>
          <w:rFonts w:cstheme="minorHAnsi"/>
        </w:rPr>
        <w:t>społeczności.</w:t>
      </w:r>
      <w:r w:rsidR="00EB4B14" w:rsidRPr="00891F7E">
        <w:rPr>
          <w:rFonts w:cstheme="minorHAnsi"/>
        </w:rPr>
        <w:t xml:space="preserve"> </w:t>
      </w:r>
      <w:r w:rsidR="00EC2DD6" w:rsidRPr="00891F7E">
        <w:rPr>
          <w:rFonts w:cstheme="minorHAnsi"/>
        </w:rPr>
        <w:t>Przez</w:t>
      </w:r>
      <w:r w:rsidR="00EB4B14" w:rsidRPr="00891F7E">
        <w:rPr>
          <w:rFonts w:cstheme="minorHAnsi"/>
        </w:rPr>
        <w:t xml:space="preserve"> </w:t>
      </w:r>
      <w:r w:rsidR="00EC2DD6" w:rsidRPr="00891F7E">
        <w:rPr>
          <w:rFonts w:cstheme="minorHAnsi"/>
        </w:rPr>
        <w:t>grupę</w:t>
      </w:r>
      <w:r w:rsidR="00EB4B14" w:rsidRPr="00891F7E">
        <w:rPr>
          <w:rFonts w:cstheme="minorHAnsi"/>
        </w:rPr>
        <w:t xml:space="preserve"> </w:t>
      </w:r>
      <w:r w:rsidR="00EC2DD6" w:rsidRPr="00891F7E">
        <w:rPr>
          <w:rFonts w:cstheme="minorHAnsi"/>
        </w:rPr>
        <w:t>interesu</w:t>
      </w:r>
      <w:r w:rsidR="00EB4B14" w:rsidRPr="00891F7E">
        <w:rPr>
          <w:rFonts w:cstheme="minorHAnsi"/>
        </w:rPr>
        <w:t xml:space="preserve"> </w:t>
      </w:r>
      <w:r w:rsidR="00EC2DD6" w:rsidRPr="00891F7E">
        <w:rPr>
          <w:rFonts w:cstheme="minorHAnsi"/>
        </w:rPr>
        <w:t>należy</w:t>
      </w:r>
      <w:r w:rsidR="00EB4B14" w:rsidRPr="00891F7E">
        <w:rPr>
          <w:rFonts w:cstheme="minorHAnsi"/>
        </w:rPr>
        <w:t xml:space="preserve"> </w:t>
      </w:r>
      <w:r w:rsidR="00EC2DD6" w:rsidRPr="00891F7E">
        <w:rPr>
          <w:rFonts w:cstheme="minorHAnsi"/>
        </w:rPr>
        <w:t>rozumieć</w:t>
      </w:r>
      <w:r w:rsidR="00EB4B14" w:rsidRPr="00891F7E">
        <w:rPr>
          <w:rFonts w:cstheme="minorHAnsi"/>
        </w:rPr>
        <w:t xml:space="preserve"> </w:t>
      </w:r>
      <w:r w:rsidR="00EC2DD6" w:rsidRPr="00891F7E">
        <w:rPr>
          <w:rFonts w:cstheme="minorHAnsi"/>
        </w:rPr>
        <w:t>grupę</w:t>
      </w:r>
      <w:r w:rsidR="00EB4B14" w:rsidRPr="00891F7E">
        <w:rPr>
          <w:rFonts w:cstheme="minorHAnsi"/>
        </w:rPr>
        <w:t xml:space="preserve"> </w:t>
      </w:r>
      <w:r w:rsidR="00EC2DD6" w:rsidRPr="00891F7E">
        <w:rPr>
          <w:rFonts w:cstheme="minorHAnsi"/>
        </w:rPr>
        <w:t>jednostek</w:t>
      </w:r>
      <w:r w:rsidR="00EB4B14" w:rsidRPr="00891F7E">
        <w:rPr>
          <w:rFonts w:cstheme="minorHAnsi"/>
        </w:rPr>
        <w:t xml:space="preserve"> </w:t>
      </w:r>
      <w:r w:rsidR="00EC2DD6" w:rsidRPr="00891F7E">
        <w:rPr>
          <w:rFonts w:cstheme="minorHAnsi"/>
        </w:rPr>
        <w:t>połączonych</w:t>
      </w:r>
      <w:r w:rsidR="00EB4B14" w:rsidRPr="00891F7E">
        <w:rPr>
          <w:rFonts w:cstheme="minorHAnsi"/>
        </w:rPr>
        <w:t xml:space="preserve"> </w:t>
      </w:r>
      <w:r w:rsidR="00EC2DD6" w:rsidRPr="00891F7E">
        <w:rPr>
          <w:rFonts w:cstheme="minorHAnsi"/>
        </w:rPr>
        <w:t>więzami</w:t>
      </w:r>
      <w:r w:rsidR="00EB4B14" w:rsidRPr="00891F7E">
        <w:rPr>
          <w:rFonts w:cstheme="minorHAnsi"/>
        </w:rPr>
        <w:t xml:space="preserve"> </w:t>
      </w:r>
      <w:r w:rsidR="00EC2DD6" w:rsidRPr="00891F7E">
        <w:rPr>
          <w:rFonts w:cstheme="minorHAnsi"/>
        </w:rPr>
        <w:t>wspólnych</w:t>
      </w:r>
      <w:r w:rsidR="00EB4B14" w:rsidRPr="00891F7E">
        <w:rPr>
          <w:rFonts w:cstheme="minorHAnsi"/>
        </w:rPr>
        <w:t xml:space="preserve"> </w:t>
      </w:r>
      <w:r w:rsidR="00EC2DD6" w:rsidRPr="00891F7E">
        <w:rPr>
          <w:rFonts w:cstheme="minorHAnsi"/>
        </w:rPr>
        <w:t>interesów</w:t>
      </w:r>
      <w:r w:rsidR="00EB4B14" w:rsidRPr="00891F7E">
        <w:rPr>
          <w:rFonts w:cstheme="minorHAnsi"/>
        </w:rPr>
        <w:t xml:space="preserve"> </w:t>
      </w:r>
      <w:r w:rsidR="00EC2DD6" w:rsidRPr="00891F7E">
        <w:rPr>
          <w:rFonts w:cstheme="minorHAnsi"/>
        </w:rPr>
        <w:t>lub</w:t>
      </w:r>
      <w:r w:rsidR="00EB4B14" w:rsidRPr="00891F7E">
        <w:rPr>
          <w:rFonts w:cstheme="minorHAnsi"/>
        </w:rPr>
        <w:t xml:space="preserve"> </w:t>
      </w:r>
      <w:r w:rsidR="00EC2DD6" w:rsidRPr="00891F7E">
        <w:rPr>
          <w:rFonts w:cstheme="minorHAnsi"/>
        </w:rPr>
        <w:t>korzyści</w:t>
      </w:r>
      <w:r w:rsidR="00EB4B14" w:rsidRPr="00891F7E">
        <w:rPr>
          <w:rFonts w:cstheme="minorHAnsi"/>
        </w:rPr>
        <w:t xml:space="preserve"> </w:t>
      </w:r>
      <w:r w:rsidR="00EC2DD6" w:rsidRPr="00891F7E">
        <w:rPr>
          <w:rFonts w:cstheme="minorHAnsi"/>
        </w:rPr>
        <w:t>publicznych,</w:t>
      </w:r>
      <w:r w:rsidR="00EB4B14" w:rsidRPr="00891F7E">
        <w:rPr>
          <w:rFonts w:cstheme="minorHAnsi"/>
        </w:rPr>
        <w:t xml:space="preserve"> </w:t>
      </w:r>
      <w:r w:rsidR="00EC2DD6" w:rsidRPr="00891F7E">
        <w:rPr>
          <w:rFonts w:cstheme="minorHAnsi"/>
        </w:rPr>
        <w:t>gospodarczych</w:t>
      </w:r>
      <w:r w:rsidR="00EB4B14" w:rsidRPr="00891F7E">
        <w:rPr>
          <w:rFonts w:cstheme="minorHAnsi"/>
        </w:rPr>
        <w:t xml:space="preserve"> </w:t>
      </w:r>
      <w:r w:rsidR="00EC2DD6" w:rsidRPr="00891F7E">
        <w:rPr>
          <w:rFonts w:cstheme="minorHAnsi"/>
        </w:rPr>
        <w:t>albo</w:t>
      </w:r>
      <w:r w:rsidR="00EB4B14" w:rsidRPr="00891F7E">
        <w:rPr>
          <w:rFonts w:cstheme="minorHAnsi"/>
        </w:rPr>
        <w:t xml:space="preserve"> </w:t>
      </w:r>
      <w:r w:rsidR="00EC2DD6" w:rsidRPr="00891F7E">
        <w:rPr>
          <w:rFonts w:cstheme="minorHAnsi"/>
        </w:rPr>
        <w:t>społecznych.</w:t>
      </w:r>
      <w:r w:rsidR="00EB4B14" w:rsidRPr="00891F7E">
        <w:rPr>
          <w:rFonts w:cstheme="minorHAnsi"/>
        </w:rPr>
        <w:t xml:space="preserve"> </w:t>
      </w:r>
      <w:r w:rsidR="00EC2DD6" w:rsidRPr="00891F7E">
        <w:rPr>
          <w:rFonts w:cstheme="minorHAnsi"/>
        </w:rPr>
        <w:t>Dla</w:t>
      </w:r>
      <w:r w:rsidR="00EB4B14" w:rsidRPr="00891F7E">
        <w:rPr>
          <w:rFonts w:cstheme="minorHAnsi"/>
        </w:rPr>
        <w:t xml:space="preserve"> </w:t>
      </w:r>
      <w:r w:rsidR="00EC2DD6" w:rsidRPr="00891F7E">
        <w:rPr>
          <w:rFonts w:cstheme="minorHAnsi"/>
        </w:rPr>
        <w:t>zapewnienia</w:t>
      </w:r>
      <w:r w:rsidR="00EB4B14" w:rsidRPr="00891F7E">
        <w:rPr>
          <w:rFonts w:cstheme="minorHAnsi"/>
        </w:rPr>
        <w:t xml:space="preserve"> </w:t>
      </w:r>
      <w:r w:rsidR="00EC2DD6" w:rsidRPr="00891F7E">
        <w:rPr>
          <w:rFonts w:cstheme="minorHAnsi"/>
        </w:rPr>
        <w:t>transparentności</w:t>
      </w:r>
      <w:r w:rsidR="00EB4B14" w:rsidRPr="00891F7E">
        <w:rPr>
          <w:rFonts w:cstheme="minorHAnsi"/>
        </w:rPr>
        <w:t xml:space="preserve"> </w:t>
      </w:r>
      <w:r w:rsidR="00EC2DD6" w:rsidRPr="00891F7E">
        <w:rPr>
          <w:rFonts w:cstheme="minorHAnsi"/>
        </w:rPr>
        <w:t>funkcjonowania</w:t>
      </w:r>
      <w:r w:rsidR="00EB4B14" w:rsidRPr="00891F7E">
        <w:rPr>
          <w:rFonts w:cstheme="minorHAnsi"/>
        </w:rPr>
        <w:t xml:space="preserve"> </w:t>
      </w:r>
      <w:r w:rsidR="00EC2DD6" w:rsidRPr="00891F7E">
        <w:rPr>
          <w:rFonts w:cstheme="minorHAnsi"/>
        </w:rPr>
        <w:t>LGD</w:t>
      </w:r>
      <w:r w:rsidR="00EB4B14" w:rsidRPr="00891F7E">
        <w:rPr>
          <w:rFonts w:cstheme="minorHAnsi"/>
        </w:rPr>
        <w:t xml:space="preserve"> </w:t>
      </w:r>
      <w:r w:rsidR="0015348C" w:rsidRPr="00891F7E">
        <w:rPr>
          <w:rFonts w:cstheme="minorHAnsi"/>
        </w:rPr>
        <w:t xml:space="preserve">„Kraina Sanu” </w:t>
      </w:r>
      <w:r w:rsidR="00EC2DD6" w:rsidRPr="00891F7E">
        <w:rPr>
          <w:rFonts w:cstheme="minorHAnsi"/>
        </w:rPr>
        <w:t>zostały</w:t>
      </w:r>
      <w:r w:rsidR="00EB4B14" w:rsidRPr="00891F7E">
        <w:rPr>
          <w:rFonts w:cstheme="minorHAnsi"/>
        </w:rPr>
        <w:t xml:space="preserve"> </w:t>
      </w:r>
      <w:r w:rsidR="00EC2DD6" w:rsidRPr="00891F7E">
        <w:rPr>
          <w:rFonts w:cstheme="minorHAnsi"/>
        </w:rPr>
        <w:t>wyznaczone</w:t>
      </w:r>
      <w:r w:rsidR="00EB4B14" w:rsidRPr="00891F7E">
        <w:rPr>
          <w:rFonts w:cstheme="minorHAnsi"/>
        </w:rPr>
        <w:t xml:space="preserve"> </w:t>
      </w:r>
      <w:r w:rsidR="007F3CD6" w:rsidRPr="00891F7E">
        <w:rPr>
          <w:rFonts w:cstheme="minorHAnsi"/>
        </w:rPr>
        <w:t>3</w:t>
      </w:r>
      <w:r w:rsidR="00EB4B14" w:rsidRPr="00891F7E">
        <w:rPr>
          <w:rFonts w:cstheme="minorHAnsi"/>
        </w:rPr>
        <w:t xml:space="preserve"> </w:t>
      </w:r>
      <w:r w:rsidR="007F3CD6" w:rsidRPr="00891F7E">
        <w:rPr>
          <w:rFonts w:cstheme="minorHAnsi"/>
        </w:rPr>
        <w:t>podstawowe</w:t>
      </w:r>
      <w:r w:rsidR="00EB4B14" w:rsidRPr="00891F7E">
        <w:rPr>
          <w:rFonts w:cstheme="minorHAnsi"/>
        </w:rPr>
        <w:t xml:space="preserve"> </w:t>
      </w:r>
      <w:r w:rsidR="00EC2DD6" w:rsidRPr="00891F7E">
        <w:rPr>
          <w:rFonts w:cstheme="minorHAnsi"/>
        </w:rPr>
        <w:t>grupy</w:t>
      </w:r>
      <w:r w:rsidR="00EB4B14" w:rsidRPr="00891F7E">
        <w:rPr>
          <w:rFonts w:eastAsia="Times New Roman" w:cstheme="minorHAnsi"/>
          <w:lang w:eastAsia="pl-PL"/>
        </w:rPr>
        <w:t xml:space="preserve"> </w:t>
      </w:r>
      <w:r w:rsidR="00EC2DD6" w:rsidRPr="00891F7E">
        <w:rPr>
          <w:rFonts w:cstheme="minorHAnsi"/>
        </w:rPr>
        <w:t>interesów</w:t>
      </w:r>
      <w:r w:rsidRPr="00891F7E">
        <w:rPr>
          <w:rFonts w:cstheme="minorHAnsi"/>
        </w:rPr>
        <w:t xml:space="preserve">, tj. </w:t>
      </w:r>
      <w:r w:rsidR="00EC2DD6" w:rsidRPr="00891F7E">
        <w:rPr>
          <w:rFonts w:cstheme="minorHAnsi"/>
        </w:rPr>
        <w:t>grup</w:t>
      </w:r>
      <w:r w:rsidR="0015348C" w:rsidRPr="00891F7E">
        <w:rPr>
          <w:rFonts w:cstheme="minorHAnsi"/>
        </w:rPr>
        <w:t>a</w:t>
      </w:r>
      <w:r w:rsidR="00EB4B14" w:rsidRPr="00891F7E">
        <w:rPr>
          <w:rFonts w:cstheme="minorHAnsi"/>
        </w:rPr>
        <w:t xml:space="preserve"> </w:t>
      </w:r>
      <w:r w:rsidR="00EC2DD6" w:rsidRPr="00891F7E">
        <w:rPr>
          <w:rFonts w:cstheme="minorHAnsi"/>
        </w:rPr>
        <w:t>interesu</w:t>
      </w:r>
      <w:r w:rsidR="00EB4B14" w:rsidRPr="00891F7E">
        <w:rPr>
          <w:rFonts w:cstheme="minorHAnsi"/>
        </w:rPr>
        <w:t xml:space="preserve"> </w:t>
      </w:r>
      <w:r w:rsidR="00EC2DD6" w:rsidRPr="00891F7E">
        <w:rPr>
          <w:rFonts w:cstheme="minorHAnsi"/>
        </w:rPr>
        <w:t>sektora</w:t>
      </w:r>
      <w:r w:rsidR="00EB4B14" w:rsidRPr="00891F7E">
        <w:rPr>
          <w:rFonts w:cstheme="minorHAnsi"/>
        </w:rPr>
        <w:t xml:space="preserve"> </w:t>
      </w:r>
      <w:r w:rsidR="00EC2DD6" w:rsidRPr="00891F7E">
        <w:rPr>
          <w:rFonts w:cstheme="minorHAnsi"/>
        </w:rPr>
        <w:t>publicznego</w:t>
      </w:r>
      <w:r w:rsidR="008A6350" w:rsidRPr="00891F7E">
        <w:rPr>
          <w:rFonts w:cstheme="minorHAnsi"/>
        </w:rPr>
        <w:t xml:space="preserve">, </w:t>
      </w:r>
      <w:r w:rsidR="00EC2DD6" w:rsidRPr="00891F7E">
        <w:rPr>
          <w:rFonts w:cstheme="minorHAnsi"/>
        </w:rPr>
        <w:t>grup</w:t>
      </w:r>
      <w:r w:rsidR="0015348C" w:rsidRPr="00891F7E">
        <w:rPr>
          <w:rFonts w:cstheme="minorHAnsi"/>
        </w:rPr>
        <w:t>a</w:t>
      </w:r>
      <w:r w:rsidR="008A6350" w:rsidRPr="00891F7E">
        <w:rPr>
          <w:rFonts w:cstheme="minorHAnsi"/>
        </w:rPr>
        <w:t xml:space="preserve"> </w:t>
      </w:r>
      <w:r w:rsidR="00EC2DD6" w:rsidRPr="00891F7E">
        <w:rPr>
          <w:rFonts w:cstheme="minorHAnsi"/>
        </w:rPr>
        <w:t>interesu</w:t>
      </w:r>
      <w:r w:rsidR="00EB4B14" w:rsidRPr="00891F7E">
        <w:rPr>
          <w:rFonts w:cstheme="minorHAnsi"/>
        </w:rPr>
        <w:t xml:space="preserve"> </w:t>
      </w:r>
      <w:r w:rsidR="00EC2DD6" w:rsidRPr="00891F7E">
        <w:rPr>
          <w:rFonts w:cstheme="minorHAnsi"/>
        </w:rPr>
        <w:t>sektora</w:t>
      </w:r>
      <w:r w:rsidR="00EB4B14" w:rsidRPr="00891F7E">
        <w:rPr>
          <w:rFonts w:cstheme="minorHAnsi"/>
        </w:rPr>
        <w:t xml:space="preserve"> </w:t>
      </w:r>
      <w:r w:rsidR="00EC2DD6" w:rsidRPr="00891F7E">
        <w:rPr>
          <w:rFonts w:cstheme="minorHAnsi"/>
        </w:rPr>
        <w:t>gospodarczego</w:t>
      </w:r>
      <w:r w:rsidR="008A6350" w:rsidRPr="00891F7E">
        <w:rPr>
          <w:rFonts w:cstheme="minorHAnsi"/>
        </w:rPr>
        <w:t xml:space="preserve"> oraz </w:t>
      </w:r>
      <w:r w:rsidR="00EC2DD6" w:rsidRPr="00891F7E">
        <w:rPr>
          <w:rFonts w:cstheme="minorHAnsi"/>
        </w:rPr>
        <w:t>grup</w:t>
      </w:r>
      <w:r w:rsidR="0015348C" w:rsidRPr="00891F7E">
        <w:rPr>
          <w:rFonts w:cstheme="minorHAnsi"/>
        </w:rPr>
        <w:t>a</w:t>
      </w:r>
      <w:r w:rsidR="00EB4B14" w:rsidRPr="00891F7E">
        <w:rPr>
          <w:rFonts w:cstheme="minorHAnsi"/>
        </w:rPr>
        <w:t xml:space="preserve"> </w:t>
      </w:r>
      <w:r w:rsidR="00EC2DD6" w:rsidRPr="00891F7E">
        <w:rPr>
          <w:rFonts w:cstheme="minorHAnsi"/>
        </w:rPr>
        <w:t>interesu</w:t>
      </w:r>
      <w:r w:rsidR="00EB4B14" w:rsidRPr="00891F7E">
        <w:rPr>
          <w:rFonts w:cstheme="minorHAnsi"/>
        </w:rPr>
        <w:t xml:space="preserve"> </w:t>
      </w:r>
      <w:r w:rsidR="00EC2DD6" w:rsidRPr="00891F7E">
        <w:rPr>
          <w:rFonts w:cstheme="minorHAnsi"/>
        </w:rPr>
        <w:t>sektora</w:t>
      </w:r>
      <w:r w:rsidR="00EB4B14" w:rsidRPr="00891F7E">
        <w:rPr>
          <w:rFonts w:cstheme="minorHAnsi"/>
        </w:rPr>
        <w:t xml:space="preserve"> </w:t>
      </w:r>
      <w:r w:rsidR="00EC2DD6" w:rsidRPr="00891F7E">
        <w:rPr>
          <w:rFonts w:cstheme="minorHAnsi"/>
        </w:rPr>
        <w:t>społecznego.</w:t>
      </w:r>
    </w:p>
    <w:p w14:paraId="73857BA9" w14:textId="54DB87CF" w:rsidR="00EC2DD6" w:rsidRPr="00891F7E" w:rsidRDefault="00EC2DD6"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celu</w:t>
      </w:r>
      <w:r w:rsidR="00EB4B14" w:rsidRPr="00891F7E">
        <w:rPr>
          <w:rFonts w:cstheme="minorHAnsi"/>
        </w:rPr>
        <w:t xml:space="preserve"> </w:t>
      </w:r>
      <w:r w:rsidRPr="00891F7E">
        <w:rPr>
          <w:rFonts w:cstheme="minorHAnsi"/>
        </w:rPr>
        <w:t>właściwego</w:t>
      </w:r>
      <w:r w:rsidR="00EB4B14" w:rsidRPr="00891F7E">
        <w:rPr>
          <w:rFonts w:cstheme="minorHAnsi"/>
        </w:rPr>
        <w:t xml:space="preserve"> </w:t>
      </w:r>
      <w:r w:rsidRPr="00891F7E">
        <w:rPr>
          <w:rFonts w:cstheme="minorHAnsi"/>
        </w:rPr>
        <w:t>przyporządkowania</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odpowiednich</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interesariuszy,</w:t>
      </w:r>
      <w:r w:rsidR="00EB4B14" w:rsidRPr="00891F7E">
        <w:rPr>
          <w:rFonts w:cstheme="minorHAnsi"/>
        </w:rPr>
        <w:t xml:space="preserve"> </w:t>
      </w:r>
      <w:r w:rsidRPr="00891F7E">
        <w:rPr>
          <w:rFonts w:cstheme="minorHAnsi"/>
        </w:rPr>
        <w:t>stosowano</w:t>
      </w:r>
      <w:r w:rsidR="00EB4B14" w:rsidRPr="00891F7E">
        <w:rPr>
          <w:rFonts w:cstheme="minorHAnsi"/>
        </w:rPr>
        <w:t xml:space="preserve"> </w:t>
      </w:r>
      <w:r w:rsidRPr="00891F7E">
        <w:rPr>
          <w:rFonts w:cstheme="minorHAnsi"/>
        </w:rPr>
        <w:t>metodę</w:t>
      </w:r>
      <w:r w:rsidR="00EB4B14" w:rsidRPr="00891F7E">
        <w:rPr>
          <w:rFonts w:cstheme="minorHAnsi"/>
        </w:rPr>
        <w:t xml:space="preserve"> </w:t>
      </w:r>
      <w:r w:rsidRPr="00891F7E">
        <w:rPr>
          <w:rFonts w:cstheme="minorHAnsi"/>
        </w:rPr>
        <w:t>kolejnych</w:t>
      </w:r>
      <w:r w:rsidR="00EB4B14" w:rsidRPr="00891F7E">
        <w:rPr>
          <w:rFonts w:cstheme="minorHAnsi"/>
        </w:rPr>
        <w:t xml:space="preserve"> </w:t>
      </w:r>
      <w:r w:rsidRPr="00891F7E">
        <w:rPr>
          <w:rFonts w:cstheme="minorHAnsi"/>
        </w:rPr>
        <w:t>wykluczeń.</w:t>
      </w:r>
      <w:r w:rsidR="00EB4B14" w:rsidRPr="00891F7E">
        <w:rPr>
          <w:rFonts w:cstheme="minorHAnsi"/>
        </w:rPr>
        <w:t xml:space="preserve"> </w:t>
      </w:r>
      <w:r w:rsidRPr="00891F7E">
        <w:rPr>
          <w:rFonts w:cstheme="minorHAnsi"/>
        </w:rPr>
        <w:t>Oznacza</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że</w:t>
      </w:r>
      <w:r w:rsidR="00EB4B14" w:rsidRPr="00891F7E">
        <w:rPr>
          <w:rFonts w:cstheme="minorHAnsi"/>
        </w:rPr>
        <w:t xml:space="preserve"> </w:t>
      </w:r>
      <w:r w:rsidRPr="00891F7E">
        <w:rPr>
          <w:rFonts w:cstheme="minorHAnsi"/>
        </w:rPr>
        <w:t>jeśli</w:t>
      </w:r>
      <w:r w:rsidR="00EB4B14" w:rsidRPr="00891F7E">
        <w:rPr>
          <w:rFonts w:cstheme="minorHAnsi"/>
        </w:rPr>
        <w:t xml:space="preserve"> </w:t>
      </w:r>
      <w:r w:rsidRPr="00891F7E">
        <w:rPr>
          <w:rFonts w:cstheme="minorHAnsi"/>
        </w:rPr>
        <w:t>istniały</w:t>
      </w:r>
      <w:r w:rsidR="00EB4B14" w:rsidRPr="00891F7E">
        <w:rPr>
          <w:rFonts w:cstheme="minorHAnsi"/>
        </w:rPr>
        <w:t xml:space="preserve"> </w:t>
      </w:r>
      <w:r w:rsidRPr="00891F7E">
        <w:rPr>
          <w:rFonts w:cstheme="minorHAnsi"/>
        </w:rPr>
        <w:t>dowody</w:t>
      </w:r>
      <w:r w:rsidR="00EB4B14" w:rsidRPr="00891F7E">
        <w:rPr>
          <w:rFonts w:cstheme="minorHAnsi"/>
        </w:rPr>
        <w:t xml:space="preserve"> </w:t>
      </w:r>
      <w:r w:rsidRPr="00891F7E">
        <w:rPr>
          <w:rFonts w:cstheme="minorHAnsi"/>
        </w:rPr>
        <w:t>potwierdzające,</w:t>
      </w:r>
      <w:r w:rsidR="00EB4B14" w:rsidRPr="00891F7E">
        <w:rPr>
          <w:rFonts w:cstheme="minorHAnsi"/>
        </w:rPr>
        <w:t xml:space="preserve"> </w:t>
      </w:r>
      <w:r w:rsidRPr="00891F7E">
        <w:rPr>
          <w:rFonts w:cstheme="minorHAnsi"/>
        </w:rPr>
        <w:t>że</w:t>
      </w:r>
      <w:r w:rsidR="00EB4B14" w:rsidRPr="00891F7E">
        <w:rPr>
          <w:rFonts w:cstheme="minorHAnsi"/>
        </w:rPr>
        <w:t xml:space="preserve"> </w:t>
      </w:r>
      <w:r w:rsidR="0015348C" w:rsidRPr="00891F7E">
        <w:rPr>
          <w:rFonts w:cstheme="minorHAnsi"/>
        </w:rPr>
        <w:t>C</w:t>
      </w:r>
      <w:r w:rsidRPr="00891F7E">
        <w:rPr>
          <w:rFonts w:cstheme="minorHAnsi"/>
        </w:rPr>
        <w:t>złonek</w:t>
      </w:r>
      <w:r w:rsidR="00EB4B14" w:rsidRPr="00891F7E">
        <w:rPr>
          <w:rFonts w:cstheme="minorHAnsi"/>
        </w:rPr>
        <w:t xml:space="preserve"> </w:t>
      </w:r>
      <w:r w:rsidRPr="00891F7E">
        <w:rPr>
          <w:rFonts w:cstheme="minorHAnsi"/>
        </w:rPr>
        <w:t>reprezentuje</w:t>
      </w:r>
      <w:r w:rsidR="00EB4B14" w:rsidRPr="00891F7E">
        <w:rPr>
          <w:rFonts w:cstheme="minorHAnsi"/>
        </w:rPr>
        <w:t xml:space="preserve"> </w:t>
      </w:r>
      <w:r w:rsidRPr="00891F7E">
        <w:rPr>
          <w:rFonts w:cstheme="minorHAnsi"/>
        </w:rPr>
        <w:t>grupę</w:t>
      </w:r>
      <w:r w:rsidR="00EB4B14" w:rsidRPr="00891F7E">
        <w:rPr>
          <w:rFonts w:cstheme="minorHAnsi"/>
        </w:rPr>
        <w:t xml:space="preserve"> </w:t>
      </w:r>
      <w:r w:rsidRPr="00891F7E">
        <w:rPr>
          <w:rFonts w:cstheme="minorHAnsi"/>
        </w:rPr>
        <w:t>interesariuszy</w:t>
      </w:r>
      <w:r w:rsidR="00EB4B14" w:rsidRPr="00891F7E">
        <w:rPr>
          <w:rFonts w:cstheme="minorHAnsi"/>
        </w:rPr>
        <w:t xml:space="preserve"> </w:t>
      </w:r>
      <w:r w:rsidRPr="00891F7E">
        <w:rPr>
          <w:rFonts w:cstheme="minorHAnsi"/>
        </w:rPr>
        <w:t>sektora</w:t>
      </w:r>
      <w:r w:rsidR="00EB4B14" w:rsidRPr="00891F7E">
        <w:rPr>
          <w:rFonts w:cstheme="minorHAnsi"/>
        </w:rPr>
        <w:t xml:space="preserve"> </w:t>
      </w:r>
      <w:r w:rsidRPr="00891F7E">
        <w:rPr>
          <w:rFonts w:cstheme="minorHAnsi"/>
        </w:rPr>
        <w:t>publicznego,</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był</w:t>
      </w:r>
      <w:r w:rsidR="00EB4B14" w:rsidRPr="00891F7E">
        <w:rPr>
          <w:rFonts w:cstheme="minorHAnsi"/>
        </w:rPr>
        <w:t xml:space="preserve"> </w:t>
      </w:r>
      <w:r w:rsidRPr="00891F7E">
        <w:rPr>
          <w:rFonts w:cstheme="minorHAnsi"/>
        </w:rPr>
        <w:t>traktowany</w:t>
      </w:r>
      <w:r w:rsidR="00EB4B14" w:rsidRPr="00891F7E">
        <w:rPr>
          <w:rFonts w:cstheme="minorHAnsi"/>
        </w:rPr>
        <w:t xml:space="preserve"> </w:t>
      </w:r>
      <w:r w:rsidRPr="00891F7E">
        <w:rPr>
          <w:rFonts w:cstheme="minorHAnsi"/>
        </w:rPr>
        <w:t>jako</w:t>
      </w:r>
      <w:r w:rsidR="00EB4B14" w:rsidRPr="00891F7E">
        <w:rPr>
          <w:rFonts w:cstheme="minorHAnsi"/>
        </w:rPr>
        <w:t xml:space="preserve"> </w:t>
      </w:r>
      <w:r w:rsidRPr="00891F7E">
        <w:rPr>
          <w:rFonts w:cstheme="minorHAnsi"/>
        </w:rPr>
        <w:t>przedstawiciel</w:t>
      </w:r>
      <w:r w:rsidR="00EB4B14" w:rsidRPr="00891F7E">
        <w:rPr>
          <w:rFonts w:cstheme="minorHAnsi"/>
        </w:rPr>
        <w:t xml:space="preserve"> </w:t>
      </w:r>
      <w:r w:rsidRPr="00891F7E">
        <w:rPr>
          <w:rFonts w:cstheme="minorHAnsi"/>
        </w:rPr>
        <w:t>innych</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Jeśli</w:t>
      </w:r>
      <w:r w:rsidR="00EB4B14" w:rsidRPr="00891F7E">
        <w:rPr>
          <w:rFonts w:cstheme="minorHAnsi"/>
        </w:rPr>
        <w:t xml:space="preserve"> </w:t>
      </w:r>
      <w:r w:rsidRPr="00891F7E">
        <w:rPr>
          <w:rFonts w:cstheme="minorHAnsi"/>
        </w:rPr>
        <w:t>jednak</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było</w:t>
      </w:r>
      <w:r w:rsidR="00EB4B14" w:rsidRPr="00891F7E">
        <w:rPr>
          <w:rFonts w:cstheme="minorHAnsi"/>
        </w:rPr>
        <w:t xml:space="preserve"> </w:t>
      </w:r>
      <w:r w:rsidRPr="00891F7E">
        <w:rPr>
          <w:rFonts w:cstheme="minorHAnsi"/>
        </w:rPr>
        <w:t>przesłanki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przynależności</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grupy</w:t>
      </w:r>
      <w:r w:rsidR="00EB4B14" w:rsidRPr="00891F7E">
        <w:rPr>
          <w:rFonts w:cstheme="minorHAnsi"/>
        </w:rPr>
        <w:t xml:space="preserve"> </w:t>
      </w:r>
      <w:r w:rsidRPr="00891F7E">
        <w:rPr>
          <w:rFonts w:cstheme="minorHAnsi"/>
        </w:rPr>
        <w:t>interesów</w:t>
      </w:r>
      <w:r w:rsidR="00EB4B14" w:rsidRPr="00891F7E">
        <w:rPr>
          <w:rFonts w:cstheme="minorHAnsi"/>
        </w:rPr>
        <w:t xml:space="preserve"> </w:t>
      </w:r>
      <w:r w:rsidRPr="00891F7E">
        <w:rPr>
          <w:rFonts w:cstheme="minorHAnsi"/>
        </w:rPr>
        <w:t>sekatora</w:t>
      </w:r>
      <w:r w:rsidR="00EB4B14" w:rsidRPr="00891F7E">
        <w:rPr>
          <w:rFonts w:cstheme="minorHAnsi"/>
        </w:rPr>
        <w:t xml:space="preserve"> </w:t>
      </w:r>
      <w:r w:rsidRPr="00891F7E">
        <w:rPr>
          <w:rFonts w:cstheme="minorHAnsi"/>
        </w:rPr>
        <w:t>publicznego,</w:t>
      </w:r>
      <w:r w:rsidR="00EB4B14" w:rsidRPr="00891F7E">
        <w:rPr>
          <w:rFonts w:cstheme="minorHAnsi"/>
        </w:rPr>
        <w:t xml:space="preserve"> </w:t>
      </w:r>
      <w:r w:rsidR="0015348C" w:rsidRPr="00891F7E">
        <w:rPr>
          <w:rFonts w:cstheme="minorHAnsi"/>
        </w:rPr>
        <w:t>C</w:t>
      </w:r>
      <w:r w:rsidRPr="00891F7E">
        <w:rPr>
          <w:rFonts w:cstheme="minorHAnsi"/>
        </w:rPr>
        <w:t>złonek</w:t>
      </w:r>
      <w:r w:rsidR="00EB4B14" w:rsidRPr="00891F7E">
        <w:rPr>
          <w:rFonts w:cstheme="minorHAnsi"/>
        </w:rPr>
        <w:t xml:space="preserve"> </w:t>
      </w:r>
      <w:r w:rsidRPr="00891F7E">
        <w:rPr>
          <w:rFonts w:cstheme="minorHAnsi"/>
        </w:rPr>
        <w:t>reprezentował</w:t>
      </w:r>
      <w:r w:rsidR="00EB4B14" w:rsidRPr="00891F7E">
        <w:rPr>
          <w:rFonts w:cstheme="minorHAnsi"/>
        </w:rPr>
        <w:t xml:space="preserve"> </w:t>
      </w:r>
      <w:r w:rsidRPr="00891F7E">
        <w:rPr>
          <w:rFonts w:cstheme="minorHAnsi"/>
        </w:rPr>
        <w:t>grupę</w:t>
      </w:r>
      <w:r w:rsidR="00EB4B14" w:rsidRPr="00891F7E">
        <w:rPr>
          <w:rFonts w:cstheme="minorHAnsi"/>
        </w:rPr>
        <w:t xml:space="preserve"> </w:t>
      </w:r>
      <w:r w:rsidRPr="00891F7E">
        <w:rPr>
          <w:rFonts w:cstheme="minorHAnsi"/>
        </w:rPr>
        <w:t>interesariuszy</w:t>
      </w:r>
      <w:r w:rsidR="00EB4B14" w:rsidRPr="00891F7E">
        <w:rPr>
          <w:rFonts w:cstheme="minorHAnsi"/>
        </w:rPr>
        <w:t xml:space="preserve"> </w:t>
      </w:r>
      <w:r w:rsidRPr="00891F7E">
        <w:rPr>
          <w:rFonts w:cstheme="minorHAnsi"/>
        </w:rPr>
        <w:t>sektora</w:t>
      </w:r>
      <w:r w:rsidR="00EB4B14" w:rsidRPr="00891F7E">
        <w:rPr>
          <w:rFonts w:cstheme="minorHAnsi"/>
        </w:rPr>
        <w:t xml:space="preserve"> </w:t>
      </w:r>
      <w:r w:rsidRPr="00891F7E">
        <w:rPr>
          <w:rFonts w:cstheme="minorHAnsi"/>
        </w:rPr>
        <w:t>gospodarczego.</w:t>
      </w:r>
      <w:r w:rsidR="00EB4B14" w:rsidRPr="00891F7E">
        <w:rPr>
          <w:rFonts w:cstheme="minorHAnsi"/>
        </w:rPr>
        <w:t xml:space="preserve"> </w:t>
      </w:r>
      <w:r w:rsidRPr="00891F7E">
        <w:rPr>
          <w:rFonts w:cstheme="minorHAnsi"/>
        </w:rPr>
        <w:t>Jeśli</w:t>
      </w:r>
      <w:r w:rsidR="00EB4B14" w:rsidRPr="00891F7E">
        <w:rPr>
          <w:rFonts w:cstheme="minorHAnsi"/>
        </w:rPr>
        <w:t xml:space="preserve"> </w:t>
      </w:r>
      <w:r w:rsidRPr="00891F7E">
        <w:rPr>
          <w:rFonts w:cstheme="minorHAnsi"/>
        </w:rPr>
        <w:t>brak</w:t>
      </w:r>
      <w:r w:rsidR="00EB4B14" w:rsidRPr="00891F7E">
        <w:rPr>
          <w:rFonts w:cstheme="minorHAnsi"/>
        </w:rPr>
        <w:t xml:space="preserve"> </w:t>
      </w:r>
      <w:r w:rsidRPr="00891F7E">
        <w:rPr>
          <w:rFonts w:cstheme="minorHAnsi"/>
        </w:rPr>
        <w:t>było</w:t>
      </w:r>
      <w:r w:rsidR="00EB4B14" w:rsidRPr="00891F7E">
        <w:rPr>
          <w:rFonts w:cstheme="minorHAnsi"/>
        </w:rPr>
        <w:t xml:space="preserve"> </w:t>
      </w:r>
      <w:r w:rsidRPr="00891F7E">
        <w:rPr>
          <w:rFonts w:cstheme="minorHAnsi"/>
        </w:rPr>
        <w:t>przesłanek</w:t>
      </w:r>
      <w:r w:rsidR="00EB4B14" w:rsidRPr="00891F7E">
        <w:rPr>
          <w:rFonts w:cstheme="minorHAnsi"/>
        </w:rPr>
        <w:t xml:space="preserve"> </w:t>
      </w:r>
      <w:r w:rsidRPr="00891F7E">
        <w:rPr>
          <w:rFonts w:cstheme="minorHAnsi"/>
        </w:rPr>
        <w:t>pozwalających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zaliczenie</w:t>
      </w:r>
      <w:r w:rsidR="00EB4B14" w:rsidRPr="00891F7E">
        <w:rPr>
          <w:rFonts w:cstheme="minorHAnsi"/>
        </w:rPr>
        <w:t xml:space="preserve"> </w:t>
      </w:r>
      <w:r w:rsidRPr="00891F7E">
        <w:rPr>
          <w:rFonts w:cstheme="minorHAnsi"/>
        </w:rPr>
        <w:t>Członka</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poprzednich</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interesów</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uznawano,</w:t>
      </w:r>
      <w:r w:rsidR="00EB4B14" w:rsidRPr="00891F7E">
        <w:rPr>
          <w:rFonts w:cstheme="minorHAnsi"/>
        </w:rPr>
        <w:t xml:space="preserve"> </w:t>
      </w:r>
      <w:r w:rsidRPr="00891F7E">
        <w:rPr>
          <w:rFonts w:cstheme="minorHAnsi"/>
        </w:rPr>
        <w:t>iż</w:t>
      </w:r>
      <w:r w:rsidR="00EB4B14" w:rsidRPr="00891F7E">
        <w:rPr>
          <w:rFonts w:cstheme="minorHAnsi"/>
        </w:rPr>
        <w:t xml:space="preserve"> </w:t>
      </w:r>
      <w:r w:rsidRPr="00891F7E">
        <w:rPr>
          <w:rFonts w:cstheme="minorHAnsi"/>
        </w:rPr>
        <w:t>reprezentuje</w:t>
      </w:r>
      <w:r w:rsidR="00EB4B14" w:rsidRPr="00891F7E">
        <w:rPr>
          <w:rFonts w:cstheme="minorHAnsi"/>
        </w:rPr>
        <w:t xml:space="preserve"> </w:t>
      </w:r>
      <w:r w:rsidRPr="00891F7E">
        <w:rPr>
          <w:rFonts w:cstheme="minorHAnsi"/>
        </w:rPr>
        <w:t>grupę</w:t>
      </w:r>
      <w:r w:rsidR="00EB4B14" w:rsidRPr="00891F7E">
        <w:rPr>
          <w:rFonts w:cstheme="minorHAnsi"/>
        </w:rPr>
        <w:t xml:space="preserve"> </w:t>
      </w:r>
      <w:r w:rsidRPr="00891F7E">
        <w:rPr>
          <w:rFonts w:cstheme="minorHAnsi"/>
        </w:rPr>
        <w:t>interesariuszy</w:t>
      </w:r>
      <w:r w:rsidR="00EB4B14" w:rsidRPr="00891F7E">
        <w:rPr>
          <w:rFonts w:cstheme="minorHAnsi"/>
        </w:rPr>
        <w:t xml:space="preserve"> </w:t>
      </w:r>
      <w:r w:rsidRPr="00891F7E">
        <w:rPr>
          <w:rFonts w:cstheme="minorHAnsi"/>
        </w:rPr>
        <w:t>sektora</w:t>
      </w:r>
      <w:r w:rsidR="00EB4B14" w:rsidRPr="00891F7E">
        <w:rPr>
          <w:rFonts w:cstheme="minorHAnsi"/>
        </w:rPr>
        <w:t xml:space="preserve"> </w:t>
      </w:r>
      <w:r w:rsidRPr="00891F7E">
        <w:rPr>
          <w:rFonts w:cstheme="minorHAnsi"/>
        </w:rPr>
        <w:t>społecznego.</w:t>
      </w:r>
    </w:p>
    <w:p w14:paraId="62E604B1" w14:textId="1C83A9F5" w:rsidR="00EC2DD6" w:rsidRPr="00891F7E" w:rsidRDefault="00EC2DD6" w:rsidP="00891F7E">
      <w:pPr>
        <w:spacing w:after="0"/>
        <w:ind w:firstLine="284"/>
        <w:jc w:val="both"/>
        <w:rPr>
          <w:rFonts w:cstheme="minorHAnsi"/>
          <w:color w:val="374151"/>
          <w:shd w:val="clear" w:color="auto" w:fill="F7F7F8"/>
        </w:rPr>
      </w:pPr>
      <w:r w:rsidRPr="00891F7E">
        <w:rPr>
          <w:rFonts w:cstheme="minorHAnsi"/>
        </w:rPr>
        <w:t>Przyporządkowanie</w:t>
      </w:r>
      <w:r w:rsidR="00EB4B14" w:rsidRPr="00891F7E">
        <w:rPr>
          <w:rFonts w:cstheme="minorHAnsi"/>
        </w:rPr>
        <w:t xml:space="preserve"> </w:t>
      </w:r>
      <w:r w:rsidRPr="00891F7E">
        <w:rPr>
          <w:rFonts w:cstheme="minorHAnsi"/>
        </w:rPr>
        <w:t>Członków</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odpowiednich</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interesów</w:t>
      </w:r>
      <w:r w:rsidR="00EB4B14" w:rsidRPr="00891F7E">
        <w:rPr>
          <w:rFonts w:cstheme="minorHAnsi"/>
        </w:rPr>
        <w:t xml:space="preserve"> </w:t>
      </w:r>
      <w:r w:rsidRPr="00891F7E">
        <w:rPr>
          <w:rFonts w:cstheme="minorHAnsi"/>
        </w:rPr>
        <w:t>odbywało</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weryfikację</w:t>
      </w:r>
      <w:r w:rsidR="00EB4B14" w:rsidRPr="00891F7E">
        <w:rPr>
          <w:rFonts w:cstheme="minorHAnsi"/>
        </w:rPr>
        <w:t xml:space="preserve"> </w:t>
      </w:r>
      <w:r w:rsidRPr="00891F7E">
        <w:rPr>
          <w:rFonts w:cstheme="minorHAnsi"/>
        </w:rPr>
        <w:t>deklaracji</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nich</w:t>
      </w:r>
      <w:r w:rsidR="00EB4B14" w:rsidRPr="00891F7E">
        <w:rPr>
          <w:rFonts w:cstheme="minorHAnsi"/>
        </w:rPr>
        <w:t xml:space="preserve"> </w:t>
      </w:r>
      <w:r w:rsidRPr="00891F7E">
        <w:rPr>
          <w:rFonts w:cstheme="minorHAnsi"/>
        </w:rPr>
        <w:t>składanych</w:t>
      </w:r>
      <w:r w:rsidR="00EB4B14" w:rsidRPr="00891F7E">
        <w:rPr>
          <w:rFonts w:cstheme="minorHAnsi"/>
        </w:rPr>
        <w:t xml:space="preserve"> </w:t>
      </w:r>
      <w:r w:rsidRPr="00891F7E">
        <w:rPr>
          <w:rFonts w:cstheme="minorHAnsi"/>
        </w:rPr>
        <w:t>dotyczących</w:t>
      </w:r>
      <w:r w:rsidR="00EB4B14" w:rsidRPr="00891F7E">
        <w:rPr>
          <w:rFonts w:cstheme="minorHAnsi"/>
        </w:rPr>
        <w:t xml:space="preserve"> </w:t>
      </w:r>
      <w:r w:rsidRPr="00891F7E">
        <w:rPr>
          <w:rFonts w:cstheme="minorHAnsi"/>
        </w:rPr>
        <w:t>aktywności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007218C8" w:rsidRPr="00891F7E">
        <w:rPr>
          <w:rFonts w:cstheme="minorHAnsi"/>
        </w:rPr>
        <w:t xml:space="preserve">Biuro </w:t>
      </w:r>
      <w:r w:rsidRPr="00891F7E">
        <w:rPr>
          <w:rFonts w:cstheme="minorHAnsi"/>
        </w:rPr>
        <w:t>LGD</w:t>
      </w:r>
      <w:r w:rsidR="00EB4B14" w:rsidRPr="00891F7E">
        <w:rPr>
          <w:rFonts w:cstheme="minorHAnsi"/>
        </w:rPr>
        <w:t xml:space="preserve"> </w:t>
      </w:r>
      <w:r w:rsidR="0015348C" w:rsidRPr="00891F7E">
        <w:rPr>
          <w:rFonts w:cstheme="minorHAnsi"/>
        </w:rPr>
        <w:t xml:space="preserve">„Kraina Sanu” </w:t>
      </w:r>
      <w:r w:rsidR="007218C8" w:rsidRPr="00891F7E">
        <w:rPr>
          <w:rFonts w:cstheme="minorHAnsi"/>
        </w:rPr>
        <w:t xml:space="preserve">dokonywało </w:t>
      </w:r>
      <w:r w:rsidRPr="00891F7E">
        <w:rPr>
          <w:rFonts w:cstheme="minorHAnsi"/>
        </w:rPr>
        <w:t>weryfikacj</w:t>
      </w:r>
      <w:r w:rsidR="007218C8" w:rsidRPr="00891F7E">
        <w:rPr>
          <w:rFonts w:cstheme="minorHAnsi"/>
        </w:rPr>
        <w:t>i</w:t>
      </w:r>
      <w:r w:rsidR="00EB4B14" w:rsidRPr="00891F7E">
        <w:rPr>
          <w:rFonts w:cstheme="minorHAnsi"/>
        </w:rPr>
        <w:t xml:space="preserve"> </w:t>
      </w:r>
      <w:r w:rsidRPr="00891F7E">
        <w:rPr>
          <w:rFonts w:cstheme="minorHAnsi"/>
        </w:rPr>
        <w:t>złożonych</w:t>
      </w:r>
      <w:r w:rsidR="00EB4B14" w:rsidRPr="00891F7E">
        <w:rPr>
          <w:rFonts w:cstheme="minorHAnsi"/>
        </w:rPr>
        <w:t xml:space="preserve"> </w:t>
      </w:r>
      <w:r w:rsidRPr="00891F7E">
        <w:rPr>
          <w:rFonts w:cstheme="minorHAnsi"/>
        </w:rPr>
        <w:t>deklaracji.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przypadku</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znajdujących</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niekorzystnej</w:t>
      </w:r>
      <w:r w:rsidR="00EB4B14" w:rsidRPr="00891F7E">
        <w:rPr>
          <w:rFonts w:cstheme="minorHAnsi"/>
        </w:rPr>
        <w:t xml:space="preserve"> </w:t>
      </w:r>
      <w:r w:rsidRPr="00891F7E">
        <w:rPr>
          <w:rFonts w:cstheme="minorHAnsi"/>
        </w:rPr>
        <w:t>sytuacji,</w:t>
      </w:r>
      <w:r w:rsidR="00EB4B14" w:rsidRPr="00891F7E">
        <w:rPr>
          <w:rFonts w:cstheme="minorHAnsi"/>
        </w:rPr>
        <w:t xml:space="preserve"> </w:t>
      </w:r>
      <w:r w:rsidRPr="00891F7E">
        <w:rPr>
          <w:rFonts w:cstheme="minorHAnsi"/>
        </w:rPr>
        <w:t>przynależność</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grupy</w:t>
      </w:r>
      <w:r w:rsidR="00EB4B14" w:rsidRPr="00891F7E">
        <w:rPr>
          <w:rFonts w:cstheme="minorHAnsi"/>
        </w:rPr>
        <w:t xml:space="preserve"> </w:t>
      </w:r>
      <w:r w:rsidRPr="00891F7E">
        <w:rPr>
          <w:rFonts w:cstheme="minorHAnsi"/>
        </w:rPr>
        <w:t>interesów</w:t>
      </w:r>
      <w:r w:rsidR="00EB4B14" w:rsidRPr="00891F7E">
        <w:rPr>
          <w:rFonts w:cstheme="minorHAnsi"/>
        </w:rPr>
        <w:t xml:space="preserve"> </w:t>
      </w:r>
      <w:r w:rsidRPr="00891F7E">
        <w:rPr>
          <w:rFonts w:cstheme="minorHAnsi"/>
        </w:rPr>
        <w:t>była</w:t>
      </w:r>
      <w:r w:rsidR="00EB4B14" w:rsidRPr="00891F7E">
        <w:rPr>
          <w:rFonts w:cstheme="minorHAnsi"/>
        </w:rPr>
        <w:t xml:space="preserve"> </w:t>
      </w:r>
      <w:r w:rsidRPr="00891F7E">
        <w:rPr>
          <w:rFonts w:cstheme="minorHAnsi"/>
        </w:rPr>
        <w:t>ustalana</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weryfikację</w:t>
      </w:r>
      <w:r w:rsidR="00EB4B14" w:rsidRPr="00891F7E">
        <w:rPr>
          <w:rFonts w:cstheme="minorHAnsi"/>
        </w:rPr>
        <w:t xml:space="preserve"> </w:t>
      </w:r>
      <w:r w:rsidRPr="00891F7E">
        <w:rPr>
          <w:rFonts w:cstheme="minorHAnsi"/>
        </w:rPr>
        <w:t>rzeczywistego</w:t>
      </w:r>
      <w:r w:rsidR="00EB4B14" w:rsidRPr="00891F7E">
        <w:rPr>
          <w:rFonts w:cstheme="minorHAnsi"/>
        </w:rPr>
        <w:t xml:space="preserve"> </w:t>
      </w:r>
      <w:r w:rsidRPr="00891F7E">
        <w:rPr>
          <w:rFonts w:cstheme="minorHAnsi"/>
        </w:rPr>
        <w:t>statusu</w:t>
      </w:r>
      <w:r w:rsidR="00EB4B14" w:rsidRPr="00891F7E">
        <w:rPr>
          <w:rFonts w:cstheme="minorHAnsi"/>
        </w:rPr>
        <w:t xml:space="preserve"> </w:t>
      </w:r>
      <w:r w:rsidR="00D46160" w:rsidRPr="00891F7E">
        <w:rPr>
          <w:rFonts w:cstheme="minorHAnsi"/>
        </w:rPr>
        <w:t>Członk</w:t>
      </w:r>
      <w:r w:rsidRPr="00891F7E">
        <w:rPr>
          <w:rFonts w:cstheme="minorHAnsi"/>
        </w:rPr>
        <w:t>a</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podstawie</w:t>
      </w:r>
      <w:r w:rsidR="00EB4B14" w:rsidRPr="00891F7E">
        <w:rPr>
          <w:rFonts w:cstheme="minorHAnsi"/>
        </w:rPr>
        <w:t xml:space="preserve"> </w:t>
      </w:r>
      <w:r w:rsidRPr="00891F7E">
        <w:rPr>
          <w:rFonts w:cstheme="minorHAnsi"/>
        </w:rPr>
        <w:t>odpowiedniego</w:t>
      </w:r>
      <w:r w:rsidR="00EB4B14" w:rsidRPr="00891F7E">
        <w:rPr>
          <w:rFonts w:cstheme="minorHAnsi"/>
        </w:rPr>
        <w:t xml:space="preserve"> </w:t>
      </w:r>
      <w:r w:rsidRPr="00891F7E">
        <w:rPr>
          <w:rFonts w:cstheme="minorHAnsi"/>
        </w:rPr>
        <w:t>dokumentu,</w:t>
      </w:r>
      <w:r w:rsidR="00EB4B14" w:rsidRPr="00891F7E">
        <w:rPr>
          <w:rFonts w:cstheme="minorHAnsi"/>
        </w:rPr>
        <w:t xml:space="preserve"> </w:t>
      </w:r>
      <w:r w:rsidRPr="00891F7E">
        <w:rPr>
          <w:rFonts w:cstheme="minorHAnsi"/>
        </w:rPr>
        <w:t>który</w:t>
      </w:r>
      <w:r w:rsidR="00EB4B14" w:rsidRPr="00891F7E">
        <w:rPr>
          <w:rFonts w:cstheme="minorHAnsi"/>
        </w:rPr>
        <w:t xml:space="preserve"> </w:t>
      </w:r>
      <w:r w:rsidRPr="00891F7E">
        <w:rPr>
          <w:rFonts w:cstheme="minorHAnsi"/>
        </w:rPr>
        <w:t>jednoznacznie</w:t>
      </w:r>
      <w:r w:rsidR="00EB4B14" w:rsidRPr="00891F7E">
        <w:rPr>
          <w:rFonts w:cstheme="minorHAnsi"/>
        </w:rPr>
        <w:t xml:space="preserve"> </w:t>
      </w:r>
      <w:r w:rsidRPr="00891F7E">
        <w:rPr>
          <w:rFonts w:cstheme="minorHAnsi"/>
        </w:rPr>
        <w:t>potwierdzał</w:t>
      </w:r>
      <w:r w:rsidR="00EB4B14" w:rsidRPr="00891F7E">
        <w:rPr>
          <w:rFonts w:cstheme="minorHAnsi"/>
        </w:rPr>
        <w:t xml:space="preserve"> </w:t>
      </w:r>
      <w:r w:rsidRPr="00891F7E">
        <w:rPr>
          <w:rFonts w:cstheme="minorHAnsi"/>
        </w:rPr>
        <w:t>przynależność</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danej</w:t>
      </w:r>
      <w:r w:rsidR="00EB4B14" w:rsidRPr="00891F7E">
        <w:rPr>
          <w:rFonts w:cstheme="minorHAnsi"/>
        </w:rPr>
        <w:t xml:space="preserve"> </w:t>
      </w:r>
      <w:r w:rsidRPr="00891F7E">
        <w:rPr>
          <w:rFonts w:cstheme="minorHAnsi"/>
        </w:rPr>
        <w:t>grupy</w:t>
      </w:r>
      <w:r w:rsidR="00EB4B14" w:rsidRPr="00891F7E">
        <w:rPr>
          <w:rFonts w:cstheme="minorHAnsi"/>
        </w:rPr>
        <w:t xml:space="preserve"> </w:t>
      </w:r>
      <w:r w:rsidRPr="00891F7E">
        <w:rPr>
          <w:rFonts w:cstheme="minorHAnsi"/>
        </w:rPr>
        <w:t>interesu</w:t>
      </w:r>
      <w:r w:rsidRPr="00891F7E">
        <w:rPr>
          <w:rFonts w:cstheme="minorHAnsi"/>
          <w:color w:val="374151"/>
          <w:shd w:val="clear" w:color="auto" w:fill="F7F7F8"/>
        </w:rPr>
        <w:t>.</w:t>
      </w:r>
    </w:p>
    <w:p w14:paraId="29FDCFF1" w14:textId="6C1A1108" w:rsidR="00DE0976" w:rsidRPr="00891F7E" w:rsidRDefault="00DE0976" w:rsidP="00891F7E">
      <w:pPr>
        <w:spacing w:after="0"/>
        <w:ind w:firstLine="284"/>
        <w:jc w:val="both"/>
        <w:rPr>
          <w:rFonts w:cstheme="minorHAnsi"/>
        </w:rPr>
      </w:pPr>
      <w:r w:rsidRPr="00891F7E">
        <w:rPr>
          <w:rFonts w:cstheme="minorHAnsi"/>
        </w:rPr>
        <w:t>Restrykcyjne</w:t>
      </w:r>
      <w:r w:rsidR="00EB4B14" w:rsidRPr="00891F7E">
        <w:rPr>
          <w:rFonts w:cstheme="minorHAnsi"/>
        </w:rPr>
        <w:t xml:space="preserve"> </w:t>
      </w:r>
      <w:r w:rsidRPr="00891F7E">
        <w:rPr>
          <w:rFonts w:cstheme="minorHAnsi"/>
        </w:rPr>
        <w:t>wymagania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kwestii</w:t>
      </w:r>
      <w:r w:rsidR="00EB4B14" w:rsidRPr="00891F7E">
        <w:rPr>
          <w:rFonts w:cstheme="minorHAnsi"/>
        </w:rPr>
        <w:t xml:space="preserve"> </w:t>
      </w:r>
      <w:r w:rsidRPr="00891F7E">
        <w:rPr>
          <w:rFonts w:cstheme="minorHAnsi"/>
        </w:rPr>
        <w:t>zasad</w:t>
      </w:r>
      <w:r w:rsidR="00EB4B14" w:rsidRPr="00891F7E">
        <w:rPr>
          <w:rFonts w:cstheme="minorHAnsi"/>
        </w:rPr>
        <w:t xml:space="preserve"> </w:t>
      </w:r>
      <w:r w:rsidR="007218C8" w:rsidRPr="00891F7E">
        <w:rPr>
          <w:rFonts w:cstheme="minorHAnsi"/>
        </w:rPr>
        <w:t>przypisywania</w:t>
      </w:r>
      <w:r w:rsidR="00EB4B14" w:rsidRPr="00891F7E">
        <w:rPr>
          <w:rFonts w:cstheme="minorHAnsi"/>
        </w:rPr>
        <w:t xml:space="preserve"> </w:t>
      </w:r>
      <w:r w:rsidR="00EC2DD6" w:rsidRPr="00891F7E">
        <w:rPr>
          <w:rFonts w:cstheme="minorHAnsi"/>
        </w:rPr>
        <w:t>C</w:t>
      </w:r>
      <w:r w:rsidRPr="00891F7E">
        <w:rPr>
          <w:rFonts w:cstheme="minorHAnsi"/>
        </w:rPr>
        <w:t>złonków</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15348C" w:rsidRPr="00891F7E">
        <w:rPr>
          <w:rFonts w:cstheme="minorHAnsi"/>
        </w:rPr>
        <w:t xml:space="preserve">„Kraina Sanu” </w:t>
      </w:r>
      <w:r w:rsidRPr="00891F7E">
        <w:rPr>
          <w:rFonts w:cstheme="minorHAnsi"/>
        </w:rPr>
        <w:t>do</w:t>
      </w:r>
      <w:r w:rsidR="00EB4B14" w:rsidRPr="00891F7E">
        <w:rPr>
          <w:rFonts w:cstheme="minorHAnsi"/>
        </w:rPr>
        <w:t xml:space="preserve"> </w:t>
      </w:r>
      <w:r w:rsidRPr="00891F7E">
        <w:rPr>
          <w:rFonts w:cstheme="minorHAnsi"/>
        </w:rPr>
        <w:t>poszczególnych</w:t>
      </w:r>
      <w:r w:rsidR="00EB4B14" w:rsidRPr="00891F7E">
        <w:rPr>
          <w:rFonts w:cstheme="minorHAnsi"/>
        </w:rPr>
        <w:t xml:space="preserve"> </w:t>
      </w:r>
      <w:r w:rsidR="00DD277B" w:rsidRPr="00891F7E">
        <w:rPr>
          <w:rFonts w:cstheme="minorHAnsi"/>
        </w:rPr>
        <w:t>grup</w:t>
      </w:r>
      <w:r w:rsidR="00EB4B14" w:rsidRPr="00891F7E">
        <w:rPr>
          <w:rFonts w:cstheme="minorHAnsi"/>
        </w:rPr>
        <w:t xml:space="preserve"> </w:t>
      </w:r>
      <w:r w:rsidR="00DD277B" w:rsidRPr="00891F7E">
        <w:rPr>
          <w:rFonts w:cstheme="minorHAnsi"/>
        </w:rPr>
        <w:t>interesu</w:t>
      </w:r>
      <w:r w:rsidR="00EB4B14" w:rsidRPr="00891F7E">
        <w:rPr>
          <w:rFonts w:cstheme="minorHAnsi"/>
        </w:rPr>
        <w:t xml:space="preserve"> </w:t>
      </w:r>
      <w:r w:rsidRPr="00891F7E">
        <w:rPr>
          <w:rFonts w:cstheme="minorHAnsi"/>
        </w:rPr>
        <w:t>uniemożliwiły</w:t>
      </w:r>
      <w:r w:rsidR="00EB4B14" w:rsidRPr="00891F7E">
        <w:rPr>
          <w:rFonts w:cstheme="minorHAnsi"/>
        </w:rPr>
        <w:t xml:space="preserve"> </w:t>
      </w:r>
      <w:r w:rsidRPr="00891F7E">
        <w:rPr>
          <w:rFonts w:cstheme="minorHAnsi"/>
        </w:rPr>
        <w:t>wyeksponowanie</w:t>
      </w:r>
      <w:r w:rsidR="00EB4B14" w:rsidRPr="00891F7E">
        <w:rPr>
          <w:rFonts w:cstheme="minorHAnsi"/>
        </w:rPr>
        <w:t xml:space="preserve"> </w:t>
      </w:r>
      <w:r w:rsidRPr="00891F7E">
        <w:rPr>
          <w:rFonts w:cstheme="minorHAnsi"/>
        </w:rPr>
        <w:t>potencjału</w:t>
      </w:r>
      <w:r w:rsidR="00EB4B14" w:rsidRPr="00891F7E">
        <w:rPr>
          <w:rFonts w:cstheme="minorHAnsi"/>
        </w:rPr>
        <w:t xml:space="preserve"> </w:t>
      </w:r>
      <w:r w:rsidRPr="00891F7E">
        <w:rPr>
          <w:rFonts w:cstheme="minorHAnsi"/>
        </w:rPr>
        <w:t>pracowników</w:t>
      </w:r>
      <w:r w:rsidR="00EB4B14" w:rsidRPr="00891F7E">
        <w:rPr>
          <w:rFonts w:cstheme="minorHAnsi"/>
        </w:rPr>
        <w:t xml:space="preserve"> </w:t>
      </w:r>
      <w:r w:rsidR="00DD277B" w:rsidRPr="00891F7E">
        <w:rPr>
          <w:rFonts w:cstheme="minorHAnsi"/>
        </w:rPr>
        <w:t>sekatora</w:t>
      </w:r>
      <w:r w:rsidR="00EB4B14" w:rsidRPr="00891F7E">
        <w:rPr>
          <w:rFonts w:cstheme="minorHAnsi"/>
        </w:rPr>
        <w:t xml:space="preserve"> </w:t>
      </w:r>
      <w:r w:rsidR="00DD277B" w:rsidRPr="00891F7E">
        <w:rPr>
          <w:rFonts w:cstheme="minorHAnsi"/>
        </w:rPr>
        <w:t>finansów</w:t>
      </w:r>
      <w:r w:rsidR="00EB4B14" w:rsidRPr="00891F7E">
        <w:rPr>
          <w:rFonts w:cstheme="minorHAnsi"/>
        </w:rPr>
        <w:t xml:space="preserve"> </w:t>
      </w:r>
      <w:r w:rsidR="00DD277B" w:rsidRPr="00891F7E">
        <w:rPr>
          <w:rFonts w:cstheme="minorHAnsi"/>
        </w:rPr>
        <w:t>publicznych,</w:t>
      </w:r>
      <w:r w:rsidR="00EB4B14" w:rsidRPr="00891F7E">
        <w:rPr>
          <w:rFonts w:cstheme="minorHAnsi"/>
        </w:rPr>
        <w:t xml:space="preserve"> </w:t>
      </w:r>
      <w:r w:rsidRPr="00891F7E">
        <w:rPr>
          <w:rFonts w:cstheme="minorHAnsi"/>
        </w:rPr>
        <w:t>jako</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mocno</w:t>
      </w:r>
      <w:r w:rsidR="00EB4B14" w:rsidRPr="00891F7E">
        <w:rPr>
          <w:rFonts w:cstheme="minorHAnsi"/>
        </w:rPr>
        <w:t xml:space="preserve"> </w:t>
      </w:r>
      <w:r w:rsidRPr="00891F7E">
        <w:rPr>
          <w:rFonts w:cstheme="minorHAnsi"/>
        </w:rPr>
        <w:t>zaangażowanych</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działalność</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rzecz</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rozwoju</w:t>
      </w:r>
      <w:r w:rsidR="00EB4B14" w:rsidRPr="00891F7E">
        <w:rPr>
          <w:rFonts w:cstheme="minorHAnsi"/>
        </w:rPr>
        <w:t xml:space="preserve"> </w:t>
      </w:r>
      <w:r w:rsidRPr="00891F7E">
        <w:rPr>
          <w:rFonts w:cstheme="minorHAnsi"/>
        </w:rPr>
        <w:t>gmin,</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których</w:t>
      </w:r>
      <w:r w:rsidR="00EB4B14" w:rsidRPr="00891F7E">
        <w:rPr>
          <w:rFonts w:cstheme="minorHAnsi"/>
        </w:rPr>
        <w:t xml:space="preserve"> </w:t>
      </w:r>
      <w:r w:rsidRPr="00891F7E">
        <w:rPr>
          <w:rFonts w:cstheme="minorHAnsi"/>
        </w:rPr>
        <w:t>mieszkają</w:t>
      </w:r>
      <w:r w:rsidR="00EB4B14" w:rsidRPr="00891F7E">
        <w:rPr>
          <w:rFonts w:cstheme="minorHAnsi"/>
        </w:rPr>
        <w:t xml:space="preserve"> </w:t>
      </w:r>
      <w:r w:rsidR="00DD277B" w:rsidRPr="00891F7E">
        <w:rPr>
          <w:rFonts w:cstheme="minorHAnsi"/>
        </w:rPr>
        <w:t>lub</w:t>
      </w:r>
      <w:r w:rsidR="00EB4B14" w:rsidRPr="00891F7E">
        <w:rPr>
          <w:rFonts w:cstheme="minorHAnsi"/>
        </w:rPr>
        <w:t xml:space="preserve"> </w:t>
      </w:r>
      <w:r w:rsidRPr="00891F7E">
        <w:rPr>
          <w:rFonts w:cstheme="minorHAnsi"/>
        </w:rPr>
        <w:t>pracują.</w:t>
      </w:r>
      <w:r w:rsidR="00EB4B14" w:rsidRPr="00891F7E">
        <w:rPr>
          <w:rFonts w:cstheme="minorHAnsi"/>
        </w:rPr>
        <w:t xml:space="preserve"> </w:t>
      </w:r>
      <w:r w:rsidRPr="00891F7E">
        <w:rPr>
          <w:rFonts w:cstheme="minorHAnsi"/>
        </w:rPr>
        <w:t>Bardzo</w:t>
      </w:r>
      <w:r w:rsidR="00EB4B14" w:rsidRPr="00891F7E">
        <w:rPr>
          <w:rFonts w:cstheme="minorHAnsi"/>
        </w:rPr>
        <w:t xml:space="preserve"> </w:t>
      </w:r>
      <w:r w:rsidRPr="00891F7E">
        <w:rPr>
          <w:rFonts w:cstheme="minorHAnsi"/>
        </w:rPr>
        <w:t>często</w:t>
      </w:r>
      <w:r w:rsidR="00EB4B14" w:rsidRPr="00891F7E">
        <w:rPr>
          <w:rFonts w:cstheme="minorHAnsi"/>
        </w:rPr>
        <w:t xml:space="preserve"> </w:t>
      </w:r>
      <w:r w:rsidRPr="00891F7E">
        <w:rPr>
          <w:rFonts w:cstheme="minorHAnsi"/>
        </w:rPr>
        <w:t>są</w:t>
      </w:r>
      <w:r w:rsidR="00EB4B14" w:rsidRPr="00891F7E">
        <w:rPr>
          <w:rFonts w:cstheme="minorHAnsi"/>
        </w:rPr>
        <w:t xml:space="preserve"> </w:t>
      </w:r>
      <w:r w:rsidR="007218C8" w:rsidRPr="00891F7E">
        <w:rPr>
          <w:rFonts w:cstheme="minorHAnsi"/>
        </w:rPr>
        <w:t xml:space="preserve">jednocześnie </w:t>
      </w:r>
      <w:r w:rsidRPr="00891F7E">
        <w:rPr>
          <w:rFonts w:cstheme="minorHAnsi"/>
        </w:rPr>
        <w:t>członk</w:t>
      </w:r>
      <w:r w:rsidR="007218C8" w:rsidRPr="00891F7E">
        <w:rPr>
          <w:rFonts w:cstheme="minorHAnsi"/>
        </w:rPr>
        <w:t>ami</w:t>
      </w:r>
      <w:r w:rsidR="00EB4B14" w:rsidRPr="00891F7E">
        <w:rPr>
          <w:rFonts w:cstheme="minorHAnsi"/>
        </w:rPr>
        <w:t xml:space="preserve"> </w:t>
      </w:r>
      <w:r w:rsidRPr="00891F7E">
        <w:rPr>
          <w:rFonts w:cstheme="minorHAnsi"/>
        </w:rPr>
        <w:t>stowarzyszeń</w:t>
      </w:r>
      <w:r w:rsidR="00EB4B14" w:rsidRPr="00891F7E">
        <w:rPr>
          <w:rFonts w:cstheme="minorHAnsi"/>
        </w:rPr>
        <w:t xml:space="preserve"> </w:t>
      </w:r>
      <w:r w:rsidRPr="00891F7E">
        <w:rPr>
          <w:rFonts w:cstheme="minorHAnsi"/>
        </w:rPr>
        <w:t>działających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7218C8" w:rsidRPr="00891F7E">
        <w:rPr>
          <w:rFonts w:cstheme="minorHAnsi"/>
        </w:rPr>
        <w:t xml:space="preserve"> i st</w:t>
      </w:r>
      <w:r w:rsidR="00DD277B" w:rsidRPr="00891F7E">
        <w:rPr>
          <w:rFonts w:cstheme="minorHAnsi"/>
        </w:rPr>
        <w:t>anowią</w:t>
      </w:r>
      <w:r w:rsidR="00EB4B14" w:rsidRPr="00891F7E">
        <w:rPr>
          <w:rFonts w:cstheme="minorHAnsi"/>
        </w:rPr>
        <w:t xml:space="preserve"> </w:t>
      </w:r>
      <w:r w:rsidR="00DD277B" w:rsidRPr="00891F7E">
        <w:rPr>
          <w:rFonts w:cstheme="minorHAnsi"/>
        </w:rPr>
        <w:t>istotne</w:t>
      </w:r>
      <w:r w:rsidR="00EB4B14" w:rsidRPr="00891F7E">
        <w:rPr>
          <w:rFonts w:cstheme="minorHAnsi"/>
        </w:rPr>
        <w:t xml:space="preserve"> </w:t>
      </w:r>
      <w:r w:rsidR="00DD277B" w:rsidRPr="00891F7E">
        <w:rPr>
          <w:rFonts w:cstheme="minorHAnsi"/>
        </w:rPr>
        <w:t>wsparcie</w:t>
      </w:r>
      <w:r w:rsidR="00EB4B14" w:rsidRPr="00891F7E">
        <w:rPr>
          <w:rFonts w:cstheme="minorHAnsi"/>
        </w:rPr>
        <w:t xml:space="preserve"> </w:t>
      </w:r>
      <w:r w:rsidR="00DE760D" w:rsidRPr="00891F7E">
        <w:rPr>
          <w:rFonts w:cstheme="minorHAnsi"/>
        </w:rPr>
        <w:t>dla</w:t>
      </w:r>
      <w:r w:rsidR="00EB4B14" w:rsidRPr="00891F7E">
        <w:rPr>
          <w:rFonts w:cstheme="minorHAnsi"/>
        </w:rPr>
        <w:t xml:space="preserve"> </w:t>
      </w:r>
      <w:r w:rsidR="00DE760D" w:rsidRPr="00891F7E">
        <w:rPr>
          <w:rFonts w:cstheme="minorHAnsi"/>
        </w:rPr>
        <w:t>budowy</w:t>
      </w:r>
      <w:r w:rsidR="00EB4B14" w:rsidRPr="00891F7E">
        <w:rPr>
          <w:rFonts w:cstheme="minorHAnsi"/>
        </w:rPr>
        <w:t xml:space="preserve"> </w:t>
      </w:r>
      <w:r w:rsidR="00DE760D" w:rsidRPr="00891F7E">
        <w:rPr>
          <w:rFonts w:cstheme="minorHAnsi"/>
        </w:rPr>
        <w:t>kapitału</w:t>
      </w:r>
      <w:r w:rsidR="00EB4B14" w:rsidRPr="00891F7E">
        <w:rPr>
          <w:rFonts w:cstheme="minorHAnsi"/>
        </w:rPr>
        <w:t xml:space="preserve"> </w:t>
      </w:r>
      <w:r w:rsidR="00DE760D" w:rsidRPr="00891F7E">
        <w:rPr>
          <w:rFonts w:cstheme="minorHAnsi"/>
        </w:rPr>
        <w:t>małych</w:t>
      </w:r>
      <w:r w:rsidR="00EB4B14" w:rsidRPr="00891F7E">
        <w:rPr>
          <w:rFonts w:cstheme="minorHAnsi"/>
        </w:rPr>
        <w:t xml:space="preserve"> </w:t>
      </w:r>
      <w:r w:rsidR="00DE760D" w:rsidRPr="00891F7E">
        <w:rPr>
          <w:rFonts w:cstheme="minorHAnsi"/>
        </w:rPr>
        <w:t>lokalnych</w:t>
      </w:r>
      <w:r w:rsidR="00EB4B14" w:rsidRPr="00891F7E">
        <w:rPr>
          <w:rFonts w:cstheme="minorHAnsi"/>
        </w:rPr>
        <w:t xml:space="preserve"> </w:t>
      </w:r>
      <w:r w:rsidR="00DE760D" w:rsidRPr="00891F7E">
        <w:rPr>
          <w:rFonts w:cstheme="minorHAnsi"/>
        </w:rPr>
        <w:t>organizacji,</w:t>
      </w:r>
      <w:r w:rsidR="00EB4B14" w:rsidRPr="00891F7E">
        <w:rPr>
          <w:rFonts w:cstheme="minorHAnsi"/>
        </w:rPr>
        <w:t xml:space="preserve"> </w:t>
      </w:r>
      <w:r w:rsidR="00DE760D" w:rsidRPr="00891F7E">
        <w:rPr>
          <w:rFonts w:cstheme="minorHAnsi"/>
        </w:rPr>
        <w:t>gdyż</w:t>
      </w:r>
      <w:r w:rsidR="00EB4B14" w:rsidRPr="00891F7E">
        <w:rPr>
          <w:rFonts w:cstheme="minorHAnsi"/>
        </w:rPr>
        <w:t xml:space="preserve"> </w:t>
      </w:r>
      <w:r w:rsidR="00DE760D" w:rsidRPr="00891F7E">
        <w:rPr>
          <w:rFonts w:cstheme="minorHAnsi"/>
        </w:rPr>
        <w:t>z</w:t>
      </w:r>
      <w:r w:rsidR="00EB4B14" w:rsidRPr="00891F7E">
        <w:rPr>
          <w:rFonts w:cstheme="minorHAnsi"/>
        </w:rPr>
        <w:t xml:space="preserve"> </w:t>
      </w:r>
      <w:r w:rsidRPr="00891F7E">
        <w:rPr>
          <w:rFonts w:cstheme="minorHAnsi"/>
        </w:rPr>
        <w:t>racji</w:t>
      </w:r>
      <w:r w:rsidR="00EB4B14" w:rsidRPr="00891F7E">
        <w:rPr>
          <w:rFonts w:cstheme="minorHAnsi"/>
        </w:rPr>
        <w:t xml:space="preserve"> </w:t>
      </w:r>
      <w:r w:rsidRPr="00891F7E">
        <w:rPr>
          <w:rFonts w:cstheme="minorHAnsi"/>
        </w:rPr>
        <w:t>zajmowanego</w:t>
      </w:r>
      <w:r w:rsidR="00EB4B14" w:rsidRPr="00891F7E">
        <w:rPr>
          <w:rFonts w:cstheme="minorHAnsi"/>
        </w:rPr>
        <w:t xml:space="preserve"> </w:t>
      </w:r>
      <w:r w:rsidRPr="00891F7E">
        <w:rPr>
          <w:rFonts w:cstheme="minorHAnsi"/>
        </w:rPr>
        <w:t>stanowiska</w:t>
      </w:r>
      <w:r w:rsidR="00EB4B14" w:rsidRPr="00891F7E">
        <w:rPr>
          <w:rFonts w:cstheme="minorHAnsi"/>
        </w:rPr>
        <w:t xml:space="preserve"> </w:t>
      </w:r>
      <w:r w:rsidR="00DE760D" w:rsidRPr="00891F7E">
        <w:rPr>
          <w:rFonts w:cstheme="minorHAnsi"/>
        </w:rPr>
        <w:t>mają</w:t>
      </w:r>
      <w:r w:rsidR="00EB4B14" w:rsidRPr="00891F7E">
        <w:rPr>
          <w:rFonts w:cstheme="minorHAnsi"/>
        </w:rPr>
        <w:t xml:space="preserve"> </w:t>
      </w:r>
      <w:r w:rsidRPr="00891F7E">
        <w:rPr>
          <w:rFonts w:cstheme="minorHAnsi"/>
        </w:rPr>
        <w:t>możliwoś</w:t>
      </w:r>
      <w:r w:rsidR="00DE760D" w:rsidRPr="00891F7E">
        <w:rPr>
          <w:rFonts w:cstheme="minorHAnsi"/>
        </w:rPr>
        <w:t>ć</w:t>
      </w:r>
      <w:r w:rsidR="00EB4B14" w:rsidRPr="00891F7E">
        <w:rPr>
          <w:rFonts w:cstheme="minorHAnsi"/>
        </w:rPr>
        <w:t xml:space="preserve"> </w:t>
      </w:r>
      <w:r w:rsidRPr="00891F7E">
        <w:rPr>
          <w:rFonts w:cstheme="minorHAnsi"/>
        </w:rPr>
        <w:t>dotarcia</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informacji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temat</w:t>
      </w:r>
      <w:r w:rsidR="00EB4B14" w:rsidRPr="00891F7E">
        <w:rPr>
          <w:rFonts w:cstheme="minorHAnsi"/>
        </w:rPr>
        <w:t xml:space="preserve"> </w:t>
      </w:r>
      <w:r w:rsidR="00DE760D" w:rsidRPr="00891F7E">
        <w:rPr>
          <w:rFonts w:cstheme="minorHAnsi"/>
        </w:rPr>
        <w:t>zasad</w:t>
      </w:r>
      <w:r w:rsidR="00EB4B14" w:rsidRPr="00891F7E">
        <w:rPr>
          <w:rFonts w:cstheme="minorHAnsi"/>
        </w:rPr>
        <w:t xml:space="preserve"> </w:t>
      </w:r>
      <w:r w:rsidRPr="00891F7E">
        <w:rPr>
          <w:rFonts w:cstheme="minorHAnsi"/>
        </w:rPr>
        <w:t>pozyskiwania</w:t>
      </w:r>
      <w:r w:rsidR="00EB4B14" w:rsidRPr="00891F7E">
        <w:rPr>
          <w:rFonts w:cstheme="minorHAnsi"/>
        </w:rPr>
        <w:t xml:space="preserve"> </w:t>
      </w:r>
      <w:r w:rsidRPr="00891F7E">
        <w:rPr>
          <w:rFonts w:cstheme="minorHAnsi"/>
        </w:rPr>
        <w:t>środków</w:t>
      </w:r>
      <w:r w:rsidR="00EB4B14" w:rsidRPr="00891F7E">
        <w:rPr>
          <w:rFonts w:cstheme="minorHAnsi"/>
        </w:rPr>
        <w:t xml:space="preserve"> </w:t>
      </w:r>
      <w:r w:rsidR="00DE760D" w:rsidRPr="00891F7E">
        <w:rPr>
          <w:rFonts w:cstheme="minorHAnsi"/>
        </w:rPr>
        <w:t>publicznych</w:t>
      </w:r>
      <w:r w:rsidR="00EB4B14" w:rsidRPr="00891F7E">
        <w:rPr>
          <w:rFonts w:cstheme="minorHAnsi"/>
        </w:rPr>
        <w:t xml:space="preserve"> </w:t>
      </w:r>
      <w:r w:rsidR="00DE760D" w:rsidRPr="00891F7E">
        <w:rPr>
          <w:rFonts w:cstheme="minorHAnsi"/>
        </w:rPr>
        <w:t>i</w:t>
      </w:r>
      <w:r w:rsidR="00EB4B14" w:rsidRPr="00891F7E">
        <w:rPr>
          <w:rFonts w:cstheme="minorHAnsi"/>
        </w:rPr>
        <w:t xml:space="preserve"> </w:t>
      </w:r>
      <w:r w:rsidR="00DE760D" w:rsidRPr="00891F7E">
        <w:rPr>
          <w:rFonts w:cstheme="minorHAnsi"/>
        </w:rPr>
        <w:t>wspierają</w:t>
      </w:r>
      <w:r w:rsidR="00EB4B14" w:rsidRPr="00891F7E">
        <w:rPr>
          <w:rFonts w:cstheme="minorHAnsi"/>
        </w:rPr>
        <w:t xml:space="preserve"> </w:t>
      </w:r>
      <w:r w:rsidR="00DE760D" w:rsidRPr="00891F7E">
        <w:rPr>
          <w:rFonts w:cstheme="minorHAnsi"/>
        </w:rPr>
        <w:t>organizacje</w:t>
      </w:r>
      <w:r w:rsidR="00EB4B14" w:rsidRPr="00891F7E">
        <w:rPr>
          <w:rFonts w:cstheme="minorHAnsi"/>
        </w:rPr>
        <w:t xml:space="preserve"> </w:t>
      </w:r>
      <w:r w:rsidR="00DE760D" w:rsidRPr="00891F7E">
        <w:rPr>
          <w:rFonts w:cstheme="minorHAnsi"/>
        </w:rPr>
        <w:t>w</w:t>
      </w:r>
      <w:r w:rsidR="00EB4B14" w:rsidRPr="00891F7E">
        <w:rPr>
          <w:rFonts w:cstheme="minorHAnsi"/>
        </w:rPr>
        <w:t xml:space="preserve"> </w:t>
      </w:r>
      <w:r w:rsidR="007218C8" w:rsidRPr="00891F7E">
        <w:rPr>
          <w:rFonts w:cstheme="minorHAnsi"/>
        </w:rPr>
        <w:t xml:space="preserve">ich </w:t>
      </w:r>
      <w:r w:rsidR="00DE760D" w:rsidRPr="00891F7E">
        <w:rPr>
          <w:rFonts w:cstheme="minorHAnsi"/>
        </w:rPr>
        <w:t>pozyskiwaniu</w:t>
      </w:r>
      <w:r w:rsidRPr="00891F7E">
        <w:rPr>
          <w:rFonts w:cstheme="minorHAnsi"/>
        </w:rPr>
        <w:t>.</w:t>
      </w:r>
    </w:p>
    <w:p w14:paraId="3C922FAD" w14:textId="4BE3DC61" w:rsidR="00B436E7" w:rsidRPr="00891F7E" w:rsidRDefault="00AF6C35" w:rsidP="00891F7E">
      <w:pPr>
        <w:spacing w:after="0"/>
        <w:ind w:firstLine="284"/>
        <w:jc w:val="both"/>
        <w:rPr>
          <w:rFonts w:cstheme="minorHAnsi"/>
        </w:rPr>
      </w:pPr>
      <w:r w:rsidRPr="00891F7E">
        <w:rPr>
          <w:rFonts w:cstheme="minorHAnsi"/>
        </w:rPr>
        <w:t>F</w:t>
      </w:r>
      <w:r w:rsidR="00B436E7" w:rsidRPr="00891F7E">
        <w:rPr>
          <w:rFonts w:cstheme="minorHAnsi"/>
        </w:rPr>
        <w:t xml:space="preserve">unkcjonowania </w:t>
      </w:r>
      <w:r w:rsidRPr="00891F7E">
        <w:rPr>
          <w:rFonts w:cstheme="minorHAnsi"/>
        </w:rPr>
        <w:t xml:space="preserve">LGD „Kraina Sanu” </w:t>
      </w:r>
      <w:r w:rsidR="00504AB4" w:rsidRPr="00891F7E">
        <w:rPr>
          <w:rFonts w:cstheme="minorHAnsi"/>
        </w:rPr>
        <w:t xml:space="preserve">opiera się na </w:t>
      </w:r>
      <w:r w:rsidR="00B436E7" w:rsidRPr="00891F7E">
        <w:rPr>
          <w:rFonts w:cstheme="minorHAnsi"/>
        </w:rPr>
        <w:t>możliwości kolegialnego podejmowania decyzji, stosowa</w:t>
      </w:r>
      <w:r w:rsidR="00504AB4" w:rsidRPr="00891F7E">
        <w:rPr>
          <w:rFonts w:cstheme="minorHAnsi"/>
        </w:rPr>
        <w:t>niu</w:t>
      </w:r>
      <w:r w:rsidR="00B436E7" w:rsidRPr="00891F7E">
        <w:rPr>
          <w:rFonts w:cstheme="minorHAnsi"/>
        </w:rPr>
        <w:t xml:space="preserve"> przyjazne dla odbiorcy formy komunikacji oraz </w:t>
      </w:r>
      <w:r w:rsidR="00504AB4" w:rsidRPr="00891F7E">
        <w:rPr>
          <w:rFonts w:cstheme="minorHAnsi"/>
        </w:rPr>
        <w:t xml:space="preserve">istnieniu </w:t>
      </w:r>
      <w:r w:rsidR="00B436E7" w:rsidRPr="00891F7E">
        <w:rPr>
          <w:rFonts w:cstheme="minorHAnsi"/>
        </w:rPr>
        <w:t>system zachęt do zgłaszania nowych pomysłów oraz inicjatyw dotyczących samego funkcjonowania LGD</w:t>
      </w:r>
      <w:r w:rsidR="0015348C" w:rsidRPr="00891F7E">
        <w:rPr>
          <w:rFonts w:cstheme="minorHAnsi"/>
        </w:rPr>
        <w:t>,</w:t>
      </w:r>
      <w:r w:rsidR="00B436E7" w:rsidRPr="00891F7E">
        <w:rPr>
          <w:rFonts w:cstheme="minorHAnsi"/>
        </w:rPr>
        <w:t xml:space="preserve"> </w:t>
      </w:r>
      <w:r w:rsidR="00504AB4" w:rsidRPr="00891F7E">
        <w:rPr>
          <w:rFonts w:cstheme="minorHAnsi"/>
        </w:rPr>
        <w:t xml:space="preserve">jak i </w:t>
      </w:r>
      <w:r w:rsidR="00B436E7" w:rsidRPr="00891F7E">
        <w:rPr>
          <w:rFonts w:cstheme="minorHAnsi"/>
        </w:rPr>
        <w:t xml:space="preserve">wdrażania </w:t>
      </w:r>
      <w:r w:rsidR="00504AB4" w:rsidRPr="00891F7E">
        <w:rPr>
          <w:rFonts w:cstheme="minorHAnsi"/>
        </w:rPr>
        <w:t>LSR</w:t>
      </w:r>
      <w:r w:rsidR="00B436E7" w:rsidRPr="00891F7E">
        <w:rPr>
          <w:rFonts w:cstheme="minorHAnsi"/>
        </w:rPr>
        <w:t xml:space="preserve">. </w:t>
      </w:r>
      <w:r w:rsidR="00667C52" w:rsidRPr="00891F7E">
        <w:rPr>
          <w:rFonts w:cstheme="minorHAnsi"/>
        </w:rPr>
        <w:t xml:space="preserve">Nie </w:t>
      </w:r>
      <w:r w:rsidR="00B436E7" w:rsidRPr="00891F7E">
        <w:rPr>
          <w:rFonts w:cstheme="minorHAnsi"/>
        </w:rPr>
        <w:t xml:space="preserve">jest </w:t>
      </w:r>
      <w:r w:rsidR="00667C52" w:rsidRPr="00891F7E">
        <w:rPr>
          <w:rFonts w:cstheme="minorHAnsi"/>
        </w:rPr>
        <w:t xml:space="preserve">możliwe </w:t>
      </w:r>
      <w:r w:rsidR="00B436E7" w:rsidRPr="00891F7E">
        <w:rPr>
          <w:rFonts w:cstheme="minorHAnsi"/>
        </w:rPr>
        <w:t>zbudowanie trwałego zaufania do jakiejkolwiek instytucji, bez wprowadzenia i stosowania transparentnych i powszechnie dostępnych zasad informowania o wynikach weryfikacji zgłoszonych inicjatyw</w:t>
      </w:r>
      <w:r w:rsidR="005C7771" w:rsidRPr="00891F7E">
        <w:rPr>
          <w:rFonts w:cstheme="minorHAnsi"/>
        </w:rPr>
        <w:t>.</w:t>
      </w:r>
    </w:p>
    <w:p w14:paraId="4F3BC6CE" w14:textId="31071763" w:rsidR="00B436E7" w:rsidRPr="00891F7E" w:rsidRDefault="00B436E7" w:rsidP="00891F7E">
      <w:pPr>
        <w:spacing w:after="0"/>
        <w:ind w:firstLine="284"/>
        <w:jc w:val="both"/>
        <w:rPr>
          <w:rFonts w:cstheme="minorHAnsi"/>
        </w:rPr>
      </w:pPr>
      <w:r w:rsidRPr="00891F7E">
        <w:rPr>
          <w:rFonts w:cstheme="minorHAnsi"/>
        </w:rPr>
        <w:t>Należy podkreślić, że zasady w zakresie zgłaszania pomysłów/zachęt są przejrzyste, sformułowane zrozumiałym językiem oraz publicznie dostępne</w:t>
      </w:r>
      <w:r w:rsidR="00667C52" w:rsidRPr="00891F7E">
        <w:rPr>
          <w:rFonts w:cstheme="minorHAnsi"/>
        </w:rPr>
        <w:t xml:space="preserve">, gdyż umożliwiono </w:t>
      </w:r>
      <w:r w:rsidRPr="00891F7E">
        <w:rPr>
          <w:rFonts w:cstheme="minorHAnsi"/>
        </w:rPr>
        <w:t>zgłaszanie propozycji w różnych formach</w:t>
      </w:r>
      <w:r w:rsidR="00667C52" w:rsidRPr="00891F7E">
        <w:rPr>
          <w:rFonts w:cstheme="minorHAnsi"/>
        </w:rPr>
        <w:t>,</w:t>
      </w:r>
      <w:r w:rsidRPr="00891F7E">
        <w:rPr>
          <w:rFonts w:cstheme="minorHAnsi"/>
        </w:rPr>
        <w:t xml:space="preserve"> tj. poprzez wypełnienie formularza w </w:t>
      </w:r>
      <w:r w:rsidR="0015348C" w:rsidRPr="00891F7E">
        <w:rPr>
          <w:rFonts w:cstheme="minorHAnsi"/>
        </w:rPr>
        <w:t>B</w:t>
      </w:r>
      <w:r w:rsidRPr="00891F7E">
        <w:rPr>
          <w:rFonts w:cstheme="minorHAnsi"/>
        </w:rPr>
        <w:t xml:space="preserve">iurze LGD, online oraz z możliwością przesłania pocztą tradycyjną lub mailowo. </w:t>
      </w:r>
    </w:p>
    <w:p w14:paraId="4346A733" w14:textId="77777777" w:rsidR="00B436E7" w:rsidRPr="00891F7E" w:rsidRDefault="00B436E7" w:rsidP="00891F7E">
      <w:pPr>
        <w:spacing w:after="0"/>
        <w:ind w:firstLine="284"/>
        <w:jc w:val="both"/>
        <w:rPr>
          <w:rFonts w:cstheme="minorHAnsi"/>
        </w:rPr>
      </w:pPr>
      <w:r w:rsidRPr="00891F7E">
        <w:rPr>
          <w:rFonts w:cstheme="minorHAnsi"/>
        </w:rPr>
        <w:t>Informacje o możliwości składania inicjatyw zostały opublikowane na naszej stronie internetowej, tablicy ogłoszeń oraz są przekazywane podczas spotkań animacyjno-integracyjnych, szkoleń i innych wydarzeń. Obrazowo procedurę zgłaszania pomysłów/inicjatyw można opisać w następujący sposób:</w:t>
      </w:r>
    </w:p>
    <w:p w14:paraId="08892B9E" w14:textId="77777777" w:rsidR="00B436E7" w:rsidRPr="00891F7E" w:rsidRDefault="00B436E7" w:rsidP="00891F7E">
      <w:pPr>
        <w:spacing w:after="0"/>
        <w:jc w:val="both"/>
        <w:rPr>
          <w:rFonts w:cstheme="minorHAnsi"/>
        </w:rPr>
      </w:pPr>
      <w:r w:rsidRPr="00891F7E">
        <w:rPr>
          <w:rFonts w:cstheme="minorHAnsi"/>
        </w:rPr>
        <w:lastRenderedPageBreak/>
        <w:t>- rejestracja korespondencji w biurze LGD</w:t>
      </w:r>
    </w:p>
    <w:p w14:paraId="115B08F2" w14:textId="61A75821" w:rsidR="00B436E7" w:rsidRPr="00891F7E" w:rsidRDefault="00B436E7" w:rsidP="00891F7E">
      <w:pPr>
        <w:spacing w:after="0"/>
        <w:jc w:val="both"/>
        <w:rPr>
          <w:rFonts w:cstheme="minorHAnsi"/>
        </w:rPr>
      </w:pPr>
      <w:r w:rsidRPr="00891F7E">
        <w:rPr>
          <w:rFonts w:cstheme="minorHAnsi"/>
        </w:rPr>
        <w:t xml:space="preserve">-jeżeli sprawa nie będzie wymagała specjalistycznej analizy, odpowiedź </w:t>
      </w:r>
      <w:r w:rsidR="00A321B3" w:rsidRPr="00891F7E">
        <w:rPr>
          <w:rFonts w:cstheme="minorHAnsi"/>
        </w:rPr>
        <w:t xml:space="preserve">jest </w:t>
      </w:r>
      <w:r w:rsidRPr="00891F7E">
        <w:rPr>
          <w:rFonts w:cstheme="minorHAnsi"/>
        </w:rPr>
        <w:t xml:space="preserve">udzielona w ciągu </w:t>
      </w:r>
      <w:r w:rsidR="00A321B3" w:rsidRPr="00891F7E">
        <w:rPr>
          <w:rFonts w:cstheme="minorHAnsi"/>
        </w:rPr>
        <w:t>14 dni,</w:t>
      </w:r>
    </w:p>
    <w:p w14:paraId="6C72D665" w14:textId="0405E746" w:rsidR="00B436E7" w:rsidRPr="00891F7E" w:rsidRDefault="00B436E7" w:rsidP="00891F7E">
      <w:pPr>
        <w:spacing w:after="0"/>
        <w:jc w:val="both"/>
        <w:rPr>
          <w:rFonts w:cstheme="minorHAnsi"/>
        </w:rPr>
      </w:pPr>
      <w:r w:rsidRPr="00891F7E">
        <w:rPr>
          <w:rFonts w:cstheme="minorHAnsi"/>
        </w:rPr>
        <w:t>- jeżeli sprawa będzie wymaga dodatkow</w:t>
      </w:r>
      <w:r w:rsidR="00A321B3" w:rsidRPr="00891F7E">
        <w:rPr>
          <w:rFonts w:cstheme="minorHAnsi"/>
        </w:rPr>
        <w:t>ych</w:t>
      </w:r>
      <w:r w:rsidRPr="00891F7E">
        <w:rPr>
          <w:rFonts w:cstheme="minorHAnsi"/>
        </w:rPr>
        <w:t xml:space="preserve"> konsultacji, </w:t>
      </w:r>
      <w:r w:rsidR="00A321B3" w:rsidRPr="00891F7E">
        <w:rPr>
          <w:rFonts w:cstheme="minorHAnsi"/>
        </w:rPr>
        <w:t>W</w:t>
      </w:r>
      <w:r w:rsidRPr="00891F7E">
        <w:rPr>
          <w:rFonts w:cstheme="minorHAnsi"/>
        </w:rPr>
        <w:t xml:space="preserve">nioskodawca </w:t>
      </w:r>
      <w:r w:rsidR="00A321B3" w:rsidRPr="00891F7E">
        <w:rPr>
          <w:rFonts w:cstheme="minorHAnsi"/>
        </w:rPr>
        <w:t xml:space="preserve">jest </w:t>
      </w:r>
      <w:r w:rsidRPr="00891F7E">
        <w:rPr>
          <w:rFonts w:cstheme="minorHAnsi"/>
        </w:rPr>
        <w:t>informowany o tym fakcie i zostanie wyznaczony nowy termin na udzielenie odpowiedzi</w:t>
      </w:r>
    </w:p>
    <w:p w14:paraId="0C97E086" w14:textId="77777777" w:rsidR="00B436E7" w:rsidRPr="00891F7E" w:rsidRDefault="00B436E7" w:rsidP="00891F7E">
      <w:pPr>
        <w:spacing w:after="0"/>
        <w:jc w:val="both"/>
        <w:rPr>
          <w:rFonts w:cstheme="minorHAnsi"/>
        </w:rPr>
      </w:pPr>
      <w:r w:rsidRPr="00891F7E">
        <w:rPr>
          <w:rFonts w:cstheme="minorHAnsi"/>
        </w:rPr>
        <w:t xml:space="preserve">- wnioskodawca w wyznaczonym terminie otrzymuje odpowiedź zawierającą uzasadnienie </w:t>
      </w:r>
    </w:p>
    <w:p w14:paraId="398D23A9" w14:textId="77777777" w:rsidR="00B436E7" w:rsidRPr="00891F7E" w:rsidRDefault="00B436E7" w:rsidP="00891F7E">
      <w:pPr>
        <w:spacing w:after="0"/>
        <w:jc w:val="both"/>
        <w:rPr>
          <w:rFonts w:cstheme="minorHAnsi"/>
        </w:rPr>
      </w:pPr>
      <w:r w:rsidRPr="00891F7E">
        <w:rPr>
          <w:rFonts w:cstheme="minorHAnsi"/>
        </w:rPr>
        <w:t>Ponadto:</w:t>
      </w:r>
    </w:p>
    <w:p w14:paraId="769DDFF6" w14:textId="77777777" w:rsidR="00B436E7" w:rsidRPr="00891F7E" w:rsidRDefault="00B436E7" w:rsidP="00891F7E">
      <w:pPr>
        <w:spacing w:after="0"/>
        <w:jc w:val="both"/>
        <w:rPr>
          <w:rFonts w:cstheme="minorHAnsi"/>
        </w:rPr>
      </w:pPr>
      <w:r w:rsidRPr="00891F7E">
        <w:rPr>
          <w:rFonts w:cstheme="minorHAnsi"/>
        </w:rPr>
        <w:t xml:space="preserve">- każda wpływające inicjatywa będzie uwzględniana podczas bieżącego monitoringu i odnotowywana </w:t>
      </w:r>
      <w:r w:rsidRPr="00891F7E">
        <w:rPr>
          <w:rFonts w:cstheme="minorHAnsi"/>
        </w:rPr>
        <w:br/>
        <w:t>w raportach monitoringowych lub rocznych raportach z ewaluacji</w:t>
      </w:r>
    </w:p>
    <w:p w14:paraId="21A5CAD8" w14:textId="73C8F8B0" w:rsidR="00B436E7" w:rsidRPr="00891F7E" w:rsidRDefault="00B436E7" w:rsidP="00891F7E">
      <w:pPr>
        <w:spacing w:after="0"/>
        <w:jc w:val="both"/>
        <w:rPr>
          <w:rFonts w:cstheme="minorHAnsi"/>
        </w:rPr>
      </w:pPr>
      <w:r w:rsidRPr="00891F7E">
        <w:rPr>
          <w:rFonts w:cstheme="minorHAnsi"/>
        </w:rPr>
        <w:t xml:space="preserve">- istotne propozycje </w:t>
      </w:r>
      <w:r w:rsidR="00A321B3" w:rsidRPr="00891F7E">
        <w:rPr>
          <w:rFonts w:cstheme="minorHAnsi"/>
        </w:rPr>
        <w:t xml:space="preserve">są </w:t>
      </w:r>
      <w:r w:rsidRPr="00891F7E">
        <w:rPr>
          <w:rFonts w:cstheme="minorHAnsi"/>
        </w:rPr>
        <w:t xml:space="preserve">przedstawiane Zarządowi w celu </w:t>
      </w:r>
      <w:r w:rsidR="00A321B3" w:rsidRPr="00891F7E">
        <w:rPr>
          <w:rFonts w:cstheme="minorHAnsi"/>
        </w:rPr>
        <w:t xml:space="preserve">wprowadzenia </w:t>
      </w:r>
      <w:r w:rsidRPr="00891F7E">
        <w:rPr>
          <w:rFonts w:cstheme="minorHAnsi"/>
        </w:rPr>
        <w:t xml:space="preserve">zmian. </w:t>
      </w:r>
    </w:p>
    <w:p w14:paraId="049A3064" w14:textId="669BCB06" w:rsidR="00DE0976" w:rsidRPr="00891F7E" w:rsidRDefault="00B436E7" w:rsidP="00891F7E">
      <w:pPr>
        <w:spacing w:after="0"/>
        <w:ind w:firstLine="284"/>
        <w:jc w:val="both"/>
        <w:rPr>
          <w:rFonts w:cstheme="minorHAnsi"/>
        </w:rPr>
      </w:pPr>
      <w:r w:rsidRPr="00891F7E">
        <w:rPr>
          <w:rFonts w:cstheme="minorHAnsi"/>
        </w:rPr>
        <w:t xml:space="preserve">Zachętą do większej aktywności </w:t>
      </w:r>
      <w:r w:rsidR="0015348C" w:rsidRPr="00891F7E">
        <w:rPr>
          <w:rFonts w:cstheme="minorHAnsi"/>
        </w:rPr>
        <w:t>C</w:t>
      </w:r>
      <w:r w:rsidRPr="00891F7E">
        <w:rPr>
          <w:rFonts w:cstheme="minorHAnsi"/>
        </w:rPr>
        <w:t xml:space="preserve">złonków w ramach działalności </w:t>
      </w:r>
      <w:r w:rsidR="00A321B3" w:rsidRPr="00891F7E">
        <w:rPr>
          <w:rFonts w:cstheme="minorHAnsi"/>
        </w:rPr>
        <w:t xml:space="preserve">LGD „Kraina Sanu” </w:t>
      </w:r>
      <w:r w:rsidRPr="00891F7E">
        <w:rPr>
          <w:rFonts w:cstheme="minorHAnsi"/>
        </w:rPr>
        <w:t xml:space="preserve">może być również zaproszenie do udziału w panelach dyskusyjnych lub internetowych forach organizowanych w celu podsumowania działalności LGD oraz do uczestnictwa w różnych grupach roboczych, badawczych i problemowych powoływanych przez Walne Zebranie Członków lub Zarząd LGD jak również możliwość zwołania WZC na wniosek wąskiej grupy </w:t>
      </w:r>
      <w:r w:rsidR="0015348C" w:rsidRPr="00891F7E">
        <w:rPr>
          <w:rFonts w:cstheme="minorHAnsi"/>
        </w:rPr>
        <w:t>C</w:t>
      </w:r>
      <w:r w:rsidRPr="00891F7E">
        <w:rPr>
          <w:rFonts w:cstheme="minorHAnsi"/>
        </w:rPr>
        <w:t>złonków.</w:t>
      </w:r>
    </w:p>
    <w:p w14:paraId="4EFCDDB8" w14:textId="77777777" w:rsidR="0084702D" w:rsidRPr="00891F7E" w:rsidRDefault="0084702D" w:rsidP="00891F7E">
      <w:pPr>
        <w:spacing w:after="0"/>
        <w:ind w:firstLine="284"/>
        <w:jc w:val="both"/>
        <w:rPr>
          <w:rFonts w:cstheme="minorHAnsi"/>
        </w:rPr>
      </w:pPr>
    </w:p>
    <w:p w14:paraId="3BF99B22" w14:textId="12711255" w:rsidR="0084702D" w:rsidRPr="00891F7E" w:rsidRDefault="0084702D" w:rsidP="00891F7E">
      <w:pPr>
        <w:spacing w:after="0"/>
        <w:ind w:firstLine="284"/>
        <w:jc w:val="both"/>
        <w:rPr>
          <w:rFonts w:cstheme="minorHAnsi"/>
          <w:b/>
          <w:bCs/>
        </w:rPr>
      </w:pPr>
      <w:r w:rsidRPr="00891F7E">
        <w:rPr>
          <w:rFonts w:cstheme="minorHAnsi"/>
          <w:b/>
          <w:bCs/>
        </w:rPr>
        <w:t xml:space="preserve">Wykres </w:t>
      </w:r>
      <w:r w:rsidR="00FA2131" w:rsidRPr="00891F7E">
        <w:rPr>
          <w:rFonts w:cstheme="minorHAnsi"/>
          <w:b/>
          <w:bCs/>
        </w:rPr>
        <w:t xml:space="preserve">nr 1 </w:t>
      </w:r>
      <w:r w:rsidRPr="00891F7E">
        <w:rPr>
          <w:rFonts w:cstheme="minorHAnsi"/>
          <w:b/>
          <w:bCs/>
        </w:rPr>
        <w:t>Struktura Stowarzyszenia LGD – „</w:t>
      </w:r>
      <w:r w:rsidR="006B10EF" w:rsidRPr="00891F7E">
        <w:rPr>
          <w:rFonts w:cstheme="minorHAnsi"/>
          <w:b/>
          <w:bCs/>
        </w:rPr>
        <w:t>Kraina Sanu</w:t>
      </w:r>
      <w:r w:rsidRPr="00891F7E">
        <w:rPr>
          <w:rFonts w:cstheme="minorHAnsi"/>
          <w:b/>
          <w:bCs/>
        </w:rPr>
        <w:t xml:space="preserve">” </w:t>
      </w:r>
    </w:p>
    <w:p w14:paraId="71C1387F" w14:textId="77777777" w:rsidR="0084702D" w:rsidRPr="00891F7E" w:rsidRDefault="0084702D" w:rsidP="00891F7E">
      <w:pPr>
        <w:spacing w:after="0"/>
        <w:ind w:firstLine="284"/>
        <w:jc w:val="both"/>
        <w:rPr>
          <w:rFonts w:cstheme="minorHAnsi"/>
        </w:rPr>
      </w:pPr>
      <w:r w:rsidRPr="00891F7E">
        <w:rPr>
          <w:rFonts w:cstheme="minorHAnsi"/>
          <w:noProof/>
        </w:rPr>
        <w:drawing>
          <wp:inline distT="0" distB="0" distL="0" distR="0" wp14:anchorId="7458EE2D" wp14:editId="15064A8A">
            <wp:extent cx="3305175" cy="1209040"/>
            <wp:effectExtent l="38100" t="0" r="47625" b="10160"/>
            <wp:docPr id="25"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A1557A" w14:textId="3F9FFB09" w:rsidR="0084702D" w:rsidRPr="00891F7E" w:rsidRDefault="0084702D" w:rsidP="00891F7E">
      <w:pPr>
        <w:spacing w:after="0"/>
        <w:ind w:firstLine="284"/>
        <w:jc w:val="both"/>
        <w:rPr>
          <w:rFonts w:cstheme="minorHAnsi"/>
        </w:rPr>
      </w:pPr>
      <w:r w:rsidRPr="00891F7E">
        <w:rPr>
          <w:rFonts w:cstheme="minorHAnsi"/>
        </w:rPr>
        <w:t>Źródło: dokumentacja LGD „Kraina Sanu”</w:t>
      </w:r>
    </w:p>
    <w:p w14:paraId="3DC17A1E" w14:textId="77777777" w:rsidR="00B436E7" w:rsidRPr="00891F7E" w:rsidRDefault="00B436E7" w:rsidP="00891F7E">
      <w:pPr>
        <w:spacing w:after="0"/>
        <w:ind w:firstLine="284"/>
        <w:jc w:val="both"/>
        <w:rPr>
          <w:rFonts w:cstheme="minorHAnsi"/>
        </w:rPr>
      </w:pPr>
    </w:p>
    <w:p w14:paraId="2A3F2294" w14:textId="58DB94FA" w:rsidR="00DE0976" w:rsidRPr="00891F7E" w:rsidRDefault="00DE0976" w:rsidP="00BD06AC">
      <w:pPr>
        <w:pStyle w:val="Nagwek2"/>
        <w:numPr>
          <w:ilvl w:val="1"/>
          <w:numId w:val="16"/>
        </w:numPr>
        <w:spacing w:before="0"/>
        <w:rPr>
          <w:rStyle w:val="Wyrnienieintensywne"/>
          <w:rFonts w:asciiTheme="minorHAnsi" w:hAnsiTheme="minorHAnsi" w:cstheme="minorHAnsi"/>
          <w:i w:val="0"/>
          <w:iCs w:val="0"/>
          <w:sz w:val="22"/>
          <w:szCs w:val="22"/>
        </w:rPr>
      </w:pPr>
      <w:bookmarkStart w:id="8" w:name="_Toc142299140"/>
      <w:r w:rsidRPr="00891F7E">
        <w:rPr>
          <w:rStyle w:val="Wyrnienieintensywne"/>
          <w:rFonts w:asciiTheme="minorHAnsi" w:hAnsiTheme="minorHAnsi" w:cstheme="minorHAnsi"/>
          <w:i w:val="0"/>
          <w:iCs w:val="0"/>
          <w:sz w:val="22"/>
          <w:szCs w:val="22"/>
        </w:rPr>
        <w:t>Organ</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decyzyjny</w:t>
      </w:r>
      <w:bookmarkEnd w:id="8"/>
      <w:r w:rsidR="00EB4B14" w:rsidRPr="00891F7E">
        <w:rPr>
          <w:rStyle w:val="Wyrnienieintensywne"/>
          <w:rFonts w:asciiTheme="minorHAnsi" w:hAnsiTheme="minorHAnsi" w:cstheme="minorHAnsi"/>
          <w:i w:val="0"/>
          <w:iCs w:val="0"/>
          <w:sz w:val="22"/>
          <w:szCs w:val="22"/>
        </w:rPr>
        <w:t xml:space="preserve"> </w:t>
      </w:r>
    </w:p>
    <w:p w14:paraId="44D697D8" w14:textId="6AF6433F" w:rsidR="0001031D" w:rsidRPr="00891F7E" w:rsidRDefault="0001031D" w:rsidP="00891F7E">
      <w:pPr>
        <w:spacing w:after="0"/>
        <w:ind w:firstLine="284"/>
        <w:jc w:val="both"/>
        <w:rPr>
          <w:rFonts w:cstheme="minorHAnsi"/>
        </w:rPr>
      </w:pP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swoich</w:t>
      </w:r>
      <w:r w:rsidR="00EB4B14" w:rsidRPr="00891F7E">
        <w:rPr>
          <w:rFonts w:cstheme="minorHAnsi"/>
        </w:rPr>
        <w:t xml:space="preserve"> </w:t>
      </w:r>
      <w:r w:rsidRPr="00891F7E">
        <w:rPr>
          <w:rFonts w:cstheme="minorHAnsi"/>
        </w:rPr>
        <w:t>strukturach</w:t>
      </w:r>
      <w:r w:rsidR="00EB4B14" w:rsidRPr="00891F7E">
        <w:rPr>
          <w:rFonts w:cstheme="minorHAnsi"/>
        </w:rPr>
        <w:t xml:space="preserve"> </w:t>
      </w:r>
      <w:r w:rsidRPr="00891F7E">
        <w:rPr>
          <w:rFonts w:cstheme="minorHAnsi"/>
        </w:rPr>
        <w:t>posiada</w:t>
      </w:r>
      <w:r w:rsidR="00EB4B14" w:rsidRPr="00891F7E">
        <w:rPr>
          <w:rFonts w:cstheme="minorHAnsi"/>
        </w:rPr>
        <w:t xml:space="preserve"> </w:t>
      </w:r>
      <w:r w:rsidRPr="00891F7E">
        <w:rPr>
          <w:rFonts w:cstheme="minorHAnsi"/>
        </w:rPr>
        <w:t>wyłącznie</w:t>
      </w:r>
      <w:r w:rsidR="00EB4B14" w:rsidRPr="00891F7E">
        <w:rPr>
          <w:rFonts w:cstheme="minorHAnsi"/>
        </w:rPr>
        <w:t xml:space="preserve"> </w:t>
      </w:r>
      <w:r w:rsidRPr="00891F7E">
        <w:rPr>
          <w:rFonts w:cstheme="minorHAnsi"/>
        </w:rPr>
        <w:t>jeden</w:t>
      </w:r>
      <w:r w:rsidR="00EB4B14" w:rsidRPr="00891F7E">
        <w:rPr>
          <w:rFonts w:cstheme="minorHAnsi"/>
        </w:rPr>
        <w:t xml:space="preserve"> </w:t>
      </w:r>
      <w:r w:rsidRPr="00891F7E">
        <w:rPr>
          <w:rFonts w:cstheme="minorHAnsi"/>
        </w:rPr>
        <w:t>organ</w:t>
      </w:r>
      <w:r w:rsidR="00EB4B14" w:rsidRPr="00891F7E">
        <w:rPr>
          <w:rFonts w:cstheme="minorHAnsi"/>
        </w:rPr>
        <w:t xml:space="preserve"> </w:t>
      </w:r>
      <w:r w:rsidRPr="00891F7E">
        <w:rPr>
          <w:rFonts w:cstheme="minorHAnsi"/>
        </w:rPr>
        <w:t>uprawniony</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dokonywania</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Funkcję</w:t>
      </w:r>
      <w:r w:rsidR="00EB4B14" w:rsidRPr="00891F7E">
        <w:rPr>
          <w:rFonts w:cstheme="minorHAnsi"/>
        </w:rPr>
        <w:t xml:space="preserve"> </w:t>
      </w:r>
      <w:r w:rsidRPr="00891F7E">
        <w:rPr>
          <w:rFonts w:cstheme="minorHAnsi"/>
        </w:rPr>
        <w:t>tę</w:t>
      </w:r>
      <w:r w:rsidR="00EB4B14" w:rsidRPr="00891F7E">
        <w:rPr>
          <w:rFonts w:cstheme="minorHAnsi"/>
        </w:rPr>
        <w:t xml:space="preserve"> </w:t>
      </w:r>
      <w:r w:rsidRPr="00891F7E">
        <w:rPr>
          <w:rFonts w:cstheme="minorHAnsi"/>
        </w:rPr>
        <w:t>pełni</w:t>
      </w:r>
      <w:r w:rsidR="00EB4B14" w:rsidRPr="00891F7E">
        <w:rPr>
          <w:rFonts w:cstheme="minorHAnsi"/>
        </w:rPr>
        <w:t xml:space="preserve"> </w:t>
      </w:r>
      <w:r w:rsidRPr="00891F7E">
        <w:rPr>
          <w:rFonts w:cstheme="minorHAnsi"/>
        </w:rPr>
        <w:t>Rada</w:t>
      </w:r>
      <w:r w:rsidR="00786AD7"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skład</w:t>
      </w:r>
      <w:r w:rsidR="00EB4B14" w:rsidRPr="00891F7E">
        <w:rPr>
          <w:rFonts w:cstheme="minorHAnsi"/>
        </w:rPr>
        <w:t xml:space="preserve"> </w:t>
      </w:r>
      <w:r w:rsidRPr="00891F7E">
        <w:rPr>
          <w:rFonts w:cstheme="minorHAnsi"/>
        </w:rPr>
        <w:t>której</w:t>
      </w:r>
      <w:r w:rsidR="00EB4B14" w:rsidRPr="00891F7E">
        <w:rPr>
          <w:rFonts w:cstheme="minorHAnsi"/>
        </w:rPr>
        <w:t xml:space="preserve"> </w:t>
      </w:r>
      <w:r w:rsidRPr="00891F7E">
        <w:rPr>
          <w:rFonts w:cstheme="minorHAnsi"/>
        </w:rPr>
        <w:t>wchodzą</w:t>
      </w:r>
      <w:r w:rsidR="00EB4B14" w:rsidRPr="00891F7E">
        <w:rPr>
          <w:rFonts w:cstheme="minorHAnsi"/>
        </w:rPr>
        <w:t xml:space="preserve"> </w:t>
      </w:r>
      <w:r w:rsidRPr="00891F7E">
        <w:rPr>
          <w:rFonts w:cstheme="minorHAnsi"/>
        </w:rPr>
        <w:t>przedstawicieli</w:t>
      </w:r>
      <w:r w:rsidR="00EB4B14" w:rsidRPr="00891F7E">
        <w:rPr>
          <w:rFonts w:cstheme="minorHAnsi"/>
        </w:rPr>
        <w:t xml:space="preserve"> </w:t>
      </w:r>
      <w:r w:rsidR="00166825" w:rsidRPr="00891F7E">
        <w:rPr>
          <w:rFonts w:cstheme="minorHAnsi"/>
        </w:rPr>
        <w:t xml:space="preserve">grup interesu sektora </w:t>
      </w:r>
      <w:r w:rsidRPr="00891F7E">
        <w:rPr>
          <w:rFonts w:cstheme="minorHAnsi"/>
        </w:rPr>
        <w:t>publiczn</w:t>
      </w:r>
      <w:r w:rsidR="00166825" w:rsidRPr="00891F7E">
        <w:rPr>
          <w:rFonts w:cstheme="minorHAnsi"/>
        </w:rPr>
        <w:t>ego,</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partnerów</w:t>
      </w:r>
      <w:r w:rsidR="00EB4B14" w:rsidRPr="00891F7E">
        <w:rPr>
          <w:rFonts w:cstheme="minorHAnsi"/>
        </w:rPr>
        <w:t xml:space="preserve"> </w:t>
      </w:r>
      <w:r w:rsidRPr="00891F7E">
        <w:rPr>
          <w:rFonts w:cstheme="minorHAnsi"/>
        </w:rPr>
        <w:t>społecznych</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gospodarczych.</w:t>
      </w:r>
      <w:r w:rsidR="00EB4B14" w:rsidRPr="00891F7E">
        <w:rPr>
          <w:rFonts w:cstheme="minorHAnsi"/>
        </w:rPr>
        <w:t xml:space="preserve"> </w:t>
      </w:r>
      <w:r w:rsidRPr="00891F7E">
        <w:rPr>
          <w:rFonts w:eastAsia="Calibri" w:cstheme="minorHAnsi"/>
        </w:rPr>
        <w:t>Do</w:t>
      </w:r>
      <w:r w:rsidR="00EB4B14" w:rsidRPr="00891F7E">
        <w:rPr>
          <w:rFonts w:eastAsia="Calibri" w:cstheme="minorHAnsi"/>
        </w:rPr>
        <w:t xml:space="preserve"> </w:t>
      </w:r>
      <w:r w:rsidRPr="00891F7E">
        <w:rPr>
          <w:rFonts w:eastAsia="Calibri" w:cstheme="minorHAnsi"/>
        </w:rPr>
        <w:t>wyłącznej</w:t>
      </w:r>
      <w:r w:rsidR="00EB4B14" w:rsidRPr="00891F7E">
        <w:rPr>
          <w:rFonts w:eastAsia="Calibri" w:cstheme="minorHAnsi"/>
        </w:rPr>
        <w:t xml:space="preserve"> </w:t>
      </w:r>
      <w:r w:rsidRPr="00891F7E">
        <w:rPr>
          <w:rFonts w:eastAsia="Calibri" w:cstheme="minorHAnsi"/>
        </w:rPr>
        <w:t>kompetencji</w:t>
      </w:r>
      <w:r w:rsidR="00EB4B14" w:rsidRPr="00891F7E">
        <w:rPr>
          <w:rFonts w:eastAsia="Calibri" w:cstheme="minorHAnsi"/>
        </w:rPr>
        <w:t xml:space="preserve"> </w:t>
      </w:r>
      <w:r w:rsidRPr="00891F7E">
        <w:rPr>
          <w:rFonts w:eastAsia="Calibri" w:cstheme="minorHAnsi"/>
        </w:rPr>
        <w:t>Rady</w:t>
      </w:r>
      <w:r w:rsidR="00EB4B14" w:rsidRPr="00891F7E">
        <w:rPr>
          <w:rFonts w:eastAsia="Calibri" w:cstheme="minorHAnsi"/>
        </w:rPr>
        <w:t xml:space="preserve"> </w:t>
      </w:r>
      <w:r w:rsidRPr="00891F7E">
        <w:rPr>
          <w:rFonts w:eastAsia="Calibri" w:cstheme="minorHAnsi"/>
        </w:rPr>
        <w:t>należy</w:t>
      </w:r>
      <w:r w:rsidR="00EB4B14" w:rsidRPr="00891F7E">
        <w:rPr>
          <w:rFonts w:eastAsia="Calibri" w:cstheme="minorHAnsi"/>
        </w:rPr>
        <w:t xml:space="preserve"> </w:t>
      </w:r>
      <w:r w:rsidR="0078611C" w:rsidRPr="00891F7E">
        <w:rPr>
          <w:rFonts w:eastAsia="Calibri" w:cstheme="minorHAnsi"/>
          <w:bCs/>
        </w:rPr>
        <w:t>wybór operacji w rozumieniu art. 2 pkt 9 ww. rozporządzenia nr 1303/2013 oraz art. 2 pkt 4 ww. rozporządzenia 2021/1060, zwanych dalej „operacjami”, które mają być realizowane w ramach LSR oraz ustalenie kwoty wsparcia zgodnie z art. 34 ust. 3 lit. f rozporządzenia nr 1303/2013 oraz art. 33 ust. 3 lit. d rozporządzenia 2021/1060 zgodnie procedurami i kryteriami wyboru operacji.</w:t>
      </w:r>
      <w:r w:rsidR="00EB4B14" w:rsidRPr="00891F7E">
        <w:rPr>
          <w:rFonts w:cstheme="minorHAnsi"/>
        </w:rPr>
        <w:t xml:space="preserve"> </w:t>
      </w:r>
    </w:p>
    <w:p w14:paraId="581AB70E" w14:textId="0BD52E74" w:rsidR="000C1023" w:rsidRPr="00891F7E" w:rsidRDefault="000C1023" w:rsidP="00891F7E">
      <w:pPr>
        <w:spacing w:after="0"/>
        <w:ind w:firstLine="284"/>
        <w:jc w:val="both"/>
        <w:rPr>
          <w:rFonts w:cstheme="minorHAnsi"/>
        </w:rPr>
      </w:pPr>
      <w:r w:rsidRPr="00891F7E">
        <w:rPr>
          <w:rFonts w:cstheme="minorHAnsi"/>
        </w:rPr>
        <w:t>Rada</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wybierana</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00636AAF" w:rsidRPr="00891F7E">
        <w:rPr>
          <w:rFonts w:cstheme="minorHAnsi"/>
        </w:rPr>
        <w:t>W</w:t>
      </w:r>
      <w:r w:rsidR="0008132F" w:rsidRPr="00891F7E">
        <w:rPr>
          <w:rFonts w:cstheme="minorHAnsi"/>
        </w:rPr>
        <w:t xml:space="preserve">alne </w:t>
      </w:r>
      <w:r w:rsidR="00636AAF" w:rsidRPr="00891F7E">
        <w:rPr>
          <w:rFonts w:cstheme="minorHAnsi"/>
        </w:rPr>
        <w:t>Z</w:t>
      </w:r>
      <w:r w:rsidR="0008132F" w:rsidRPr="00891F7E">
        <w:rPr>
          <w:rFonts w:cstheme="minorHAnsi"/>
        </w:rPr>
        <w:t xml:space="preserve">ebranie </w:t>
      </w:r>
      <w:r w:rsidR="00636AAF" w:rsidRPr="00891F7E">
        <w:rPr>
          <w:rFonts w:cstheme="minorHAnsi"/>
        </w:rPr>
        <w:t>C</w:t>
      </w:r>
      <w:r w:rsidR="0008132F" w:rsidRPr="00891F7E">
        <w:rPr>
          <w:rFonts w:cstheme="minorHAnsi"/>
        </w:rPr>
        <w:t xml:space="preserve">złonków </w:t>
      </w:r>
      <w:r w:rsidRPr="00891F7E">
        <w:rPr>
          <w:rFonts w:cstheme="minorHAnsi"/>
        </w:rPr>
        <w:t>spośród</w:t>
      </w:r>
      <w:r w:rsidR="00EB4B14" w:rsidRPr="00891F7E">
        <w:rPr>
          <w:rFonts w:cstheme="minorHAnsi"/>
        </w:rPr>
        <w:t xml:space="preserve"> </w:t>
      </w:r>
      <w:r w:rsidRPr="00891F7E">
        <w:rPr>
          <w:rFonts w:cstheme="minorHAnsi"/>
        </w:rPr>
        <w:t>Członków</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Pr="00891F7E">
        <w:rPr>
          <w:rFonts w:cstheme="minorHAnsi"/>
        </w:rPr>
        <w: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skład</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wchodzi</w:t>
      </w:r>
      <w:r w:rsidR="00EB4B14" w:rsidRPr="00891F7E">
        <w:rPr>
          <w:rFonts w:cstheme="minorHAnsi"/>
        </w:rPr>
        <w:t xml:space="preserve"> </w:t>
      </w:r>
      <w:r w:rsidRPr="00891F7E">
        <w:rPr>
          <w:rFonts w:cstheme="minorHAnsi"/>
        </w:rPr>
        <w:t>od</w:t>
      </w:r>
      <w:r w:rsidR="00EB4B14" w:rsidRPr="00891F7E">
        <w:rPr>
          <w:rFonts w:cstheme="minorHAnsi"/>
        </w:rPr>
        <w:t xml:space="preserve"> </w:t>
      </w:r>
      <w:r w:rsidR="007E6F7B" w:rsidRPr="00891F7E">
        <w:rPr>
          <w:rFonts w:cstheme="minorHAnsi"/>
        </w:rPr>
        <w:t>7</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1</w:t>
      </w:r>
      <w:r w:rsidR="007E6F7B" w:rsidRPr="00891F7E">
        <w:rPr>
          <w:rFonts w:cstheme="minorHAnsi"/>
        </w:rPr>
        <w:t>4</w:t>
      </w:r>
      <w:r w:rsidR="00EB4B14" w:rsidRPr="00891F7E">
        <w:rPr>
          <w:rFonts w:cstheme="minorHAnsi"/>
        </w:rPr>
        <w:t xml:space="preserve"> </w:t>
      </w:r>
      <w:r w:rsidRPr="00891F7E">
        <w:rPr>
          <w:rFonts w:cstheme="minorHAnsi"/>
        </w:rPr>
        <w:t>osób.</w:t>
      </w:r>
      <w:r w:rsidR="00EB4B14" w:rsidRPr="00891F7E">
        <w:rPr>
          <w:rFonts w:cstheme="minorHAnsi"/>
        </w:rPr>
        <w:t xml:space="preserve"> </w:t>
      </w:r>
      <w:bookmarkStart w:id="9" w:name="_Hlk135666243"/>
      <w:r w:rsidRPr="00891F7E">
        <w:rPr>
          <w:rFonts w:cstheme="minorHAnsi"/>
        </w:rPr>
        <w:t>Wybór</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komponentu</w:t>
      </w:r>
      <w:r w:rsidR="00EB4B14" w:rsidRPr="00891F7E">
        <w:rPr>
          <w:rFonts w:cstheme="minorHAnsi"/>
        </w:rPr>
        <w:t xml:space="preserve"> </w:t>
      </w:r>
      <w:r w:rsidRPr="00891F7E">
        <w:rPr>
          <w:rFonts w:cstheme="minorHAnsi"/>
        </w:rPr>
        <w:t>Wdrażanie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0008132F" w:rsidRPr="00891F7E">
        <w:rPr>
          <w:rFonts w:cstheme="minorHAnsi"/>
        </w:rPr>
        <w:t xml:space="preserve">objętego PS dla WPR na lata 2023-2027 </w:t>
      </w:r>
      <w:r w:rsidRPr="00891F7E">
        <w:rPr>
          <w:rFonts w:cstheme="minorHAnsi"/>
        </w:rPr>
        <w:t>oraz</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0008132F" w:rsidRPr="00891F7E">
        <w:rPr>
          <w:rFonts w:cstheme="minorHAnsi"/>
        </w:rPr>
        <w:t xml:space="preserve">Priorytetu VIII programu regionalnego Fundusze Europejskie dla Podkarpacia skierowanych na Rozwój będzie </w:t>
      </w:r>
      <w:r w:rsidRPr="00891F7E">
        <w:rPr>
          <w:rFonts w:cstheme="minorHAnsi"/>
        </w:rPr>
        <w:t>dokonywany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zastosowaniem</w:t>
      </w:r>
      <w:r w:rsidR="00EB4B14" w:rsidRPr="00891F7E">
        <w:rPr>
          <w:rFonts w:cstheme="minorHAnsi"/>
        </w:rPr>
        <w:t xml:space="preserve"> </w:t>
      </w:r>
      <w:r w:rsidRPr="00891F7E">
        <w:rPr>
          <w:rFonts w:cstheme="minorHAnsi"/>
        </w:rPr>
        <w:t>procedury</w:t>
      </w:r>
      <w:r w:rsidR="00EB4B14" w:rsidRPr="00891F7E">
        <w:rPr>
          <w:rFonts w:cstheme="minorHAnsi"/>
        </w:rPr>
        <w:t xml:space="preserve"> </w:t>
      </w:r>
      <w:r w:rsidRPr="00891F7E">
        <w:rPr>
          <w:rFonts w:cstheme="minorHAnsi"/>
        </w:rPr>
        <w:t>zapewniającej</w:t>
      </w:r>
      <w:r w:rsidR="00EB4B14" w:rsidRPr="00891F7E">
        <w:rPr>
          <w:rFonts w:cstheme="minorHAnsi"/>
        </w:rPr>
        <w:t xml:space="preserve"> </w:t>
      </w:r>
      <w:r w:rsidRPr="00891F7E">
        <w:rPr>
          <w:rFonts w:cstheme="minorHAnsi"/>
        </w:rPr>
        <w:t>bezstronność</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uwzględnieniu</w:t>
      </w:r>
      <w:r w:rsidR="00EB4B14" w:rsidRPr="00891F7E">
        <w:rPr>
          <w:rFonts w:cstheme="minorHAnsi"/>
        </w:rPr>
        <w:t xml:space="preserve"> </w:t>
      </w:r>
      <w:r w:rsidRPr="00891F7E">
        <w:rPr>
          <w:rFonts w:cstheme="minorHAnsi"/>
        </w:rPr>
        <w:t>obowiązujących</w:t>
      </w:r>
      <w:r w:rsidR="00EB4B14" w:rsidRPr="00891F7E">
        <w:rPr>
          <w:rFonts w:cstheme="minorHAnsi"/>
        </w:rPr>
        <w:t xml:space="preserve"> </w:t>
      </w:r>
      <w:r w:rsidRPr="00891F7E">
        <w:rPr>
          <w:rFonts w:cstheme="minorHAnsi"/>
        </w:rPr>
        <w:t>kryteriów</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zapewnieniu</w:t>
      </w:r>
      <w:r w:rsidR="00EB4B14" w:rsidRPr="00891F7E">
        <w:rPr>
          <w:rFonts w:cstheme="minorHAnsi"/>
        </w:rPr>
        <w:t xml:space="preserve"> </w:t>
      </w:r>
      <w:r w:rsidRPr="00891F7E">
        <w:rPr>
          <w:rFonts w:cstheme="minorHAnsi"/>
        </w:rPr>
        <w:t>składu</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zgodnego</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wymaganiami</w:t>
      </w:r>
      <w:r w:rsidR="00EB4B14" w:rsidRPr="00891F7E">
        <w:rPr>
          <w:rFonts w:cstheme="minorHAnsi"/>
        </w:rPr>
        <w:t xml:space="preserve"> </w:t>
      </w:r>
      <w:r w:rsidRPr="00891F7E">
        <w:rPr>
          <w:rFonts w:cstheme="minorHAnsi"/>
        </w:rPr>
        <w:t>określonymi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art.</w:t>
      </w:r>
      <w:r w:rsidR="00EB4B14" w:rsidRPr="00891F7E">
        <w:rPr>
          <w:rFonts w:cstheme="minorHAnsi"/>
        </w:rPr>
        <w:t xml:space="preserve"> </w:t>
      </w:r>
      <w:r w:rsidRPr="00891F7E">
        <w:rPr>
          <w:rFonts w:cstheme="minorHAnsi"/>
        </w:rPr>
        <w:t>31</w:t>
      </w:r>
      <w:r w:rsidR="00EB4B14" w:rsidRPr="00891F7E">
        <w:rPr>
          <w:rFonts w:cstheme="minorHAnsi"/>
        </w:rPr>
        <w:t xml:space="preserve"> </w:t>
      </w:r>
      <w:r w:rsidRPr="00891F7E">
        <w:rPr>
          <w:rFonts w:cstheme="minorHAnsi"/>
        </w:rPr>
        <w:t>ust.</w:t>
      </w:r>
      <w:r w:rsidR="00EB4B14" w:rsidRPr="00891F7E">
        <w:rPr>
          <w:rFonts w:cstheme="minorHAnsi"/>
        </w:rPr>
        <w:t xml:space="preserve"> </w:t>
      </w:r>
      <w:r w:rsidRPr="00891F7E">
        <w:rPr>
          <w:rFonts w:cstheme="minorHAnsi"/>
        </w:rPr>
        <w:t>2</w:t>
      </w:r>
      <w:r w:rsidR="00EB4B14" w:rsidRPr="00891F7E">
        <w:rPr>
          <w:rFonts w:cstheme="minorHAnsi"/>
        </w:rPr>
        <w:t xml:space="preserve"> </w:t>
      </w:r>
      <w:r w:rsidRPr="00891F7E">
        <w:rPr>
          <w:rFonts w:cstheme="minorHAnsi"/>
        </w:rPr>
        <w:t>lit.</w:t>
      </w:r>
      <w:r w:rsidR="00EB4B14" w:rsidRPr="00891F7E">
        <w:rPr>
          <w:rFonts w:cstheme="minorHAnsi"/>
        </w:rPr>
        <w:t xml:space="preserve"> </w:t>
      </w:r>
      <w:r w:rsidRPr="00891F7E">
        <w:rPr>
          <w:rFonts w:cstheme="minorHAnsi"/>
        </w:rPr>
        <w:t>b</w:t>
      </w:r>
      <w:r w:rsidR="00EB4B14" w:rsidRPr="00891F7E">
        <w:rPr>
          <w:rFonts w:cstheme="minorHAnsi"/>
        </w:rPr>
        <w:t xml:space="preserve"> </w:t>
      </w:r>
      <w:r w:rsidRPr="00891F7E">
        <w:rPr>
          <w:rFonts w:cstheme="minorHAnsi"/>
        </w:rPr>
        <w:t>ww.</w:t>
      </w:r>
      <w:r w:rsidR="00EB4B14" w:rsidRPr="00891F7E">
        <w:rPr>
          <w:rFonts w:cstheme="minorHAnsi"/>
        </w:rPr>
        <w:t xml:space="preserve"> </w:t>
      </w:r>
      <w:r w:rsidRPr="00891F7E">
        <w:rPr>
          <w:rFonts w:cstheme="minorHAnsi"/>
        </w:rPr>
        <w:t>rozporządzenia</w:t>
      </w:r>
      <w:r w:rsidR="00EB4B14" w:rsidRPr="00891F7E">
        <w:rPr>
          <w:rFonts w:cstheme="minorHAnsi"/>
        </w:rPr>
        <w:t xml:space="preserve"> </w:t>
      </w:r>
      <w:r w:rsidRPr="00891F7E">
        <w:rPr>
          <w:rFonts w:cstheme="minorHAnsi"/>
        </w:rPr>
        <w:t>2021/1060</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wymogu,</w:t>
      </w:r>
      <w:r w:rsidR="00EB4B14" w:rsidRPr="00891F7E">
        <w:rPr>
          <w:rFonts w:cstheme="minorHAnsi"/>
        </w:rPr>
        <w:t xml:space="preserve"> </w:t>
      </w:r>
      <w:r w:rsidRPr="00891F7E">
        <w:rPr>
          <w:rFonts w:cstheme="minorHAnsi"/>
        </w:rPr>
        <w:t>zgodnie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którym</w:t>
      </w:r>
      <w:r w:rsidR="00EB4B14" w:rsidRPr="00891F7E">
        <w:rPr>
          <w:rFonts w:cstheme="minorHAnsi"/>
        </w:rPr>
        <w:t xml:space="preserve"> </w:t>
      </w:r>
      <w:r w:rsidRPr="00891F7E">
        <w:rPr>
          <w:rFonts w:cstheme="minorHAnsi"/>
        </w:rPr>
        <w:t>pojedyncza</w:t>
      </w:r>
      <w:r w:rsidR="00EB4B14" w:rsidRPr="00891F7E">
        <w:rPr>
          <w:rFonts w:cstheme="minorHAnsi"/>
        </w:rPr>
        <w:t xml:space="preserve"> </w:t>
      </w:r>
      <w:r w:rsidRPr="00891F7E">
        <w:rPr>
          <w:rFonts w:cstheme="minorHAnsi"/>
        </w:rPr>
        <w:t>grupa</w:t>
      </w:r>
      <w:r w:rsidR="00EB4B14" w:rsidRPr="00891F7E">
        <w:rPr>
          <w:rFonts w:cstheme="minorHAnsi"/>
        </w:rPr>
        <w:t xml:space="preserve"> </w:t>
      </w:r>
      <w:r w:rsidRPr="00891F7E">
        <w:rPr>
          <w:rFonts w:cstheme="minorHAnsi"/>
        </w:rPr>
        <w:t>interesu</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kontroluje</w:t>
      </w:r>
      <w:r w:rsidR="00EB4B14" w:rsidRPr="00891F7E">
        <w:rPr>
          <w:rFonts w:cstheme="minorHAnsi"/>
        </w:rPr>
        <w:t xml:space="preserve"> </w:t>
      </w:r>
      <w:r w:rsidRPr="00891F7E">
        <w:rPr>
          <w:rFonts w:cstheme="minorHAnsi"/>
        </w:rPr>
        <w:t>decyzji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sprawie</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określonego</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art.</w:t>
      </w:r>
      <w:r w:rsidR="00EB4B14" w:rsidRPr="00891F7E">
        <w:rPr>
          <w:rFonts w:cstheme="minorHAnsi"/>
        </w:rPr>
        <w:t xml:space="preserve"> </w:t>
      </w:r>
      <w:r w:rsidRPr="00891F7E">
        <w:rPr>
          <w:rFonts w:cstheme="minorHAnsi"/>
        </w:rPr>
        <w:t>33</w:t>
      </w:r>
      <w:r w:rsidR="00EB4B14" w:rsidRPr="00891F7E">
        <w:rPr>
          <w:rFonts w:cstheme="minorHAnsi"/>
        </w:rPr>
        <w:t xml:space="preserve"> </w:t>
      </w:r>
      <w:r w:rsidRPr="00891F7E">
        <w:rPr>
          <w:rFonts w:cstheme="minorHAnsi"/>
        </w:rPr>
        <w:t>ust.</w:t>
      </w:r>
      <w:r w:rsidR="00EB4B14" w:rsidRPr="00891F7E">
        <w:rPr>
          <w:rFonts w:cstheme="minorHAnsi"/>
        </w:rPr>
        <w:t xml:space="preserve"> </w:t>
      </w:r>
      <w:r w:rsidRPr="00891F7E">
        <w:rPr>
          <w:rFonts w:cstheme="minorHAnsi"/>
        </w:rPr>
        <w:t>3</w:t>
      </w:r>
      <w:r w:rsidR="00EB4B14" w:rsidRPr="00891F7E">
        <w:rPr>
          <w:rFonts w:cstheme="minorHAnsi"/>
        </w:rPr>
        <w:t xml:space="preserve"> </w:t>
      </w:r>
      <w:r w:rsidRPr="00891F7E">
        <w:rPr>
          <w:rFonts w:cstheme="minorHAnsi"/>
        </w:rPr>
        <w:t>lit.</w:t>
      </w:r>
      <w:r w:rsidR="00EB4B14" w:rsidRPr="00891F7E">
        <w:rPr>
          <w:rFonts w:cstheme="minorHAnsi"/>
        </w:rPr>
        <w:t xml:space="preserve"> </w:t>
      </w:r>
      <w:r w:rsidRPr="00891F7E">
        <w:rPr>
          <w:rFonts w:cstheme="minorHAnsi"/>
        </w:rPr>
        <w:t>b</w:t>
      </w:r>
      <w:r w:rsidR="00EB4B14" w:rsidRPr="00891F7E">
        <w:rPr>
          <w:rFonts w:cstheme="minorHAnsi"/>
        </w:rPr>
        <w:t xml:space="preserve"> </w:t>
      </w:r>
      <w:r w:rsidRPr="00891F7E">
        <w:rPr>
          <w:rFonts w:cstheme="minorHAnsi"/>
        </w:rPr>
        <w:t>ww.</w:t>
      </w:r>
      <w:r w:rsidR="00EB4B14" w:rsidRPr="00891F7E">
        <w:rPr>
          <w:rFonts w:cstheme="minorHAnsi"/>
        </w:rPr>
        <w:t xml:space="preserve"> </w:t>
      </w:r>
      <w:r w:rsidRPr="00891F7E">
        <w:rPr>
          <w:rFonts w:cstheme="minorHAnsi"/>
        </w:rPr>
        <w:t>rozporządzenia</w:t>
      </w:r>
      <w:r w:rsidR="00EB4B14" w:rsidRPr="00891F7E">
        <w:rPr>
          <w:rFonts w:cstheme="minorHAnsi"/>
        </w:rPr>
        <w:t xml:space="preserve"> </w:t>
      </w:r>
      <w:r w:rsidRPr="00891F7E">
        <w:rPr>
          <w:rFonts w:cstheme="minorHAnsi"/>
        </w:rPr>
        <w:t>2021/1060</w:t>
      </w:r>
      <w:r w:rsidR="003F21F0" w:rsidRPr="00891F7E">
        <w:rPr>
          <w:rFonts w:cstheme="minorHAnsi"/>
        </w:rPr>
        <w:t xml:space="preserve"> ( z późn.zm)</w:t>
      </w:r>
      <w:r w:rsidR="00786AD7" w:rsidRPr="00891F7E">
        <w:rPr>
          <w:rFonts w:cstheme="minorHAnsi"/>
        </w:rPr>
        <w:t>.</w:t>
      </w:r>
    </w:p>
    <w:p w14:paraId="5600F606" w14:textId="32346EAE" w:rsidR="0001031D" w:rsidRPr="00891F7E" w:rsidRDefault="0001031D"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celu</w:t>
      </w:r>
      <w:r w:rsidR="00EB4B14" w:rsidRPr="00891F7E">
        <w:rPr>
          <w:rFonts w:cstheme="minorHAnsi"/>
        </w:rPr>
        <w:t xml:space="preserve"> </w:t>
      </w:r>
      <w:r w:rsidRPr="00891F7E">
        <w:rPr>
          <w:rFonts w:cstheme="minorHAnsi"/>
        </w:rPr>
        <w:t>właściwego</w:t>
      </w:r>
      <w:r w:rsidR="00EB4B14" w:rsidRPr="00891F7E">
        <w:rPr>
          <w:rFonts w:cstheme="minorHAnsi"/>
        </w:rPr>
        <w:t xml:space="preserve"> </w:t>
      </w:r>
      <w:r w:rsidRPr="00891F7E">
        <w:rPr>
          <w:rFonts w:cstheme="minorHAnsi"/>
        </w:rPr>
        <w:t>przyporządkowania</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odpowiednich</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interesariuszy,</w:t>
      </w:r>
      <w:r w:rsidR="00EB4B14" w:rsidRPr="00891F7E">
        <w:rPr>
          <w:rFonts w:cstheme="minorHAnsi"/>
        </w:rPr>
        <w:t xml:space="preserve"> </w:t>
      </w:r>
      <w:r w:rsidRPr="00891F7E">
        <w:rPr>
          <w:rFonts w:cstheme="minorHAnsi"/>
        </w:rPr>
        <w:t>należy</w:t>
      </w:r>
      <w:r w:rsidR="00EB4B14" w:rsidRPr="00891F7E">
        <w:rPr>
          <w:rFonts w:cstheme="minorHAnsi"/>
        </w:rPr>
        <w:t xml:space="preserve"> </w:t>
      </w:r>
      <w:r w:rsidRPr="00891F7E">
        <w:rPr>
          <w:rFonts w:cstheme="minorHAnsi"/>
        </w:rPr>
        <w:t>zastosować</w:t>
      </w:r>
      <w:r w:rsidR="00EB4B14" w:rsidRPr="00891F7E">
        <w:rPr>
          <w:rFonts w:cstheme="minorHAnsi"/>
        </w:rPr>
        <w:t xml:space="preserve"> </w:t>
      </w:r>
      <w:r w:rsidRPr="00891F7E">
        <w:rPr>
          <w:rFonts w:cstheme="minorHAnsi"/>
        </w:rPr>
        <w:t>opisana</w:t>
      </w:r>
      <w:r w:rsidR="00EB4B14" w:rsidRPr="00891F7E">
        <w:rPr>
          <w:rFonts w:cstheme="minorHAnsi"/>
        </w:rPr>
        <w:t xml:space="preserve"> </w:t>
      </w:r>
      <w:r w:rsidRPr="00891F7E">
        <w:rPr>
          <w:rFonts w:cstheme="minorHAnsi"/>
        </w:rPr>
        <w:t>powyżej</w:t>
      </w:r>
      <w:r w:rsidR="00EB4B14" w:rsidRPr="00891F7E">
        <w:rPr>
          <w:rFonts w:cstheme="minorHAnsi"/>
        </w:rPr>
        <w:t xml:space="preserve"> </w:t>
      </w:r>
      <w:r w:rsidRPr="00891F7E">
        <w:rPr>
          <w:rFonts w:cstheme="minorHAnsi"/>
        </w:rPr>
        <w:t>metodę</w:t>
      </w:r>
      <w:r w:rsidR="00EB4B14" w:rsidRPr="00891F7E">
        <w:rPr>
          <w:rFonts w:cstheme="minorHAnsi"/>
        </w:rPr>
        <w:t xml:space="preserve"> </w:t>
      </w:r>
      <w:r w:rsidRPr="00891F7E">
        <w:rPr>
          <w:rFonts w:cstheme="minorHAnsi"/>
        </w:rPr>
        <w:t>kolejnych</w:t>
      </w:r>
      <w:r w:rsidR="00EB4B14" w:rsidRPr="00891F7E">
        <w:rPr>
          <w:rFonts w:cstheme="minorHAnsi"/>
        </w:rPr>
        <w:t xml:space="preserve"> </w:t>
      </w:r>
      <w:r w:rsidRPr="00891F7E">
        <w:rPr>
          <w:rFonts w:cstheme="minorHAnsi"/>
        </w:rPr>
        <w:t>wykluczeń.</w:t>
      </w:r>
      <w:r w:rsidR="00EB4B14" w:rsidRPr="00891F7E">
        <w:rPr>
          <w:rFonts w:cstheme="minorHAnsi"/>
        </w:rPr>
        <w:t xml:space="preserve"> </w:t>
      </w:r>
    </w:p>
    <w:p w14:paraId="7DEB1B9E" w14:textId="46B63DCA" w:rsidR="0001031D" w:rsidRPr="00891F7E" w:rsidRDefault="0001031D" w:rsidP="00891F7E">
      <w:pPr>
        <w:spacing w:after="0"/>
        <w:ind w:firstLine="284"/>
        <w:jc w:val="both"/>
        <w:rPr>
          <w:rFonts w:cstheme="minorHAnsi"/>
        </w:rPr>
      </w:pPr>
      <w:r w:rsidRPr="00891F7E">
        <w:rPr>
          <w:rFonts w:cstheme="minorHAnsi"/>
        </w:rPr>
        <w:t>Osobowy</w:t>
      </w:r>
      <w:r w:rsidR="00EB4B14" w:rsidRPr="00891F7E">
        <w:rPr>
          <w:rFonts w:cstheme="minorHAnsi"/>
        </w:rPr>
        <w:t xml:space="preserve"> </w:t>
      </w:r>
      <w:r w:rsidRPr="00891F7E">
        <w:rPr>
          <w:rFonts w:cstheme="minorHAnsi"/>
        </w:rPr>
        <w:t>wykaz</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00D46160" w:rsidRPr="00891F7E">
        <w:rPr>
          <w:rFonts w:cstheme="minorHAnsi"/>
        </w:rPr>
        <w:t>C</w:t>
      </w:r>
      <w:r w:rsidRPr="00891F7E">
        <w:rPr>
          <w:rFonts w:cstheme="minorHAnsi"/>
        </w:rPr>
        <w:t>złonków</w:t>
      </w:r>
      <w:r w:rsidR="00EB4B14" w:rsidRPr="00891F7E">
        <w:rPr>
          <w:rFonts w:cstheme="minorHAnsi"/>
        </w:rPr>
        <w:t xml:space="preserve"> </w:t>
      </w:r>
      <w:r w:rsidR="00D46160" w:rsidRPr="00891F7E">
        <w:rPr>
          <w:rFonts w:cstheme="minorHAnsi"/>
        </w:rPr>
        <w:t>R</w:t>
      </w:r>
      <w:r w:rsidRPr="00891F7E">
        <w:rPr>
          <w:rFonts w:cstheme="minorHAnsi"/>
        </w:rPr>
        <w:t>ady</w:t>
      </w:r>
      <w:r w:rsidR="00EB4B14" w:rsidRPr="00891F7E">
        <w:rPr>
          <w:rFonts w:cstheme="minorHAnsi"/>
        </w:rPr>
        <w:t xml:space="preserve"> </w:t>
      </w:r>
      <w:r w:rsidRPr="00891F7E">
        <w:rPr>
          <w:rFonts w:cstheme="minorHAnsi"/>
        </w:rPr>
        <w:t>(organu</w:t>
      </w:r>
      <w:r w:rsidR="00EB4B14" w:rsidRPr="00891F7E">
        <w:rPr>
          <w:rFonts w:cstheme="minorHAnsi"/>
        </w:rPr>
        <w:t xml:space="preserve"> </w:t>
      </w:r>
      <w:r w:rsidRPr="00891F7E">
        <w:rPr>
          <w:rFonts w:cstheme="minorHAnsi"/>
        </w:rPr>
        <w:t>decyzyjnego)</w:t>
      </w:r>
      <w:r w:rsidR="00EB4B14" w:rsidRPr="00891F7E">
        <w:rPr>
          <w:rFonts w:cstheme="minorHAnsi"/>
        </w:rPr>
        <w:t xml:space="preserve"> </w:t>
      </w:r>
      <w:r w:rsidRPr="00891F7E">
        <w:rPr>
          <w:rFonts w:cstheme="minorHAnsi"/>
        </w:rPr>
        <w:t>wraz</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nazwą</w:t>
      </w:r>
      <w:r w:rsidR="00EB4B14" w:rsidRPr="00891F7E">
        <w:rPr>
          <w:rFonts w:cstheme="minorHAnsi"/>
        </w:rPr>
        <w:t xml:space="preserve"> </w:t>
      </w:r>
      <w:r w:rsidRPr="00891F7E">
        <w:rPr>
          <w:rFonts w:cstheme="minorHAnsi"/>
        </w:rPr>
        <w:t>reprezentowanej</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wskazaniem</w:t>
      </w:r>
      <w:r w:rsidR="00EB4B14" w:rsidRPr="00891F7E">
        <w:rPr>
          <w:rFonts w:cstheme="minorHAnsi"/>
        </w:rPr>
        <w:t xml:space="preserve"> </w:t>
      </w:r>
      <w:r w:rsidRPr="00891F7E">
        <w:rPr>
          <w:rFonts w:cstheme="minorHAnsi"/>
        </w:rPr>
        <w:t>przynależności</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zdiagnozowanych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interesu</w:t>
      </w:r>
      <w:r w:rsidR="00EB4B14" w:rsidRPr="00891F7E">
        <w:rPr>
          <w:rFonts w:cstheme="minorHAnsi"/>
        </w:rPr>
        <w:t xml:space="preserve"> </w:t>
      </w:r>
      <w:r w:rsidRPr="00891F7E">
        <w:rPr>
          <w:rFonts w:cstheme="minorHAnsi"/>
        </w:rPr>
        <w:t>stanowi</w:t>
      </w:r>
      <w:r w:rsidR="00EB4B14" w:rsidRPr="00891F7E">
        <w:rPr>
          <w:rFonts w:cstheme="minorHAnsi"/>
        </w:rPr>
        <w:t xml:space="preserve"> </w:t>
      </w:r>
      <w:r w:rsidRPr="00891F7E">
        <w:rPr>
          <w:rFonts w:cstheme="minorHAnsi"/>
        </w:rPr>
        <w:t>załącznik</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wniosku</w:t>
      </w:r>
      <w:r w:rsidR="00EB4B14" w:rsidRPr="00891F7E">
        <w:rPr>
          <w:rFonts w:cstheme="minorHAnsi"/>
        </w:rPr>
        <w:t xml:space="preserve"> </w:t>
      </w:r>
      <w:r w:rsidRPr="00891F7E">
        <w:rPr>
          <w:rFonts w:cstheme="minorHAnsi"/>
        </w:rPr>
        <w:br/>
        <w:t>o</w:t>
      </w:r>
      <w:r w:rsidR="00EB4B14" w:rsidRPr="00891F7E">
        <w:rPr>
          <w:rFonts w:cstheme="minorHAnsi"/>
        </w:rPr>
        <w:t xml:space="preserve"> </w:t>
      </w:r>
      <w:r w:rsidRPr="00891F7E">
        <w:rPr>
          <w:rFonts w:cstheme="minorHAnsi"/>
        </w:rPr>
        <w:t>wybór</w:t>
      </w:r>
      <w:r w:rsidR="00EB4B14" w:rsidRPr="00891F7E">
        <w:rPr>
          <w:rFonts w:cstheme="minorHAnsi"/>
        </w:rPr>
        <w:t xml:space="preserve"> </w:t>
      </w:r>
      <w:r w:rsidRPr="00891F7E">
        <w:rPr>
          <w:rFonts w:cstheme="minorHAnsi"/>
        </w:rPr>
        <w:t>LSR.</w:t>
      </w:r>
    </w:p>
    <w:bookmarkEnd w:id="9"/>
    <w:p w14:paraId="3F8F7BA1" w14:textId="1147C6FD" w:rsidR="0001031D" w:rsidRPr="00891F7E" w:rsidRDefault="0001031D" w:rsidP="00891F7E">
      <w:pPr>
        <w:spacing w:after="0"/>
        <w:ind w:firstLine="360"/>
        <w:jc w:val="both"/>
        <w:rPr>
          <w:rFonts w:cstheme="minorHAnsi"/>
        </w:rPr>
      </w:pPr>
      <w:r w:rsidRPr="00891F7E">
        <w:rPr>
          <w:rFonts w:cstheme="minorHAnsi"/>
        </w:rPr>
        <w:t>Według</w:t>
      </w:r>
      <w:r w:rsidR="00EB4B14" w:rsidRPr="00891F7E">
        <w:rPr>
          <w:rFonts w:cstheme="minorHAnsi"/>
        </w:rPr>
        <w:t xml:space="preserve"> </w:t>
      </w:r>
      <w:r w:rsidRPr="00891F7E">
        <w:rPr>
          <w:rFonts w:cstheme="minorHAnsi"/>
        </w:rPr>
        <w:t>stanu</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dnia</w:t>
      </w:r>
      <w:r w:rsidR="005C7771" w:rsidRPr="00891F7E">
        <w:rPr>
          <w:rFonts w:cstheme="minorHAnsi"/>
        </w:rPr>
        <w:t xml:space="preserve"> </w:t>
      </w:r>
      <w:r w:rsidR="003F21F0" w:rsidRPr="00891F7E">
        <w:rPr>
          <w:rFonts w:cstheme="minorHAnsi"/>
        </w:rPr>
        <w:t>14.04.2023</w:t>
      </w:r>
      <w:r w:rsidR="005C7771" w:rsidRPr="00891F7E">
        <w:rPr>
          <w:rFonts w:cstheme="minorHAnsi"/>
        </w:rPr>
        <w:t xml:space="preserve"> r</w:t>
      </w:r>
      <w:r w:rsidRPr="00891F7E">
        <w:rPr>
          <w:rFonts w:cstheme="minorHAnsi"/>
        </w:rPr>
        <w:t>.</w:t>
      </w:r>
      <w:r w:rsidR="00EB4B14" w:rsidRPr="00891F7E">
        <w:rPr>
          <w:rFonts w:cstheme="minorHAnsi"/>
        </w:rPr>
        <w:t xml:space="preserve"> </w:t>
      </w:r>
      <w:r w:rsidRPr="00891F7E">
        <w:rPr>
          <w:rFonts w:cstheme="minorHAnsi"/>
        </w:rPr>
        <w:t>Rada</w:t>
      </w:r>
      <w:r w:rsidR="00EB4B14" w:rsidRPr="00891F7E">
        <w:rPr>
          <w:rFonts w:cstheme="minorHAnsi"/>
        </w:rPr>
        <w:t xml:space="preserve"> </w:t>
      </w:r>
      <w:r w:rsidRPr="00891F7E">
        <w:rPr>
          <w:rFonts w:cstheme="minorHAnsi"/>
        </w:rPr>
        <w:t>(organ</w:t>
      </w:r>
      <w:r w:rsidR="00EB4B14" w:rsidRPr="00891F7E">
        <w:rPr>
          <w:rFonts w:cstheme="minorHAnsi"/>
        </w:rPr>
        <w:t xml:space="preserve"> </w:t>
      </w:r>
      <w:r w:rsidRPr="00891F7E">
        <w:rPr>
          <w:rFonts w:cstheme="minorHAnsi"/>
        </w:rPr>
        <w:t>decyzyjny)</w:t>
      </w:r>
      <w:r w:rsidR="00EB4B14" w:rsidRPr="00891F7E">
        <w:rPr>
          <w:rFonts w:cstheme="minorHAnsi"/>
        </w:rPr>
        <w:t xml:space="preserve"> </w:t>
      </w:r>
      <w:r w:rsidRPr="00891F7E">
        <w:rPr>
          <w:rFonts w:cstheme="minorHAnsi"/>
        </w:rPr>
        <w:t>składa</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9</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Radzie</w:t>
      </w:r>
      <w:r w:rsidR="00EB4B14" w:rsidRPr="00891F7E">
        <w:rPr>
          <w:rFonts w:cstheme="minorHAnsi"/>
        </w:rPr>
        <w:t xml:space="preserve"> </w:t>
      </w:r>
      <w:r w:rsidRPr="00891F7E">
        <w:rPr>
          <w:rFonts w:cstheme="minorHAnsi"/>
        </w:rPr>
        <w:t>zasiadają</w:t>
      </w:r>
      <w:r w:rsidR="00EB4B14" w:rsidRPr="00891F7E">
        <w:rPr>
          <w:rFonts w:cstheme="minorHAnsi"/>
        </w:rPr>
        <w:t xml:space="preserve"> </w:t>
      </w:r>
      <w:r w:rsidRPr="00891F7E">
        <w:rPr>
          <w:rFonts w:cstheme="minorHAnsi"/>
        </w:rPr>
        <w:t>przedstawiciele</w:t>
      </w:r>
      <w:r w:rsidR="00EB4B14" w:rsidRPr="00891F7E">
        <w:rPr>
          <w:rFonts w:cstheme="minorHAnsi"/>
        </w:rPr>
        <w:t xml:space="preserve"> </w:t>
      </w:r>
      <w:r w:rsidRPr="00891F7E">
        <w:rPr>
          <w:rFonts w:cstheme="minorHAnsi"/>
        </w:rPr>
        <w:t>następujących</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interesu:</w:t>
      </w:r>
    </w:p>
    <w:p w14:paraId="7E869372" w14:textId="604A161F" w:rsidR="0001031D" w:rsidRPr="00891F7E" w:rsidRDefault="007E6F7B" w:rsidP="00BD06AC">
      <w:pPr>
        <w:pStyle w:val="Akapitzlist"/>
        <w:numPr>
          <w:ilvl w:val="0"/>
          <w:numId w:val="8"/>
        </w:numPr>
        <w:tabs>
          <w:tab w:val="left" w:pos="10206"/>
        </w:tabs>
        <w:spacing w:after="0" w:line="276" w:lineRule="auto"/>
        <w:ind w:left="357" w:hanging="357"/>
        <w:contextualSpacing w:val="0"/>
        <w:jc w:val="both"/>
        <w:rPr>
          <w:rFonts w:cstheme="minorHAnsi"/>
        </w:rPr>
      </w:pPr>
      <w:r w:rsidRPr="00891F7E">
        <w:rPr>
          <w:rFonts w:cstheme="minorHAnsi"/>
        </w:rPr>
        <w:t xml:space="preserve">2 </w:t>
      </w:r>
      <w:r w:rsidR="0001031D" w:rsidRPr="00891F7E">
        <w:rPr>
          <w:rFonts w:cstheme="minorHAnsi"/>
        </w:rPr>
        <w:t>osoby</w:t>
      </w:r>
      <w:r w:rsidR="00EB4B14" w:rsidRPr="00891F7E">
        <w:rPr>
          <w:rFonts w:cstheme="minorHAnsi"/>
        </w:rPr>
        <w:t xml:space="preserve"> </w:t>
      </w:r>
      <w:r w:rsidR="0001031D" w:rsidRPr="00891F7E">
        <w:rPr>
          <w:rFonts w:cstheme="minorHAnsi"/>
        </w:rPr>
        <w:t>–</w:t>
      </w:r>
      <w:r w:rsidR="00EB4B14" w:rsidRPr="00891F7E">
        <w:rPr>
          <w:rFonts w:cstheme="minorHAnsi"/>
        </w:rPr>
        <w:t xml:space="preserve"> </w:t>
      </w:r>
      <w:r w:rsidR="0001031D" w:rsidRPr="00891F7E">
        <w:rPr>
          <w:rFonts w:cstheme="minorHAnsi"/>
        </w:rPr>
        <w:t>grupa</w:t>
      </w:r>
      <w:r w:rsidR="00EB4B14" w:rsidRPr="00891F7E">
        <w:rPr>
          <w:rFonts w:cstheme="minorHAnsi"/>
        </w:rPr>
        <w:t xml:space="preserve"> </w:t>
      </w:r>
      <w:r w:rsidR="0001031D" w:rsidRPr="00891F7E">
        <w:rPr>
          <w:rFonts w:cstheme="minorHAnsi"/>
        </w:rPr>
        <w:t>interesu</w:t>
      </w:r>
      <w:r w:rsidR="00EB4B14" w:rsidRPr="00891F7E">
        <w:rPr>
          <w:rFonts w:cstheme="minorHAnsi"/>
        </w:rPr>
        <w:t xml:space="preserve"> </w:t>
      </w:r>
      <w:r w:rsidR="0001031D" w:rsidRPr="00891F7E">
        <w:rPr>
          <w:rFonts w:cstheme="minorHAnsi"/>
        </w:rPr>
        <w:t>sektora</w:t>
      </w:r>
      <w:r w:rsidR="00EB4B14" w:rsidRPr="00891F7E">
        <w:rPr>
          <w:rFonts w:cstheme="minorHAnsi"/>
        </w:rPr>
        <w:t xml:space="preserve"> </w:t>
      </w:r>
      <w:r w:rsidR="0001031D" w:rsidRPr="00891F7E">
        <w:rPr>
          <w:rFonts w:cstheme="minorHAnsi"/>
        </w:rPr>
        <w:t>publicznego</w:t>
      </w:r>
      <w:r w:rsidR="00C07078" w:rsidRPr="00891F7E">
        <w:rPr>
          <w:rFonts w:cstheme="minorHAnsi"/>
        </w:rPr>
        <w:t>,</w:t>
      </w:r>
    </w:p>
    <w:p w14:paraId="0BD372F4" w14:textId="408F0EC8" w:rsidR="0001031D" w:rsidRPr="00891F7E" w:rsidRDefault="007E6F7B" w:rsidP="00BD06AC">
      <w:pPr>
        <w:pStyle w:val="Akapitzlist"/>
        <w:numPr>
          <w:ilvl w:val="0"/>
          <w:numId w:val="8"/>
        </w:numPr>
        <w:tabs>
          <w:tab w:val="left" w:pos="10206"/>
        </w:tabs>
        <w:spacing w:after="0" w:line="276" w:lineRule="auto"/>
        <w:ind w:left="357" w:hanging="357"/>
        <w:contextualSpacing w:val="0"/>
        <w:jc w:val="both"/>
        <w:rPr>
          <w:rFonts w:cstheme="minorHAnsi"/>
        </w:rPr>
      </w:pPr>
      <w:r w:rsidRPr="00891F7E">
        <w:rPr>
          <w:rFonts w:cstheme="minorHAnsi"/>
        </w:rPr>
        <w:lastRenderedPageBreak/>
        <w:t xml:space="preserve">3 </w:t>
      </w:r>
      <w:r w:rsidR="0001031D" w:rsidRPr="00891F7E">
        <w:rPr>
          <w:rFonts w:cstheme="minorHAnsi"/>
        </w:rPr>
        <w:t>osoby</w:t>
      </w:r>
      <w:r w:rsidR="00EB4B14" w:rsidRPr="00891F7E">
        <w:rPr>
          <w:rFonts w:cstheme="minorHAnsi"/>
        </w:rPr>
        <w:t xml:space="preserve"> </w:t>
      </w:r>
      <w:r w:rsidR="0001031D" w:rsidRPr="00891F7E">
        <w:rPr>
          <w:rFonts w:cstheme="minorHAnsi"/>
        </w:rPr>
        <w:t>–</w:t>
      </w:r>
      <w:r w:rsidR="00EB4B14" w:rsidRPr="00891F7E">
        <w:rPr>
          <w:rFonts w:cstheme="minorHAnsi"/>
        </w:rPr>
        <w:t xml:space="preserve"> </w:t>
      </w:r>
      <w:r w:rsidR="0001031D" w:rsidRPr="00891F7E">
        <w:rPr>
          <w:rFonts w:cstheme="minorHAnsi"/>
        </w:rPr>
        <w:t>grupa</w:t>
      </w:r>
      <w:r w:rsidR="00EB4B14" w:rsidRPr="00891F7E">
        <w:rPr>
          <w:rFonts w:cstheme="minorHAnsi"/>
        </w:rPr>
        <w:t xml:space="preserve"> </w:t>
      </w:r>
      <w:r w:rsidR="0001031D" w:rsidRPr="00891F7E">
        <w:rPr>
          <w:rFonts w:cstheme="minorHAnsi"/>
        </w:rPr>
        <w:t>interesu</w:t>
      </w:r>
      <w:r w:rsidR="00EB4B14" w:rsidRPr="00891F7E">
        <w:rPr>
          <w:rFonts w:cstheme="minorHAnsi"/>
        </w:rPr>
        <w:t xml:space="preserve"> </w:t>
      </w:r>
      <w:r w:rsidR="0001031D" w:rsidRPr="00891F7E">
        <w:rPr>
          <w:rFonts w:cstheme="minorHAnsi"/>
        </w:rPr>
        <w:t>sektora</w:t>
      </w:r>
      <w:r w:rsidR="00EB4B14" w:rsidRPr="00891F7E">
        <w:rPr>
          <w:rFonts w:cstheme="minorHAnsi"/>
        </w:rPr>
        <w:t xml:space="preserve"> </w:t>
      </w:r>
      <w:r w:rsidR="0001031D" w:rsidRPr="00891F7E">
        <w:rPr>
          <w:rFonts w:cstheme="minorHAnsi"/>
        </w:rPr>
        <w:t>gospodarczego</w:t>
      </w:r>
      <w:r w:rsidR="00C07078" w:rsidRPr="00891F7E">
        <w:rPr>
          <w:rFonts w:cstheme="minorHAnsi"/>
        </w:rPr>
        <w:t>,</w:t>
      </w:r>
    </w:p>
    <w:p w14:paraId="49EDBBE7" w14:textId="5B4BD93F" w:rsidR="0001031D" w:rsidRPr="00891F7E" w:rsidRDefault="007E6F7B" w:rsidP="00BD06AC">
      <w:pPr>
        <w:pStyle w:val="Akapitzlist"/>
        <w:numPr>
          <w:ilvl w:val="0"/>
          <w:numId w:val="8"/>
        </w:numPr>
        <w:tabs>
          <w:tab w:val="left" w:pos="10206"/>
        </w:tabs>
        <w:spacing w:after="0" w:line="276" w:lineRule="auto"/>
        <w:ind w:left="357" w:hanging="357"/>
        <w:contextualSpacing w:val="0"/>
        <w:jc w:val="both"/>
        <w:rPr>
          <w:rFonts w:cstheme="minorHAnsi"/>
        </w:rPr>
      </w:pPr>
      <w:r w:rsidRPr="00891F7E">
        <w:rPr>
          <w:rFonts w:cstheme="minorHAnsi"/>
        </w:rPr>
        <w:t xml:space="preserve">4 </w:t>
      </w:r>
      <w:r w:rsidR="0001031D" w:rsidRPr="00891F7E">
        <w:rPr>
          <w:rFonts w:cstheme="minorHAnsi"/>
        </w:rPr>
        <w:t>osób</w:t>
      </w:r>
      <w:r w:rsidR="00EB4B14" w:rsidRPr="00891F7E">
        <w:rPr>
          <w:rFonts w:cstheme="minorHAnsi"/>
        </w:rPr>
        <w:t xml:space="preserve"> </w:t>
      </w:r>
      <w:r w:rsidR="0001031D" w:rsidRPr="00891F7E">
        <w:rPr>
          <w:rFonts w:cstheme="minorHAnsi"/>
        </w:rPr>
        <w:t>–</w:t>
      </w:r>
      <w:r w:rsidR="00EB4B14" w:rsidRPr="00891F7E">
        <w:rPr>
          <w:rFonts w:cstheme="minorHAnsi"/>
        </w:rPr>
        <w:t xml:space="preserve"> </w:t>
      </w:r>
      <w:r w:rsidR="0001031D" w:rsidRPr="00891F7E">
        <w:rPr>
          <w:rFonts w:cstheme="minorHAnsi"/>
        </w:rPr>
        <w:t>grupa</w:t>
      </w:r>
      <w:r w:rsidR="00EB4B14" w:rsidRPr="00891F7E">
        <w:rPr>
          <w:rFonts w:cstheme="minorHAnsi"/>
        </w:rPr>
        <w:t xml:space="preserve"> </w:t>
      </w:r>
      <w:r w:rsidR="0001031D" w:rsidRPr="00891F7E">
        <w:rPr>
          <w:rFonts w:cstheme="minorHAnsi"/>
        </w:rPr>
        <w:t>interesu</w:t>
      </w:r>
      <w:r w:rsidR="00EB4B14" w:rsidRPr="00891F7E">
        <w:rPr>
          <w:rFonts w:cstheme="minorHAnsi"/>
        </w:rPr>
        <w:t xml:space="preserve"> </w:t>
      </w:r>
      <w:r w:rsidR="0001031D" w:rsidRPr="00891F7E">
        <w:rPr>
          <w:rFonts w:cstheme="minorHAnsi"/>
        </w:rPr>
        <w:t>sektora</w:t>
      </w:r>
      <w:r w:rsidR="00EB4B14" w:rsidRPr="00891F7E">
        <w:rPr>
          <w:rFonts w:cstheme="minorHAnsi"/>
        </w:rPr>
        <w:t xml:space="preserve"> </w:t>
      </w:r>
      <w:r w:rsidR="0001031D" w:rsidRPr="00891F7E">
        <w:rPr>
          <w:rFonts w:cstheme="minorHAnsi"/>
        </w:rPr>
        <w:t>społecznego</w:t>
      </w:r>
      <w:r w:rsidR="00C07078" w:rsidRPr="00891F7E">
        <w:rPr>
          <w:rFonts w:cstheme="minorHAnsi"/>
        </w:rPr>
        <w:t>,</w:t>
      </w:r>
    </w:p>
    <w:p w14:paraId="1BFC8450" w14:textId="122FAE3A" w:rsidR="0001031D" w:rsidRPr="00891F7E" w:rsidRDefault="0001031D" w:rsidP="00891F7E">
      <w:pPr>
        <w:spacing w:after="0"/>
        <w:ind w:firstLine="284"/>
        <w:jc w:val="both"/>
        <w:rPr>
          <w:rFonts w:cstheme="minorHAnsi"/>
          <w:color w:val="374151"/>
          <w:shd w:val="clear" w:color="auto" w:fill="F7F7F8"/>
        </w:rPr>
      </w:pPr>
      <w:r w:rsidRPr="00891F7E">
        <w:rPr>
          <w:rFonts w:cstheme="minorHAnsi"/>
        </w:rPr>
        <w:t>Przyporządkowanie</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odpowiednich</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interesów</w:t>
      </w:r>
      <w:r w:rsidR="00EB4B14" w:rsidRPr="00891F7E">
        <w:rPr>
          <w:rFonts w:cstheme="minorHAnsi"/>
        </w:rPr>
        <w:t xml:space="preserve"> </w:t>
      </w:r>
      <w:r w:rsidRPr="00891F7E">
        <w:rPr>
          <w:rFonts w:cstheme="minorHAnsi"/>
        </w:rPr>
        <w:t>odbywa</w:t>
      </w:r>
      <w:r w:rsidR="00C07078" w:rsidRPr="00891F7E">
        <w:rPr>
          <w:rFonts w:cstheme="minorHAnsi"/>
        </w:rPr>
        <w:t>ł</w:t>
      </w:r>
      <w:r w:rsidR="00FE474E" w:rsidRPr="00891F7E">
        <w:rPr>
          <w:rFonts w:cstheme="minorHAnsi"/>
        </w:rPr>
        <w:t>o</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weryfikację</w:t>
      </w:r>
      <w:r w:rsidR="00EB4B14" w:rsidRPr="00891F7E">
        <w:rPr>
          <w:rFonts w:cstheme="minorHAnsi"/>
        </w:rPr>
        <w:t xml:space="preserve"> </w:t>
      </w:r>
      <w:r w:rsidRPr="00891F7E">
        <w:rPr>
          <w:rFonts w:cstheme="minorHAnsi"/>
        </w:rPr>
        <w:t>deklaracji</w:t>
      </w:r>
      <w:r w:rsidR="00EB4B14" w:rsidRPr="00891F7E">
        <w:rPr>
          <w:rFonts w:cstheme="minorHAnsi"/>
        </w:rPr>
        <w:t xml:space="preserve"> </w:t>
      </w:r>
      <w:r w:rsidRPr="00891F7E">
        <w:rPr>
          <w:rFonts w:cstheme="minorHAnsi"/>
        </w:rPr>
        <w:t>składanych</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nich</w:t>
      </w:r>
      <w:r w:rsidR="00EB4B14" w:rsidRPr="00891F7E">
        <w:rPr>
          <w:rFonts w:cstheme="minorHAnsi"/>
        </w:rPr>
        <w:t xml:space="preserve"> </w:t>
      </w:r>
      <w:r w:rsidRPr="00891F7E">
        <w:rPr>
          <w:rFonts w:cstheme="minorHAnsi"/>
        </w:rPr>
        <w:t>dotyczących</w:t>
      </w:r>
      <w:r w:rsidR="00EB4B14" w:rsidRPr="00891F7E">
        <w:rPr>
          <w:rFonts w:cstheme="minorHAnsi"/>
        </w:rPr>
        <w:t xml:space="preserve"> </w:t>
      </w:r>
      <w:r w:rsidRPr="00891F7E">
        <w:rPr>
          <w:rFonts w:cstheme="minorHAnsi"/>
        </w:rPr>
        <w:t>aktywności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00C07078" w:rsidRPr="00891F7E">
        <w:rPr>
          <w:rFonts w:cstheme="minorHAnsi"/>
        </w:rPr>
        <w:t>LSR</w:t>
      </w:r>
      <w:r w:rsidRPr="00891F7E">
        <w:rPr>
          <w:rFonts w:cstheme="minorHAnsi"/>
        </w:rPr>
        <w:t>.</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podstawie</w:t>
      </w:r>
      <w:r w:rsidR="00EB4B14" w:rsidRPr="00891F7E">
        <w:rPr>
          <w:rFonts w:cstheme="minorHAnsi"/>
        </w:rPr>
        <w:t xml:space="preserve"> </w:t>
      </w:r>
      <w:r w:rsidRPr="00891F7E">
        <w:rPr>
          <w:rFonts w:cstheme="minorHAnsi"/>
        </w:rPr>
        <w:t>eliminacji</w:t>
      </w:r>
      <w:r w:rsidR="00EB4B14" w:rsidRPr="00891F7E">
        <w:rPr>
          <w:rFonts w:cstheme="minorHAnsi"/>
        </w:rPr>
        <w:t xml:space="preserve"> </w:t>
      </w:r>
      <w:r w:rsidR="00C07078" w:rsidRPr="00891F7E">
        <w:rPr>
          <w:rFonts w:cstheme="minorHAnsi"/>
        </w:rPr>
        <w:t>dokonano</w:t>
      </w:r>
      <w:r w:rsidR="00EB4B14" w:rsidRPr="00891F7E">
        <w:rPr>
          <w:rFonts w:cstheme="minorHAnsi"/>
        </w:rPr>
        <w:t xml:space="preserve"> </w:t>
      </w:r>
      <w:r w:rsidR="00C07078" w:rsidRPr="00891F7E">
        <w:rPr>
          <w:rFonts w:cstheme="minorHAnsi"/>
        </w:rPr>
        <w:t>przyporządkowania</w:t>
      </w:r>
      <w:r w:rsidR="00EB4B14" w:rsidRPr="00891F7E">
        <w:rPr>
          <w:rFonts w:cstheme="minorHAnsi"/>
        </w:rPr>
        <w:t xml:space="preserve"> </w:t>
      </w:r>
      <w:r w:rsidRPr="00891F7E">
        <w:rPr>
          <w:rFonts w:cstheme="minorHAnsi"/>
        </w:rPr>
        <w:t>danego</w:t>
      </w:r>
      <w:r w:rsidR="00EB4B14" w:rsidRPr="00891F7E">
        <w:rPr>
          <w:rFonts w:cstheme="minorHAnsi"/>
        </w:rPr>
        <w:t xml:space="preserve"> </w:t>
      </w:r>
      <w:r w:rsidR="00D46160" w:rsidRPr="00891F7E">
        <w:rPr>
          <w:rFonts w:cstheme="minorHAnsi"/>
        </w:rPr>
        <w:t>Członk</w:t>
      </w:r>
      <w:r w:rsidRPr="00891F7E">
        <w:rPr>
          <w:rFonts w:cstheme="minorHAnsi"/>
        </w:rPr>
        <w:t>a</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grupy</w:t>
      </w:r>
      <w:r w:rsidR="00EB4B14" w:rsidRPr="00891F7E">
        <w:rPr>
          <w:rFonts w:cstheme="minorHAnsi"/>
        </w:rPr>
        <w:t xml:space="preserve"> </w:t>
      </w:r>
      <w:r w:rsidRPr="00891F7E">
        <w:rPr>
          <w:rFonts w:cstheme="minorHAnsi"/>
        </w:rPr>
        <w:t>interesów</w:t>
      </w:r>
      <w:r w:rsidR="00EB4B14" w:rsidRPr="00891F7E">
        <w:rPr>
          <w:rFonts w:cstheme="minorHAnsi"/>
        </w:rPr>
        <w:t xml:space="preserve"> </w:t>
      </w:r>
      <w:r w:rsidRPr="00891F7E">
        <w:rPr>
          <w:rFonts w:cstheme="minorHAnsi"/>
        </w:rPr>
        <w:t>sektora</w:t>
      </w:r>
      <w:r w:rsidR="00EB4B14" w:rsidRPr="00891F7E">
        <w:rPr>
          <w:rFonts w:cstheme="minorHAnsi"/>
        </w:rPr>
        <w:t xml:space="preserve"> </w:t>
      </w:r>
      <w:r w:rsidRPr="00891F7E">
        <w:rPr>
          <w:rFonts w:cstheme="minorHAnsi"/>
        </w:rPr>
        <w:t>publicznego,</w:t>
      </w:r>
      <w:r w:rsidR="00EB4B14" w:rsidRPr="00891F7E">
        <w:rPr>
          <w:rFonts w:cstheme="minorHAnsi"/>
        </w:rPr>
        <w:t xml:space="preserve"> </w:t>
      </w:r>
      <w:r w:rsidRPr="00891F7E">
        <w:rPr>
          <w:rFonts w:cstheme="minorHAnsi"/>
        </w:rPr>
        <w:t>gospodarczego</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społecznego.</w:t>
      </w:r>
      <w:r w:rsidR="00EB4B14" w:rsidRPr="00891F7E">
        <w:rPr>
          <w:rFonts w:cstheme="minorHAnsi"/>
        </w:rPr>
        <w:t xml:space="preserve"> </w:t>
      </w:r>
    </w:p>
    <w:p w14:paraId="52F66A2B" w14:textId="3ABED49E" w:rsidR="00A55A76" w:rsidRPr="00891F7E" w:rsidRDefault="00A55A76" w:rsidP="00891F7E">
      <w:pPr>
        <w:spacing w:after="0"/>
        <w:jc w:val="both"/>
        <w:rPr>
          <w:rFonts w:cstheme="minorHAnsi"/>
        </w:rPr>
      </w:pPr>
      <w:r w:rsidRPr="00891F7E">
        <w:rPr>
          <w:rFonts w:cstheme="minorHAnsi"/>
        </w:rPr>
        <w:t>W</w:t>
      </w:r>
      <w:r w:rsidR="00EB4B14" w:rsidRPr="00891F7E">
        <w:rPr>
          <w:rFonts w:cstheme="minorHAnsi"/>
        </w:rPr>
        <w:t xml:space="preserve"> </w:t>
      </w:r>
      <w:r w:rsidRPr="00891F7E">
        <w:rPr>
          <w:rFonts w:cstheme="minorHAnsi"/>
        </w:rPr>
        <w:t>składzie</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znajduje</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trzech</w:t>
      </w:r>
      <w:r w:rsidR="00EB4B14" w:rsidRPr="00891F7E">
        <w:rPr>
          <w:rFonts w:cstheme="minorHAnsi"/>
        </w:rPr>
        <w:t xml:space="preserve"> </w:t>
      </w:r>
      <w:r w:rsidRPr="00891F7E">
        <w:rPr>
          <w:rFonts w:cstheme="minorHAnsi"/>
        </w:rPr>
        <w:t>przedsiębiorców,</w:t>
      </w:r>
      <w:r w:rsidR="00EB4B14" w:rsidRPr="00891F7E">
        <w:rPr>
          <w:rFonts w:cstheme="minorHAnsi"/>
        </w:rPr>
        <w:t xml:space="preserve"> </w:t>
      </w:r>
      <w:r w:rsidR="003F21F0" w:rsidRPr="00891F7E">
        <w:rPr>
          <w:rFonts w:cstheme="minorHAnsi"/>
        </w:rPr>
        <w:t xml:space="preserve">cztery </w:t>
      </w:r>
      <w:r w:rsidRPr="00891F7E">
        <w:rPr>
          <w:rFonts w:cstheme="minorHAnsi"/>
        </w:rPr>
        <w:t>kobiety</w:t>
      </w:r>
      <w:r w:rsidR="00FE474E" w:rsidRPr="00891F7E">
        <w:rPr>
          <w:rFonts w:cstheme="minorHAnsi"/>
        </w:rPr>
        <w:t xml:space="preserve">, </w:t>
      </w:r>
      <w:r w:rsidRPr="00891F7E">
        <w:rPr>
          <w:rFonts w:cstheme="minorHAnsi"/>
        </w:rPr>
        <w:t>senior</w:t>
      </w:r>
      <w:r w:rsidR="003F21F0" w:rsidRPr="00891F7E">
        <w:rPr>
          <w:rFonts w:cstheme="minorHAnsi"/>
        </w:rPr>
        <w:t xml:space="preserve"> </w:t>
      </w:r>
      <w:r w:rsidR="00E22317">
        <w:rPr>
          <w:rFonts w:cstheme="minorHAnsi"/>
        </w:rPr>
        <w:t xml:space="preserve">w tym </w:t>
      </w:r>
      <w:r w:rsidR="00094C1C" w:rsidRPr="00891F7E">
        <w:rPr>
          <w:rFonts w:cstheme="minorHAnsi"/>
        </w:rPr>
        <w:t>reprezentan</w:t>
      </w:r>
      <w:r w:rsidR="00E22317">
        <w:rPr>
          <w:rFonts w:cstheme="minorHAnsi"/>
        </w:rPr>
        <w:t>ci</w:t>
      </w:r>
      <w:r w:rsidR="00094C1C" w:rsidRPr="00891F7E">
        <w:rPr>
          <w:rFonts w:cstheme="minorHAnsi"/>
        </w:rPr>
        <w:t xml:space="preserve"> interes</w:t>
      </w:r>
      <w:r w:rsidR="00E22317">
        <w:rPr>
          <w:rFonts w:cstheme="minorHAnsi"/>
        </w:rPr>
        <w:t>u</w:t>
      </w:r>
      <w:r w:rsidR="00094C1C" w:rsidRPr="00891F7E">
        <w:rPr>
          <w:rFonts w:cstheme="minorHAnsi"/>
        </w:rPr>
        <w:t xml:space="preserve"> społecznego</w:t>
      </w:r>
      <w:r w:rsidR="00FE474E" w:rsidRPr="00891F7E">
        <w:rPr>
          <w:rFonts w:cstheme="minorHAnsi"/>
        </w:rPr>
        <w:t xml:space="preserve">. Są to przedstawiciele z sześciu </w:t>
      </w:r>
      <w:r w:rsidRPr="00891F7E">
        <w:rPr>
          <w:rFonts w:cstheme="minorHAnsi"/>
        </w:rPr>
        <w:t>gmin</w:t>
      </w:r>
      <w:r w:rsidR="00EB4B14" w:rsidRPr="00891F7E">
        <w:rPr>
          <w:rFonts w:cstheme="minorHAnsi"/>
        </w:rPr>
        <w:t xml:space="preserve"> </w:t>
      </w:r>
      <w:r w:rsidR="00FE474E" w:rsidRPr="00891F7E">
        <w:rPr>
          <w:rFonts w:cstheme="minorHAnsi"/>
        </w:rPr>
        <w:t>z obszaru objętego LSR.</w:t>
      </w:r>
    </w:p>
    <w:p w14:paraId="07AC19F3" w14:textId="09A98F96" w:rsidR="00A55A76" w:rsidRPr="00891F7E" w:rsidRDefault="0001031D" w:rsidP="00891F7E">
      <w:pPr>
        <w:spacing w:after="0"/>
        <w:ind w:firstLine="284"/>
        <w:jc w:val="both"/>
        <w:rPr>
          <w:rFonts w:cstheme="minorHAnsi"/>
        </w:rPr>
      </w:pPr>
      <w:r w:rsidRPr="00891F7E">
        <w:rPr>
          <w:rFonts w:cstheme="minorHAnsi"/>
        </w:rPr>
        <w:t>Żaden</w:t>
      </w:r>
      <w:r w:rsidR="00EB4B14" w:rsidRPr="00891F7E">
        <w:rPr>
          <w:rFonts w:cstheme="minorHAnsi"/>
        </w:rPr>
        <w:t xml:space="preserve"> </w:t>
      </w:r>
      <w:r w:rsidRPr="00891F7E">
        <w:rPr>
          <w:rFonts w:cstheme="minorHAnsi"/>
        </w:rPr>
        <w:t>z</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zatrudniony</w:t>
      </w:r>
      <w:r w:rsidR="00EB4B14" w:rsidRPr="00891F7E">
        <w:rPr>
          <w:rFonts w:cstheme="minorHAnsi"/>
        </w:rPr>
        <w:t xml:space="preserve"> </w:t>
      </w:r>
      <w:r w:rsidRPr="00891F7E">
        <w:rPr>
          <w:rFonts w:cstheme="minorHAnsi"/>
        </w:rPr>
        <w:t>w</w:t>
      </w:r>
      <w:r w:rsidR="00EB4B14" w:rsidRPr="00891F7E">
        <w:rPr>
          <w:rFonts w:cstheme="minorHAnsi"/>
        </w:rPr>
        <w:t xml:space="preserve"> </w:t>
      </w:r>
      <w:r w:rsidR="00786AD7" w:rsidRPr="00891F7E">
        <w:rPr>
          <w:rFonts w:cstheme="minorHAnsi"/>
        </w:rPr>
        <w:t>B</w:t>
      </w:r>
      <w:r w:rsidRPr="00891F7E">
        <w:rPr>
          <w:rFonts w:cstheme="minorHAnsi"/>
        </w:rPr>
        <w:t>iurze</w:t>
      </w:r>
      <w:r w:rsidR="00786AD7" w:rsidRPr="00891F7E">
        <w:rPr>
          <w:rFonts w:cstheme="minorHAnsi"/>
        </w:rPr>
        <w:t>,</w:t>
      </w:r>
      <w:r w:rsidR="00EB4B14" w:rsidRPr="00891F7E">
        <w:rPr>
          <w:rFonts w:cstheme="minorHAnsi"/>
        </w:rPr>
        <w:t xml:space="preserve"> </w:t>
      </w:r>
      <w:r w:rsidRPr="00891F7E">
        <w:rPr>
          <w:rFonts w:cstheme="minorHAnsi"/>
        </w:rPr>
        <w:t>ani</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00D46160" w:rsidRPr="00891F7E">
        <w:rPr>
          <w:rFonts w:cstheme="minorHAnsi"/>
        </w:rPr>
        <w:t>Członk</w:t>
      </w:r>
      <w:r w:rsidRPr="00891F7E">
        <w:rPr>
          <w:rFonts w:cstheme="minorHAnsi"/>
        </w:rPr>
        <w:t>iem</w:t>
      </w:r>
      <w:r w:rsidR="00EB4B14" w:rsidRPr="00891F7E">
        <w:rPr>
          <w:rFonts w:cstheme="minorHAnsi"/>
        </w:rPr>
        <w:t xml:space="preserve"> </w:t>
      </w:r>
      <w:r w:rsidRPr="00891F7E">
        <w:rPr>
          <w:rFonts w:cstheme="minorHAnsi"/>
        </w:rPr>
        <w:t>innego</w:t>
      </w:r>
      <w:r w:rsidR="00EB4B14" w:rsidRPr="00891F7E">
        <w:rPr>
          <w:rFonts w:cstheme="minorHAnsi"/>
        </w:rPr>
        <w:t xml:space="preserve"> </w:t>
      </w:r>
      <w:r w:rsidRPr="00891F7E">
        <w:rPr>
          <w:rFonts w:cstheme="minorHAnsi"/>
        </w:rPr>
        <w:t>organu</w:t>
      </w:r>
      <w:r w:rsidR="00EB4B14" w:rsidRPr="00891F7E">
        <w:rPr>
          <w:rFonts w:cstheme="minorHAnsi"/>
        </w:rPr>
        <w:t xml:space="preserve"> </w:t>
      </w:r>
      <w:r w:rsidRPr="00891F7E">
        <w:rPr>
          <w:rFonts w:cstheme="minorHAnsi"/>
        </w:rPr>
        <w:t>LGD.</w:t>
      </w:r>
      <w:r w:rsidR="00AF7C6E" w:rsidRPr="00891F7E">
        <w:rPr>
          <w:rFonts w:cstheme="minorHAnsi"/>
        </w:rPr>
        <w:t xml:space="preserve"> </w:t>
      </w:r>
      <w:r w:rsidRPr="00891F7E">
        <w:rPr>
          <w:rFonts w:cstheme="minorHAnsi"/>
        </w:rPr>
        <w:t>Liczebność</w:t>
      </w:r>
      <w:r w:rsidR="00EB4B14" w:rsidRPr="00891F7E">
        <w:rPr>
          <w:rFonts w:cstheme="minorHAnsi"/>
        </w:rPr>
        <w:t xml:space="preserve"> </w:t>
      </w:r>
      <w:r w:rsidRPr="00891F7E">
        <w:rPr>
          <w:rFonts w:cstheme="minorHAnsi"/>
        </w:rPr>
        <w:t>organu</w:t>
      </w:r>
      <w:r w:rsidR="00EB4B14" w:rsidRPr="00891F7E">
        <w:rPr>
          <w:rFonts w:cstheme="minorHAnsi"/>
        </w:rPr>
        <w:t xml:space="preserve"> </w:t>
      </w:r>
      <w:r w:rsidRPr="00891F7E">
        <w:rPr>
          <w:rFonts w:cstheme="minorHAnsi"/>
        </w:rPr>
        <w:t>decyzyjnego</w:t>
      </w:r>
      <w:r w:rsidR="00EB4B14" w:rsidRPr="00891F7E">
        <w:rPr>
          <w:rFonts w:cstheme="minorHAnsi"/>
        </w:rPr>
        <w:t xml:space="preserve"> </w:t>
      </w:r>
      <w:r w:rsidRPr="00891F7E">
        <w:rPr>
          <w:rFonts w:cstheme="minorHAnsi"/>
        </w:rPr>
        <w:t>została</w:t>
      </w:r>
      <w:r w:rsidR="00EB4B14" w:rsidRPr="00891F7E">
        <w:rPr>
          <w:rFonts w:cstheme="minorHAnsi"/>
        </w:rPr>
        <w:t xml:space="preserve"> </w:t>
      </w:r>
      <w:r w:rsidRPr="00891F7E">
        <w:rPr>
          <w:rFonts w:cstheme="minorHAnsi"/>
        </w:rPr>
        <w:t>ustanowiona</w:t>
      </w:r>
      <w:r w:rsidR="00EB4B14" w:rsidRPr="00891F7E">
        <w:rPr>
          <w:rFonts w:cstheme="minorHAnsi"/>
        </w:rPr>
        <w:t xml:space="preserve"> </w:t>
      </w:r>
      <w:r w:rsidRPr="00891F7E">
        <w:rPr>
          <w:rFonts w:cstheme="minorHAnsi"/>
        </w:rPr>
        <w:t>podczas</w:t>
      </w:r>
      <w:r w:rsidR="00EB4B14" w:rsidRPr="00891F7E">
        <w:rPr>
          <w:rFonts w:cstheme="minorHAnsi"/>
        </w:rPr>
        <w:t xml:space="preserve"> </w:t>
      </w:r>
      <w:r w:rsidRPr="00891F7E">
        <w:rPr>
          <w:rFonts w:cstheme="minorHAnsi"/>
        </w:rPr>
        <w:t>posiedzenia</w:t>
      </w:r>
      <w:r w:rsidR="00EB4B14" w:rsidRPr="00891F7E">
        <w:rPr>
          <w:rFonts w:cstheme="minorHAnsi"/>
        </w:rPr>
        <w:t xml:space="preserve"> </w:t>
      </w:r>
      <w:r w:rsidRPr="00891F7E">
        <w:rPr>
          <w:rFonts w:cstheme="minorHAnsi"/>
        </w:rPr>
        <w:t>Walnego</w:t>
      </w:r>
      <w:r w:rsidR="00EB4B14" w:rsidRPr="00891F7E">
        <w:rPr>
          <w:rFonts w:cstheme="minorHAnsi"/>
        </w:rPr>
        <w:t xml:space="preserve"> </w:t>
      </w:r>
      <w:r w:rsidRPr="00891F7E">
        <w:rPr>
          <w:rFonts w:cstheme="minorHAnsi"/>
        </w:rPr>
        <w:t>Zebrania</w:t>
      </w:r>
      <w:r w:rsidR="00EB4B14" w:rsidRPr="00891F7E">
        <w:rPr>
          <w:rFonts w:cstheme="minorHAnsi"/>
        </w:rPr>
        <w:t xml:space="preserve"> </w:t>
      </w:r>
      <w:r w:rsidR="00636AAF" w:rsidRPr="00891F7E">
        <w:rPr>
          <w:rFonts w:cstheme="minorHAnsi"/>
        </w:rPr>
        <w:t>Członków</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zapisana</w:t>
      </w:r>
      <w:r w:rsidR="00EB4B14" w:rsidRPr="00891F7E">
        <w:rPr>
          <w:rFonts w:cstheme="minorHAnsi"/>
        </w:rPr>
        <w:t xml:space="preserve"> </w:t>
      </w:r>
      <w:r w:rsidRPr="00891F7E">
        <w:rPr>
          <w:rFonts w:cstheme="minorHAnsi"/>
        </w:rPr>
        <w:t>w</w:t>
      </w:r>
      <w:r w:rsidR="00EB4B14" w:rsidRPr="00891F7E">
        <w:rPr>
          <w:rFonts w:cstheme="minorHAnsi"/>
        </w:rPr>
        <w:t xml:space="preserve"> </w:t>
      </w:r>
      <w:r w:rsidR="00A55A76" w:rsidRPr="00891F7E">
        <w:rPr>
          <w:rFonts w:cstheme="minorHAnsi"/>
        </w:rPr>
        <w:t>LSR</w:t>
      </w:r>
      <w:r w:rsidRPr="00891F7E">
        <w:rPr>
          <w:rFonts w:cstheme="minorHAnsi"/>
        </w:rPr>
        <w:t>.</w:t>
      </w:r>
      <w:r w:rsidR="00EB4B14" w:rsidRPr="00891F7E">
        <w:rPr>
          <w:rFonts w:cstheme="minorHAnsi"/>
        </w:rPr>
        <w:t xml:space="preserve"> </w:t>
      </w:r>
      <w:r w:rsidRPr="00891F7E">
        <w:rPr>
          <w:rFonts w:cstheme="minorHAnsi"/>
        </w:rPr>
        <w:t>Obecny</w:t>
      </w:r>
      <w:r w:rsidR="00EB4B14" w:rsidRPr="00891F7E">
        <w:rPr>
          <w:rFonts w:cstheme="minorHAnsi"/>
        </w:rPr>
        <w:t xml:space="preserve"> </w:t>
      </w:r>
      <w:r w:rsidRPr="00891F7E">
        <w:rPr>
          <w:rFonts w:cstheme="minorHAnsi"/>
        </w:rPr>
        <w:t>skład</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pozwala</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ograniczenie</w:t>
      </w:r>
      <w:r w:rsidR="00EB4B14" w:rsidRPr="00891F7E">
        <w:rPr>
          <w:rFonts w:cstheme="minorHAnsi"/>
        </w:rPr>
        <w:t xml:space="preserve"> </w:t>
      </w:r>
      <w:r w:rsidRPr="00891F7E">
        <w:rPr>
          <w:rFonts w:cstheme="minorHAnsi"/>
        </w:rPr>
        <w:t>reprezentowania</w:t>
      </w:r>
      <w:r w:rsidR="00EB4B14" w:rsidRPr="00891F7E">
        <w:rPr>
          <w:rFonts w:cstheme="minorHAnsi"/>
        </w:rPr>
        <w:t xml:space="preserve"> </w:t>
      </w:r>
      <w:r w:rsidR="00F933E5" w:rsidRPr="00891F7E">
        <w:rPr>
          <w:rFonts w:cstheme="minorHAnsi"/>
        </w:rPr>
        <w:t xml:space="preserve">grupy interesu sektora </w:t>
      </w:r>
      <w:r w:rsidRPr="00891F7E">
        <w:rPr>
          <w:rFonts w:cstheme="minorHAnsi"/>
        </w:rPr>
        <w:t>społeczno-gospodarczego</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osoby</w:t>
      </w:r>
      <w:r w:rsidR="00EB4B14" w:rsidRPr="00891F7E">
        <w:rPr>
          <w:rFonts w:cstheme="minorHAnsi"/>
        </w:rPr>
        <w:t xml:space="preserve"> </w:t>
      </w:r>
      <w:r w:rsidRPr="00891F7E">
        <w:rPr>
          <w:rFonts w:cstheme="minorHAnsi"/>
        </w:rPr>
        <w:t>związane</w:t>
      </w:r>
      <w:r w:rsidR="00EB4B14" w:rsidRPr="00891F7E">
        <w:rPr>
          <w:rFonts w:cstheme="minorHAnsi"/>
        </w:rPr>
        <w:t xml:space="preserve"> </w:t>
      </w:r>
      <w:r w:rsidRPr="00891F7E">
        <w:rPr>
          <w:rFonts w:cstheme="minorHAnsi"/>
        </w:rPr>
        <w:t>z</w:t>
      </w:r>
      <w:r w:rsidR="00EB4B14" w:rsidRPr="00891F7E">
        <w:rPr>
          <w:rFonts w:cstheme="minorHAnsi"/>
        </w:rPr>
        <w:t xml:space="preserve"> </w:t>
      </w:r>
      <w:r w:rsidR="00F933E5" w:rsidRPr="00891F7E">
        <w:rPr>
          <w:rFonts w:cstheme="minorHAnsi"/>
        </w:rPr>
        <w:t xml:space="preserve">grupą interesu </w:t>
      </w:r>
      <w:r w:rsidRPr="00891F7E">
        <w:rPr>
          <w:rFonts w:cstheme="minorHAnsi"/>
        </w:rPr>
        <w:t>sektor</w:t>
      </w:r>
      <w:r w:rsidR="00F933E5" w:rsidRPr="00891F7E">
        <w:rPr>
          <w:rFonts w:cstheme="minorHAnsi"/>
        </w:rPr>
        <w:t xml:space="preserve">a </w:t>
      </w:r>
      <w:r w:rsidRPr="00891F7E">
        <w:rPr>
          <w:rFonts w:cstheme="minorHAnsi"/>
        </w:rPr>
        <w:t>publiczn</w:t>
      </w:r>
      <w:r w:rsidR="00F933E5" w:rsidRPr="00891F7E">
        <w:rPr>
          <w:rFonts w:cstheme="minorHAnsi"/>
        </w:rPr>
        <w:t>ego</w:t>
      </w:r>
      <w:r w:rsidRPr="00891F7E">
        <w:rPr>
          <w:rFonts w:cstheme="minorHAnsi"/>
        </w:rPr>
        <w:t>.</w:t>
      </w:r>
      <w:r w:rsidR="00EB4B14" w:rsidRPr="00891F7E">
        <w:rPr>
          <w:rFonts w:cstheme="minorHAnsi"/>
        </w:rPr>
        <w:t xml:space="preserve"> </w:t>
      </w:r>
      <w:r w:rsidRPr="00891F7E">
        <w:rPr>
          <w:rFonts w:cstheme="minorHAnsi"/>
        </w:rPr>
        <w:t>Osoby</w:t>
      </w:r>
      <w:r w:rsidR="00EB4B14" w:rsidRPr="00891F7E">
        <w:rPr>
          <w:rFonts w:cstheme="minorHAnsi"/>
        </w:rPr>
        <w:t xml:space="preserve"> </w:t>
      </w:r>
      <w:r w:rsidRPr="00891F7E">
        <w:rPr>
          <w:rFonts w:cstheme="minorHAnsi"/>
        </w:rPr>
        <w:t>trzecie</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upoważniane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udziału</w:t>
      </w:r>
      <w:r w:rsidR="00EB4B14" w:rsidRPr="00891F7E">
        <w:rPr>
          <w:rFonts w:cstheme="minorHAnsi"/>
        </w:rPr>
        <w:t xml:space="preserve"> </w:t>
      </w:r>
      <w:r w:rsidR="005C7771" w:rsidRPr="00891F7E">
        <w:rPr>
          <w:rFonts w:cstheme="minorHAnsi"/>
        </w:rPr>
        <w:br/>
      </w:r>
      <w:r w:rsidRPr="00891F7E">
        <w:rPr>
          <w:rFonts w:cstheme="minorHAnsi"/>
        </w:rPr>
        <w:t>w</w:t>
      </w:r>
      <w:r w:rsidR="00EB4B14" w:rsidRPr="00891F7E">
        <w:rPr>
          <w:rFonts w:cstheme="minorHAnsi"/>
        </w:rPr>
        <w:t xml:space="preserve"> </w:t>
      </w:r>
      <w:r w:rsidRPr="00891F7E">
        <w:rPr>
          <w:rFonts w:cstheme="minorHAnsi"/>
        </w:rPr>
        <w:t>podejmowaniu</w:t>
      </w:r>
      <w:r w:rsidR="00EB4B14" w:rsidRPr="00891F7E">
        <w:rPr>
          <w:rFonts w:cstheme="minorHAnsi"/>
        </w:rPr>
        <w:t xml:space="preserve"> </w:t>
      </w:r>
      <w:r w:rsidRPr="00891F7E">
        <w:rPr>
          <w:rFonts w:cstheme="minorHAnsi"/>
        </w:rPr>
        <w:t>decyzji,</w:t>
      </w:r>
      <w:r w:rsidR="00EB4B14" w:rsidRPr="00891F7E">
        <w:rPr>
          <w:rFonts w:cstheme="minorHAnsi"/>
        </w:rPr>
        <w:t xml:space="preserve"> </w:t>
      </w:r>
      <w:r w:rsidRPr="00891F7E">
        <w:rPr>
          <w:rFonts w:cstheme="minorHAnsi"/>
        </w:rPr>
        <w:t>a</w:t>
      </w:r>
      <w:r w:rsidR="00EB4B14" w:rsidRPr="00891F7E">
        <w:rPr>
          <w:rFonts w:cstheme="minorHAnsi"/>
        </w:rPr>
        <w:t xml:space="preserve"> </w:t>
      </w:r>
      <w:r w:rsidR="00D46160" w:rsidRPr="00891F7E">
        <w:rPr>
          <w:rFonts w:cstheme="minorHAnsi"/>
        </w:rPr>
        <w:t>Członk</w:t>
      </w:r>
      <w:r w:rsidRPr="00891F7E">
        <w:rPr>
          <w:rFonts w:cstheme="minorHAnsi"/>
        </w:rPr>
        <w:t>owie</w:t>
      </w:r>
      <w:r w:rsidR="00EB4B14" w:rsidRPr="00891F7E">
        <w:rPr>
          <w:rFonts w:cstheme="minorHAnsi"/>
        </w:rPr>
        <w:t xml:space="preserve"> </w:t>
      </w:r>
      <w:r w:rsidRPr="00891F7E">
        <w:rPr>
          <w:rFonts w:cstheme="minorHAnsi"/>
        </w:rPr>
        <w:t>organu</w:t>
      </w:r>
      <w:r w:rsidR="00EB4B14" w:rsidRPr="00891F7E">
        <w:rPr>
          <w:rFonts w:cstheme="minorHAnsi"/>
        </w:rPr>
        <w:t xml:space="preserve"> </w:t>
      </w:r>
      <w:r w:rsidRPr="00891F7E">
        <w:rPr>
          <w:rFonts w:cstheme="minorHAnsi"/>
        </w:rPr>
        <w:t>decyzyjnego</w:t>
      </w:r>
      <w:r w:rsidR="00EB4B14" w:rsidRPr="00891F7E">
        <w:rPr>
          <w:rFonts w:cstheme="minorHAnsi"/>
        </w:rPr>
        <w:t xml:space="preserve"> </w:t>
      </w:r>
      <w:r w:rsidRPr="00891F7E">
        <w:rPr>
          <w:rFonts w:cstheme="minorHAnsi"/>
        </w:rPr>
        <w:t>pełnią</w:t>
      </w:r>
      <w:r w:rsidR="00EB4B14" w:rsidRPr="00891F7E">
        <w:rPr>
          <w:rFonts w:cstheme="minorHAnsi"/>
        </w:rPr>
        <w:t xml:space="preserve"> </w:t>
      </w:r>
      <w:r w:rsidRPr="00891F7E">
        <w:rPr>
          <w:rFonts w:cstheme="minorHAnsi"/>
        </w:rPr>
        <w:t>swoje</w:t>
      </w:r>
      <w:r w:rsidR="00EB4B14" w:rsidRPr="00891F7E">
        <w:rPr>
          <w:rFonts w:cstheme="minorHAnsi"/>
        </w:rPr>
        <w:t xml:space="preserve"> </w:t>
      </w:r>
      <w:r w:rsidRPr="00891F7E">
        <w:rPr>
          <w:rFonts w:cstheme="minorHAnsi"/>
        </w:rPr>
        <w:t>funkcje</w:t>
      </w:r>
      <w:r w:rsidR="00EB4B14" w:rsidRPr="00891F7E">
        <w:rPr>
          <w:rFonts w:cstheme="minorHAnsi"/>
        </w:rPr>
        <w:t xml:space="preserve"> </w:t>
      </w:r>
      <w:r w:rsidRPr="00891F7E">
        <w:rPr>
          <w:rFonts w:cstheme="minorHAnsi"/>
        </w:rPr>
        <w:t>osobiście.</w:t>
      </w:r>
      <w:r w:rsidR="00EB4B14" w:rsidRPr="00891F7E">
        <w:rPr>
          <w:rFonts w:cstheme="minorHAnsi"/>
        </w:rPr>
        <w:t xml:space="preserve"> </w:t>
      </w:r>
    </w:p>
    <w:p w14:paraId="4F2A897B" w14:textId="77777777" w:rsidR="004845F9" w:rsidRPr="00891F7E" w:rsidRDefault="004845F9" w:rsidP="00891F7E">
      <w:pPr>
        <w:spacing w:after="0"/>
        <w:ind w:firstLine="284"/>
        <w:jc w:val="both"/>
        <w:rPr>
          <w:rFonts w:cstheme="minorHAnsi"/>
        </w:rPr>
      </w:pPr>
    </w:p>
    <w:p w14:paraId="3B3A09F3" w14:textId="2213EDCC" w:rsidR="00DE0976" w:rsidRPr="00891F7E" w:rsidRDefault="00DE0976" w:rsidP="00BD06AC">
      <w:pPr>
        <w:pStyle w:val="Nagwek2"/>
        <w:numPr>
          <w:ilvl w:val="1"/>
          <w:numId w:val="16"/>
        </w:numPr>
        <w:spacing w:before="0"/>
        <w:rPr>
          <w:rStyle w:val="Wyrnienieintensywne"/>
          <w:rFonts w:asciiTheme="minorHAnsi" w:hAnsiTheme="minorHAnsi" w:cstheme="minorHAnsi"/>
          <w:i w:val="0"/>
          <w:iCs w:val="0"/>
          <w:sz w:val="22"/>
          <w:szCs w:val="22"/>
        </w:rPr>
      </w:pPr>
      <w:bookmarkStart w:id="10" w:name="_Toc142299141"/>
      <w:r w:rsidRPr="00891F7E">
        <w:rPr>
          <w:rStyle w:val="Wyrnienieintensywne"/>
          <w:rFonts w:asciiTheme="minorHAnsi" w:hAnsiTheme="minorHAnsi" w:cstheme="minorHAnsi"/>
          <w:i w:val="0"/>
          <w:iCs w:val="0"/>
          <w:sz w:val="22"/>
          <w:szCs w:val="22"/>
        </w:rPr>
        <w:t>Proces</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decyzyjny</w:t>
      </w:r>
      <w:bookmarkEnd w:id="10"/>
      <w:r w:rsidR="00EB4B14" w:rsidRPr="00891F7E">
        <w:rPr>
          <w:rStyle w:val="Wyrnienieintensywne"/>
          <w:rFonts w:asciiTheme="minorHAnsi" w:hAnsiTheme="minorHAnsi" w:cstheme="minorHAnsi"/>
          <w:i w:val="0"/>
          <w:iCs w:val="0"/>
          <w:sz w:val="22"/>
          <w:szCs w:val="22"/>
        </w:rPr>
        <w:t xml:space="preserve"> </w:t>
      </w:r>
    </w:p>
    <w:p w14:paraId="7B082E7C" w14:textId="1F2E8782" w:rsidR="00080848" w:rsidRPr="00891F7E" w:rsidRDefault="000C1023" w:rsidP="00891F7E">
      <w:pPr>
        <w:spacing w:after="0"/>
        <w:ind w:firstLine="284"/>
        <w:jc w:val="both"/>
        <w:rPr>
          <w:rFonts w:cstheme="minorHAnsi"/>
        </w:rPr>
      </w:pPr>
      <w:r w:rsidRPr="00891F7E">
        <w:rPr>
          <w:rFonts w:cstheme="minorHAnsi"/>
        </w:rPr>
        <w:t>Proces</w:t>
      </w:r>
      <w:r w:rsidR="00EB4B14" w:rsidRPr="00891F7E">
        <w:rPr>
          <w:rFonts w:cstheme="minorHAnsi"/>
        </w:rPr>
        <w:t xml:space="preserve"> </w:t>
      </w:r>
      <w:r w:rsidRPr="00891F7E">
        <w:rPr>
          <w:rFonts w:cstheme="minorHAnsi"/>
        </w:rPr>
        <w:t>decyzyjny</w:t>
      </w:r>
      <w:r w:rsidR="00EB4B14" w:rsidRPr="00891F7E">
        <w:rPr>
          <w:rFonts w:cstheme="minorHAnsi"/>
        </w:rPr>
        <w:t xml:space="preserve"> </w:t>
      </w:r>
      <w:r w:rsidRPr="00891F7E">
        <w:rPr>
          <w:rFonts w:cstheme="minorHAnsi"/>
        </w:rPr>
        <w:t>przebiega</w:t>
      </w:r>
      <w:r w:rsidR="00EB4B14" w:rsidRPr="00891F7E">
        <w:rPr>
          <w:rFonts w:cstheme="minorHAnsi"/>
        </w:rPr>
        <w:t xml:space="preserve"> </w:t>
      </w:r>
      <w:r w:rsidRPr="00891F7E">
        <w:rPr>
          <w:rFonts w:cstheme="minorHAnsi"/>
        </w:rPr>
        <w:t>zgodnie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zapisami</w:t>
      </w:r>
      <w:r w:rsidR="00EB4B14" w:rsidRPr="00891F7E">
        <w:rPr>
          <w:rFonts w:cstheme="minorHAnsi"/>
        </w:rPr>
        <w:t xml:space="preserve"> </w:t>
      </w:r>
      <w:r w:rsidRPr="00891F7E">
        <w:rPr>
          <w:rFonts w:cstheme="minorHAnsi"/>
        </w:rPr>
        <w:t>Statutu</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pozostałymi</w:t>
      </w:r>
      <w:r w:rsidR="00EB4B14" w:rsidRPr="00891F7E">
        <w:rPr>
          <w:rFonts w:cstheme="minorHAnsi"/>
        </w:rPr>
        <w:t xml:space="preserve"> </w:t>
      </w:r>
      <w:r w:rsidRPr="00891F7E">
        <w:rPr>
          <w:rFonts w:cstheme="minorHAnsi"/>
        </w:rPr>
        <w:t>dokumentami</w:t>
      </w:r>
      <w:r w:rsidR="00EB4B14" w:rsidRPr="00891F7E">
        <w:rPr>
          <w:rFonts w:cstheme="minorHAnsi"/>
        </w:rPr>
        <w:t xml:space="preserve"> </w:t>
      </w:r>
      <w:r w:rsidRPr="00891F7E">
        <w:rPr>
          <w:rFonts w:cstheme="minorHAnsi"/>
        </w:rPr>
        <w:t>wewnętrznymi,</w:t>
      </w:r>
      <w:r w:rsidR="00EB4B14" w:rsidRPr="00891F7E">
        <w:rPr>
          <w:rFonts w:cstheme="minorHAnsi"/>
        </w:rPr>
        <w:t xml:space="preserve"> </w:t>
      </w:r>
      <w:r w:rsidR="00BE3426" w:rsidRPr="00891F7E">
        <w:rPr>
          <w:rFonts w:cstheme="minorHAnsi"/>
        </w:rPr>
        <w:br/>
      </w:r>
      <w:r w:rsidRPr="00891F7E">
        <w:rPr>
          <w:rFonts w:cstheme="minorHAnsi"/>
        </w:rPr>
        <w:t>w</w:t>
      </w:r>
      <w:r w:rsidR="00EB4B14" w:rsidRPr="00891F7E">
        <w:rPr>
          <w:rFonts w:cstheme="minorHAnsi"/>
        </w:rPr>
        <w:t xml:space="preserve"> </w:t>
      </w:r>
      <w:r w:rsidRPr="00891F7E">
        <w:rPr>
          <w:rFonts w:cstheme="minorHAnsi"/>
        </w:rPr>
        <w:t>szczególności</w:t>
      </w:r>
      <w:r w:rsidR="00EB4B14" w:rsidRPr="00891F7E">
        <w:rPr>
          <w:rFonts w:cstheme="minorHAnsi"/>
        </w:rPr>
        <w:t xml:space="preserve"> </w:t>
      </w:r>
      <w:r w:rsidRPr="00891F7E">
        <w:rPr>
          <w:rFonts w:cstheme="minorHAnsi"/>
        </w:rPr>
        <w:t>Regulaminem</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procedurami</w:t>
      </w:r>
      <w:r w:rsidR="00EB4B14" w:rsidRPr="00891F7E">
        <w:rPr>
          <w:rFonts w:cstheme="minorHAnsi"/>
        </w:rPr>
        <w:t xml:space="preserve"> </w:t>
      </w:r>
      <w:r w:rsidRPr="00891F7E">
        <w:rPr>
          <w:rFonts w:cstheme="minorHAnsi"/>
        </w:rPr>
        <w:t>tworzonymi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podstawie</w:t>
      </w:r>
      <w:r w:rsidR="00EB4B14" w:rsidRPr="00891F7E">
        <w:rPr>
          <w:rFonts w:cstheme="minorHAnsi"/>
        </w:rPr>
        <w:t xml:space="preserve"> </w:t>
      </w:r>
      <w:r w:rsidRPr="00891F7E">
        <w:rPr>
          <w:rFonts w:cstheme="minorHAnsi"/>
        </w:rPr>
        <w:t>obowiązujących</w:t>
      </w:r>
      <w:r w:rsidR="00EB4B14" w:rsidRPr="00891F7E">
        <w:rPr>
          <w:rFonts w:cstheme="minorHAnsi"/>
        </w:rPr>
        <w:t xml:space="preserve"> </w:t>
      </w:r>
      <w:r w:rsidRPr="00891F7E">
        <w:rPr>
          <w:rFonts w:cstheme="minorHAnsi"/>
        </w:rPr>
        <w:t>przepisów</w:t>
      </w:r>
      <w:r w:rsidR="00EB4B14" w:rsidRPr="00891F7E">
        <w:rPr>
          <w:rFonts w:cstheme="minorHAnsi"/>
        </w:rPr>
        <w:t xml:space="preserve"> </w:t>
      </w:r>
      <w:r w:rsidR="00BE3426" w:rsidRPr="00891F7E">
        <w:rPr>
          <w:rFonts w:cstheme="minorHAnsi"/>
        </w:rPr>
        <w:br/>
      </w:r>
      <w:r w:rsidRPr="00891F7E">
        <w:rPr>
          <w:rFonts w:cstheme="minorHAnsi"/>
        </w:rPr>
        <w:t>i</w:t>
      </w:r>
      <w:r w:rsidR="00EB4B14" w:rsidRPr="00891F7E">
        <w:rPr>
          <w:rFonts w:cstheme="minorHAnsi"/>
        </w:rPr>
        <w:t xml:space="preserve"> </w:t>
      </w:r>
      <w:r w:rsidRPr="00891F7E">
        <w:rPr>
          <w:rFonts w:cstheme="minorHAnsi"/>
        </w:rPr>
        <w:t>Wytycznych.</w:t>
      </w:r>
      <w:r w:rsidR="00EB4B14" w:rsidRPr="00891F7E">
        <w:rPr>
          <w:rFonts w:cstheme="minorHAnsi"/>
        </w:rPr>
        <w:t xml:space="preserve"> </w:t>
      </w:r>
      <w:bookmarkStart w:id="11" w:name="_Hlk135670793"/>
      <w:r w:rsidR="00080848" w:rsidRPr="00891F7E">
        <w:rPr>
          <w:rFonts w:cstheme="minorHAnsi"/>
        </w:rPr>
        <w:t xml:space="preserve">Proces decyzyjny jest </w:t>
      </w:r>
      <w:r w:rsidR="00BE3426" w:rsidRPr="00891F7E">
        <w:rPr>
          <w:rFonts w:cstheme="minorHAnsi"/>
        </w:rPr>
        <w:t xml:space="preserve">oparty </w:t>
      </w:r>
      <w:r w:rsidR="00080848" w:rsidRPr="00891F7E">
        <w:rPr>
          <w:rFonts w:cstheme="minorHAnsi"/>
        </w:rPr>
        <w:t xml:space="preserve">na zasadach pogłębionego partnerstwa oraz kolegialnego podejmowania decyzji. </w:t>
      </w:r>
    </w:p>
    <w:bookmarkEnd w:id="11"/>
    <w:p w14:paraId="617BE428" w14:textId="0243D186" w:rsidR="00F27806" w:rsidRPr="00891F7E" w:rsidRDefault="000C1023" w:rsidP="00891F7E">
      <w:pPr>
        <w:spacing w:after="0"/>
        <w:ind w:firstLine="284"/>
        <w:jc w:val="both"/>
        <w:rPr>
          <w:rFonts w:cstheme="minorHAnsi"/>
        </w:rPr>
      </w:pPr>
      <w:r w:rsidRPr="00891F7E">
        <w:rPr>
          <w:rFonts w:cstheme="minorHAnsi"/>
        </w:rPr>
        <w:t>Za</w:t>
      </w:r>
      <w:r w:rsidR="00EB4B14" w:rsidRPr="00891F7E">
        <w:rPr>
          <w:rFonts w:cstheme="minorHAnsi"/>
        </w:rPr>
        <w:t xml:space="preserve"> </w:t>
      </w:r>
      <w:r w:rsidRPr="00891F7E">
        <w:rPr>
          <w:rFonts w:cstheme="minorHAnsi"/>
        </w:rPr>
        <w:t>realizację</w:t>
      </w:r>
      <w:r w:rsidR="00EB4B14" w:rsidRPr="00891F7E">
        <w:rPr>
          <w:rFonts w:cstheme="minorHAnsi"/>
        </w:rPr>
        <w:t xml:space="preserve"> </w:t>
      </w:r>
      <w:r w:rsidR="00BE3426" w:rsidRPr="00891F7E">
        <w:rPr>
          <w:rFonts w:cstheme="minorHAnsi"/>
        </w:rPr>
        <w:t xml:space="preserve">działań </w:t>
      </w:r>
      <w:r w:rsidRPr="00891F7E">
        <w:rPr>
          <w:rFonts w:cstheme="minorHAnsi"/>
        </w:rPr>
        <w:t>niezbędnych</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wdr</w:t>
      </w:r>
      <w:r w:rsidR="00F27806" w:rsidRPr="00891F7E">
        <w:rPr>
          <w:rFonts w:cstheme="minorHAnsi"/>
        </w:rPr>
        <w:t>a</w:t>
      </w:r>
      <w:r w:rsidRPr="00891F7E">
        <w:rPr>
          <w:rFonts w:cstheme="minorHAnsi"/>
        </w:rPr>
        <w:t>ż</w:t>
      </w:r>
      <w:r w:rsidR="00F27806" w:rsidRPr="00891F7E">
        <w:rPr>
          <w:rFonts w:cstheme="minorHAnsi"/>
        </w:rPr>
        <w:t>a</w:t>
      </w:r>
      <w:r w:rsidRPr="00891F7E">
        <w:rPr>
          <w:rFonts w:cstheme="minorHAnsi"/>
        </w:rPr>
        <w:t>nia</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odpowiedzialne</w:t>
      </w:r>
      <w:r w:rsidR="00EB4B14" w:rsidRPr="00891F7E">
        <w:rPr>
          <w:rFonts w:cstheme="minorHAnsi"/>
        </w:rPr>
        <w:t xml:space="preserve"> </w:t>
      </w:r>
      <w:r w:rsidRPr="00891F7E">
        <w:rPr>
          <w:rFonts w:cstheme="minorHAnsi"/>
        </w:rPr>
        <w:t>Biuro</w:t>
      </w:r>
      <w:r w:rsidR="00EB4B14" w:rsidRPr="00891F7E">
        <w:rPr>
          <w:rFonts w:cstheme="minorHAnsi"/>
        </w:rPr>
        <w:t xml:space="preserve"> </w:t>
      </w:r>
      <w:r w:rsidR="00F27806" w:rsidRPr="00891F7E">
        <w:rPr>
          <w:rFonts w:cstheme="minorHAnsi"/>
        </w:rPr>
        <w:t>LGD</w:t>
      </w:r>
      <w:r w:rsidRPr="00891F7E">
        <w:rPr>
          <w:rFonts w:cstheme="minorHAnsi"/>
        </w:rPr>
        <w:t>.</w:t>
      </w:r>
      <w:r w:rsidR="00EB4B14" w:rsidRPr="00891F7E">
        <w:rPr>
          <w:rFonts w:cstheme="minorHAnsi"/>
        </w:rPr>
        <w:t xml:space="preserve"> </w:t>
      </w:r>
      <w:r w:rsidR="00F27806" w:rsidRPr="00891F7E">
        <w:rPr>
          <w:rFonts w:cstheme="minorHAnsi"/>
        </w:rPr>
        <w:t>Pracownicy</w:t>
      </w:r>
      <w:r w:rsidR="00EB4B14" w:rsidRPr="00891F7E">
        <w:rPr>
          <w:rFonts w:cstheme="minorHAnsi"/>
        </w:rPr>
        <w:t xml:space="preserve"> </w:t>
      </w:r>
      <w:r w:rsidR="00786AD7" w:rsidRPr="00891F7E">
        <w:rPr>
          <w:rFonts w:cstheme="minorHAnsi"/>
        </w:rPr>
        <w:t>B</w:t>
      </w:r>
      <w:r w:rsidR="00F27806" w:rsidRPr="00891F7E">
        <w:rPr>
          <w:rFonts w:cstheme="minorHAnsi"/>
        </w:rPr>
        <w:t>iura</w:t>
      </w:r>
      <w:r w:rsidR="00EB4B14" w:rsidRPr="00891F7E">
        <w:rPr>
          <w:rFonts w:cstheme="minorHAnsi"/>
        </w:rPr>
        <w:t xml:space="preserve"> </w:t>
      </w:r>
      <w:r w:rsidR="00F27806" w:rsidRPr="00891F7E">
        <w:rPr>
          <w:rFonts w:cstheme="minorHAnsi"/>
        </w:rPr>
        <w:t>są</w:t>
      </w:r>
      <w:r w:rsidR="00EB4B14" w:rsidRPr="00891F7E">
        <w:rPr>
          <w:rFonts w:cstheme="minorHAnsi"/>
        </w:rPr>
        <w:t xml:space="preserve"> </w:t>
      </w:r>
      <w:r w:rsidR="00F27806" w:rsidRPr="00891F7E">
        <w:rPr>
          <w:rFonts w:cstheme="minorHAnsi"/>
        </w:rPr>
        <w:t>zatrudniani</w:t>
      </w:r>
      <w:r w:rsidR="00EB4B14" w:rsidRPr="00891F7E">
        <w:rPr>
          <w:rFonts w:cstheme="minorHAnsi"/>
        </w:rPr>
        <w:t xml:space="preserve"> </w:t>
      </w:r>
      <w:r w:rsidR="00F27806" w:rsidRPr="00891F7E">
        <w:rPr>
          <w:rFonts w:cstheme="minorHAnsi"/>
        </w:rPr>
        <w:t>w</w:t>
      </w:r>
      <w:r w:rsidR="00EB4B14" w:rsidRPr="00891F7E">
        <w:rPr>
          <w:rFonts w:cstheme="minorHAnsi"/>
        </w:rPr>
        <w:t xml:space="preserve"> </w:t>
      </w:r>
      <w:r w:rsidR="00F27806" w:rsidRPr="00891F7E">
        <w:rPr>
          <w:rFonts w:cstheme="minorHAnsi"/>
        </w:rPr>
        <w:t>wyniku</w:t>
      </w:r>
      <w:r w:rsidR="00EB4B14" w:rsidRPr="00891F7E">
        <w:rPr>
          <w:rFonts w:cstheme="minorHAnsi"/>
        </w:rPr>
        <w:t xml:space="preserve"> </w:t>
      </w:r>
      <w:r w:rsidR="00F27806" w:rsidRPr="00891F7E">
        <w:rPr>
          <w:rFonts w:cstheme="minorHAnsi"/>
        </w:rPr>
        <w:t>przeprowadzonych</w:t>
      </w:r>
      <w:r w:rsidR="00EB4B14" w:rsidRPr="00891F7E">
        <w:rPr>
          <w:rFonts w:cstheme="minorHAnsi"/>
        </w:rPr>
        <w:t xml:space="preserve"> </w:t>
      </w:r>
      <w:r w:rsidR="00F27806" w:rsidRPr="00891F7E">
        <w:rPr>
          <w:rFonts w:cstheme="minorHAnsi"/>
        </w:rPr>
        <w:t>konkurs</w:t>
      </w:r>
      <w:r w:rsidR="004845F9" w:rsidRPr="00891F7E">
        <w:rPr>
          <w:rFonts w:cstheme="minorHAnsi"/>
        </w:rPr>
        <w:t>ów</w:t>
      </w:r>
      <w:r w:rsidR="00F27806" w:rsidRPr="00891F7E">
        <w:rPr>
          <w:rFonts w:cstheme="minorHAnsi"/>
        </w:rPr>
        <w:t>.</w:t>
      </w:r>
      <w:r w:rsidR="00EB4B14" w:rsidRPr="00891F7E">
        <w:rPr>
          <w:rFonts w:cstheme="minorHAnsi"/>
        </w:rPr>
        <w:t xml:space="preserve"> </w:t>
      </w:r>
      <w:r w:rsidR="00F27806" w:rsidRPr="00891F7E">
        <w:rPr>
          <w:rFonts w:cstheme="minorHAnsi"/>
        </w:rPr>
        <w:t>Biuro</w:t>
      </w:r>
      <w:r w:rsidR="00EB4B14" w:rsidRPr="00891F7E">
        <w:rPr>
          <w:rFonts w:cstheme="minorHAnsi"/>
        </w:rPr>
        <w:t xml:space="preserve"> </w:t>
      </w:r>
      <w:r w:rsidR="00F27806" w:rsidRPr="00891F7E">
        <w:rPr>
          <w:rFonts w:cstheme="minorHAnsi"/>
        </w:rPr>
        <w:t>LGD</w:t>
      </w:r>
      <w:r w:rsidR="00EB4B14" w:rsidRPr="00891F7E">
        <w:rPr>
          <w:rFonts w:cstheme="minorHAnsi"/>
        </w:rPr>
        <w:t xml:space="preserve"> </w:t>
      </w:r>
      <w:r w:rsidR="00F27806" w:rsidRPr="00891F7E">
        <w:rPr>
          <w:rFonts w:cstheme="minorHAnsi"/>
        </w:rPr>
        <w:t>prowadzi</w:t>
      </w:r>
      <w:r w:rsidR="00EB4B14" w:rsidRPr="00891F7E">
        <w:rPr>
          <w:rFonts w:cstheme="minorHAnsi"/>
        </w:rPr>
        <w:t xml:space="preserve"> </w:t>
      </w:r>
      <w:r w:rsidR="00F27806" w:rsidRPr="00891F7E">
        <w:rPr>
          <w:rFonts w:cstheme="minorHAnsi"/>
        </w:rPr>
        <w:t>sprawy</w:t>
      </w:r>
      <w:r w:rsidR="00EB4B14" w:rsidRPr="00891F7E">
        <w:rPr>
          <w:rFonts w:cstheme="minorHAnsi"/>
        </w:rPr>
        <w:t xml:space="preserve"> </w:t>
      </w:r>
      <w:r w:rsidR="00F27806" w:rsidRPr="00891F7E">
        <w:rPr>
          <w:rFonts w:cstheme="minorHAnsi"/>
        </w:rPr>
        <w:t>organów</w:t>
      </w:r>
      <w:r w:rsidR="00EB4B14" w:rsidRPr="00891F7E">
        <w:rPr>
          <w:rFonts w:cstheme="minorHAnsi"/>
        </w:rPr>
        <w:t xml:space="preserve"> </w:t>
      </w:r>
      <w:r w:rsidR="00852356" w:rsidRPr="00891F7E">
        <w:rPr>
          <w:rFonts w:cstheme="minorHAnsi"/>
        </w:rPr>
        <w:t>LGD</w:t>
      </w:r>
      <w:r w:rsidR="00EB4B14" w:rsidRPr="00891F7E">
        <w:rPr>
          <w:rFonts w:cstheme="minorHAnsi"/>
        </w:rPr>
        <w:t xml:space="preserve"> </w:t>
      </w:r>
      <w:r w:rsidR="00C57073" w:rsidRPr="00891F7E">
        <w:rPr>
          <w:rFonts w:cstheme="minorHAnsi"/>
        </w:rPr>
        <w:t>„</w:t>
      </w:r>
      <w:r w:rsidR="00852356" w:rsidRPr="00891F7E">
        <w:rPr>
          <w:rFonts w:cstheme="minorHAnsi"/>
        </w:rPr>
        <w:t>Kraina</w:t>
      </w:r>
      <w:r w:rsidR="00EB4B14" w:rsidRPr="00891F7E">
        <w:rPr>
          <w:rFonts w:cstheme="minorHAnsi"/>
        </w:rPr>
        <w:t xml:space="preserve"> </w:t>
      </w:r>
      <w:r w:rsidR="00852356" w:rsidRPr="00891F7E">
        <w:rPr>
          <w:rFonts w:cstheme="minorHAnsi"/>
        </w:rPr>
        <w:t>Sanu</w:t>
      </w:r>
      <w:r w:rsidR="00C57073" w:rsidRPr="00891F7E">
        <w:rPr>
          <w:rFonts w:cstheme="minorHAnsi"/>
        </w:rPr>
        <w:t>”</w:t>
      </w:r>
      <w:r w:rsidR="00EB4B14" w:rsidRPr="00891F7E">
        <w:rPr>
          <w:rFonts w:cstheme="minorHAnsi"/>
        </w:rPr>
        <w:t xml:space="preserve"> </w:t>
      </w:r>
      <w:r w:rsidR="00F27806" w:rsidRPr="00891F7E">
        <w:rPr>
          <w:rFonts w:cstheme="minorHAnsi"/>
        </w:rPr>
        <w:t>oraz</w:t>
      </w:r>
      <w:r w:rsidR="00EB4B14" w:rsidRPr="00891F7E">
        <w:rPr>
          <w:rFonts w:cstheme="minorHAnsi"/>
        </w:rPr>
        <w:t xml:space="preserve"> </w:t>
      </w:r>
      <w:r w:rsidR="00F27806" w:rsidRPr="00891F7E">
        <w:rPr>
          <w:rFonts w:cstheme="minorHAnsi"/>
        </w:rPr>
        <w:t>pełną</w:t>
      </w:r>
      <w:r w:rsidR="00EB4B14" w:rsidRPr="00891F7E">
        <w:rPr>
          <w:rFonts w:cstheme="minorHAnsi"/>
        </w:rPr>
        <w:t xml:space="preserve"> </w:t>
      </w:r>
      <w:r w:rsidR="00F27806" w:rsidRPr="00891F7E">
        <w:rPr>
          <w:rFonts w:cstheme="minorHAnsi"/>
        </w:rPr>
        <w:t>obsługę</w:t>
      </w:r>
      <w:r w:rsidR="00EB4B14" w:rsidRPr="00891F7E">
        <w:rPr>
          <w:rFonts w:cstheme="minorHAnsi"/>
        </w:rPr>
        <w:t xml:space="preserve"> </w:t>
      </w:r>
      <w:r w:rsidR="00F27806" w:rsidRPr="00891F7E">
        <w:rPr>
          <w:rFonts w:cstheme="minorHAnsi"/>
        </w:rPr>
        <w:t>administracyjną,</w:t>
      </w:r>
      <w:r w:rsidR="00EB4B14" w:rsidRPr="00891F7E">
        <w:rPr>
          <w:rFonts w:cstheme="minorHAnsi"/>
        </w:rPr>
        <w:t xml:space="preserve"> </w:t>
      </w:r>
      <w:r w:rsidR="00F27806" w:rsidRPr="00891F7E">
        <w:rPr>
          <w:rFonts w:cstheme="minorHAnsi"/>
        </w:rPr>
        <w:t>finansową</w:t>
      </w:r>
      <w:r w:rsidR="00EB4B14" w:rsidRPr="00891F7E">
        <w:rPr>
          <w:rFonts w:cstheme="minorHAnsi"/>
        </w:rPr>
        <w:t xml:space="preserve"> </w:t>
      </w:r>
      <w:r w:rsidR="00F27806" w:rsidRPr="00891F7E">
        <w:rPr>
          <w:rFonts w:cstheme="minorHAnsi"/>
        </w:rPr>
        <w:t>i</w:t>
      </w:r>
      <w:r w:rsidR="00EB4B14" w:rsidRPr="00891F7E">
        <w:rPr>
          <w:rFonts w:cstheme="minorHAnsi"/>
        </w:rPr>
        <w:t xml:space="preserve"> </w:t>
      </w:r>
      <w:r w:rsidR="00F27806" w:rsidRPr="00891F7E">
        <w:rPr>
          <w:rFonts w:cstheme="minorHAnsi"/>
        </w:rPr>
        <w:t>organizacyjną.</w:t>
      </w:r>
      <w:r w:rsidR="00EB4B14" w:rsidRPr="00891F7E">
        <w:rPr>
          <w:rFonts w:cstheme="minorHAnsi"/>
        </w:rPr>
        <w:t xml:space="preserve"> </w:t>
      </w:r>
      <w:r w:rsidR="00F27806" w:rsidRPr="00891F7E">
        <w:rPr>
          <w:rFonts w:cstheme="minorHAnsi"/>
        </w:rPr>
        <w:t>Biurem</w:t>
      </w:r>
      <w:r w:rsidR="00EB4B14" w:rsidRPr="00891F7E">
        <w:rPr>
          <w:rFonts w:cstheme="minorHAnsi"/>
        </w:rPr>
        <w:t xml:space="preserve"> </w:t>
      </w:r>
      <w:r w:rsidR="00F27806" w:rsidRPr="00891F7E">
        <w:rPr>
          <w:rFonts w:cstheme="minorHAnsi"/>
        </w:rPr>
        <w:t>kieruje</w:t>
      </w:r>
      <w:r w:rsidR="00EB4B14" w:rsidRPr="00891F7E">
        <w:rPr>
          <w:rFonts w:cstheme="minorHAnsi"/>
        </w:rPr>
        <w:t xml:space="preserve"> </w:t>
      </w:r>
      <w:r w:rsidR="00852356" w:rsidRPr="00891F7E">
        <w:rPr>
          <w:rFonts w:cstheme="minorHAnsi"/>
        </w:rPr>
        <w:t>D</w:t>
      </w:r>
      <w:r w:rsidR="00F27806" w:rsidRPr="00891F7E">
        <w:rPr>
          <w:rFonts w:cstheme="minorHAnsi"/>
        </w:rPr>
        <w:t>yrektor</w:t>
      </w:r>
      <w:r w:rsidR="00EB4B14" w:rsidRPr="00891F7E">
        <w:rPr>
          <w:rFonts w:cstheme="minorHAnsi"/>
        </w:rPr>
        <w:t xml:space="preserve"> </w:t>
      </w:r>
      <w:r w:rsidR="00F27806" w:rsidRPr="00891F7E">
        <w:rPr>
          <w:rFonts w:cstheme="minorHAnsi"/>
        </w:rPr>
        <w:t>zatrudni</w:t>
      </w:r>
      <w:r w:rsidR="00852356" w:rsidRPr="00891F7E">
        <w:rPr>
          <w:rFonts w:cstheme="minorHAnsi"/>
        </w:rPr>
        <w:t>a</w:t>
      </w:r>
      <w:r w:rsidR="00F27806" w:rsidRPr="00891F7E">
        <w:rPr>
          <w:rFonts w:cstheme="minorHAnsi"/>
        </w:rPr>
        <w:t>ny</w:t>
      </w:r>
      <w:r w:rsidR="00EB4B14" w:rsidRPr="00891F7E">
        <w:rPr>
          <w:rFonts w:cstheme="minorHAnsi"/>
        </w:rPr>
        <w:t xml:space="preserve"> </w:t>
      </w:r>
      <w:r w:rsidR="00F27806" w:rsidRPr="00891F7E">
        <w:rPr>
          <w:rFonts w:cstheme="minorHAnsi"/>
        </w:rPr>
        <w:t>przez</w:t>
      </w:r>
      <w:r w:rsidR="00EB4B14" w:rsidRPr="00891F7E">
        <w:rPr>
          <w:rFonts w:cstheme="minorHAnsi"/>
        </w:rPr>
        <w:t xml:space="preserve"> </w:t>
      </w:r>
      <w:r w:rsidR="00F27806" w:rsidRPr="00891F7E">
        <w:rPr>
          <w:rFonts w:cstheme="minorHAnsi"/>
        </w:rPr>
        <w:t>Zarząd.</w:t>
      </w:r>
      <w:r w:rsidR="00EB4B14" w:rsidRPr="00891F7E">
        <w:rPr>
          <w:rFonts w:cstheme="minorHAnsi"/>
        </w:rPr>
        <w:t xml:space="preserve"> </w:t>
      </w:r>
      <w:r w:rsidR="00F27806" w:rsidRPr="00891F7E">
        <w:rPr>
          <w:rFonts w:cstheme="minorHAnsi"/>
        </w:rPr>
        <w:t>Dyrektor</w:t>
      </w:r>
      <w:r w:rsidR="00EB4B14" w:rsidRPr="00891F7E">
        <w:rPr>
          <w:rFonts w:cstheme="minorHAnsi"/>
        </w:rPr>
        <w:t xml:space="preserve"> </w:t>
      </w:r>
      <w:r w:rsidR="00F27806" w:rsidRPr="00891F7E">
        <w:rPr>
          <w:rFonts w:cstheme="minorHAnsi"/>
        </w:rPr>
        <w:t>Biura</w:t>
      </w:r>
      <w:r w:rsidR="00EB4B14" w:rsidRPr="00891F7E">
        <w:rPr>
          <w:rFonts w:cstheme="minorHAnsi"/>
        </w:rPr>
        <w:t xml:space="preserve"> </w:t>
      </w:r>
      <w:r w:rsidR="00F27806" w:rsidRPr="00891F7E">
        <w:rPr>
          <w:rFonts w:cstheme="minorHAnsi"/>
        </w:rPr>
        <w:t>wnioskuje</w:t>
      </w:r>
      <w:r w:rsidR="00EB4B14" w:rsidRPr="00891F7E">
        <w:rPr>
          <w:rFonts w:cstheme="minorHAnsi"/>
        </w:rPr>
        <w:t xml:space="preserve"> </w:t>
      </w:r>
      <w:r w:rsidR="00F27806" w:rsidRPr="00891F7E">
        <w:rPr>
          <w:rFonts w:cstheme="minorHAnsi"/>
        </w:rPr>
        <w:t>do</w:t>
      </w:r>
      <w:r w:rsidR="00EB4B14" w:rsidRPr="00891F7E">
        <w:rPr>
          <w:rFonts w:cstheme="minorHAnsi"/>
        </w:rPr>
        <w:t xml:space="preserve"> </w:t>
      </w:r>
      <w:r w:rsidR="00F27806" w:rsidRPr="00891F7E">
        <w:rPr>
          <w:rFonts w:cstheme="minorHAnsi"/>
        </w:rPr>
        <w:t>Prezesa</w:t>
      </w:r>
      <w:r w:rsidR="00EB4B14" w:rsidRPr="00891F7E">
        <w:rPr>
          <w:rFonts w:cstheme="minorHAnsi"/>
        </w:rPr>
        <w:t xml:space="preserve"> </w:t>
      </w:r>
      <w:r w:rsidR="00F27806" w:rsidRPr="00891F7E">
        <w:rPr>
          <w:rFonts w:cstheme="minorHAnsi"/>
        </w:rPr>
        <w:t>o</w:t>
      </w:r>
      <w:r w:rsidR="00EB4B14" w:rsidRPr="00891F7E">
        <w:rPr>
          <w:rFonts w:cstheme="minorHAnsi"/>
        </w:rPr>
        <w:t xml:space="preserve"> </w:t>
      </w:r>
      <w:r w:rsidR="00F27806" w:rsidRPr="00891F7E">
        <w:rPr>
          <w:rFonts w:cstheme="minorHAnsi"/>
        </w:rPr>
        <w:t>zatrudnienie</w:t>
      </w:r>
      <w:r w:rsidR="00EB4B14" w:rsidRPr="00891F7E">
        <w:rPr>
          <w:rFonts w:cstheme="minorHAnsi"/>
        </w:rPr>
        <w:t xml:space="preserve"> </w:t>
      </w:r>
      <w:r w:rsidR="00F27806" w:rsidRPr="00891F7E">
        <w:rPr>
          <w:rFonts w:cstheme="minorHAnsi"/>
        </w:rPr>
        <w:t>pozostałych</w:t>
      </w:r>
      <w:r w:rsidR="00EB4B14" w:rsidRPr="00891F7E">
        <w:rPr>
          <w:rFonts w:cstheme="minorHAnsi"/>
        </w:rPr>
        <w:t xml:space="preserve"> </w:t>
      </w:r>
      <w:r w:rsidR="00F27806" w:rsidRPr="00891F7E">
        <w:rPr>
          <w:rFonts w:cstheme="minorHAnsi"/>
        </w:rPr>
        <w:t>pracowników,</w:t>
      </w:r>
      <w:r w:rsidR="00EB4B14" w:rsidRPr="00891F7E">
        <w:rPr>
          <w:rFonts w:cstheme="minorHAnsi"/>
        </w:rPr>
        <w:t xml:space="preserve"> </w:t>
      </w:r>
      <w:r w:rsidR="00F27806" w:rsidRPr="00891F7E">
        <w:rPr>
          <w:rFonts w:cstheme="minorHAnsi"/>
        </w:rPr>
        <w:t>określa</w:t>
      </w:r>
      <w:r w:rsidR="00EB4B14" w:rsidRPr="00891F7E">
        <w:rPr>
          <w:rFonts w:cstheme="minorHAnsi"/>
        </w:rPr>
        <w:t xml:space="preserve"> </w:t>
      </w:r>
      <w:r w:rsidR="00F27806" w:rsidRPr="00891F7E">
        <w:rPr>
          <w:rFonts w:cstheme="minorHAnsi"/>
        </w:rPr>
        <w:t>ich</w:t>
      </w:r>
      <w:r w:rsidR="00EB4B14" w:rsidRPr="00891F7E">
        <w:rPr>
          <w:rFonts w:cstheme="minorHAnsi"/>
        </w:rPr>
        <w:t xml:space="preserve"> </w:t>
      </w:r>
      <w:r w:rsidR="00F27806" w:rsidRPr="00891F7E">
        <w:rPr>
          <w:rFonts w:cstheme="minorHAnsi"/>
        </w:rPr>
        <w:t>kompetencje,</w:t>
      </w:r>
      <w:r w:rsidR="00EB4B14" w:rsidRPr="00891F7E">
        <w:rPr>
          <w:rFonts w:cstheme="minorHAnsi"/>
        </w:rPr>
        <w:t xml:space="preserve"> </w:t>
      </w:r>
      <w:r w:rsidR="00F27806" w:rsidRPr="00891F7E">
        <w:rPr>
          <w:rFonts w:cstheme="minorHAnsi"/>
        </w:rPr>
        <w:t>obowiązki,</w:t>
      </w:r>
      <w:r w:rsidR="00EB4B14" w:rsidRPr="00891F7E">
        <w:rPr>
          <w:rFonts w:cstheme="minorHAnsi"/>
        </w:rPr>
        <w:t xml:space="preserve"> </w:t>
      </w:r>
      <w:r w:rsidR="00F27806" w:rsidRPr="00891F7E">
        <w:rPr>
          <w:rFonts w:cstheme="minorHAnsi"/>
        </w:rPr>
        <w:t>odpowiedzialność</w:t>
      </w:r>
      <w:r w:rsidR="00EB4B14" w:rsidRPr="00891F7E">
        <w:rPr>
          <w:rFonts w:cstheme="minorHAnsi"/>
        </w:rPr>
        <w:t xml:space="preserve"> </w:t>
      </w:r>
      <w:r w:rsidR="00F27806" w:rsidRPr="00891F7E">
        <w:rPr>
          <w:rFonts w:cstheme="minorHAnsi"/>
        </w:rPr>
        <w:t>oraz</w:t>
      </w:r>
      <w:r w:rsidR="00EB4B14" w:rsidRPr="00891F7E">
        <w:rPr>
          <w:rFonts w:cstheme="minorHAnsi"/>
        </w:rPr>
        <w:t xml:space="preserve"> </w:t>
      </w:r>
      <w:r w:rsidR="00F27806" w:rsidRPr="00891F7E">
        <w:rPr>
          <w:rFonts w:cstheme="minorHAnsi"/>
        </w:rPr>
        <w:t>czas</w:t>
      </w:r>
      <w:r w:rsidR="00EB4B14" w:rsidRPr="00891F7E">
        <w:rPr>
          <w:rFonts w:cstheme="minorHAnsi"/>
        </w:rPr>
        <w:t xml:space="preserve"> </w:t>
      </w:r>
      <w:r w:rsidR="00F27806" w:rsidRPr="00891F7E">
        <w:rPr>
          <w:rFonts w:cstheme="minorHAnsi"/>
        </w:rPr>
        <w:t>pracy</w:t>
      </w:r>
      <w:r w:rsidR="00EB4B14" w:rsidRPr="00891F7E">
        <w:rPr>
          <w:rFonts w:cstheme="minorHAnsi"/>
        </w:rPr>
        <w:t xml:space="preserve"> </w:t>
      </w:r>
      <w:r w:rsidR="00F27806" w:rsidRPr="00891F7E">
        <w:rPr>
          <w:rFonts w:cstheme="minorHAnsi"/>
        </w:rPr>
        <w:t>i</w:t>
      </w:r>
      <w:r w:rsidR="00EB4B14" w:rsidRPr="00891F7E">
        <w:rPr>
          <w:rFonts w:cstheme="minorHAnsi"/>
        </w:rPr>
        <w:t xml:space="preserve"> </w:t>
      </w:r>
      <w:r w:rsidR="00F27806" w:rsidRPr="00891F7E">
        <w:rPr>
          <w:rFonts w:cstheme="minorHAnsi"/>
        </w:rPr>
        <w:t>wynagrodzenie.</w:t>
      </w:r>
      <w:r w:rsidR="00EB4B14" w:rsidRPr="00891F7E">
        <w:rPr>
          <w:rFonts w:cstheme="minorHAnsi"/>
        </w:rPr>
        <w:t xml:space="preserve"> </w:t>
      </w:r>
      <w:r w:rsidR="00F27806" w:rsidRPr="00891F7E">
        <w:rPr>
          <w:rFonts w:cstheme="minorHAnsi"/>
        </w:rPr>
        <w:t>Według</w:t>
      </w:r>
      <w:r w:rsidR="00EB4B14" w:rsidRPr="00891F7E">
        <w:rPr>
          <w:rFonts w:cstheme="minorHAnsi"/>
        </w:rPr>
        <w:t xml:space="preserve"> </w:t>
      </w:r>
      <w:r w:rsidR="00F27806" w:rsidRPr="00891F7E">
        <w:rPr>
          <w:rFonts w:cstheme="minorHAnsi"/>
        </w:rPr>
        <w:t>struktury</w:t>
      </w:r>
      <w:r w:rsidR="00EB4B14" w:rsidRPr="00891F7E">
        <w:rPr>
          <w:rFonts w:cstheme="minorHAnsi"/>
        </w:rPr>
        <w:t xml:space="preserve"> </w:t>
      </w:r>
      <w:r w:rsidR="00F27806" w:rsidRPr="00891F7E">
        <w:rPr>
          <w:rFonts w:cstheme="minorHAnsi"/>
        </w:rPr>
        <w:t>organizacyjnej</w:t>
      </w:r>
      <w:r w:rsidR="00EB4B14" w:rsidRPr="00891F7E">
        <w:rPr>
          <w:rFonts w:cstheme="minorHAnsi"/>
        </w:rPr>
        <w:t xml:space="preserve"> </w:t>
      </w:r>
      <w:r w:rsidR="00F27806" w:rsidRPr="00891F7E">
        <w:rPr>
          <w:rFonts w:cstheme="minorHAnsi"/>
        </w:rPr>
        <w:t>stanowiącej</w:t>
      </w:r>
      <w:r w:rsidR="00EB4B14" w:rsidRPr="00891F7E">
        <w:rPr>
          <w:rFonts w:cstheme="minorHAnsi"/>
        </w:rPr>
        <w:t xml:space="preserve"> </w:t>
      </w:r>
      <w:r w:rsidR="00F27806" w:rsidRPr="00891F7E">
        <w:rPr>
          <w:rFonts w:cstheme="minorHAnsi"/>
        </w:rPr>
        <w:t>załącznik</w:t>
      </w:r>
      <w:r w:rsidR="00EB4B14" w:rsidRPr="00891F7E">
        <w:rPr>
          <w:rFonts w:cstheme="minorHAnsi"/>
        </w:rPr>
        <w:t xml:space="preserve"> </w:t>
      </w:r>
      <w:r w:rsidR="00F27806" w:rsidRPr="00891F7E">
        <w:rPr>
          <w:rFonts w:cstheme="minorHAnsi"/>
        </w:rPr>
        <w:t>do</w:t>
      </w:r>
      <w:r w:rsidR="00EB4B14" w:rsidRPr="00891F7E">
        <w:rPr>
          <w:rFonts w:cstheme="minorHAnsi"/>
        </w:rPr>
        <w:t xml:space="preserve"> </w:t>
      </w:r>
      <w:r w:rsidR="00852356" w:rsidRPr="00891F7E">
        <w:rPr>
          <w:rFonts w:cstheme="minorHAnsi"/>
        </w:rPr>
        <w:t>R</w:t>
      </w:r>
      <w:r w:rsidR="00F27806" w:rsidRPr="00891F7E">
        <w:rPr>
          <w:rFonts w:cstheme="minorHAnsi"/>
        </w:rPr>
        <w:t>egulaminu</w:t>
      </w:r>
      <w:r w:rsidR="00EB4B14" w:rsidRPr="00891F7E">
        <w:rPr>
          <w:rFonts w:cstheme="minorHAnsi"/>
        </w:rPr>
        <w:t xml:space="preserve"> </w:t>
      </w:r>
      <w:r w:rsidR="00852356" w:rsidRPr="00891F7E">
        <w:rPr>
          <w:rFonts w:cstheme="minorHAnsi"/>
        </w:rPr>
        <w:t>B</w:t>
      </w:r>
      <w:r w:rsidR="00F27806" w:rsidRPr="00891F7E">
        <w:rPr>
          <w:rFonts w:cstheme="minorHAnsi"/>
        </w:rPr>
        <w:t>iura</w:t>
      </w:r>
      <w:r w:rsidR="00EB4B14" w:rsidRPr="00891F7E">
        <w:rPr>
          <w:rFonts w:cstheme="minorHAnsi"/>
        </w:rPr>
        <w:t xml:space="preserve"> </w:t>
      </w:r>
      <w:r w:rsidR="00F27806" w:rsidRPr="00891F7E">
        <w:rPr>
          <w:rFonts w:cstheme="minorHAnsi"/>
        </w:rPr>
        <w:t>obecnie</w:t>
      </w:r>
      <w:r w:rsidR="00EB4B14" w:rsidRPr="00891F7E">
        <w:rPr>
          <w:rFonts w:cstheme="minorHAnsi"/>
        </w:rPr>
        <w:t xml:space="preserve"> </w:t>
      </w:r>
      <w:r w:rsidR="00F27806" w:rsidRPr="00891F7E">
        <w:rPr>
          <w:rFonts w:cstheme="minorHAnsi"/>
        </w:rPr>
        <w:t>w</w:t>
      </w:r>
      <w:r w:rsidR="00EB4B14" w:rsidRPr="00891F7E">
        <w:rPr>
          <w:rFonts w:cstheme="minorHAnsi"/>
        </w:rPr>
        <w:t xml:space="preserve"> </w:t>
      </w:r>
      <w:r w:rsidR="00F27806" w:rsidRPr="00891F7E">
        <w:rPr>
          <w:rFonts w:cstheme="minorHAnsi"/>
        </w:rPr>
        <w:t>Biurze</w:t>
      </w:r>
      <w:r w:rsidR="00EB4B14" w:rsidRPr="00891F7E">
        <w:rPr>
          <w:rFonts w:cstheme="minorHAnsi"/>
        </w:rPr>
        <w:t xml:space="preserve"> </w:t>
      </w:r>
      <w:r w:rsidR="00F27806" w:rsidRPr="00891F7E">
        <w:rPr>
          <w:rFonts w:cstheme="minorHAnsi"/>
        </w:rPr>
        <w:t>pracuje</w:t>
      </w:r>
      <w:r w:rsidR="00EB4B14" w:rsidRPr="00891F7E">
        <w:rPr>
          <w:rFonts w:cstheme="minorHAnsi"/>
        </w:rPr>
        <w:t xml:space="preserve"> </w:t>
      </w:r>
      <w:r w:rsidR="004845F9" w:rsidRPr="00891F7E">
        <w:rPr>
          <w:rFonts w:cstheme="minorHAnsi"/>
        </w:rPr>
        <w:t>3</w:t>
      </w:r>
      <w:r w:rsidR="00EB4B14" w:rsidRPr="00891F7E">
        <w:rPr>
          <w:rFonts w:cstheme="minorHAnsi"/>
        </w:rPr>
        <w:t xml:space="preserve"> </w:t>
      </w:r>
      <w:r w:rsidR="00F27806" w:rsidRPr="00891F7E">
        <w:rPr>
          <w:rFonts w:cstheme="minorHAnsi"/>
        </w:rPr>
        <w:t>pracowników:</w:t>
      </w:r>
      <w:r w:rsidR="00EB4B14" w:rsidRPr="00891F7E">
        <w:rPr>
          <w:rFonts w:cstheme="minorHAnsi"/>
        </w:rPr>
        <w:t xml:space="preserve"> </w:t>
      </w:r>
      <w:r w:rsidR="00F27806" w:rsidRPr="00891F7E">
        <w:rPr>
          <w:rFonts w:cstheme="minorHAnsi"/>
        </w:rPr>
        <w:t>Dyrektor</w:t>
      </w:r>
      <w:r w:rsidR="00EB4B14" w:rsidRPr="00891F7E">
        <w:rPr>
          <w:rFonts w:cstheme="minorHAnsi"/>
        </w:rPr>
        <w:t xml:space="preserve"> </w:t>
      </w:r>
      <w:r w:rsidR="00F27806" w:rsidRPr="00891F7E">
        <w:rPr>
          <w:rFonts w:cstheme="minorHAnsi"/>
        </w:rPr>
        <w:t>Biura</w:t>
      </w:r>
      <w:r w:rsidR="004845F9" w:rsidRPr="00891F7E">
        <w:rPr>
          <w:rFonts w:cstheme="minorHAnsi"/>
        </w:rPr>
        <w:t xml:space="preserve">, </w:t>
      </w:r>
      <w:r w:rsidR="00F27806" w:rsidRPr="00891F7E">
        <w:rPr>
          <w:rFonts w:cstheme="minorHAnsi"/>
        </w:rPr>
        <w:t>Specjalist</w:t>
      </w:r>
      <w:r w:rsidR="004845F9" w:rsidRPr="00891F7E">
        <w:rPr>
          <w:rFonts w:cstheme="minorHAnsi"/>
        </w:rPr>
        <w:t>a</w:t>
      </w:r>
      <w:r w:rsidR="00EB4B14" w:rsidRPr="00891F7E">
        <w:rPr>
          <w:rFonts w:cstheme="minorHAnsi"/>
        </w:rPr>
        <w:t xml:space="preserve"> </w:t>
      </w:r>
      <w:r w:rsidR="00F27806" w:rsidRPr="00891F7E">
        <w:rPr>
          <w:rFonts w:cstheme="minorHAnsi"/>
        </w:rPr>
        <w:t>ds.</w:t>
      </w:r>
      <w:r w:rsidR="00EB4B14" w:rsidRPr="00891F7E">
        <w:rPr>
          <w:rFonts w:cstheme="minorHAnsi"/>
        </w:rPr>
        <w:t xml:space="preserve"> </w:t>
      </w:r>
      <w:r w:rsidR="00F27806" w:rsidRPr="00891F7E">
        <w:rPr>
          <w:rFonts w:cstheme="minorHAnsi"/>
        </w:rPr>
        <w:t>Funduszy</w:t>
      </w:r>
      <w:r w:rsidR="00EB4B14" w:rsidRPr="00891F7E">
        <w:rPr>
          <w:rFonts w:cstheme="minorHAnsi"/>
        </w:rPr>
        <w:t xml:space="preserve"> </w:t>
      </w:r>
      <w:r w:rsidR="00F27806" w:rsidRPr="00891F7E">
        <w:rPr>
          <w:rFonts w:cstheme="minorHAnsi"/>
        </w:rPr>
        <w:t>Unijnych</w:t>
      </w:r>
      <w:r w:rsidR="004845F9" w:rsidRPr="00891F7E">
        <w:rPr>
          <w:rFonts w:cstheme="minorHAnsi"/>
        </w:rPr>
        <w:t xml:space="preserve"> oraz specjalista ds. Promocji i Informacji, który między innymi będzie odpowiedzialny za aktywizację lokalną.</w:t>
      </w:r>
      <w:r w:rsidR="00EB4B14" w:rsidRPr="00891F7E">
        <w:rPr>
          <w:rFonts w:cstheme="minorHAnsi"/>
        </w:rPr>
        <w:t xml:space="preserve"> </w:t>
      </w:r>
      <w:r w:rsidR="00F27806" w:rsidRPr="00891F7E">
        <w:rPr>
          <w:rFonts w:cstheme="minorHAnsi"/>
        </w:rPr>
        <w:t>Usługi</w:t>
      </w:r>
      <w:r w:rsidR="00EB4B14" w:rsidRPr="00891F7E">
        <w:rPr>
          <w:rFonts w:cstheme="minorHAnsi"/>
        </w:rPr>
        <w:t xml:space="preserve"> </w:t>
      </w:r>
      <w:r w:rsidR="00F27806" w:rsidRPr="00891F7E">
        <w:rPr>
          <w:rFonts w:cstheme="minorHAnsi"/>
        </w:rPr>
        <w:t>księgowe</w:t>
      </w:r>
      <w:r w:rsidR="00EB4B14" w:rsidRPr="00891F7E">
        <w:rPr>
          <w:rFonts w:cstheme="minorHAnsi"/>
        </w:rPr>
        <w:t xml:space="preserve"> </w:t>
      </w:r>
      <w:r w:rsidR="00F27806" w:rsidRPr="00891F7E">
        <w:rPr>
          <w:rFonts w:cstheme="minorHAnsi"/>
        </w:rPr>
        <w:t>zlecane</w:t>
      </w:r>
      <w:r w:rsidR="00EB4B14" w:rsidRPr="00891F7E">
        <w:rPr>
          <w:rFonts w:cstheme="minorHAnsi"/>
        </w:rPr>
        <w:t xml:space="preserve"> </w:t>
      </w:r>
      <w:r w:rsidR="00F27806" w:rsidRPr="00891F7E">
        <w:rPr>
          <w:rFonts w:cstheme="minorHAnsi"/>
        </w:rPr>
        <w:t>są</w:t>
      </w:r>
      <w:r w:rsidR="00EB4B14" w:rsidRPr="00891F7E">
        <w:rPr>
          <w:rFonts w:cstheme="minorHAnsi"/>
        </w:rPr>
        <w:t xml:space="preserve"> </w:t>
      </w:r>
      <w:r w:rsidR="00F27806" w:rsidRPr="00891F7E">
        <w:rPr>
          <w:rFonts w:cstheme="minorHAnsi"/>
        </w:rPr>
        <w:t>na</w:t>
      </w:r>
      <w:r w:rsidR="00EB4B14" w:rsidRPr="00891F7E">
        <w:rPr>
          <w:rFonts w:cstheme="minorHAnsi"/>
        </w:rPr>
        <w:t xml:space="preserve"> </w:t>
      </w:r>
      <w:r w:rsidR="00F27806" w:rsidRPr="00891F7E">
        <w:rPr>
          <w:rFonts w:cstheme="minorHAnsi"/>
        </w:rPr>
        <w:t>zewnątrz.</w:t>
      </w:r>
      <w:r w:rsidR="00EB4B14" w:rsidRPr="00891F7E">
        <w:rPr>
          <w:rFonts w:cstheme="minorHAnsi"/>
        </w:rPr>
        <w:t xml:space="preserve"> </w:t>
      </w:r>
    </w:p>
    <w:p w14:paraId="0CD95DE4" w14:textId="78FC44FD" w:rsidR="00A34169" w:rsidRPr="00891F7E" w:rsidRDefault="00A34169" w:rsidP="00891F7E">
      <w:pPr>
        <w:spacing w:after="0"/>
        <w:ind w:firstLine="284"/>
        <w:jc w:val="both"/>
        <w:rPr>
          <w:rFonts w:cstheme="minorHAnsi"/>
        </w:rPr>
      </w:pPr>
      <w:r w:rsidRPr="00891F7E">
        <w:rPr>
          <w:rFonts w:cstheme="minorHAnsi"/>
        </w:rPr>
        <w:t>Komunikacja</w:t>
      </w:r>
      <w:r w:rsidR="00EB4B14" w:rsidRPr="00891F7E">
        <w:rPr>
          <w:rFonts w:cstheme="minorHAnsi"/>
        </w:rPr>
        <w:t xml:space="preserve"> </w:t>
      </w:r>
      <w:r w:rsidR="0097303D" w:rsidRPr="00891F7E">
        <w:rPr>
          <w:rFonts w:cstheme="minorHAnsi"/>
        </w:rPr>
        <w:t xml:space="preserve">dotycząca </w:t>
      </w:r>
      <w:r w:rsidRPr="00891F7E">
        <w:rPr>
          <w:rFonts w:cstheme="minorHAnsi"/>
        </w:rPr>
        <w:t>zebrań</w:t>
      </w:r>
      <w:r w:rsidR="00EB4B14" w:rsidRPr="00891F7E">
        <w:rPr>
          <w:rFonts w:cstheme="minorHAnsi"/>
        </w:rPr>
        <w:t xml:space="preserve"> </w:t>
      </w:r>
      <w:r w:rsidRPr="00891F7E">
        <w:rPr>
          <w:rFonts w:cstheme="minorHAnsi"/>
        </w:rPr>
        <w:t>organów</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realizowana</w:t>
      </w:r>
      <w:r w:rsidR="00EB4B14" w:rsidRPr="00891F7E">
        <w:rPr>
          <w:rFonts w:cstheme="minorHAnsi"/>
        </w:rPr>
        <w:t xml:space="preserve"> </w:t>
      </w:r>
      <w:r w:rsidRPr="00891F7E">
        <w:rPr>
          <w:rFonts w:cstheme="minorHAnsi"/>
        </w:rPr>
        <w:t>pisemnie</w:t>
      </w:r>
      <w:r w:rsidR="00EB4B14" w:rsidRPr="00891F7E">
        <w:rPr>
          <w:rFonts w:cstheme="minorHAnsi"/>
        </w:rPr>
        <w:t xml:space="preserve"> </w:t>
      </w:r>
      <w:r w:rsidRPr="00891F7E">
        <w:rPr>
          <w:rFonts w:cstheme="minorHAnsi"/>
        </w:rPr>
        <w:t>za</w:t>
      </w:r>
      <w:r w:rsidR="00EB4B14" w:rsidRPr="00891F7E">
        <w:rPr>
          <w:rFonts w:cstheme="minorHAnsi"/>
        </w:rPr>
        <w:t xml:space="preserve"> </w:t>
      </w:r>
      <w:r w:rsidRPr="00891F7E">
        <w:rPr>
          <w:rFonts w:cstheme="minorHAnsi"/>
        </w:rPr>
        <w:t>pomocą</w:t>
      </w:r>
      <w:r w:rsidR="00EB4B14" w:rsidRPr="00891F7E">
        <w:rPr>
          <w:rFonts w:cstheme="minorHAnsi"/>
        </w:rPr>
        <w:t xml:space="preserve"> </w:t>
      </w:r>
      <w:r w:rsidRPr="00891F7E">
        <w:rPr>
          <w:rFonts w:cstheme="minorHAnsi"/>
        </w:rPr>
        <w:t>poczty</w:t>
      </w:r>
      <w:r w:rsidR="00EB4B14" w:rsidRPr="00891F7E">
        <w:rPr>
          <w:rFonts w:cstheme="minorHAnsi"/>
        </w:rPr>
        <w:t xml:space="preserve"> </w:t>
      </w:r>
      <w:r w:rsidRPr="00891F7E">
        <w:rPr>
          <w:rFonts w:cstheme="minorHAnsi"/>
        </w:rPr>
        <w:t>elektronicznej</w:t>
      </w:r>
      <w:r w:rsidR="001A3821" w:rsidRPr="00891F7E">
        <w:rPr>
          <w:rFonts w:cstheme="minorHAnsi"/>
        </w:rPr>
        <w:t xml:space="preserve"> lub </w:t>
      </w:r>
      <w:r w:rsidRPr="00891F7E">
        <w:rPr>
          <w:rFonts w:cstheme="minorHAnsi"/>
        </w:rPr>
        <w:t>strony</w:t>
      </w:r>
      <w:r w:rsidR="00EB4B14" w:rsidRPr="00891F7E">
        <w:rPr>
          <w:rFonts w:cstheme="minorHAnsi"/>
        </w:rPr>
        <w:t xml:space="preserve"> </w:t>
      </w:r>
      <w:r w:rsidRPr="00891F7E">
        <w:rPr>
          <w:rFonts w:cstheme="minorHAnsi"/>
        </w:rPr>
        <w:t>internetowej,</w:t>
      </w:r>
      <w:r w:rsidR="00EB4B14" w:rsidRPr="00891F7E">
        <w:rPr>
          <w:rFonts w:cstheme="minorHAnsi"/>
        </w:rPr>
        <w:t xml:space="preserve"> </w:t>
      </w:r>
      <w:r w:rsidR="001A3821" w:rsidRPr="00891F7E">
        <w:rPr>
          <w:rFonts w:cstheme="minorHAnsi"/>
        </w:rPr>
        <w:t xml:space="preserve">lub </w:t>
      </w:r>
      <w:r w:rsidRPr="00891F7E">
        <w:rPr>
          <w:rFonts w:cstheme="minorHAnsi"/>
        </w:rPr>
        <w:t>mediów</w:t>
      </w:r>
      <w:r w:rsidR="00EB4B14" w:rsidRPr="00891F7E">
        <w:rPr>
          <w:rFonts w:cstheme="minorHAnsi"/>
        </w:rPr>
        <w:t xml:space="preserve"> </w:t>
      </w:r>
      <w:r w:rsidRPr="00891F7E">
        <w:rPr>
          <w:rFonts w:cstheme="minorHAnsi"/>
        </w:rPr>
        <w:t>społecznościowych</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zamieszczanie</w:t>
      </w:r>
      <w:r w:rsidR="00EB4B14" w:rsidRPr="00891F7E">
        <w:rPr>
          <w:rFonts w:cstheme="minorHAnsi"/>
        </w:rPr>
        <w:t xml:space="preserve"> </w:t>
      </w:r>
      <w:r w:rsidR="001A3821" w:rsidRPr="00891F7E">
        <w:rPr>
          <w:rFonts w:cstheme="minorHAnsi"/>
        </w:rPr>
        <w:t xml:space="preserve">informacji na Tablicy ogłoszeń w Biurze LGD </w:t>
      </w:r>
      <w:r w:rsidRPr="00891F7E">
        <w:rPr>
          <w:rFonts w:cstheme="minorHAnsi"/>
        </w:rPr>
        <w:t>oraz</w:t>
      </w:r>
      <w:r w:rsidR="00EB4B14" w:rsidRPr="00891F7E">
        <w:rPr>
          <w:rFonts w:cstheme="minorHAnsi"/>
        </w:rPr>
        <w:t xml:space="preserve"> </w:t>
      </w:r>
      <w:r w:rsidR="0097303D" w:rsidRPr="00891F7E">
        <w:rPr>
          <w:rFonts w:cstheme="minorHAnsi"/>
        </w:rPr>
        <w:t xml:space="preserve">udzielanych </w:t>
      </w:r>
      <w:r w:rsidRPr="00891F7E">
        <w:rPr>
          <w:rFonts w:cstheme="minorHAnsi"/>
        </w:rPr>
        <w:t>telefonicznie,</w:t>
      </w:r>
      <w:r w:rsidR="00EB4B14" w:rsidRPr="00891F7E">
        <w:rPr>
          <w:rFonts w:cstheme="minorHAnsi"/>
        </w:rPr>
        <w:t xml:space="preserve"> </w:t>
      </w:r>
      <w:r w:rsidRPr="00891F7E">
        <w:rPr>
          <w:rFonts w:cstheme="minorHAnsi"/>
        </w:rPr>
        <w:t>zapewniając</w:t>
      </w:r>
      <w:r w:rsidR="00EB4B14" w:rsidRPr="00891F7E">
        <w:rPr>
          <w:rFonts w:cstheme="minorHAnsi"/>
        </w:rPr>
        <w:t xml:space="preserve"> </w:t>
      </w:r>
      <w:r w:rsidR="0097303D" w:rsidRPr="00891F7E">
        <w:rPr>
          <w:rFonts w:cstheme="minorHAnsi"/>
        </w:rPr>
        <w:t xml:space="preserve">przyjazny i </w:t>
      </w:r>
      <w:r w:rsidRPr="00891F7E">
        <w:rPr>
          <w:rFonts w:cstheme="minorHAnsi"/>
        </w:rPr>
        <w:t>skuteczny</w:t>
      </w:r>
      <w:r w:rsidR="00EB4B14" w:rsidRPr="00891F7E">
        <w:rPr>
          <w:rFonts w:cstheme="minorHAnsi"/>
        </w:rPr>
        <w:t xml:space="preserve"> </w:t>
      </w:r>
      <w:r w:rsidR="0097303D" w:rsidRPr="00891F7E">
        <w:rPr>
          <w:rFonts w:cstheme="minorHAnsi"/>
        </w:rPr>
        <w:t xml:space="preserve">obieg </w:t>
      </w:r>
      <w:r w:rsidRPr="00891F7E">
        <w:rPr>
          <w:rFonts w:cstheme="minorHAnsi"/>
        </w:rPr>
        <w:t>informacji.</w:t>
      </w:r>
    </w:p>
    <w:p w14:paraId="7C5E8D06" w14:textId="269A5A32" w:rsidR="000C1023" w:rsidRPr="00891F7E" w:rsidRDefault="000C1023" w:rsidP="00891F7E">
      <w:pPr>
        <w:spacing w:after="0"/>
        <w:ind w:firstLine="284"/>
        <w:jc w:val="both"/>
        <w:rPr>
          <w:rFonts w:cstheme="minorHAnsi"/>
        </w:rPr>
      </w:pPr>
      <w:r w:rsidRPr="00891F7E">
        <w:rPr>
          <w:rFonts w:cstheme="minorHAnsi"/>
        </w:rPr>
        <w:t>Zarząd</w:t>
      </w:r>
      <w:r w:rsidR="00EB4B14" w:rsidRPr="00891F7E">
        <w:rPr>
          <w:rFonts w:cstheme="minorHAnsi"/>
        </w:rPr>
        <w:t xml:space="preserve"> </w:t>
      </w:r>
      <w:r w:rsidRPr="00891F7E">
        <w:rPr>
          <w:rFonts w:cstheme="minorHAnsi"/>
        </w:rPr>
        <w:t>odpowiedzialny</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za</w:t>
      </w:r>
      <w:r w:rsidR="00EB4B14" w:rsidRPr="00891F7E">
        <w:rPr>
          <w:rFonts w:cstheme="minorHAnsi"/>
        </w:rPr>
        <w:t xml:space="preserve"> </w:t>
      </w:r>
      <w:r w:rsidRPr="00891F7E">
        <w:rPr>
          <w:rFonts w:cstheme="minorHAnsi"/>
        </w:rPr>
        <w:t>przygotowywanie,</w:t>
      </w:r>
      <w:r w:rsidR="00EB4B14" w:rsidRPr="00891F7E">
        <w:rPr>
          <w:rFonts w:cstheme="minorHAnsi"/>
        </w:rPr>
        <w:t xml:space="preserve"> </w:t>
      </w:r>
      <w:r w:rsidRPr="00891F7E">
        <w:rPr>
          <w:rFonts w:cstheme="minorHAnsi"/>
        </w:rPr>
        <w:t>dokonywanie</w:t>
      </w:r>
      <w:r w:rsidR="00EB4B14" w:rsidRPr="00891F7E">
        <w:rPr>
          <w:rFonts w:cstheme="minorHAnsi"/>
        </w:rPr>
        <w:t xml:space="preserve"> </w:t>
      </w:r>
      <w:r w:rsidRPr="00891F7E">
        <w:rPr>
          <w:rFonts w:cstheme="minorHAnsi"/>
        </w:rPr>
        <w:t>zmian</w:t>
      </w:r>
      <w:r w:rsidR="00EB4B14" w:rsidRPr="00891F7E">
        <w:rPr>
          <w:rFonts w:cstheme="minorHAnsi"/>
        </w:rPr>
        <w:t xml:space="preserve"> </w:t>
      </w:r>
      <w:r w:rsidRPr="00891F7E">
        <w:rPr>
          <w:rFonts w:cstheme="minorHAnsi"/>
        </w:rPr>
        <w:t>procedur,</w:t>
      </w:r>
      <w:r w:rsidR="00EB4B14" w:rsidRPr="00891F7E">
        <w:rPr>
          <w:rFonts w:cstheme="minorHAnsi"/>
        </w:rPr>
        <w:t xml:space="preserve"> </w:t>
      </w:r>
      <w:r w:rsidRPr="00891F7E">
        <w:rPr>
          <w:rFonts w:cstheme="minorHAnsi"/>
        </w:rPr>
        <w:t>kryteriów</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innych</w:t>
      </w:r>
      <w:r w:rsidR="00EB4B14" w:rsidRPr="00891F7E">
        <w:rPr>
          <w:rFonts w:cstheme="minorHAnsi"/>
        </w:rPr>
        <w:t xml:space="preserve"> </w:t>
      </w:r>
      <w:r w:rsidRPr="00891F7E">
        <w:rPr>
          <w:rFonts w:cstheme="minorHAnsi"/>
        </w:rPr>
        <w:t>wymaganych</w:t>
      </w:r>
      <w:r w:rsidR="00EB4B14" w:rsidRPr="00891F7E">
        <w:rPr>
          <w:rFonts w:cstheme="minorHAnsi"/>
        </w:rPr>
        <w:t xml:space="preserve"> </w:t>
      </w:r>
      <w:r w:rsidRPr="00891F7E">
        <w:rPr>
          <w:rFonts w:cstheme="minorHAnsi"/>
        </w:rPr>
        <w:t>dokumentów</w:t>
      </w:r>
      <w:r w:rsidR="00EB4B14" w:rsidRPr="00891F7E">
        <w:rPr>
          <w:rFonts w:cstheme="minorHAnsi"/>
        </w:rPr>
        <w:t xml:space="preserve"> </w:t>
      </w:r>
      <w:r w:rsidR="0097303D" w:rsidRPr="00891F7E">
        <w:rPr>
          <w:rFonts w:cstheme="minorHAnsi"/>
        </w:rPr>
        <w:t xml:space="preserve">leżących w </w:t>
      </w:r>
      <w:r w:rsidRPr="00891F7E">
        <w:rPr>
          <w:rFonts w:cstheme="minorHAnsi"/>
        </w:rPr>
        <w:t>kompetencji</w:t>
      </w:r>
      <w:r w:rsidR="00EB4B14" w:rsidRPr="00891F7E">
        <w:rPr>
          <w:rFonts w:cstheme="minorHAnsi"/>
        </w:rPr>
        <w:t xml:space="preserve"> </w:t>
      </w:r>
      <w:r w:rsidR="001A3821" w:rsidRPr="00891F7E">
        <w:rPr>
          <w:rFonts w:cstheme="minorHAnsi"/>
        </w:rPr>
        <w:t>Zarządu</w:t>
      </w:r>
      <w:r w:rsidRPr="00891F7E">
        <w:rPr>
          <w:rFonts w:cstheme="minorHAnsi"/>
        </w:rPr>
        <w:t>.</w:t>
      </w:r>
    </w:p>
    <w:p w14:paraId="5DB487DC" w14:textId="6A263211" w:rsidR="00006639" w:rsidRPr="00891F7E" w:rsidRDefault="00006639" w:rsidP="00891F7E">
      <w:pPr>
        <w:spacing w:after="0"/>
        <w:ind w:firstLine="284"/>
        <w:jc w:val="both"/>
        <w:rPr>
          <w:rFonts w:cstheme="minorHAnsi"/>
        </w:rPr>
      </w:pPr>
      <w:r w:rsidRPr="00891F7E">
        <w:rPr>
          <w:rFonts w:cstheme="minorHAnsi"/>
        </w:rPr>
        <w:t>Wybór</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mają</w:t>
      </w:r>
      <w:r w:rsidR="00EB4B14" w:rsidRPr="00891F7E">
        <w:rPr>
          <w:rFonts w:cstheme="minorHAnsi"/>
        </w:rPr>
        <w:t xml:space="preserve"> </w:t>
      </w:r>
      <w:r w:rsidRPr="00891F7E">
        <w:rPr>
          <w:rFonts w:cstheme="minorHAnsi"/>
        </w:rPr>
        <w:t>być</w:t>
      </w:r>
      <w:r w:rsidR="00EB4B14" w:rsidRPr="00891F7E">
        <w:rPr>
          <w:rFonts w:cstheme="minorHAnsi"/>
        </w:rPr>
        <w:t xml:space="preserve"> </w:t>
      </w:r>
      <w:r w:rsidRPr="00891F7E">
        <w:rPr>
          <w:rFonts w:cstheme="minorHAnsi"/>
        </w:rPr>
        <w:t>realizowane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LSR</w:t>
      </w:r>
      <w:r w:rsidR="007A5E0C" w:rsidRPr="00891F7E">
        <w:rPr>
          <w:rFonts w:cstheme="minorHAnsi"/>
        </w:rPr>
        <w:t>,</w:t>
      </w:r>
      <w:r w:rsidR="00EB4B14" w:rsidRPr="00891F7E">
        <w:rPr>
          <w:rFonts w:cstheme="minorHAnsi"/>
        </w:rPr>
        <w:t xml:space="preserve"> </w:t>
      </w:r>
      <w:r w:rsidRPr="00891F7E">
        <w:rPr>
          <w:rFonts w:cstheme="minorHAnsi"/>
        </w:rPr>
        <w:t>dokonywany</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formie</w:t>
      </w:r>
      <w:r w:rsidR="00EB4B14" w:rsidRPr="00891F7E">
        <w:rPr>
          <w:rFonts w:cstheme="minorHAnsi"/>
        </w:rPr>
        <w:t xml:space="preserve"> </w:t>
      </w:r>
      <w:r w:rsidRPr="00891F7E">
        <w:rPr>
          <w:rFonts w:cstheme="minorHAnsi"/>
        </w:rPr>
        <w:t>uchwały</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podjętej</w:t>
      </w:r>
      <w:r w:rsidR="00EB4B14" w:rsidRPr="00891F7E">
        <w:rPr>
          <w:rFonts w:cstheme="minorHAnsi"/>
        </w:rPr>
        <w:t xml:space="preserve"> </w:t>
      </w:r>
      <w:r w:rsidRPr="00891F7E">
        <w:rPr>
          <w:rFonts w:cstheme="minorHAnsi"/>
        </w:rPr>
        <w:t>zwykłą</w:t>
      </w:r>
      <w:r w:rsidR="00EB4B14" w:rsidRPr="00891F7E">
        <w:rPr>
          <w:rFonts w:cstheme="minorHAnsi"/>
        </w:rPr>
        <w:t xml:space="preserve"> </w:t>
      </w:r>
      <w:r w:rsidRPr="00891F7E">
        <w:rPr>
          <w:rFonts w:cstheme="minorHAnsi"/>
        </w:rPr>
        <w:t>większością</w:t>
      </w:r>
      <w:r w:rsidR="00EB4B14" w:rsidRPr="00891F7E">
        <w:rPr>
          <w:rFonts w:cstheme="minorHAnsi"/>
        </w:rPr>
        <w:t xml:space="preserve"> </w:t>
      </w:r>
      <w:r w:rsidRPr="00891F7E">
        <w:rPr>
          <w:rFonts w:cstheme="minorHAnsi"/>
        </w:rPr>
        <w:t>głosów</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obecności</w:t>
      </w:r>
      <w:r w:rsidR="00EB4B14" w:rsidRPr="00891F7E">
        <w:rPr>
          <w:rFonts w:cstheme="minorHAnsi"/>
        </w:rPr>
        <w:t xml:space="preserve"> </w:t>
      </w:r>
      <w:r w:rsidRPr="00891F7E">
        <w:rPr>
          <w:rFonts w:cstheme="minorHAnsi"/>
        </w:rPr>
        <w:t>co</w:t>
      </w:r>
      <w:r w:rsidR="00EB4B14" w:rsidRPr="00891F7E">
        <w:rPr>
          <w:rFonts w:cstheme="minorHAnsi"/>
        </w:rPr>
        <w:t xml:space="preserve"> </w:t>
      </w:r>
      <w:r w:rsidRPr="00891F7E">
        <w:rPr>
          <w:rFonts w:cstheme="minorHAnsi"/>
        </w:rPr>
        <w:t>najmniej</w:t>
      </w:r>
      <w:r w:rsidR="00EB4B14" w:rsidRPr="00891F7E">
        <w:rPr>
          <w:rFonts w:cstheme="minorHAnsi"/>
        </w:rPr>
        <w:t xml:space="preserve"> </w:t>
      </w:r>
      <w:r w:rsidRPr="00891F7E">
        <w:rPr>
          <w:rFonts w:cstheme="minorHAnsi"/>
        </w:rPr>
        <w:t>połowy</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uprawnionych</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głosowania.</w:t>
      </w:r>
      <w:r w:rsidR="00EB4B14" w:rsidRPr="00891F7E">
        <w:rPr>
          <w:rFonts w:cstheme="minorHAnsi"/>
        </w:rPr>
        <w:t xml:space="preserve"> </w:t>
      </w:r>
    </w:p>
    <w:p w14:paraId="47B40292" w14:textId="6DC7FA64" w:rsidR="00E92752" w:rsidRPr="00891F7E" w:rsidRDefault="00E92752"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procesie</w:t>
      </w:r>
      <w:r w:rsidR="00EB4B14" w:rsidRPr="00891F7E">
        <w:rPr>
          <w:rFonts w:cstheme="minorHAnsi"/>
        </w:rPr>
        <w:t xml:space="preserve"> </w:t>
      </w:r>
      <w:r w:rsidRPr="00891F7E">
        <w:rPr>
          <w:rFonts w:cstheme="minorHAnsi"/>
        </w:rPr>
        <w:t>podejmowania</w:t>
      </w:r>
      <w:r w:rsidR="00EB4B14" w:rsidRPr="00891F7E">
        <w:rPr>
          <w:rFonts w:cstheme="minorHAnsi"/>
        </w:rPr>
        <w:t xml:space="preserve"> </w:t>
      </w:r>
      <w:r w:rsidRPr="00891F7E">
        <w:rPr>
          <w:rFonts w:cstheme="minorHAnsi"/>
        </w:rPr>
        <w:t>decyzji</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jej</w:t>
      </w:r>
      <w:r w:rsidR="00EB4B14" w:rsidRPr="00891F7E">
        <w:rPr>
          <w:rFonts w:cstheme="minorHAnsi"/>
        </w:rPr>
        <w:t xml:space="preserve"> </w:t>
      </w:r>
      <w:r w:rsidRPr="00891F7E">
        <w:rPr>
          <w:rFonts w:cstheme="minorHAnsi"/>
        </w:rPr>
        <w:t>organy</w:t>
      </w:r>
      <w:r w:rsidR="00EB4B14" w:rsidRPr="00891F7E">
        <w:rPr>
          <w:rFonts w:cstheme="minorHAnsi"/>
        </w:rPr>
        <w:t xml:space="preserve"> </w:t>
      </w:r>
      <w:r w:rsidRPr="00891F7E">
        <w:rPr>
          <w:rFonts w:cstheme="minorHAnsi"/>
        </w:rPr>
        <w:t>decyzje</w:t>
      </w:r>
      <w:r w:rsidR="00EB4B14" w:rsidRPr="00891F7E">
        <w:rPr>
          <w:rFonts w:cstheme="minorHAnsi"/>
        </w:rPr>
        <w:t xml:space="preserve"> </w:t>
      </w:r>
      <w:r w:rsidRPr="00891F7E">
        <w:rPr>
          <w:rFonts w:cstheme="minorHAnsi"/>
        </w:rPr>
        <w:t>muszą</w:t>
      </w:r>
      <w:r w:rsidR="00EB4B14" w:rsidRPr="00891F7E">
        <w:rPr>
          <w:rFonts w:cstheme="minorHAnsi"/>
        </w:rPr>
        <w:t xml:space="preserve"> </w:t>
      </w:r>
      <w:r w:rsidRPr="00891F7E">
        <w:rPr>
          <w:rFonts w:cstheme="minorHAnsi"/>
        </w:rPr>
        <w:t>być</w:t>
      </w:r>
      <w:r w:rsidR="00EB4B14" w:rsidRPr="00891F7E">
        <w:rPr>
          <w:rFonts w:cstheme="minorHAnsi"/>
        </w:rPr>
        <w:t xml:space="preserve"> </w:t>
      </w:r>
      <w:r w:rsidRPr="00891F7E">
        <w:rPr>
          <w:rFonts w:cstheme="minorHAnsi"/>
        </w:rPr>
        <w:t>podejmowane</w:t>
      </w:r>
      <w:r w:rsidR="00EB4B14" w:rsidRPr="00891F7E">
        <w:rPr>
          <w:rFonts w:cstheme="minorHAnsi"/>
        </w:rPr>
        <w:t xml:space="preserve"> </w:t>
      </w:r>
      <w:r w:rsidRPr="00891F7E">
        <w:rPr>
          <w:rFonts w:cstheme="minorHAnsi"/>
        </w:rPr>
        <w:br/>
        <w:t>w</w:t>
      </w:r>
      <w:r w:rsidR="00EB4B14" w:rsidRPr="00891F7E">
        <w:rPr>
          <w:rFonts w:cstheme="minorHAnsi"/>
        </w:rPr>
        <w:t xml:space="preserve"> </w:t>
      </w:r>
      <w:r w:rsidRPr="00891F7E">
        <w:rPr>
          <w:rFonts w:cstheme="minorHAnsi"/>
        </w:rPr>
        <w:t>drodze</w:t>
      </w:r>
      <w:r w:rsidR="00EB4B14" w:rsidRPr="00891F7E">
        <w:rPr>
          <w:rFonts w:cstheme="minorHAnsi"/>
        </w:rPr>
        <w:t xml:space="preserve"> </w:t>
      </w:r>
      <w:r w:rsidRPr="00891F7E">
        <w:rPr>
          <w:rFonts w:cstheme="minorHAnsi"/>
        </w:rPr>
        <w:t>konsensusu</w:t>
      </w:r>
      <w:r w:rsidR="00EB4B14" w:rsidRPr="00891F7E">
        <w:rPr>
          <w:rFonts w:cstheme="minorHAnsi"/>
        </w:rPr>
        <w:t xml:space="preserve"> </w:t>
      </w:r>
      <w:r w:rsidRPr="00891F7E">
        <w:rPr>
          <w:rFonts w:cstheme="minorHAnsi"/>
        </w:rPr>
        <w:t>bez</w:t>
      </w:r>
      <w:r w:rsidR="00EB4B14" w:rsidRPr="00891F7E">
        <w:rPr>
          <w:rFonts w:cstheme="minorHAnsi"/>
        </w:rPr>
        <w:t xml:space="preserve"> </w:t>
      </w:r>
      <w:r w:rsidRPr="00891F7E">
        <w:rPr>
          <w:rFonts w:cstheme="minorHAnsi"/>
        </w:rPr>
        <w:t>wskazywania</w:t>
      </w:r>
      <w:r w:rsidR="00EB4B14" w:rsidRPr="00891F7E">
        <w:rPr>
          <w:rFonts w:cstheme="minorHAnsi"/>
        </w:rPr>
        <w:t xml:space="preserve"> </w:t>
      </w:r>
      <w:r w:rsidRPr="00891F7E">
        <w:rPr>
          <w:rFonts w:cstheme="minorHAnsi"/>
        </w:rPr>
        <w:t>roli</w:t>
      </w:r>
      <w:r w:rsidR="00EB4B14" w:rsidRPr="00891F7E">
        <w:rPr>
          <w:rFonts w:cstheme="minorHAnsi"/>
        </w:rPr>
        <w:t xml:space="preserve"> </w:t>
      </w:r>
      <w:r w:rsidRPr="00891F7E">
        <w:rPr>
          <w:rFonts w:cstheme="minorHAnsi"/>
        </w:rPr>
        <w:t>decydującej</w:t>
      </w:r>
      <w:r w:rsidR="00EB4B14" w:rsidRPr="00891F7E">
        <w:rPr>
          <w:rFonts w:cstheme="minorHAnsi"/>
        </w:rPr>
        <w:t xml:space="preserve"> </w:t>
      </w:r>
      <w:r w:rsidRPr="00891F7E">
        <w:rPr>
          <w:rFonts w:cstheme="minorHAnsi"/>
        </w:rPr>
        <w:t>jakiejkolwiek</w:t>
      </w:r>
      <w:r w:rsidR="00EB4B14" w:rsidRPr="00891F7E">
        <w:rPr>
          <w:rFonts w:cstheme="minorHAnsi"/>
        </w:rPr>
        <w:t xml:space="preserve"> </w:t>
      </w:r>
      <w:r w:rsidRPr="00891F7E">
        <w:rPr>
          <w:rFonts w:cstheme="minorHAnsi"/>
        </w:rPr>
        <w:t>grupie</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zidentyfikowanej</w:t>
      </w:r>
      <w:r w:rsidR="00EB4B14" w:rsidRPr="00891F7E">
        <w:rPr>
          <w:rFonts w:cstheme="minorHAnsi"/>
        </w:rPr>
        <w:t xml:space="preserve"> </w:t>
      </w:r>
      <w:r w:rsidR="0097303D" w:rsidRPr="00891F7E">
        <w:rPr>
          <w:rFonts w:cstheme="minorHAnsi"/>
        </w:rPr>
        <w:t>n</w:t>
      </w:r>
      <w:r w:rsidRPr="00891F7E">
        <w:rPr>
          <w:rFonts w:cstheme="minorHAnsi"/>
        </w:rPr>
        <w:t>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objętym</w:t>
      </w:r>
      <w:r w:rsidR="00EB4B14" w:rsidRPr="00891F7E">
        <w:rPr>
          <w:rFonts w:cstheme="minorHAnsi"/>
        </w:rPr>
        <w:t xml:space="preserve"> </w:t>
      </w:r>
      <w:r w:rsidRPr="00891F7E">
        <w:rPr>
          <w:rFonts w:cstheme="minorHAnsi"/>
        </w:rPr>
        <w:t>LSR</w:t>
      </w:r>
      <w:r w:rsidR="0097303D" w:rsidRPr="00891F7E">
        <w:rPr>
          <w:rFonts w:cstheme="minorHAnsi"/>
        </w:rPr>
        <w:t>,</w:t>
      </w:r>
      <w:r w:rsidR="00EB4B14" w:rsidRPr="00891F7E">
        <w:rPr>
          <w:rFonts w:cstheme="minorHAnsi"/>
        </w:rPr>
        <w:t xml:space="preserve"> </w:t>
      </w:r>
      <w:r w:rsidRPr="00891F7E">
        <w:rPr>
          <w:rFonts w:cstheme="minorHAnsi"/>
        </w:rPr>
        <w:t>reprezentującej</w:t>
      </w:r>
      <w:r w:rsidR="00EB4B14" w:rsidRPr="00891F7E">
        <w:rPr>
          <w:rFonts w:cstheme="minorHAnsi"/>
        </w:rPr>
        <w:t xml:space="preserve"> </w:t>
      </w:r>
      <w:r w:rsidRPr="00891F7E">
        <w:rPr>
          <w:rFonts w:cstheme="minorHAnsi"/>
        </w:rPr>
        <w:t>wspólne</w:t>
      </w:r>
      <w:r w:rsidR="00EB4B14" w:rsidRPr="00891F7E">
        <w:rPr>
          <w:rFonts w:cstheme="minorHAnsi"/>
        </w:rPr>
        <w:t xml:space="preserve"> </w:t>
      </w:r>
      <w:r w:rsidRPr="00891F7E">
        <w:rPr>
          <w:rFonts w:cstheme="minorHAnsi"/>
        </w:rPr>
        <w:t>interesy.</w:t>
      </w:r>
      <w:r w:rsidR="00EB4B14" w:rsidRPr="00891F7E">
        <w:rPr>
          <w:rFonts w:cstheme="minorHAnsi"/>
        </w:rPr>
        <w:t xml:space="preserve"> </w:t>
      </w:r>
      <w:r w:rsidRPr="00891F7E">
        <w:rPr>
          <w:rFonts w:cstheme="minorHAnsi"/>
        </w:rPr>
        <w:t>Zgodnie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art.</w:t>
      </w:r>
      <w:r w:rsidR="00EB4B14" w:rsidRPr="00891F7E">
        <w:rPr>
          <w:rFonts w:cstheme="minorHAnsi"/>
        </w:rPr>
        <w:t xml:space="preserve"> </w:t>
      </w:r>
      <w:r w:rsidRPr="00891F7E">
        <w:rPr>
          <w:rFonts w:cstheme="minorHAnsi"/>
        </w:rPr>
        <w:t>31</w:t>
      </w:r>
      <w:r w:rsidR="00EB4B14" w:rsidRPr="00891F7E">
        <w:rPr>
          <w:rFonts w:cstheme="minorHAnsi"/>
        </w:rPr>
        <w:t xml:space="preserve"> </w:t>
      </w:r>
      <w:r w:rsidRPr="00891F7E">
        <w:rPr>
          <w:rFonts w:cstheme="minorHAnsi"/>
        </w:rPr>
        <w:t>ust.</w:t>
      </w:r>
      <w:r w:rsidR="00EB4B14" w:rsidRPr="00891F7E">
        <w:rPr>
          <w:rFonts w:cstheme="minorHAnsi"/>
        </w:rPr>
        <w:t xml:space="preserve"> </w:t>
      </w:r>
      <w:r w:rsidRPr="00891F7E">
        <w:rPr>
          <w:rFonts w:cstheme="minorHAnsi"/>
        </w:rPr>
        <w:t>2</w:t>
      </w:r>
      <w:r w:rsidR="00EB4B14" w:rsidRPr="00891F7E">
        <w:rPr>
          <w:rFonts w:cstheme="minorHAnsi"/>
        </w:rPr>
        <w:t xml:space="preserve"> </w:t>
      </w:r>
      <w:r w:rsidRPr="00891F7E">
        <w:rPr>
          <w:rFonts w:cstheme="minorHAnsi"/>
        </w:rPr>
        <w:t>lit.</w:t>
      </w:r>
      <w:r w:rsidR="00EB4B14" w:rsidRPr="00891F7E">
        <w:rPr>
          <w:rFonts w:cstheme="minorHAnsi"/>
        </w:rPr>
        <w:t xml:space="preserve"> </w:t>
      </w:r>
      <w:r w:rsidRPr="00891F7E">
        <w:rPr>
          <w:rFonts w:cstheme="minorHAnsi"/>
        </w:rPr>
        <w:t>b</w:t>
      </w:r>
      <w:r w:rsidR="00EB4B14" w:rsidRPr="00891F7E">
        <w:rPr>
          <w:rFonts w:cstheme="minorHAnsi"/>
        </w:rPr>
        <w:t xml:space="preserve"> </w:t>
      </w:r>
      <w:r w:rsidRPr="00891F7E">
        <w:rPr>
          <w:rFonts w:cstheme="minorHAnsi"/>
        </w:rPr>
        <w:t>ww.</w:t>
      </w:r>
      <w:r w:rsidR="00EB4B14" w:rsidRPr="00891F7E">
        <w:rPr>
          <w:rFonts w:cstheme="minorHAnsi"/>
        </w:rPr>
        <w:t xml:space="preserve"> </w:t>
      </w:r>
      <w:r w:rsidRPr="00891F7E">
        <w:rPr>
          <w:rFonts w:cstheme="minorHAnsi"/>
        </w:rPr>
        <w:t>rozporządzenia</w:t>
      </w:r>
      <w:r w:rsidR="00EB4B14" w:rsidRPr="00891F7E">
        <w:rPr>
          <w:rFonts w:cstheme="minorHAnsi"/>
        </w:rPr>
        <w:t xml:space="preserve"> </w:t>
      </w:r>
      <w:r w:rsidRPr="00891F7E">
        <w:rPr>
          <w:rFonts w:cstheme="minorHAnsi"/>
        </w:rPr>
        <w:t>2021/1060,</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skład</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wchodzą</w:t>
      </w:r>
      <w:r w:rsidR="00EB4B14" w:rsidRPr="00891F7E">
        <w:rPr>
          <w:rFonts w:cstheme="minorHAnsi"/>
        </w:rPr>
        <w:t xml:space="preserve"> </w:t>
      </w:r>
      <w:r w:rsidRPr="00891F7E">
        <w:rPr>
          <w:rFonts w:cstheme="minorHAnsi"/>
        </w:rPr>
        <w:t>przedstawiciele</w:t>
      </w:r>
      <w:r w:rsidR="00EB4B14" w:rsidRPr="00891F7E">
        <w:rPr>
          <w:rFonts w:cstheme="minorHAnsi"/>
        </w:rPr>
        <w:t xml:space="preserve"> </w:t>
      </w:r>
      <w:r w:rsidRPr="00891F7E">
        <w:rPr>
          <w:rFonts w:cstheme="minorHAnsi"/>
        </w:rPr>
        <w:t>publicznych</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prywatnych</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interesów</w:t>
      </w:r>
      <w:r w:rsidR="00EB4B14" w:rsidRPr="00891F7E">
        <w:rPr>
          <w:rFonts w:cstheme="minorHAnsi"/>
        </w:rPr>
        <w:t xml:space="preserve"> </w:t>
      </w:r>
      <w:r w:rsidRPr="00891F7E">
        <w:rPr>
          <w:rFonts w:cstheme="minorHAnsi"/>
        </w:rPr>
        <w:t>społeczno-gospodarczych</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których</w:t>
      </w:r>
      <w:r w:rsidR="00EB4B14" w:rsidRPr="00891F7E">
        <w:rPr>
          <w:rFonts w:cstheme="minorHAnsi"/>
        </w:rPr>
        <w:t xml:space="preserve"> </w:t>
      </w:r>
      <w:r w:rsidRPr="00891F7E">
        <w:rPr>
          <w:rFonts w:cstheme="minorHAnsi"/>
        </w:rPr>
        <w:t>żadna</w:t>
      </w:r>
      <w:r w:rsidR="00EB4B14" w:rsidRPr="00891F7E">
        <w:rPr>
          <w:rFonts w:cstheme="minorHAnsi"/>
        </w:rPr>
        <w:t xml:space="preserve"> </w:t>
      </w:r>
      <w:r w:rsidRPr="00891F7E">
        <w:rPr>
          <w:rFonts w:cstheme="minorHAnsi"/>
        </w:rPr>
        <w:t>pojedyncza</w:t>
      </w:r>
      <w:r w:rsidR="00EB4B14" w:rsidRPr="00891F7E">
        <w:rPr>
          <w:rFonts w:cstheme="minorHAnsi"/>
        </w:rPr>
        <w:t xml:space="preserve"> </w:t>
      </w:r>
      <w:r w:rsidRPr="00891F7E">
        <w:rPr>
          <w:rFonts w:cstheme="minorHAnsi"/>
        </w:rPr>
        <w:t>grupa</w:t>
      </w:r>
      <w:r w:rsidR="00EB4B14" w:rsidRPr="00891F7E">
        <w:rPr>
          <w:rFonts w:cstheme="minorHAnsi"/>
        </w:rPr>
        <w:t xml:space="preserve"> </w:t>
      </w:r>
      <w:r w:rsidRPr="00891F7E">
        <w:rPr>
          <w:rFonts w:cstheme="minorHAnsi"/>
        </w:rPr>
        <w:t>interesu</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kontroluje</w:t>
      </w:r>
      <w:r w:rsidR="00EB4B14" w:rsidRPr="00891F7E">
        <w:rPr>
          <w:rFonts w:cstheme="minorHAnsi"/>
        </w:rPr>
        <w:t xml:space="preserve"> </w:t>
      </w:r>
      <w:r w:rsidRPr="00891F7E">
        <w:rPr>
          <w:rFonts w:cstheme="minorHAnsi"/>
        </w:rPr>
        <w:t>procesu</w:t>
      </w:r>
      <w:r w:rsidR="00EB4B14" w:rsidRPr="00891F7E">
        <w:rPr>
          <w:rFonts w:cstheme="minorHAnsi"/>
        </w:rPr>
        <w:t xml:space="preserve"> </w:t>
      </w:r>
      <w:r w:rsidRPr="00891F7E">
        <w:rPr>
          <w:rFonts w:cstheme="minorHAnsi"/>
        </w:rPr>
        <w:t>podejmowania</w:t>
      </w:r>
      <w:r w:rsidR="00EB4B14" w:rsidRPr="00891F7E">
        <w:rPr>
          <w:rFonts w:cstheme="minorHAnsi"/>
        </w:rPr>
        <w:t xml:space="preserve"> </w:t>
      </w:r>
      <w:r w:rsidRPr="00891F7E">
        <w:rPr>
          <w:rFonts w:cstheme="minorHAnsi"/>
        </w:rPr>
        <w:t>decyzji.</w:t>
      </w:r>
      <w:r w:rsidR="00EB4B14" w:rsidRPr="00891F7E">
        <w:rPr>
          <w:rFonts w:cstheme="minorHAnsi"/>
        </w:rPr>
        <w:t xml:space="preserve"> </w:t>
      </w:r>
    </w:p>
    <w:p w14:paraId="5A5BC4B3" w14:textId="3463304B" w:rsidR="00006639" w:rsidRPr="00891F7E" w:rsidRDefault="00006639" w:rsidP="00891F7E">
      <w:pPr>
        <w:spacing w:after="0"/>
        <w:ind w:firstLine="284"/>
        <w:jc w:val="both"/>
        <w:rPr>
          <w:rFonts w:cstheme="minorHAnsi"/>
        </w:rPr>
      </w:pPr>
      <w:r w:rsidRPr="00891F7E">
        <w:rPr>
          <w:rFonts w:cstheme="minorHAnsi"/>
        </w:rPr>
        <w:t>Dla</w:t>
      </w:r>
      <w:r w:rsidR="00EB4B14" w:rsidRPr="00891F7E">
        <w:rPr>
          <w:rFonts w:cstheme="minorHAnsi"/>
        </w:rPr>
        <w:t xml:space="preserve"> </w:t>
      </w:r>
      <w:r w:rsidRPr="00891F7E">
        <w:rPr>
          <w:rFonts w:cstheme="minorHAnsi"/>
        </w:rPr>
        <w:t>zapewnienia</w:t>
      </w:r>
      <w:r w:rsidR="00EB4B14" w:rsidRPr="00891F7E">
        <w:rPr>
          <w:rFonts w:cstheme="minorHAnsi"/>
        </w:rPr>
        <w:t xml:space="preserve"> </w:t>
      </w:r>
      <w:r w:rsidRPr="00891F7E">
        <w:rPr>
          <w:rFonts w:cstheme="minorHAnsi"/>
        </w:rPr>
        <w:t>prawidłowości</w:t>
      </w:r>
      <w:r w:rsidR="00EB4B14" w:rsidRPr="00891F7E">
        <w:rPr>
          <w:rFonts w:cstheme="minorHAnsi"/>
        </w:rPr>
        <w:t xml:space="preserve"> </w:t>
      </w:r>
      <w:r w:rsidRPr="00891F7E">
        <w:rPr>
          <w:rFonts w:cstheme="minorHAnsi"/>
        </w:rPr>
        <w:t>wyborów</w:t>
      </w:r>
      <w:r w:rsidR="00EB4B14" w:rsidRPr="00891F7E">
        <w:rPr>
          <w:rFonts w:cstheme="minorHAnsi"/>
        </w:rPr>
        <w:t xml:space="preserve"> </w:t>
      </w:r>
      <w:r w:rsidRPr="00891F7E">
        <w:rPr>
          <w:rFonts w:cstheme="minorHAnsi"/>
        </w:rPr>
        <w:t>dokonanych</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przewidziane</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także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dyscyplinujące,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przypadku</w:t>
      </w:r>
      <w:r w:rsidR="00EB4B14" w:rsidRPr="00891F7E">
        <w:rPr>
          <w:rFonts w:cstheme="minorHAnsi"/>
        </w:rPr>
        <w:t xml:space="preserve"> </w:t>
      </w:r>
      <w:r w:rsidRPr="00891F7E">
        <w:rPr>
          <w:rFonts w:cstheme="minorHAnsi"/>
        </w:rPr>
        <w:t>gdy</w:t>
      </w:r>
      <w:r w:rsidR="00EB4B14" w:rsidRPr="00891F7E">
        <w:rPr>
          <w:rFonts w:cstheme="minorHAnsi"/>
        </w:rPr>
        <w:t xml:space="preserve"> </w:t>
      </w:r>
      <w:r w:rsidR="007A5E0C" w:rsidRPr="00891F7E">
        <w:rPr>
          <w:rFonts w:cstheme="minorHAnsi"/>
        </w:rPr>
        <w:t>C</w:t>
      </w:r>
      <w:r w:rsidRPr="00891F7E">
        <w:rPr>
          <w:rFonts w:cstheme="minorHAnsi"/>
        </w:rPr>
        <w:t>złonek</w:t>
      </w:r>
      <w:r w:rsidR="00EB4B14" w:rsidRPr="00891F7E">
        <w:rPr>
          <w:rFonts w:cstheme="minorHAnsi"/>
        </w:rPr>
        <w:t xml:space="preserve"> </w:t>
      </w:r>
      <w:r w:rsidR="007A5E0C" w:rsidRPr="00891F7E">
        <w:rPr>
          <w:rFonts w:cstheme="minorHAnsi"/>
        </w:rPr>
        <w:t>Rady</w:t>
      </w:r>
      <w:r w:rsidR="00EB4B14" w:rsidRPr="00891F7E">
        <w:rPr>
          <w:rFonts w:cstheme="minorHAnsi"/>
        </w:rPr>
        <w:t xml:space="preserve"> </w:t>
      </w:r>
      <w:r w:rsidRPr="00891F7E">
        <w:rPr>
          <w:rFonts w:cstheme="minorHAnsi"/>
        </w:rPr>
        <w:t>opuszcza</w:t>
      </w:r>
      <w:r w:rsidR="00EB4B14" w:rsidRPr="00891F7E">
        <w:rPr>
          <w:rFonts w:cstheme="minorHAnsi"/>
        </w:rPr>
        <w:t xml:space="preserve"> </w:t>
      </w:r>
      <w:r w:rsidRPr="00891F7E">
        <w:rPr>
          <w:rFonts w:cstheme="minorHAnsi"/>
        </w:rPr>
        <w:t>głosowania</w:t>
      </w:r>
      <w:r w:rsidR="00EB4B14" w:rsidRPr="00891F7E">
        <w:rPr>
          <w:rFonts w:cstheme="minorHAnsi"/>
        </w:rPr>
        <w:t xml:space="preserve"> </w:t>
      </w:r>
      <w:r w:rsidR="007A5E0C" w:rsidRPr="00891F7E">
        <w:rPr>
          <w:rFonts w:cstheme="minorHAnsi"/>
        </w:rPr>
        <w:t>lub</w:t>
      </w:r>
      <w:r w:rsidR="00EB4B14" w:rsidRPr="00891F7E">
        <w:rPr>
          <w:rFonts w:cstheme="minorHAnsi"/>
        </w:rPr>
        <w:t xml:space="preserve"> </w:t>
      </w:r>
      <w:r w:rsidRPr="00891F7E">
        <w:rPr>
          <w:rFonts w:cstheme="minorHAnsi"/>
        </w:rPr>
        <w:t>nierzetelnie</w:t>
      </w:r>
      <w:r w:rsidR="00EB4B14" w:rsidRPr="00891F7E">
        <w:rPr>
          <w:rFonts w:cstheme="minorHAnsi"/>
        </w:rPr>
        <w:t xml:space="preserve"> </w:t>
      </w:r>
      <w:r w:rsidRPr="00891F7E">
        <w:rPr>
          <w:rFonts w:cstheme="minorHAnsi"/>
        </w:rPr>
        <w:t>wywiązuje</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powierzonych</w:t>
      </w:r>
      <w:r w:rsidR="00EB4B14" w:rsidRPr="00891F7E">
        <w:rPr>
          <w:rFonts w:cstheme="minorHAnsi"/>
        </w:rPr>
        <w:t xml:space="preserve"> </w:t>
      </w:r>
      <w:r w:rsidRPr="00891F7E">
        <w:rPr>
          <w:rFonts w:cstheme="minorHAnsi"/>
        </w:rPr>
        <w:t>mu</w:t>
      </w:r>
      <w:r w:rsidR="00EB4B14" w:rsidRPr="00891F7E">
        <w:rPr>
          <w:rFonts w:cstheme="minorHAnsi"/>
        </w:rPr>
        <w:t xml:space="preserve"> </w:t>
      </w:r>
      <w:r w:rsidRPr="00891F7E">
        <w:rPr>
          <w:rFonts w:cstheme="minorHAnsi"/>
        </w:rPr>
        <w:t>obowiązków</w:t>
      </w:r>
      <w:r w:rsidR="00EB4B14" w:rsidRPr="00891F7E">
        <w:rPr>
          <w:rFonts w:cstheme="minorHAnsi"/>
        </w:rPr>
        <w:t xml:space="preserve"> </w:t>
      </w:r>
      <w:r w:rsidRPr="00891F7E">
        <w:rPr>
          <w:rFonts w:cstheme="minorHAnsi"/>
        </w:rPr>
        <w:t>lub</w:t>
      </w:r>
      <w:r w:rsidR="00EB4B14" w:rsidRPr="00891F7E">
        <w:rPr>
          <w:rFonts w:cstheme="minorHAnsi"/>
        </w:rPr>
        <w:t xml:space="preserve"> </w:t>
      </w:r>
      <w:r w:rsidR="007A5E0C" w:rsidRPr="00891F7E">
        <w:rPr>
          <w:rFonts w:cstheme="minorHAnsi"/>
        </w:rPr>
        <w:t>ujawniania</w:t>
      </w:r>
      <w:r w:rsidR="00EB4B14" w:rsidRPr="00891F7E">
        <w:rPr>
          <w:rFonts w:cstheme="minorHAnsi"/>
        </w:rPr>
        <w:t xml:space="preserve"> </w:t>
      </w:r>
      <w:r w:rsidR="007A5E0C" w:rsidRPr="00891F7E">
        <w:rPr>
          <w:rFonts w:cstheme="minorHAnsi"/>
        </w:rPr>
        <w:t>okoliczności</w:t>
      </w:r>
      <w:r w:rsidR="00EB4B14" w:rsidRPr="00891F7E">
        <w:rPr>
          <w:rFonts w:cstheme="minorHAnsi"/>
        </w:rPr>
        <w:t xml:space="preserve"> </w:t>
      </w:r>
      <w:r w:rsidR="007A5E0C" w:rsidRPr="00891F7E">
        <w:rPr>
          <w:rFonts w:cstheme="minorHAnsi"/>
        </w:rPr>
        <w:t>mogących</w:t>
      </w:r>
      <w:r w:rsidR="00EB4B14" w:rsidRPr="00891F7E">
        <w:rPr>
          <w:rFonts w:cstheme="minorHAnsi"/>
        </w:rPr>
        <w:t xml:space="preserve"> </w:t>
      </w:r>
      <w:r w:rsidR="007A5E0C" w:rsidRPr="00891F7E">
        <w:rPr>
          <w:rFonts w:cstheme="minorHAnsi"/>
        </w:rPr>
        <w:t>wywołać</w:t>
      </w:r>
      <w:r w:rsidR="00EB4B14" w:rsidRPr="00891F7E">
        <w:rPr>
          <w:rFonts w:cstheme="minorHAnsi"/>
        </w:rPr>
        <w:t xml:space="preserve"> </w:t>
      </w:r>
      <w:r w:rsidR="007A5E0C" w:rsidRPr="00891F7E">
        <w:rPr>
          <w:rFonts w:cstheme="minorHAnsi"/>
        </w:rPr>
        <w:t>wątpliwości,</w:t>
      </w:r>
      <w:r w:rsidR="00EB4B14" w:rsidRPr="00891F7E">
        <w:rPr>
          <w:rFonts w:cstheme="minorHAnsi"/>
        </w:rPr>
        <w:t xml:space="preserve"> </w:t>
      </w:r>
      <w:r w:rsidR="007A5E0C" w:rsidRPr="00891F7E">
        <w:rPr>
          <w:rFonts w:cstheme="minorHAnsi"/>
        </w:rPr>
        <w:t>co</w:t>
      </w:r>
      <w:r w:rsidR="00EB4B14" w:rsidRPr="00891F7E">
        <w:rPr>
          <w:rFonts w:cstheme="minorHAnsi"/>
        </w:rPr>
        <w:t xml:space="preserve"> </w:t>
      </w:r>
      <w:r w:rsidR="007A5E0C" w:rsidRPr="00891F7E">
        <w:rPr>
          <w:rFonts w:cstheme="minorHAnsi"/>
        </w:rPr>
        <w:t>do</w:t>
      </w:r>
      <w:r w:rsidR="00EB4B14" w:rsidRPr="00891F7E">
        <w:rPr>
          <w:rFonts w:cstheme="minorHAnsi"/>
        </w:rPr>
        <w:t xml:space="preserve"> </w:t>
      </w:r>
      <w:r w:rsidR="007A5E0C" w:rsidRPr="00891F7E">
        <w:rPr>
          <w:rFonts w:cstheme="minorHAnsi"/>
        </w:rPr>
        <w:t>bezstronności</w:t>
      </w:r>
      <w:r w:rsidR="00EB4B14" w:rsidRPr="00891F7E">
        <w:rPr>
          <w:rFonts w:cstheme="minorHAnsi"/>
        </w:rPr>
        <w:t xml:space="preserve"> </w:t>
      </w:r>
      <w:r w:rsidR="00D46160" w:rsidRPr="00891F7E">
        <w:rPr>
          <w:rFonts w:cstheme="minorHAnsi"/>
        </w:rPr>
        <w:t>Członk</w:t>
      </w:r>
      <w:r w:rsidR="007A5E0C" w:rsidRPr="00891F7E">
        <w:rPr>
          <w:rFonts w:cstheme="minorHAnsi"/>
        </w:rPr>
        <w:t>a</w:t>
      </w:r>
      <w:r w:rsidR="00EB4B14" w:rsidRPr="00891F7E">
        <w:rPr>
          <w:rFonts w:cstheme="minorHAnsi"/>
        </w:rPr>
        <w:t xml:space="preserve"> </w:t>
      </w:r>
      <w:r w:rsidR="007A5E0C" w:rsidRPr="00891F7E">
        <w:rPr>
          <w:rFonts w:cstheme="minorHAnsi"/>
        </w:rPr>
        <w:t>Rady</w:t>
      </w:r>
      <w:r w:rsidR="00EB4B14" w:rsidRPr="00891F7E">
        <w:rPr>
          <w:rFonts w:cstheme="minorHAnsi"/>
        </w:rPr>
        <w:t xml:space="preserve"> </w:t>
      </w:r>
      <w:r w:rsidR="007A5E0C" w:rsidRPr="00891F7E">
        <w:rPr>
          <w:rFonts w:cstheme="minorHAnsi"/>
        </w:rPr>
        <w:t>biorącego</w:t>
      </w:r>
      <w:r w:rsidR="00EB4B14" w:rsidRPr="00891F7E">
        <w:rPr>
          <w:rFonts w:cstheme="minorHAnsi"/>
        </w:rPr>
        <w:t xml:space="preserve"> </w:t>
      </w:r>
      <w:r w:rsidR="007A5E0C" w:rsidRPr="00891F7E">
        <w:rPr>
          <w:rFonts w:cstheme="minorHAnsi"/>
        </w:rPr>
        <w:t>udział</w:t>
      </w:r>
      <w:r w:rsidR="00EB4B14" w:rsidRPr="00891F7E">
        <w:rPr>
          <w:rFonts w:cstheme="minorHAnsi"/>
        </w:rPr>
        <w:t xml:space="preserve"> </w:t>
      </w:r>
      <w:r w:rsidR="007A5E0C" w:rsidRPr="00891F7E">
        <w:rPr>
          <w:rFonts w:cstheme="minorHAnsi"/>
        </w:rPr>
        <w:t>w</w:t>
      </w:r>
      <w:r w:rsidR="00EB4B14" w:rsidRPr="00891F7E">
        <w:rPr>
          <w:rFonts w:cstheme="minorHAnsi"/>
        </w:rPr>
        <w:t xml:space="preserve"> </w:t>
      </w:r>
      <w:r w:rsidR="007A5E0C" w:rsidRPr="00891F7E">
        <w:rPr>
          <w:rFonts w:cstheme="minorHAnsi"/>
        </w:rPr>
        <w:t>głosowaniu</w:t>
      </w:r>
      <w:r w:rsidRPr="00891F7E">
        <w:rPr>
          <w:rFonts w:cstheme="minorHAnsi"/>
        </w:rPr>
        <w:t>.</w:t>
      </w:r>
    </w:p>
    <w:p w14:paraId="6197EC8B" w14:textId="1932287D" w:rsidR="003B65EC" w:rsidRPr="00891F7E" w:rsidRDefault="007A5E0C" w:rsidP="00891F7E">
      <w:pPr>
        <w:spacing w:after="0"/>
        <w:ind w:firstLine="284"/>
        <w:jc w:val="both"/>
        <w:rPr>
          <w:rFonts w:cstheme="minorHAnsi"/>
        </w:rPr>
      </w:pPr>
      <w:r w:rsidRPr="00891F7E">
        <w:rPr>
          <w:rFonts w:cstheme="minorHAnsi"/>
        </w:rPr>
        <w:t>Każda</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uczestniczących</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pracach</w:t>
      </w:r>
      <w:r w:rsidR="00EB4B14" w:rsidRPr="00891F7E">
        <w:rPr>
          <w:rFonts w:cstheme="minorHAnsi"/>
        </w:rPr>
        <w:t xml:space="preserve"> </w:t>
      </w:r>
      <w:r w:rsidRPr="00891F7E">
        <w:rPr>
          <w:rFonts w:cstheme="minorHAnsi"/>
        </w:rPr>
        <w:t>związanych</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wyborem</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003B65EC" w:rsidRPr="00891F7E">
        <w:rPr>
          <w:rFonts w:cstheme="minorHAnsi"/>
        </w:rPr>
        <w:t>będzie</w:t>
      </w:r>
      <w:r w:rsidR="00EB4B14" w:rsidRPr="00891F7E">
        <w:rPr>
          <w:rFonts w:cstheme="minorHAnsi"/>
        </w:rPr>
        <w:t xml:space="preserve"> </w:t>
      </w:r>
      <w:r w:rsidRPr="00891F7E">
        <w:rPr>
          <w:rFonts w:cstheme="minorHAnsi"/>
        </w:rPr>
        <w:t>zobowiązana</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złożenia</w:t>
      </w:r>
      <w:r w:rsidR="00EB4B14" w:rsidRPr="00891F7E">
        <w:rPr>
          <w:rFonts w:cstheme="minorHAnsi"/>
        </w:rPr>
        <w:t xml:space="preserve"> </w:t>
      </w:r>
      <w:r w:rsidR="003B65EC" w:rsidRPr="00891F7E">
        <w:rPr>
          <w:rFonts w:cstheme="minorHAnsi"/>
        </w:rPr>
        <w:br/>
      </w:r>
      <w:r w:rsidRPr="00891F7E">
        <w:rPr>
          <w:rFonts w:cstheme="minorHAnsi"/>
        </w:rPr>
        <w:t>w</w:t>
      </w:r>
      <w:r w:rsidR="00EB4B14" w:rsidRPr="00891F7E">
        <w:rPr>
          <w:rFonts w:cstheme="minorHAnsi"/>
        </w:rPr>
        <w:t xml:space="preserve"> </w:t>
      </w:r>
      <w:r w:rsidRPr="00891F7E">
        <w:rPr>
          <w:rFonts w:cstheme="minorHAnsi"/>
        </w:rPr>
        <w:t>Biurze</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przed</w:t>
      </w:r>
      <w:r w:rsidR="00EB4B14" w:rsidRPr="00891F7E">
        <w:rPr>
          <w:rFonts w:cstheme="minorHAnsi"/>
        </w:rPr>
        <w:t xml:space="preserve"> </w:t>
      </w:r>
      <w:r w:rsidRPr="00891F7E">
        <w:rPr>
          <w:rFonts w:cstheme="minorHAnsi"/>
        </w:rPr>
        <w:t>pierwszym</w:t>
      </w:r>
      <w:r w:rsidR="00EB4B14" w:rsidRPr="00891F7E">
        <w:rPr>
          <w:rFonts w:cstheme="minorHAnsi"/>
        </w:rPr>
        <w:t xml:space="preserve"> </w:t>
      </w:r>
      <w:r w:rsidRPr="00891F7E">
        <w:rPr>
          <w:rFonts w:cstheme="minorHAnsi"/>
        </w:rPr>
        <w:t>po</w:t>
      </w:r>
      <w:r w:rsidR="00EB4B14" w:rsidRPr="00891F7E">
        <w:rPr>
          <w:rFonts w:cstheme="minorHAnsi"/>
        </w:rPr>
        <w:t xml:space="preserve"> </w:t>
      </w:r>
      <w:r w:rsidRPr="00891F7E">
        <w:rPr>
          <w:rFonts w:cstheme="minorHAnsi"/>
        </w:rPr>
        <w:t>wyborze</w:t>
      </w:r>
      <w:r w:rsidR="00EB4B14" w:rsidRPr="00891F7E">
        <w:rPr>
          <w:rFonts w:cstheme="minorHAnsi"/>
        </w:rPr>
        <w:t xml:space="preserve"> </w:t>
      </w:r>
      <w:r w:rsidR="003B65EC" w:rsidRPr="00891F7E">
        <w:rPr>
          <w:rFonts w:cstheme="minorHAnsi"/>
        </w:rPr>
        <w:t>LSR</w:t>
      </w:r>
      <w:r w:rsidR="00EB4B14" w:rsidRPr="00891F7E">
        <w:rPr>
          <w:rFonts w:cstheme="minorHAnsi"/>
        </w:rPr>
        <w:t xml:space="preserve"> </w:t>
      </w:r>
      <w:r w:rsidRPr="00891F7E">
        <w:rPr>
          <w:rFonts w:cstheme="minorHAnsi"/>
        </w:rPr>
        <w:t>posiedzeniem</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informacji</w:t>
      </w:r>
      <w:r w:rsidR="00EB4B14" w:rsidRPr="00891F7E">
        <w:rPr>
          <w:rFonts w:cstheme="minorHAnsi"/>
        </w:rPr>
        <w:t xml:space="preserve"> </w:t>
      </w:r>
      <w:r w:rsidRPr="00891F7E">
        <w:rPr>
          <w:rFonts w:cstheme="minorHAnsi"/>
        </w:rPr>
        <w:t>(oświadczenia)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postaci</w:t>
      </w:r>
      <w:r w:rsidR="00EB4B14" w:rsidRPr="00891F7E">
        <w:rPr>
          <w:rFonts w:cstheme="minorHAnsi"/>
        </w:rPr>
        <w:t xml:space="preserve"> </w:t>
      </w:r>
      <w:r w:rsidRPr="00891F7E">
        <w:rPr>
          <w:rFonts w:cstheme="minorHAnsi"/>
        </w:rPr>
        <w:t>Rejestru</w:t>
      </w:r>
      <w:r w:rsidR="00EB4B14" w:rsidRPr="00891F7E">
        <w:rPr>
          <w:rFonts w:cstheme="minorHAnsi"/>
        </w:rPr>
        <w:t xml:space="preserve"> </w:t>
      </w:r>
      <w:r w:rsidRPr="00891F7E">
        <w:rPr>
          <w:rFonts w:cstheme="minorHAnsi"/>
        </w:rPr>
        <w:t>interesów/deklaracji</w:t>
      </w:r>
      <w:r w:rsidR="00EB4B14" w:rsidRPr="00891F7E">
        <w:rPr>
          <w:rFonts w:cstheme="minorHAnsi"/>
        </w:rPr>
        <w:t xml:space="preserve"> </w:t>
      </w:r>
      <w:r w:rsidRPr="00891F7E">
        <w:rPr>
          <w:rFonts w:cstheme="minorHAnsi"/>
        </w:rPr>
        <w:t>bezstronności,</w:t>
      </w:r>
      <w:r w:rsidR="00EB4B14" w:rsidRPr="00891F7E">
        <w:rPr>
          <w:rFonts w:cstheme="minorHAnsi"/>
        </w:rPr>
        <w:t xml:space="preserve"> </w:t>
      </w:r>
      <w:r w:rsidRPr="00891F7E">
        <w:rPr>
          <w:rFonts w:cstheme="minorHAnsi"/>
        </w:rPr>
        <w:t>umożliwiających</w:t>
      </w:r>
      <w:r w:rsidR="00EB4B14" w:rsidRPr="00891F7E">
        <w:rPr>
          <w:rFonts w:cstheme="minorHAnsi"/>
        </w:rPr>
        <w:t xml:space="preserve"> </w:t>
      </w:r>
      <w:r w:rsidRPr="00891F7E">
        <w:rPr>
          <w:rFonts w:cstheme="minorHAnsi"/>
        </w:rPr>
        <w:t>identyfikację</w:t>
      </w:r>
      <w:r w:rsidR="00EB4B14" w:rsidRPr="00891F7E">
        <w:rPr>
          <w:rFonts w:cstheme="minorHAnsi"/>
        </w:rPr>
        <w:t xml:space="preserve"> </w:t>
      </w:r>
      <w:r w:rsidRPr="00891F7E">
        <w:rPr>
          <w:rFonts w:cstheme="minorHAnsi"/>
        </w:rPr>
        <w:t>charakteru</w:t>
      </w:r>
      <w:r w:rsidR="00EB4B14" w:rsidRPr="00891F7E">
        <w:rPr>
          <w:rFonts w:cstheme="minorHAnsi"/>
        </w:rPr>
        <w:t xml:space="preserve"> </w:t>
      </w:r>
      <w:r w:rsidRPr="00891F7E">
        <w:rPr>
          <w:rFonts w:cstheme="minorHAnsi"/>
        </w:rPr>
        <w:t>powiązań</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Wnioskodawcami,</w:t>
      </w:r>
      <w:r w:rsidR="00EB4B14" w:rsidRPr="00891F7E">
        <w:rPr>
          <w:rFonts w:cstheme="minorHAnsi"/>
        </w:rPr>
        <w:t xml:space="preserve"> </w:t>
      </w:r>
      <w:r w:rsidRPr="00891F7E">
        <w:rPr>
          <w:rFonts w:cstheme="minorHAnsi"/>
        </w:rPr>
        <w:t>zgodnie</w:t>
      </w:r>
      <w:r w:rsidR="00EB4B14" w:rsidRPr="00891F7E">
        <w:rPr>
          <w:rFonts w:cstheme="minorHAnsi"/>
        </w:rPr>
        <w:t xml:space="preserve"> </w:t>
      </w:r>
      <w:r w:rsidRPr="00891F7E">
        <w:rPr>
          <w:rFonts w:cstheme="minorHAnsi"/>
        </w:rPr>
        <w:t>ze</w:t>
      </w:r>
      <w:r w:rsidR="00EB4B14" w:rsidRPr="00891F7E">
        <w:rPr>
          <w:rFonts w:cstheme="minorHAnsi"/>
        </w:rPr>
        <w:t xml:space="preserve"> </w:t>
      </w:r>
      <w:r w:rsidRPr="00891F7E">
        <w:rPr>
          <w:rFonts w:cstheme="minorHAnsi"/>
        </w:rPr>
        <w:t>stanem</w:t>
      </w:r>
      <w:r w:rsidR="00EB4B14" w:rsidRPr="00891F7E">
        <w:rPr>
          <w:rFonts w:cstheme="minorHAnsi"/>
        </w:rPr>
        <w:t xml:space="preserve"> </w:t>
      </w:r>
      <w:r w:rsidRPr="00891F7E">
        <w:rPr>
          <w:rFonts w:cstheme="minorHAnsi"/>
        </w:rPr>
        <w:t>faktycznym</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bez</w:t>
      </w:r>
      <w:r w:rsidR="00EB4B14" w:rsidRPr="00891F7E">
        <w:rPr>
          <w:rFonts w:cstheme="minorHAnsi"/>
        </w:rPr>
        <w:t xml:space="preserve"> </w:t>
      </w:r>
      <w:r w:rsidRPr="00891F7E">
        <w:rPr>
          <w:rFonts w:cstheme="minorHAnsi"/>
        </w:rPr>
        <w:t>zatajania</w:t>
      </w:r>
      <w:r w:rsidR="00EB4B14" w:rsidRPr="00891F7E">
        <w:rPr>
          <w:rFonts w:cstheme="minorHAnsi"/>
        </w:rPr>
        <w:t xml:space="preserve"> </w:t>
      </w:r>
      <w:r w:rsidR="003B65EC" w:rsidRPr="00891F7E">
        <w:rPr>
          <w:rFonts w:cstheme="minorHAnsi"/>
        </w:rPr>
        <w:t>czegokolwiek</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aktualizacj</w:t>
      </w:r>
      <w:r w:rsidR="003B65EC" w:rsidRPr="00891F7E">
        <w:rPr>
          <w:rFonts w:cstheme="minorHAnsi"/>
        </w:rPr>
        <w:t>i</w:t>
      </w:r>
      <w:r w:rsidR="00EB4B14" w:rsidRPr="00891F7E">
        <w:rPr>
          <w:rFonts w:cstheme="minorHAnsi"/>
        </w:rPr>
        <w:t xml:space="preserve"> </w:t>
      </w:r>
      <w:r w:rsidR="003B65EC" w:rsidRPr="00891F7E">
        <w:rPr>
          <w:rFonts w:cstheme="minorHAnsi"/>
        </w:rPr>
        <w:t>informacji</w:t>
      </w:r>
      <w:r w:rsidR="00EB4B14" w:rsidRPr="00891F7E">
        <w:rPr>
          <w:rFonts w:cstheme="minorHAnsi"/>
        </w:rPr>
        <w:t xml:space="preserve"> </w:t>
      </w:r>
      <w:r w:rsidRPr="00891F7E">
        <w:rPr>
          <w:rFonts w:cstheme="minorHAnsi"/>
        </w:rPr>
        <w:t>(oświadczenia)</w:t>
      </w:r>
      <w:r w:rsidR="00EB4B14" w:rsidRPr="00891F7E">
        <w:rPr>
          <w:rFonts w:cstheme="minorHAnsi"/>
        </w:rPr>
        <w:t xml:space="preserve"> </w:t>
      </w:r>
      <w:r w:rsidRPr="00891F7E">
        <w:rPr>
          <w:rFonts w:cstheme="minorHAnsi"/>
        </w:rPr>
        <w:t>przed</w:t>
      </w:r>
      <w:r w:rsidR="00EB4B14" w:rsidRPr="00891F7E">
        <w:rPr>
          <w:rFonts w:cstheme="minorHAnsi"/>
        </w:rPr>
        <w:t xml:space="preserve"> </w:t>
      </w:r>
      <w:r w:rsidRPr="00891F7E">
        <w:rPr>
          <w:rFonts w:cstheme="minorHAnsi"/>
        </w:rPr>
        <w:t>każdym</w:t>
      </w:r>
      <w:r w:rsidR="00EB4B14" w:rsidRPr="00891F7E">
        <w:rPr>
          <w:rFonts w:cstheme="minorHAnsi"/>
        </w:rPr>
        <w:t xml:space="preserve"> </w:t>
      </w:r>
      <w:r w:rsidRPr="00891F7E">
        <w:rPr>
          <w:rFonts w:cstheme="minorHAnsi"/>
        </w:rPr>
        <w:t>kolejnym</w:t>
      </w:r>
      <w:r w:rsidR="00EB4B14" w:rsidRPr="00891F7E">
        <w:rPr>
          <w:rFonts w:cstheme="minorHAnsi"/>
        </w:rPr>
        <w:t xml:space="preserve"> </w:t>
      </w:r>
      <w:r w:rsidRPr="00891F7E">
        <w:rPr>
          <w:rFonts w:cstheme="minorHAnsi"/>
        </w:rPr>
        <w:t>posiedzeniem</w:t>
      </w:r>
      <w:r w:rsidR="00EB4B14" w:rsidRPr="00891F7E">
        <w:rPr>
          <w:rFonts w:cstheme="minorHAnsi"/>
        </w:rPr>
        <w:t xml:space="preserve"> </w:t>
      </w:r>
      <w:r w:rsidRPr="00891F7E">
        <w:rPr>
          <w:rFonts w:cstheme="minorHAnsi"/>
        </w:rPr>
        <w:t>Rady</w:t>
      </w:r>
      <w:r w:rsidR="003B65EC" w:rsidRPr="00891F7E">
        <w:rPr>
          <w:rFonts w:cstheme="minorHAnsi"/>
        </w:rPr>
        <w:t>.</w:t>
      </w:r>
      <w:r w:rsidR="00EB4B14" w:rsidRPr="00891F7E">
        <w:rPr>
          <w:rFonts w:cstheme="minorHAnsi"/>
        </w:rPr>
        <w:t xml:space="preserve"> </w:t>
      </w:r>
      <w:r w:rsidR="003B65EC" w:rsidRPr="00891F7E">
        <w:rPr>
          <w:rFonts w:cstheme="minorHAnsi"/>
        </w:rPr>
        <w:t>Oznacza</w:t>
      </w:r>
      <w:r w:rsidR="00EB4B14" w:rsidRPr="00891F7E">
        <w:rPr>
          <w:rFonts w:cstheme="minorHAnsi"/>
        </w:rPr>
        <w:t xml:space="preserve"> </w:t>
      </w:r>
      <w:r w:rsidR="003B65EC" w:rsidRPr="00891F7E">
        <w:rPr>
          <w:rFonts w:cstheme="minorHAnsi"/>
        </w:rPr>
        <w:t>to,</w:t>
      </w:r>
      <w:r w:rsidR="00EB4B14" w:rsidRPr="00891F7E">
        <w:rPr>
          <w:rFonts w:cstheme="minorHAnsi"/>
        </w:rPr>
        <w:t xml:space="preserve"> </w:t>
      </w:r>
      <w:r w:rsidR="003B65EC" w:rsidRPr="00891F7E">
        <w:rPr>
          <w:rFonts w:cstheme="minorHAnsi"/>
        </w:rPr>
        <w:t>iż</w:t>
      </w:r>
      <w:r w:rsidR="00EB4B14" w:rsidRPr="00891F7E">
        <w:rPr>
          <w:rFonts w:cstheme="minorHAnsi"/>
        </w:rPr>
        <w:t xml:space="preserve"> </w:t>
      </w:r>
      <w:r w:rsidR="003B65EC" w:rsidRPr="00891F7E">
        <w:rPr>
          <w:rFonts w:cstheme="minorHAnsi"/>
        </w:rPr>
        <w:t>podczas</w:t>
      </w:r>
      <w:r w:rsidR="00EB4B14" w:rsidRPr="00891F7E">
        <w:rPr>
          <w:rFonts w:cstheme="minorHAnsi"/>
        </w:rPr>
        <w:t xml:space="preserve"> </w:t>
      </w:r>
      <w:r w:rsidR="003B65EC" w:rsidRPr="00891F7E">
        <w:rPr>
          <w:rFonts w:cstheme="minorHAnsi"/>
        </w:rPr>
        <w:t>głosowania</w:t>
      </w:r>
      <w:r w:rsidR="00EB4B14" w:rsidRPr="00891F7E">
        <w:rPr>
          <w:rFonts w:cstheme="minorHAnsi"/>
        </w:rPr>
        <w:t xml:space="preserve"> </w:t>
      </w:r>
      <w:r w:rsidR="00D46160" w:rsidRPr="00891F7E">
        <w:rPr>
          <w:rFonts w:cstheme="minorHAnsi"/>
        </w:rPr>
        <w:t>Członk</w:t>
      </w:r>
      <w:r w:rsidR="003B65EC" w:rsidRPr="00891F7E">
        <w:rPr>
          <w:rFonts w:cstheme="minorHAnsi"/>
        </w:rPr>
        <w:t>owie</w:t>
      </w:r>
      <w:r w:rsidR="00EB4B14" w:rsidRPr="00891F7E">
        <w:rPr>
          <w:rFonts w:cstheme="minorHAnsi"/>
        </w:rPr>
        <w:t xml:space="preserve"> </w:t>
      </w:r>
      <w:r w:rsidR="003B65EC" w:rsidRPr="00891F7E">
        <w:rPr>
          <w:rFonts w:cstheme="minorHAnsi"/>
        </w:rPr>
        <w:t>Rady,</w:t>
      </w:r>
      <w:r w:rsidR="00EB4B14" w:rsidRPr="00891F7E">
        <w:rPr>
          <w:rFonts w:cstheme="minorHAnsi"/>
        </w:rPr>
        <w:t xml:space="preserve"> </w:t>
      </w:r>
      <w:r w:rsidR="003B65EC" w:rsidRPr="00891F7E">
        <w:rPr>
          <w:rFonts w:cstheme="minorHAnsi"/>
        </w:rPr>
        <w:t>którzy</w:t>
      </w:r>
      <w:r w:rsidR="00EB4B14" w:rsidRPr="00891F7E">
        <w:rPr>
          <w:rFonts w:cstheme="minorHAnsi"/>
        </w:rPr>
        <w:t xml:space="preserve"> </w:t>
      </w:r>
      <w:r w:rsidR="003B65EC" w:rsidRPr="00891F7E">
        <w:rPr>
          <w:rFonts w:cstheme="minorHAnsi"/>
        </w:rPr>
        <w:t>nie</w:t>
      </w:r>
      <w:r w:rsidR="00EB4B14" w:rsidRPr="00891F7E">
        <w:rPr>
          <w:rFonts w:cstheme="minorHAnsi"/>
        </w:rPr>
        <w:t xml:space="preserve"> </w:t>
      </w:r>
      <w:r w:rsidR="003B65EC" w:rsidRPr="00891F7E">
        <w:rPr>
          <w:rFonts w:cstheme="minorHAnsi"/>
        </w:rPr>
        <w:t>są</w:t>
      </w:r>
      <w:r w:rsidR="00EB4B14" w:rsidRPr="00891F7E">
        <w:rPr>
          <w:rFonts w:cstheme="minorHAnsi"/>
        </w:rPr>
        <w:t xml:space="preserve"> </w:t>
      </w:r>
      <w:r w:rsidR="003B65EC" w:rsidRPr="00891F7E">
        <w:rPr>
          <w:rFonts w:cstheme="minorHAnsi"/>
        </w:rPr>
        <w:t>bezstronni</w:t>
      </w:r>
      <w:r w:rsidR="00EB4B14" w:rsidRPr="00891F7E">
        <w:rPr>
          <w:rFonts w:cstheme="minorHAnsi"/>
        </w:rPr>
        <w:t xml:space="preserve"> </w:t>
      </w:r>
      <w:r w:rsidR="003B65EC" w:rsidRPr="00891F7E">
        <w:rPr>
          <w:rFonts w:cstheme="minorHAnsi"/>
        </w:rPr>
        <w:lastRenderedPageBreak/>
        <w:t>w</w:t>
      </w:r>
      <w:r w:rsidR="00EB4B14" w:rsidRPr="00891F7E">
        <w:rPr>
          <w:rFonts w:cstheme="minorHAnsi"/>
        </w:rPr>
        <w:t xml:space="preserve"> </w:t>
      </w:r>
      <w:r w:rsidR="003B65EC" w:rsidRPr="00891F7E">
        <w:rPr>
          <w:rFonts w:cstheme="minorHAnsi"/>
        </w:rPr>
        <w:t>podjęciu</w:t>
      </w:r>
      <w:r w:rsidR="00EB4B14" w:rsidRPr="00891F7E">
        <w:rPr>
          <w:rFonts w:cstheme="minorHAnsi"/>
        </w:rPr>
        <w:t xml:space="preserve"> </w:t>
      </w:r>
      <w:r w:rsidR="003B65EC" w:rsidRPr="00891F7E">
        <w:rPr>
          <w:rFonts w:cstheme="minorHAnsi"/>
        </w:rPr>
        <w:t>decyzji</w:t>
      </w:r>
      <w:r w:rsidR="00EB4B14" w:rsidRPr="00891F7E">
        <w:rPr>
          <w:rFonts w:cstheme="minorHAnsi"/>
        </w:rPr>
        <w:t xml:space="preserve"> </w:t>
      </w:r>
      <w:r w:rsidR="003B65EC" w:rsidRPr="00891F7E">
        <w:rPr>
          <w:rFonts w:cstheme="minorHAnsi"/>
        </w:rPr>
        <w:t>o</w:t>
      </w:r>
      <w:r w:rsidR="00EB4B14" w:rsidRPr="00891F7E">
        <w:rPr>
          <w:rFonts w:cstheme="minorHAnsi"/>
        </w:rPr>
        <w:t xml:space="preserve"> </w:t>
      </w:r>
      <w:r w:rsidR="003B65EC" w:rsidRPr="00891F7E">
        <w:rPr>
          <w:rFonts w:cstheme="minorHAnsi"/>
        </w:rPr>
        <w:t>wsparciu</w:t>
      </w:r>
      <w:r w:rsidR="00EB4B14" w:rsidRPr="00891F7E">
        <w:rPr>
          <w:rFonts w:cstheme="minorHAnsi"/>
        </w:rPr>
        <w:t xml:space="preserve"> </w:t>
      </w:r>
      <w:r w:rsidR="003B65EC" w:rsidRPr="00891F7E">
        <w:rPr>
          <w:rFonts w:cstheme="minorHAnsi"/>
        </w:rPr>
        <w:t>podmiotu</w:t>
      </w:r>
      <w:r w:rsidR="00EB4B14" w:rsidRPr="00891F7E">
        <w:rPr>
          <w:rFonts w:cstheme="minorHAnsi"/>
        </w:rPr>
        <w:t xml:space="preserve"> </w:t>
      </w:r>
      <w:r w:rsidR="003B65EC" w:rsidRPr="00891F7E">
        <w:rPr>
          <w:rFonts w:cstheme="minorHAnsi"/>
        </w:rPr>
        <w:t>ubiegającego</w:t>
      </w:r>
      <w:r w:rsidR="00EB4B14" w:rsidRPr="00891F7E">
        <w:rPr>
          <w:rFonts w:cstheme="minorHAnsi"/>
        </w:rPr>
        <w:t xml:space="preserve"> </w:t>
      </w:r>
      <w:r w:rsidR="003B65EC" w:rsidRPr="00891F7E">
        <w:rPr>
          <w:rFonts w:cstheme="minorHAnsi"/>
        </w:rPr>
        <w:t>się</w:t>
      </w:r>
      <w:r w:rsidR="00EB4B14" w:rsidRPr="00891F7E">
        <w:rPr>
          <w:rFonts w:cstheme="minorHAnsi"/>
        </w:rPr>
        <w:t xml:space="preserve"> </w:t>
      </w:r>
      <w:r w:rsidR="003B65EC" w:rsidRPr="00891F7E">
        <w:rPr>
          <w:rFonts w:cstheme="minorHAnsi"/>
        </w:rPr>
        <w:t>o</w:t>
      </w:r>
      <w:r w:rsidR="00EB4B14" w:rsidRPr="00891F7E">
        <w:rPr>
          <w:rFonts w:cstheme="minorHAnsi"/>
        </w:rPr>
        <w:t xml:space="preserve"> </w:t>
      </w:r>
      <w:r w:rsidR="003B65EC" w:rsidRPr="00891F7E">
        <w:rPr>
          <w:rFonts w:cstheme="minorHAnsi"/>
        </w:rPr>
        <w:t>dofinansowanie</w:t>
      </w:r>
      <w:r w:rsidR="00EB4B14" w:rsidRPr="00891F7E">
        <w:rPr>
          <w:rFonts w:cstheme="minorHAnsi"/>
        </w:rPr>
        <w:t xml:space="preserve"> </w:t>
      </w:r>
      <w:r w:rsidR="003B65EC" w:rsidRPr="00891F7E">
        <w:rPr>
          <w:rFonts w:cstheme="minorHAnsi"/>
        </w:rPr>
        <w:t>operacji,</w:t>
      </w:r>
      <w:r w:rsidR="00EB4B14" w:rsidRPr="00891F7E">
        <w:rPr>
          <w:rFonts w:cstheme="minorHAnsi"/>
        </w:rPr>
        <w:t xml:space="preserve"> </w:t>
      </w:r>
      <w:r w:rsidR="003B65EC" w:rsidRPr="00891F7E">
        <w:rPr>
          <w:rFonts w:cstheme="minorHAnsi"/>
        </w:rPr>
        <w:t>zostają</w:t>
      </w:r>
      <w:r w:rsidR="00EB4B14" w:rsidRPr="00891F7E">
        <w:rPr>
          <w:rFonts w:cstheme="minorHAnsi"/>
        </w:rPr>
        <w:t xml:space="preserve"> </w:t>
      </w:r>
      <w:r w:rsidR="003B65EC" w:rsidRPr="00891F7E">
        <w:rPr>
          <w:rFonts w:cstheme="minorHAnsi"/>
        </w:rPr>
        <w:t>wykluczeni</w:t>
      </w:r>
      <w:r w:rsidR="00EB4B14" w:rsidRPr="00891F7E">
        <w:rPr>
          <w:rFonts w:cstheme="minorHAnsi"/>
        </w:rPr>
        <w:t xml:space="preserve"> </w:t>
      </w:r>
      <w:r w:rsidR="003B65EC" w:rsidRPr="00891F7E">
        <w:rPr>
          <w:rFonts w:cstheme="minorHAnsi"/>
        </w:rPr>
        <w:t>z</w:t>
      </w:r>
      <w:r w:rsidR="00EB4B14" w:rsidRPr="00891F7E">
        <w:rPr>
          <w:rFonts w:cstheme="minorHAnsi"/>
        </w:rPr>
        <w:t xml:space="preserve"> </w:t>
      </w:r>
      <w:r w:rsidR="003B65EC" w:rsidRPr="00891F7E">
        <w:rPr>
          <w:rFonts w:cstheme="minorHAnsi"/>
        </w:rPr>
        <w:t>oceny</w:t>
      </w:r>
      <w:r w:rsidR="00EB4B14" w:rsidRPr="00891F7E">
        <w:rPr>
          <w:rFonts w:cstheme="minorHAnsi"/>
        </w:rPr>
        <w:t xml:space="preserve"> </w:t>
      </w:r>
      <w:r w:rsidR="003B65EC" w:rsidRPr="00891F7E">
        <w:rPr>
          <w:rFonts w:cstheme="minorHAnsi"/>
        </w:rPr>
        <w:t>rozpatrywanego</w:t>
      </w:r>
      <w:r w:rsidR="00EB4B14" w:rsidRPr="00891F7E">
        <w:rPr>
          <w:rFonts w:cstheme="minorHAnsi"/>
        </w:rPr>
        <w:t xml:space="preserve"> </w:t>
      </w:r>
      <w:r w:rsidR="003B65EC" w:rsidRPr="00891F7E">
        <w:rPr>
          <w:rFonts w:cstheme="minorHAnsi"/>
        </w:rPr>
        <w:t>wniosku.</w:t>
      </w:r>
      <w:r w:rsidR="00EB4B14" w:rsidRPr="00891F7E">
        <w:rPr>
          <w:rFonts w:cstheme="minorHAnsi"/>
        </w:rPr>
        <w:t xml:space="preserve"> </w:t>
      </w:r>
      <w:r w:rsidR="003B65EC" w:rsidRPr="00891F7E">
        <w:rPr>
          <w:rFonts w:cstheme="minorHAnsi"/>
        </w:rPr>
        <w:t>Fakt</w:t>
      </w:r>
      <w:r w:rsidR="00EB4B14" w:rsidRPr="00891F7E">
        <w:rPr>
          <w:rFonts w:cstheme="minorHAnsi"/>
        </w:rPr>
        <w:t xml:space="preserve"> </w:t>
      </w:r>
      <w:r w:rsidR="003B65EC" w:rsidRPr="00891F7E">
        <w:rPr>
          <w:rFonts w:cstheme="minorHAnsi"/>
        </w:rPr>
        <w:t>ten</w:t>
      </w:r>
      <w:r w:rsidR="00EB4B14" w:rsidRPr="00891F7E">
        <w:rPr>
          <w:rFonts w:cstheme="minorHAnsi"/>
        </w:rPr>
        <w:t xml:space="preserve"> </w:t>
      </w:r>
      <w:r w:rsidR="003B65EC" w:rsidRPr="00891F7E">
        <w:rPr>
          <w:rFonts w:cstheme="minorHAnsi"/>
        </w:rPr>
        <w:t>jest</w:t>
      </w:r>
      <w:r w:rsidR="00EB4B14" w:rsidRPr="00891F7E">
        <w:rPr>
          <w:rFonts w:cstheme="minorHAnsi"/>
        </w:rPr>
        <w:t xml:space="preserve"> </w:t>
      </w:r>
      <w:r w:rsidR="003B65EC" w:rsidRPr="00891F7E">
        <w:rPr>
          <w:rFonts w:cstheme="minorHAnsi"/>
        </w:rPr>
        <w:t>odnotowywany</w:t>
      </w:r>
      <w:r w:rsidR="00EB4B14" w:rsidRPr="00891F7E">
        <w:rPr>
          <w:rFonts w:cstheme="minorHAnsi"/>
        </w:rPr>
        <w:t xml:space="preserve"> </w:t>
      </w:r>
      <w:r w:rsidR="003B65EC" w:rsidRPr="00891F7E">
        <w:rPr>
          <w:rFonts w:cstheme="minorHAnsi"/>
        </w:rPr>
        <w:t>w</w:t>
      </w:r>
      <w:r w:rsidR="00EB4B14" w:rsidRPr="00891F7E">
        <w:rPr>
          <w:rFonts w:cstheme="minorHAnsi"/>
        </w:rPr>
        <w:t xml:space="preserve"> </w:t>
      </w:r>
      <w:r w:rsidR="003B65EC" w:rsidRPr="00891F7E">
        <w:rPr>
          <w:rFonts w:cstheme="minorHAnsi"/>
        </w:rPr>
        <w:t>protokole</w:t>
      </w:r>
      <w:r w:rsidR="00EB4B14" w:rsidRPr="00891F7E">
        <w:rPr>
          <w:rFonts w:cstheme="minorHAnsi"/>
        </w:rPr>
        <w:t xml:space="preserve"> </w:t>
      </w:r>
      <w:r w:rsidR="003B65EC" w:rsidRPr="00891F7E">
        <w:rPr>
          <w:rFonts w:cstheme="minorHAnsi"/>
        </w:rPr>
        <w:t>z</w:t>
      </w:r>
      <w:r w:rsidR="00EB4B14" w:rsidRPr="00891F7E">
        <w:rPr>
          <w:rFonts w:cstheme="minorHAnsi"/>
        </w:rPr>
        <w:t xml:space="preserve"> </w:t>
      </w:r>
      <w:r w:rsidR="003B65EC" w:rsidRPr="00891F7E">
        <w:rPr>
          <w:rFonts w:cstheme="minorHAnsi"/>
        </w:rPr>
        <w:t>posiedzenia</w:t>
      </w:r>
      <w:r w:rsidR="00EB4B14" w:rsidRPr="00891F7E">
        <w:rPr>
          <w:rFonts w:cstheme="minorHAnsi"/>
        </w:rPr>
        <w:t xml:space="preserve"> </w:t>
      </w:r>
      <w:r w:rsidR="003B65EC" w:rsidRPr="00891F7E">
        <w:rPr>
          <w:rFonts w:cstheme="minorHAnsi"/>
        </w:rPr>
        <w:t>Rady.</w:t>
      </w:r>
      <w:r w:rsidR="00EB4B14" w:rsidRPr="00891F7E">
        <w:rPr>
          <w:rFonts w:cstheme="minorHAnsi"/>
        </w:rPr>
        <w:t xml:space="preserve"> </w:t>
      </w:r>
    </w:p>
    <w:p w14:paraId="6E15F7A4" w14:textId="4769F90D" w:rsidR="00006639" w:rsidRPr="00891F7E" w:rsidRDefault="00006639"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celu</w:t>
      </w:r>
      <w:r w:rsidR="00EB4B14" w:rsidRPr="00891F7E">
        <w:rPr>
          <w:rFonts w:cstheme="minorHAnsi"/>
        </w:rPr>
        <w:t xml:space="preserve"> </w:t>
      </w:r>
      <w:r w:rsidRPr="00891F7E">
        <w:rPr>
          <w:rFonts w:cstheme="minorHAnsi"/>
        </w:rPr>
        <w:t>zapewnienia</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bez</w:t>
      </w:r>
      <w:r w:rsidR="00EB4B14" w:rsidRPr="00891F7E">
        <w:rPr>
          <w:rFonts w:cstheme="minorHAnsi"/>
        </w:rPr>
        <w:t xml:space="preserve"> </w:t>
      </w:r>
      <w:r w:rsidRPr="00891F7E">
        <w:rPr>
          <w:rFonts w:cstheme="minorHAnsi"/>
        </w:rPr>
        <w:t>dominacji</w:t>
      </w:r>
      <w:r w:rsidR="00EB4B14" w:rsidRPr="00891F7E">
        <w:rPr>
          <w:rFonts w:cstheme="minorHAnsi"/>
        </w:rPr>
        <w:t xml:space="preserve"> </w:t>
      </w:r>
      <w:r w:rsidRPr="00891F7E">
        <w:rPr>
          <w:rFonts w:cstheme="minorHAnsi"/>
        </w:rPr>
        <w:t>jakiejkolwiek</w:t>
      </w:r>
      <w:r w:rsidR="00EB4B14" w:rsidRPr="00891F7E">
        <w:rPr>
          <w:rFonts w:cstheme="minorHAnsi"/>
        </w:rPr>
        <w:t xml:space="preserve"> </w:t>
      </w:r>
      <w:r w:rsidRPr="00891F7E">
        <w:rPr>
          <w:rFonts w:cstheme="minorHAnsi"/>
        </w:rPr>
        <w:t>grupy</w:t>
      </w:r>
      <w:r w:rsidR="00EB4B14" w:rsidRPr="00891F7E">
        <w:rPr>
          <w:rFonts w:cstheme="minorHAnsi"/>
        </w:rPr>
        <w:t xml:space="preserve"> </w:t>
      </w:r>
      <w:r w:rsidRPr="00891F7E">
        <w:rPr>
          <w:rFonts w:cstheme="minorHAnsi"/>
        </w:rPr>
        <w:t>interesów</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unikania</w:t>
      </w:r>
      <w:r w:rsidR="00EB4B14" w:rsidRPr="00891F7E">
        <w:rPr>
          <w:rFonts w:cstheme="minorHAnsi"/>
        </w:rPr>
        <w:t xml:space="preserve"> </w:t>
      </w:r>
      <w:r w:rsidRPr="00891F7E">
        <w:rPr>
          <w:rFonts w:cstheme="minorHAnsi"/>
        </w:rPr>
        <w:t>konfliktu</w:t>
      </w:r>
      <w:r w:rsidR="00EB4B14" w:rsidRPr="00891F7E">
        <w:rPr>
          <w:rFonts w:cstheme="minorHAnsi"/>
        </w:rPr>
        <w:t xml:space="preserve"> </w:t>
      </w:r>
      <w:r w:rsidRPr="00891F7E">
        <w:rPr>
          <w:rFonts w:cstheme="minorHAnsi"/>
        </w:rPr>
        <w:t>interesu,</w:t>
      </w:r>
      <w:r w:rsidR="00EB4B14" w:rsidRPr="00891F7E">
        <w:rPr>
          <w:rFonts w:cstheme="minorHAnsi"/>
        </w:rPr>
        <w:t xml:space="preserve"> </w:t>
      </w:r>
      <w:r w:rsidR="00786AD7" w:rsidRPr="00891F7E">
        <w:rPr>
          <w:rFonts w:cstheme="minorHAnsi"/>
        </w:rPr>
        <w:t>B</w:t>
      </w:r>
      <w:r w:rsidRPr="00891F7E">
        <w:rPr>
          <w:rFonts w:cstheme="minorHAnsi"/>
        </w:rPr>
        <w:t>iuro</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prowadzi</w:t>
      </w:r>
      <w:r w:rsidR="00EB4B14" w:rsidRPr="00891F7E">
        <w:rPr>
          <w:rFonts w:cstheme="minorHAnsi"/>
        </w:rPr>
        <w:t xml:space="preserve"> </w:t>
      </w:r>
      <w:r w:rsidR="003B65EC" w:rsidRPr="00891F7E">
        <w:rPr>
          <w:rFonts w:cstheme="minorHAnsi"/>
        </w:rPr>
        <w:t>R</w:t>
      </w:r>
      <w:r w:rsidRPr="00891F7E">
        <w:rPr>
          <w:rFonts w:cstheme="minorHAnsi"/>
        </w:rPr>
        <w:t>ejestr</w:t>
      </w:r>
      <w:r w:rsidR="00EB4B14" w:rsidRPr="00891F7E">
        <w:rPr>
          <w:rFonts w:cstheme="minorHAnsi"/>
        </w:rPr>
        <w:t xml:space="preserve"> </w:t>
      </w:r>
      <w:r w:rsidRPr="00891F7E">
        <w:rPr>
          <w:rFonts w:cstheme="minorHAnsi"/>
        </w:rPr>
        <w:t>interesów</w:t>
      </w:r>
      <w:r w:rsidR="003B65EC" w:rsidRPr="00891F7E">
        <w:rPr>
          <w:rFonts w:cstheme="minorHAnsi"/>
        </w:rPr>
        <w:t>,</w:t>
      </w:r>
      <w:r w:rsidR="00EB4B14" w:rsidRPr="00891F7E">
        <w:rPr>
          <w:rFonts w:cstheme="minorHAnsi"/>
        </w:rPr>
        <w:t xml:space="preserve"> </w:t>
      </w:r>
      <w:r w:rsidR="003B65EC" w:rsidRPr="00891F7E">
        <w:rPr>
          <w:rFonts w:cstheme="minorHAnsi"/>
        </w:rPr>
        <w:t>który</w:t>
      </w:r>
      <w:r w:rsidR="00EB4B14" w:rsidRPr="00891F7E">
        <w:rPr>
          <w:rFonts w:cstheme="minorHAnsi"/>
        </w:rPr>
        <w:t xml:space="preserve"> </w:t>
      </w:r>
      <w:r w:rsidR="003B65EC" w:rsidRPr="00891F7E">
        <w:rPr>
          <w:rFonts w:cstheme="minorHAnsi"/>
        </w:rPr>
        <w:t>jest</w:t>
      </w:r>
      <w:r w:rsidR="00EB4B14" w:rsidRPr="00891F7E">
        <w:rPr>
          <w:rFonts w:cstheme="minorHAnsi"/>
        </w:rPr>
        <w:t xml:space="preserve"> </w:t>
      </w:r>
      <w:r w:rsidR="003B65EC" w:rsidRPr="00891F7E">
        <w:rPr>
          <w:rFonts w:cstheme="minorHAnsi"/>
        </w:rPr>
        <w:t>aktualizowany</w:t>
      </w:r>
      <w:r w:rsidR="00EB4B14" w:rsidRPr="00891F7E">
        <w:rPr>
          <w:rFonts w:cstheme="minorHAnsi"/>
        </w:rPr>
        <w:t xml:space="preserve"> </w:t>
      </w:r>
      <w:r w:rsidR="003B65EC" w:rsidRPr="00891F7E">
        <w:rPr>
          <w:rFonts w:cstheme="minorHAnsi"/>
        </w:rPr>
        <w:t>na</w:t>
      </w:r>
      <w:r w:rsidR="00EB4B14" w:rsidRPr="00891F7E">
        <w:rPr>
          <w:rFonts w:cstheme="minorHAnsi"/>
        </w:rPr>
        <w:t xml:space="preserve"> </w:t>
      </w:r>
      <w:r w:rsidR="003B65EC" w:rsidRPr="00891F7E">
        <w:rPr>
          <w:rFonts w:cstheme="minorHAnsi"/>
        </w:rPr>
        <w:t>bieżąco</w:t>
      </w:r>
      <w:r w:rsidRPr="00891F7E">
        <w:rPr>
          <w:rFonts w:cstheme="minorHAnsi"/>
        </w:rPr>
        <w:t>.</w:t>
      </w:r>
      <w:r w:rsidR="00EB4B14" w:rsidRPr="00891F7E">
        <w:rPr>
          <w:rFonts w:cstheme="minorHAnsi"/>
        </w:rPr>
        <w:t xml:space="preserve"> </w:t>
      </w:r>
    </w:p>
    <w:p w14:paraId="5BCA2DF6" w14:textId="179824ED" w:rsidR="00006639" w:rsidRPr="00891F7E" w:rsidRDefault="00473117" w:rsidP="00891F7E">
      <w:pPr>
        <w:spacing w:after="0"/>
        <w:ind w:firstLine="284"/>
        <w:jc w:val="both"/>
        <w:rPr>
          <w:rFonts w:cstheme="minorHAnsi"/>
        </w:rPr>
      </w:pPr>
      <w:r w:rsidRPr="00891F7E">
        <w:rPr>
          <w:rFonts w:cstheme="minorHAnsi"/>
        </w:rPr>
        <w:t>Dla</w:t>
      </w:r>
      <w:r w:rsidR="00EB4B14" w:rsidRPr="00891F7E">
        <w:rPr>
          <w:rFonts w:cstheme="minorHAnsi"/>
        </w:rPr>
        <w:t xml:space="preserve"> </w:t>
      </w:r>
      <w:r w:rsidR="00006639" w:rsidRPr="00891F7E">
        <w:rPr>
          <w:rFonts w:cstheme="minorHAnsi"/>
        </w:rPr>
        <w:t>zapewnienia</w:t>
      </w:r>
      <w:r w:rsidR="00EB4B14" w:rsidRPr="00891F7E">
        <w:rPr>
          <w:rFonts w:cstheme="minorHAnsi"/>
        </w:rPr>
        <w:t xml:space="preserve"> </w:t>
      </w:r>
      <w:r w:rsidR="00006639" w:rsidRPr="00891F7E">
        <w:rPr>
          <w:rFonts w:cstheme="minorHAnsi"/>
        </w:rPr>
        <w:t>sprawnego</w:t>
      </w:r>
      <w:r w:rsidR="00EB4B14" w:rsidRPr="00891F7E">
        <w:rPr>
          <w:rFonts w:cstheme="minorHAnsi"/>
        </w:rPr>
        <w:t xml:space="preserve"> </w:t>
      </w:r>
      <w:r w:rsidR="00006639" w:rsidRPr="00891F7E">
        <w:rPr>
          <w:rFonts w:cstheme="minorHAnsi"/>
        </w:rPr>
        <w:t>funkcjonowania</w:t>
      </w:r>
      <w:r w:rsidR="00EB4B14" w:rsidRPr="00891F7E">
        <w:rPr>
          <w:rFonts w:cstheme="minorHAnsi"/>
        </w:rPr>
        <w:t xml:space="preserve"> </w:t>
      </w:r>
      <w:r w:rsidR="00006639" w:rsidRPr="00891F7E">
        <w:rPr>
          <w:rFonts w:cstheme="minorHAnsi"/>
        </w:rPr>
        <w:t>Rady,</w:t>
      </w:r>
      <w:r w:rsidR="00EB4B14" w:rsidRPr="00891F7E">
        <w:rPr>
          <w:rFonts w:cstheme="minorHAnsi"/>
        </w:rPr>
        <w:t xml:space="preserve"> </w:t>
      </w:r>
      <w:r w:rsidR="00006639" w:rsidRPr="00891F7E">
        <w:rPr>
          <w:rFonts w:cstheme="minorHAnsi"/>
        </w:rPr>
        <w:t>a</w:t>
      </w:r>
      <w:r w:rsidR="00EB4B14" w:rsidRPr="00891F7E">
        <w:rPr>
          <w:rFonts w:cstheme="minorHAnsi"/>
        </w:rPr>
        <w:t xml:space="preserve"> </w:t>
      </w:r>
      <w:r w:rsidR="00006639" w:rsidRPr="00891F7E">
        <w:rPr>
          <w:rFonts w:cstheme="minorHAnsi"/>
        </w:rPr>
        <w:t>dzięki</w:t>
      </w:r>
      <w:r w:rsidR="00EB4B14" w:rsidRPr="00891F7E">
        <w:rPr>
          <w:rFonts w:cstheme="minorHAnsi"/>
        </w:rPr>
        <w:t xml:space="preserve"> </w:t>
      </w:r>
      <w:r w:rsidR="00006639" w:rsidRPr="00891F7E">
        <w:rPr>
          <w:rFonts w:cstheme="minorHAnsi"/>
        </w:rPr>
        <w:t>temu</w:t>
      </w:r>
      <w:r w:rsidR="00EB4B14" w:rsidRPr="00891F7E">
        <w:rPr>
          <w:rFonts w:cstheme="minorHAnsi"/>
        </w:rPr>
        <w:t xml:space="preserve"> </w:t>
      </w:r>
      <w:r w:rsidR="00006639" w:rsidRPr="00891F7E">
        <w:rPr>
          <w:rFonts w:cstheme="minorHAnsi"/>
        </w:rPr>
        <w:t>wyboru</w:t>
      </w:r>
      <w:r w:rsidR="00EB4B14" w:rsidRPr="00891F7E">
        <w:rPr>
          <w:rFonts w:cstheme="minorHAnsi"/>
        </w:rPr>
        <w:t xml:space="preserve"> </w:t>
      </w:r>
      <w:r w:rsidR="00006639" w:rsidRPr="00891F7E">
        <w:rPr>
          <w:rFonts w:cstheme="minorHAnsi"/>
        </w:rPr>
        <w:t>operacji,</w:t>
      </w:r>
      <w:r w:rsidR="00EB4B14" w:rsidRPr="00891F7E">
        <w:rPr>
          <w:rFonts w:cstheme="minorHAnsi"/>
        </w:rPr>
        <w:t xml:space="preserve"> </w:t>
      </w:r>
      <w:r w:rsidR="00006639" w:rsidRPr="00891F7E">
        <w:rPr>
          <w:rFonts w:cstheme="minorHAnsi"/>
        </w:rPr>
        <w:t>które</w:t>
      </w:r>
      <w:r w:rsidR="00EB4B14" w:rsidRPr="00891F7E">
        <w:rPr>
          <w:rFonts w:cstheme="minorHAnsi"/>
        </w:rPr>
        <w:t xml:space="preserve"> </w:t>
      </w:r>
      <w:r w:rsidR="00006639" w:rsidRPr="00891F7E">
        <w:rPr>
          <w:rFonts w:cstheme="minorHAnsi"/>
        </w:rPr>
        <w:t>mają</w:t>
      </w:r>
      <w:r w:rsidR="00EB4B14" w:rsidRPr="00891F7E">
        <w:rPr>
          <w:rFonts w:cstheme="minorHAnsi"/>
        </w:rPr>
        <w:t xml:space="preserve"> </w:t>
      </w:r>
      <w:r w:rsidR="00006639" w:rsidRPr="00891F7E">
        <w:rPr>
          <w:rFonts w:cstheme="minorHAnsi"/>
        </w:rPr>
        <w:t>być</w:t>
      </w:r>
      <w:r w:rsidR="00EB4B14" w:rsidRPr="00891F7E">
        <w:rPr>
          <w:rFonts w:cstheme="minorHAnsi"/>
        </w:rPr>
        <w:t xml:space="preserve"> </w:t>
      </w:r>
      <w:r w:rsidR="00006639" w:rsidRPr="00891F7E">
        <w:rPr>
          <w:rFonts w:cstheme="minorHAnsi"/>
        </w:rPr>
        <w:t>realizowane</w:t>
      </w:r>
      <w:r w:rsidR="00EB4B14" w:rsidRPr="00891F7E">
        <w:rPr>
          <w:rFonts w:cstheme="minorHAnsi"/>
        </w:rPr>
        <w:t xml:space="preserve"> </w:t>
      </w:r>
      <w:r w:rsidR="00006639" w:rsidRPr="00891F7E">
        <w:rPr>
          <w:rFonts w:cstheme="minorHAnsi"/>
        </w:rPr>
        <w:t>w</w:t>
      </w:r>
      <w:r w:rsidR="00EB4B14" w:rsidRPr="00891F7E">
        <w:rPr>
          <w:rFonts w:cstheme="minorHAnsi"/>
        </w:rPr>
        <w:t xml:space="preserve"> </w:t>
      </w:r>
      <w:r w:rsidR="00006639" w:rsidRPr="00891F7E">
        <w:rPr>
          <w:rFonts w:cstheme="minorHAnsi"/>
        </w:rPr>
        <w:t>ramach</w:t>
      </w:r>
      <w:r w:rsidR="00EB4B14" w:rsidRPr="00891F7E">
        <w:rPr>
          <w:rFonts w:cstheme="minorHAnsi"/>
        </w:rPr>
        <w:t xml:space="preserve"> </w:t>
      </w:r>
      <w:r w:rsidR="00006639" w:rsidRPr="00891F7E">
        <w:rPr>
          <w:rFonts w:cstheme="minorHAnsi"/>
        </w:rPr>
        <w:t>LSR,</w:t>
      </w:r>
      <w:r w:rsidR="00EB4B14" w:rsidRPr="00891F7E">
        <w:rPr>
          <w:rFonts w:cstheme="minorHAnsi"/>
        </w:rPr>
        <w:t xml:space="preserve"> </w:t>
      </w:r>
      <w:r w:rsidR="00006639" w:rsidRPr="00891F7E">
        <w:rPr>
          <w:rFonts w:cstheme="minorHAnsi"/>
        </w:rPr>
        <w:t>zaplanowało</w:t>
      </w:r>
      <w:r w:rsidR="00EB4B14" w:rsidRPr="00891F7E">
        <w:rPr>
          <w:rFonts w:cstheme="minorHAnsi"/>
        </w:rPr>
        <w:t xml:space="preserve"> </w:t>
      </w:r>
      <w:r w:rsidR="00006639" w:rsidRPr="00891F7E">
        <w:rPr>
          <w:rFonts w:cstheme="minorHAnsi"/>
        </w:rPr>
        <w:t>szereg</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00006639" w:rsidRPr="00891F7E">
        <w:rPr>
          <w:rFonts w:cstheme="minorHAnsi"/>
        </w:rPr>
        <w:t>mających</w:t>
      </w:r>
      <w:r w:rsidR="00EB4B14" w:rsidRPr="00891F7E">
        <w:rPr>
          <w:rFonts w:cstheme="minorHAnsi"/>
        </w:rPr>
        <w:t xml:space="preserve"> </w:t>
      </w:r>
      <w:r w:rsidR="00006639" w:rsidRPr="00891F7E">
        <w:rPr>
          <w:rFonts w:cstheme="minorHAnsi"/>
        </w:rPr>
        <w:t>na</w:t>
      </w:r>
      <w:r w:rsidR="00EB4B14" w:rsidRPr="00891F7E">
        <w:rPr>
          <w:rFonts w:cstheme="minorHAnsi"/>
        </w:rPr>
        <w:t xml:space="preserve"> </w:t>
      </w:r>
      <w:r w:rsidR="00006639" w:rsidRPr="00891F7E">
        <w:rPr>
          <w:rFonts w:cstheme="minorHAnsi"/>
        </w:rPr>
        <w:t>celu</w:t>
      </w:r>
      <w:r w:rsidR="00EB4B14" w:rsidRPr="00891F7E">
        <w:rPr>
          <w:rFonts w:cstheme="minorHAnsi"/>
        </w:rPr>
        <w:t xml:space="preserve"> </w:t>
      </w:r>
      <w:r w:rsidR="00006639" w:rsidRPr="00891F7E">
        <w:rPr>
          <w:rFonts w:cstheme="minorHAnsi"/>
        </w:rPr>
        <w:t>podniesienie</w:t>
      </w:r>
      <w:r w:rsidR="00EB4B14" w:rsidRPr="00891F7E">
        <w:rPr>
          <w:rFonts w:cstheme="minorHAnsi"/>
        </w:rPr>
        <w:t xml:space="preserve"> </w:t>
      </w:r>
      <w:r w:rsidR="00006639" w:rsidRPr="00891F7E">
        <w:rPr>
          <w:rFonts w:cstheme="minorHAnsi"/>
        </w:rPr>
        <w:t>kompetencji</w:t>
      </w:r>
      <w:r w:rsidR="00EB4B14" w:rsidRPr="00891F7E">
        <w:rPr>
          <w:rFonts w:cstheme="minorHAnsi"/>
        </w:rPr>
        <w:t xml:space="preserve"> </w:t>
      </w:r>
      <w:r w:rsidR="00D46160" w:rsidRPr="00891F7E">
        <w:rPr>
          <w:rFonts w:cstheme="minorHAnsi"/>
        </w:rPr>
        <w:t>Członk</w:t>
      </w:r>
      <w:r w:rsidR="00006639" w:rsidRPr="00891F7E">
        <w:rPr>
          <w:rFonts w:cstheme="minorHAnsi"/>
        </w:rPr>
        <w:t>ów</w:t>
      </w:r>
      <w:r w:rsidR="00EB4B14" w:rsidRPr="00891F7E">
        <w:rPr>
          <w:rFonts w:cstheme="minorHAnsi"/>
        </w:rPr>
        <w:t xml:space="preserve"> </w:t>
      </w:r>
      <w:r w:rsidR="00006639" w:rsidRPr="00891F7E">
        <w:rPr>
          <w:rFonts w:cstheme="minorHAnsi"/>
        </w:rPr>
        <w:t>Rady</w:t>
      </w:r>
      <w:r w:rsidR="00EB4B14" w:rsidRPr="00891F7E">
        <w:rPr>
          <w:rFonts w:cstheme="minorHAnsi"/>
        </w:rPr>
        <w:t xml:space="preserve"> </w:t>
      </w:r>
      <w:r w:rsidR="00006639" w:rsidRPr="00891F7E">
        <w:rPr>
          <w:rFonts w:cstheme="minorHAnsi"/>
        </w:rPr>
        <w:t>oraz</w:t>
      </w:r>
      <w:r w:rsidR="00EB4B14" w:rsidRPr="00891F7E">
        <w:rPr>
          <w:rFonts w:cstheme="minorHAnsi"/>
        </w:rPr>
        <w:t xml:space="preserve"> </w:t>
      </w:r>
      <w:r w:rsidR="00006639" w:rsidRPr="00891F7E">
        <w:rPr>
          <w:rFonts w:cstheme="minorHAnsi"/>
        </w:rPr>
        <w:t>praktycznych</w:t>
      </w:r>
      <w:r w:rsidR="00EB4B14" w:rsidRPr="00891F7E">
        <w:rPr>
          <w:rFonts w:cstheme="minorHAnsi"/>
        </w:rPr>
        <w:t xml:space="preserve"> </w:t>
      </w:r>
      <w:r w:rsidR="00006639" w:rsidRPr="00891F7E">
        <w:rPr>
          <w:rFonts w:cstheme="minorHAnsi"/>
        </w:rPr>
        <w:t>umiejętności</w:t>
      </w:r>
      <w:r w:rsidR="00EB4B14" w:rsidRPr="00891F7E">
        <w:rPr>
          <w:rFonts w:cstheme="minorHAnsi"/>
        </w:rPr>
        <w:t xml:space="preserve"> </w:t>
      </w:r>
      <w:r w:rsidR="00006639" w:rsidRPr="00891F7E">
        <w:rPr>
          <w:rFonts w:cstheme="minorHAnsi"/>
        </w:rPr>
        <w:t>związanych</w:t>
      </w:r>
      <w:r w:rsidR="00EB4B14" w:rsidRPr="00891F7E">
        <w:rPr>
          <w:rFonts w:cstheme="minorHAnsi"/>
        </w:rPr>
        <w:t xml:space="preserve"> </w:t>
      </w:r>
      <w:r w:rsidR="00006639" w:rsidRPr="00891F7E">
        <w:rPr>
          <w:rFonts w:cstheme="minorHAnsi"/>
        </w:rPr>
        <w:t>ze</w:t>
      </w:r>
      <w:r w:rsidR="00EB4B14" w:rsidRPr="00891F7E">
        <w:rPr>
          <w:rFonts w:cstheme="minorHAnsi"/>
        </w:rPr>
        <w:t xml:space="preserve"> </w:t>
      </w:r>
      <w:r w:rsidR="00006639" w:rsidRPr="00891F7E">
        <w:rPr>
          <w:rFonts w:cstheme="minorHAnsi"/>
        </w:rPr>
        <w:t>stosowaniem</w:t>
      </w:r>
      <w:r w:rsidR="00EB4B14" w:rsidRPr="00891F7E">
        <w:rPr>
          <w:rFonts w:cstheme="minorHAnsi"/>
        </w:rPr>
        <w:t xml:space="preserve"> </w:t>
      </w:r>
      <w:r w:rsidR="00006639" w:rsidRPr="00891F7E">
        <w:rPr>
          <w:rFonts w:cstheme="minorHAnsi"/>
        </w:rPr>
        <w:t>obowiązujących</w:t>
      </w:r>
      <w:r w:rsidR="00EB4B14" w:rsidRPr="00891F7E">
        <w:rPr>
          <w:rFonts w:cstheme="minorHAnsi"/>
        </w:rPr>
        <w:t xml:space="preserve"> </w:t>
      </w:r>
      <w:r w:rsidR="00006639" w:rsidRPr="00891F7E">
        <w:rPr>
          <w:rFonts w:cstheme="minorHAnsi"/>
        </w:rPr>
        <w:t>przepisów,</w:t>
      </w:r>
      <w:r w:rsidR="00EB4B14" w:rsidRPr="00891F7E">
        <w:rPr>
          <w:rFonts w:cstheme="minorHAnsi"/>
        </w:rPr>
        <w:t xml:space="preserve"> </w:t>
      </w:r>
      <w:r w:rsidR="00006639" w:rsidRPr="00891F7E">
        <w:rPr>
          <w:rFonts w:cstheme="minorHAnsi"/>
        </w:rPr>
        <w:t>Wytycznych</w:t>
      </w:r>
      <w:r w:rsidR="00EB4B14" w:rsidRPr="00891F7E">
        <w:rPr>
          <w:rFonts w:cstheme="minorHAnsi"/>
        </w:rPr>
        <w:t xml:space="preserve"> </w:t>
      </w:r>
      <w:r w:rsidR="00006639" w:rsidRPr="00891F7E">
        <w:rPr>
          <w:rFonts w:cstheme="minorHAnsi"/>
        </w:rPr>
        <w:t>oraz</w:t>
      </w:r>
      <w:r w:rsidR="00EB4B14" w:rsidRPr="00891F7E">
        <w:rPr>
          <w:rFonts w:cstheme="minorHAnsi"/>
        </w:rPr>
        <w:t xml:space="preserve"> </w:t>
      </w:r>
      <w:r w:rsidR="00006639" w:rsidRPr="00891F7E">
        <w:rPr>
          <w:rFonts w:cstheme="minorHAnsi"/>
        </w:rPr>
        <w:t>procedur.</w:t>
      </w:r>
      <w:r w:rsidR="00EB4B14" w:rsidRPr="00891F7E">
        <w:rPr>
          <w:rFonts w:cstheme="minorHAnsi"/>
        </w:rPr>
        <w:t xml:space="preserve"> </w:t>
      </w:r>
      <w:r w:rsidR="00006639" w:rsidRPr="00891F7E">
        <w:rPr>
          <w:rFonts w:cstheme="minorHAnsi"/>
        </w:rPr>
        <w:t>Kluczowe</w:t>
      </w:r>
      <w:r w:rsidR="00EB4B14" w:rsidRPr="00891F7E">
        <w:rPr>
          <w:rFonts w:cstheme="minorHAnsi"/>
        </w:rPr>
        <w:t xml:space="preserve"> </w:t>
      </w:r>
      <w:r w:rsidR="00006639" w:rsidRPr="00891F7E">
        <w:rPr>
          <w:rFonts w:cstheme="minorHAnsi"/>
        </w:rPr>
        <w:t>będzie</w:t>
      </w:r>
      <w:r w:rsidR="00EB4B14" w:rsidRPr="00891F7E">
        <w:rPr>
          <w:rFonts w:cstheme="minorHAnsi"/>
        </w:rPr>
        <w:t xml:space="preserve"> </w:t>
      </w:r>
      <w:r w:rsidR="00006639" w:rsidRPr="00891F7E">
        <w:rPr>
          <w:rFonts w:cstheme="minorHAnsi"/>
        </w:rPr>
        <w:t>również</w:t>
      </w:r>
      <w:r w:rsidR="00EB4B14" w:rsidRPr="00891F7E">
        <w:rPr>
          <w:rFonts w:cstheme="minorHAnsi"/>
        </w:rPr>
        <w:t xml:space="preserve"> </w:t>
      </w:r>
      <w:r w:rsidR="00006639" w:rsidRPr="00891F7E">
        <w:rPr>
          <w:rFonts w:cstheme="minorHAnsi"/>
        </w:rPr>
        <w:t>odpowiednie</w:t>
      </w:r>
      <w:r w:rsidR="00EB4B14" w:rsidRPr="00891F7E">
        <w:rPr>
          <w:rFonts w:cstheme="minorHAnsi"/>
        </w:rPr>
        <w:t xml:space="preserve"> </w:t>
      </w:r>
      <w:r w:rsidR="00006639" w:rsidRPr="00891F7E">
        <w:rPr>
          <w:rFonts w:cstheme="minorHAnsi"/>
        </w:rPr>
        <w:t>przygotowanie</w:t>
      </w:r>
      <w:r w:rsidR="00EB4B14" w:rsidRPr="00891F7E">
        <w:rPr>
          <w:rFonts w:cstheme="minorHAnsi"/>
        </w:rPr>
        <w:t xml:space="preserve"> </w:t>
      </w:r>
      <w:r w:rsidR="00006639" w:rsidRPr="00891F7E">
        <w:rPr>
          <w:rFonts w:cstheme="minorHAnsi"/>
        </w:rPr>
        <w:t>Członków</w:t>
      </w:r>
      <w:r w:rsidR="00EB4B14" w:rsidRPr="00891F7E">
        <w:rPr>
          <w:rFonts w:cstheme="minorHAnsi"/>
        </w:rPr>
        <w:t xml:space="preserve"> </w:t>
      </w:r>
      <w:r w:rsidR="00006639" w:rsidRPr="00891F7E">
        <w:rPr>
          <w:rFonts w:cstheme="minorHAnsi"/>
        </w:rPr>
        <w:t>LGD</w:t>
      </w:r>
      <w:r w:rsidR="00EB4B14" w:rsidRPr="00891F7E">
        <w:rPr>
          <w:rFonts w:cstheme="minorHAnsi"/>
        </w:rPr>
        <w:t xml:space="preserve"> </w:t>
      </w:r>
      <w:r w:rsidR="00C57073" w:rsidRPr="00891F7E">
        <w:rPr>
          <w:rFonts w:cstheme="minorHAnsi"/>
        </w:rPr>
        <w:t>„</w:t>
      </w:r>
      <w:r w:rsidR="00006639" w:rsidRPr="00891F7E">
        <w:rPr>
          <w:rFonts w:cstheme="minorHAnsi"/>
        </w:rPr>
        <w:t>Kraina</w:t>
      </w:r>
      <w:r w:rsidR="00EB4B14" w:rsidRPr="00891F7E">
        <w:rPr>
          <w:rFonts w:cstheme="minorHAnsi"/>
        </w:rPr>
        <w:t xml:space="preserve"> </w:t>
      </w:r>
      <w:r w:rsidR="00006639" w:rsidRPr="00891F7E">
        <w:rPr>
          <w:rFonts w:cstheme="minorHAnsi"/>
        </w:rPr>
        <w:t>Sanu</w:t>
      </w:r>
      <w:r w:rsidR="00C57073" w:rsidRPr="00891F7E">
        <w:rPr>
          <w:rFonts w:cstheme="minorHAnsi"/>
        </w:rPr>
        <w:t>”</w:t>
      </w:r>
      <w:r w:rsidR="00EB4B14" w:rsidRPr="00891F7E">
        <w:rPr>
          <w:rFonts w:cstheme="minorHAnsi"/>
        </w:rPr>
        <w:t xml:space="preserve"> </w:t>
      </w:r>
      <w:r w:rsidR="00006639" w:rsidRPr="00891F7E">
        <w:rPr>
          <w:rFonts w:cstheme="minorHAnsi"/>
        </w:rPr>
        <w:t>do</w:t>
      </w:r>
      <w:r w:rsidR="00EB4B14" w:rsidRPr="00891F7E">
        <w:rPr>
          <w:rFonts w:cstheme="minorHAnsi"/>
        </w:rPr>
        <w:t xml:space="preserve"> </w:t>
      </w:r>
      <w:r w:rsidR="00006639" w:rsidRPr="00891F7E">
        <w:rPr>
          <w:rFonts w:cstheme="minorHAnsi"/>
        </w:rPr>
        <w:t>oceny</w:t>
      </w:r>
      <w:r w:rsidR="00EB4B14" w:rsidRPr="00891F7E">
        <w:rPr>
          <w:rFonts w:cstheme="minorHAnsi"/>
        </w:rPr>
        <w:t xml:space="preserve"> </w:t>
      </w:r>
      <w:r w:rsidR="00006639" w:rsidRPr="00891F7E">
        <w:rPr>
          <w:rFonts w:cstheme="minorHAnsi"/>
        </w:rPr>
        <w:t>według</w:t>
      </w:r>
      <w:r w:rsidR="00EB4B14" w:rsidRPr="00891F7E">
        <w:rPr>
          <w:rFonts w:cstheme="minorHAnsi"/>
        </w:rPr>
        <w:t xml:space="preserve"> </w:t>
      </w:r>
      <w:r w:rsidR="00006639" w:rsidRPr="00891F7E">
        <w:rPr>
          <w:rFonts w:cstheme="minorHAnsi"/>
        </w:rPr>
        <w:t>lokalnych</w:t>
      </w:r>
      <w:r w:rsidR="00EB4B14" w:rsidRPr="00891F7E">
        <w:rPr>
          <w:rFonts w:cstheme="minorHAnsi"/>
        </w:rPr>
        <w:t xml:space="preserve"> </w:t>
      </w:r>
      <w:r w:rsidR="00006639" w:rsidRPr="00891F7E">
        <w:rPr>
          <w:rFonts w:cstheme="minorHAnsi"/>
        </w:rPr>
        <w:t>kryteriów.</w:t>
      </w:r>
      <w:r w:rsidR="00EB4B14" w:rsidRPr="00891F7E">
        <w:rPr>
          <w:rFonts w:cstheme="minorHAnsi"/>
        </w:rPr>
        <w:t xml:space="preserve"> </w:t>
      </w:r>
      <w:r w:rsidRPr="00891F7E">
        <w:rPr>
          <w:rFonts w:cstheme="minorHAnsi"/>
        </w:rPr>
        <w:t>Pomocny</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tym</w:t>
      </w:r>
      <w:r w:rsidR="00EB4B14" w:rsidRPr="00891F7E">
        <w:rPr>
          <w:rFonts w:cstheme="minorHAnsi"/>
        </w:rPr>
        <w:t xml:space="preserve"> </w:t>
      </w:r>
      <w:r w:rsidRPr="00891F7E">
        <w:rPr>
          <w:rFonts w:cstheme="minorHAnsi"/>
        </w:rPr>
        <w:t>zakresie</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Plan</w:t>
      </w:r>
      <w:r w:rsidR="00EB4B14" w:rsidRPr="00891F7E">
        <w:rPr>
          <w:rFonts w:cstheme="minorHAnsi"/>
        </w:rPr>
        <w:t xml:space="preserve"> </w:t>
      </w:r>
      <w:r w:rsidRPr="00891F7E">
        <w:rPr>
          <w:rFonts w:cstheme="minorHAnsi"/>
        </w:rPr>
        <w:t>szkoleń.</w:t>
      </w:r>
      <w:r w:rsidR="00EB4B14" w:rsidRPr="00891F7E">
        <w:rPr>
          <w:rFonts w:cstheme="minorHAnsi"/>
        </w:rPr>
        <w:t xml:space="preserve"> </w:t>
      </w:r>
    </w:p>
    <w:p w14:paraId="7652190B" w14:textId="383B7E54" w:rsidR="00006639" w:rsidRPr="00891F7E" w:rsidRDefault="00006639" w:rsidP="00891F7E">
      <w:pPr>
        <w:spacing w:after="0"/>
        <w:ind w:firstLine="284"/>
        <w:jc w:val="both"/>
        <w:rPr>
          <w:rFonts w:cstheme="minorHAnsi"/>
        </w:rPr>
      </w:pPr>
      <w:r w:rsidRPr="00891F7E">
        <w:rPr>
          <w:rFonts w:cstheme="minorHAnsi"/>
        </w:rPr>
        <w:t>Nad</w:t>
      </w:r>
      <w:r w:rsidR="00EB4B14" w:rsidRPr="00891F7E">
        <w:rPr>
          <w:rFonts w:cstheme="minorHAnsi"/>
        </w:rPr>
        <w:t xml:space="preserve"> </w:t>
      </w:r>
      <w:r w:rsidRPr="00891F7E">
        <w:rPr>
          <w:rFonts w:cstheme="minorHAnsi"/>
        </w:rPr>
        <w:t>prawidłowym</w:t>
      </w:r>
      <w:r w:rsidR="00EB4B14" w:rsidRPr="00891F7E">
        <w:rPr>
          <w:rFonts w:cstheme="minorHAnsi"/>
        </w:rPr>
        <w:t xml:space="preserve"> </w:t>
      </w:r>
      <w:r w:rsidRPr="00891F7E">
        <w:rPr>
          <w:rFonts w:cstheme="minorHAnsi"/>
        </w:rPr>
        <w:t>przebiegiem</w:t>
      </w:r>
      <w:r w:rsidR="00EB4B14" w:rsidRPr="00891F7E">
        <w:rPr>
          <w:rFonts w:cstheme="minorHAnsi"/>
        </w:rPr>
        <w:t xml:space="preserve"> </w:t>
      </w:r>
      <w:r w:rsidRPr="00891F7E">
        <w:rPr>
          <w:rFonts w:cstheme="minorHAnsi"/>
        </w:rPr>
        <w:t>procesu</w:t>
      </w:r>
      <w:r w:rsidR="00EB4B14" w:rsidRPr="00891F7E">
        <w:rPr>
          <w:rFonts w:cstheme="minorHAnsi"/>
        </w:rPr>
        <w:t xml:space="preserve"> </w:t>
      </w:r>
      <w:r w:rsidRPr="00891F7E">
        <w:rPr>
          <w:rFonts w:cstheme="minorHAnsi"/>
        </w:rPr>
        <w:t>oceny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poprawności</w:t>
      </w:r>
      <w:r w:rsidR="00EB4B14" w:rsidRPr="00891F7E">
        <w:rPr>
          <w:rFonts w:cstheme="minorHAnsi"/>
        </w:rPr>
        <w:t xml:space="preserve"> </w:t>
      </w:r>
      <w:r w:rsidRPr="00891F7E">
        <w:rPr>
          <w:rFonts w:cstheme="minorHAnsi"/>
        </w:rPr>
        <w:t>formalnej</w:t>
      </w:r>
      <w:r w:rsidR="00EB4B14" w:rsidRPr="00891F7E">
        <w:rPr>
          <w:rFonts w:cstheme="minorHAnsi"/>
        </w:rPr>
        <w:t xml:space="preserve"> </w:t>
      </w:r>
      <w:r w:rsidRPr="00891F7E">
        <w:rPr>
          <w:rFonts w:cstheme="minorHAnsi"/>
        </w:rPr>
        <w:t>dokumentacji,</w:t>
      </w:r>
      <w:r w:rsidR="00EB4B14" w:rsidRPr="00891F7E">
        <w:rPr>
          <w:rFonts w:cstheme="minorHAnsi"/>
        </w:rPr>
        <w:t xml:space="preserve"> </w:t>
      </w:r>
      <w:r w:rsidRPr="00891F7E">
        <w:rPr>
          <w:rFonts w:cstheme="minorHAnsi"/>
        </w:rPr>
        <w:t>czuwać</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00786AD7" w:rsidRPr="00891F7E">
        <w:rPr>
          <w:rFonts w:cstheme="minorHAnsi"/>
        </w:rPr>
        <w:t>B</w:t>
      </w:r>
      <w:r w:rsidRPr="00891F7E">
        <w:rPr>
          <w:rFonts w:cstheme="minorHAnsi"/>
        </w:rPr>
        <w:t>iuro</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Powierzenie</w:t>
      </w:r>
      <w:r w:rsidR="00EB4B14" w:rsidRPr="00891F7E">
        <w:rPr>
          <w:rFonts w:cstheme="minorHAnsi"/>
        </w:rPr>
        <w:t xml:space="preserve"> </w:t>
      </w:r>
      <w:r w:rsidRPr="00891F7E">
        <w:rPr>
          <w:rFonts w:cstheme="minorHAnsi"/>
        </w:rPr>
        <w:t>części</w:t>
      </w:r>
      <w:r w:rsidR="00EB4B14" w:rsidRPr="00891F7E">
        <w:rPr>
          <w:rFonts w:cstheme="minorHAnsi"/>
        </w:rPr>
        <w:t xml:space="preserve"> </w:t>
      </w:r>
      <w:r w:rsidRPr="00891F7E">
        <w:rPr>
          <w:rFonts w:cstheme="minorHAnsi"/>
        </w:rPr>
        <w:t>czynności</w:t>
      </w:r>
      <w:r w:rsidR="00EB4B14" w:rsidRPr="00891F7E">
        <w:rPr>
          <w:rFonts w:cstheme="minorHAnsi"/>
        </w:rPr>
        <w:t xml:space="preserve"> </w:t>
      </w:r>
      <w:r w:rsidRPr="00891F7E">
        <w:rPr>
          <w:rFonts w:cstheme="minorHAnsi"/>
        </w:rPr>
        <w:t>związanych</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wyborem</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pracownikom</w:t>
      </w:r>
      <w:r w:rsidR="00EB4B14" w:rsidRPr="00891F7E">
        <w:rPr>
          <w:rFonts w:cstheme="minorHAnsi"/>
        </w:rPr>
        <w:t xml:space="preserve"> </w:t>
      </w:r>
      <w:r w:rsidRPr="00891F7E">
        <w:rPr>
          <w:rFonts w:cstheme="minorHAnsi"/>
        </w:rPr>
        <w:t>Biura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zmniejsz</w:t>
      </w:r>
      <w:r w:rsidR="00627C24" w:rsidRPr="00891F7E">
        <w:rPr>
          <w:rFonts w:cstheme="minorHAnsi"/>
        </w:rPr>
        <w:t>a</w:t>
      </w:r>
      <w:r w:rsidR="00EB4B14" w:rsidRPr="00891F7E">
        <w:rPr>
          <w:rFonts w:cstheme="minorHAnsi"/>
        </w:rPr>
        <w:t xml:space="preserve"> </w:t>
      </w:r>
      <w:r w:rsidRPr="00891F7E">
        <w:rPr>
          <w:rFonts w:cstheme="minorHAnsi"/>
        </w:rPr>
        <w:t>odpowiedzialności</w:t>
      </w:r>
      <w:r w:rsidR="00EB4B14" w:rsidRPr="00891F7E">
        <w:rPr>
          <w:rFonts w:cstheme="minorHAnsi"/>
        </w:rPr>
        <w:t xml:space="preserve"> </w:t>
      </w:r>
      <w:r w:rsidRPr="00891F7E">
        <w:rPr>
          <w:rFonts w:cstheme="minorHAnsi"/>
        </w:rPr>
        <w:t>Członków</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za</w:t>
      </w:r>
      <w:r w:rsidR="00EB4B14" w:rsidRPr="00891F7E">
        <w:rPr>
          <w:rFonts w:cstheme="minorHAnsi"/>
        </w:rPr>
        <w:t xml:space="preserve"> </w:t>
      </w:r>
      <w:r w:rsidRPr="00891F7E">
        <w:rPr>
          <w:rFonts w:cstheme="minorHAnsi"/>
        </w:rPr>
        <w:t>dokonywany</w:t>
      </w:r>
      <w:r w:rsidR="00EB4B14" w:rsidRPr="00891F7E">
        <w:rPr>
          <w:rFonts w:cstheme="minorHAnsi"/>
        </w:rPr>
        <w:t xml:space="preserve"> </w:t>
      </w:r>
      <w:r w:rsidRPr="00891F7E">
        <w:rPr>
          <w:rFonts w:cstheme="minorHAnsi"/>
        </w:rPr>
        <w:t>wybór</w:t>
      </w:r>
      <w:r w:rsidR="00EB4B14" w:rsidRPr="00891F7E">
        <w:rPr>
          <w:rFonts w:cstheme="minorHAnsi"/>
        </w:rPr>
        <w:t xml:space="preserve"> </w:t>
      </w:r>
      <w:r w:rsidRPr="00891F7E">
        <w:rPr>
          <w:rFonts w:cstheme="minorHAnsi"/>
        </w:rPr>
        <w:t>operacji.</w:t>
      </w:r>
    </w:p>
    <w:p w14:paraId="713229C0" w14:textId="5D6A3B00" w:rsidR="00FA3BC3" w:rsidRPr="00891F7E" w:rsidRDefault="00FA3BC3"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przypadku</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zastosowa</w:t>
      </w:r>
      <w:r w:rsidR="00627C24" w:rsidRPr="00891F7E">
        <w:rPr>
          <w:rFonts w:cstheme="minorHAnsi"/>
        </w:rPr>
        <w:t>no</w:t>
      </w:r>
      <w:r w:rsidR="00EB4B14" w:rsidRPr="00891F7E">
        <w:rPr>
          <w:rFonts w:cstheme="minorHAnsi"/>
        </w:rPr>
        <w:t xml:space="preserve"> </w:t>
      </w:r>
      <w:r w:rsidRPr="00891F7E">
        <w:rPr>
          <w:rFonts w:cstheme="minorHAnsi"/>
        </w:rPr>
        <w:t>skuteczne</w:t>
      </w:r>
      <w:r w:rsidR="00EB4B14" w:rsidRPr="00891F7E">
        <w:rPr>
          <w:rFonts w:cstheme="minorHAnsi"/>
        </w:rPr>
        <w:t xml:space="preserve"> </w:t>
      </w:r>
      <w:r w:rsidRPr="00891F7E">
        <w:rPr>
          <w:rFonts w:cstheme="minorHAnsi"/>
        </w:rPr>
        <w:t>mechanizmy</w:t>
      </w:r>
      <w:r w:rsidR="00EB4B14" w:rsidRPr="00891F7E">
        <w:rPr>
          <w:rFonts w:cstheme="minorHAnsi"/>
        </w:rPr>
        <w:t xml:space="preserve"> </w:t>
      </w:r>
      <w:r w:rsidRPr="00891F7E">
        <w:rPr>
          <w:rFonts w:cstheme="minorHAnsi"/>
        </w:rPr>
        <w:t>gwarantujące</w:t>
      </w:r>
      <w:r w:rsidR="00EB4B14" w:rsidRPr="00891F7E">
        <w:rPr>
          <w:rFonts w:cstheme="minorHAnsi"/>
        </w:rPr>
        <w:t xml:space="preserve"> </w:t>
      </w:r>
      <w:r w:rsidRPr="00891F7E">
        <w:rPr>
          <w:rFonts w:cstheme="minorHAnsi"/>
        </w:rPr>
        <w:t>bezstronność</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rzetelność</w:t>
      </w:r>
      <w:r w:rsidR="00EB4B14" w:rsidRPr="00891F7E">
        <w:rPr>
          <w:rFonts w:cstheme="minorHAnsi"/>
        </w:rPr>
        <w:t xml:space="preserve"> </w:t>
      </w:r>
      <w:r w:rsidRPr="00891F7E">
        <w:rPr>
          <w:rFonts w:cstheme="minorHAnsi"/>
        </w:rPr>
        <w:t>podczas</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finansowania</w:t>
      </w:r>
      <w:r w:rsidR="00786AD7" w:rsidRPr="00891F7E">
        <w:rPr>
          <w:rFonts w:cstheme="minorHAnsi"/>
        </w:rPr>
        <w:t>,</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Grantobiorców.</w:t>
      </w:r>
      <w:r w:rsidR="00EB4B14" w:rsidRPr="00891F7E">
        <w:rPr>
          <w:rFonts w:cstheme="minorHAnsi"/>
        </w:rPr>
        <w:t xml:space="preserve"> </w:t>
      </w:r>
      <w:r w:rsidRPr="00891F7E">
        <w:rPr>
          <w:rFonts w:cstheme="minorHAnsi"/>
        </w:rPr>
        <w:t>Przejawia</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między</w:t>
      </w:r>
      <w:r w:rsidR="00EB4B14" w:rsidRPr="00891F7E">
        <w:rPr>
          <w:rFonts w:cstheme="minorHAnsi"/>
        </w:rPr>
        <w:t xml:space="preserve"> </w:t>
      </w:r>
      <w:r w:rsidRPr="00891F7E">
        <w:rPr>
          <w:rFonts w:cstheme="minorHAnsi"/>
        </w:rPr>
        <w:t>innymi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skrupulatnej</w:t>
      </w:r>
      <w:r w:rsidR="00EB4B14" w:rsidRPr="00891F7E">
        <w:rPr>
          <w:rFonts w:cstheme="minorHAnsi"/>
        </w:rPr>
        <w:t xml:space="preserve"> </w:t>
      </w:r>
      <w:r w:rsidRPr="00891F7E">
        <w:rPr>
          <w:rFonts w:cstheme="minorHAnsi"/>
        </w:rPr>
        <w:t>weryfikacji</w:t>
      </w:r>
      <w:r w:rsidR="00EB4B14" w:rsidRPr="00891F7E">
        <w:rPr>
          <w:rFonts w:cstheme="minorHAnsi"/>
        </w:rPr>
        <w:t xml:space="preserve"> </w:t>
      </w:r>
      <w:r w:rsidRPr="00891F7E">
        <w:rPr>
          <w:rFonts w:cstheme="minorHAnsi"/>
        </w:rPr>
        <w:t>przynależności</w:t>
      </w:r>
      <w:r w:rsidR="00EB4B14" w:rsidRPr="00891F7E">
        <w:rPr>
          <w:rFonts w:cstheme="minorHAnsi"/>
        </w:rPr>
        <w:t xml:space="preserve"> </w:t>
      </w:r>
      <w:r w:rsidRPr="00891F7E">
        <w:rPr>
          <w:rFonts w:cstheme="minorHAnsi"/>
        </w:rPr>
        <w:t>danego</w:t>
      </w:r>
      <w:r w:rsidR="00EB4B14" w:rsidRPr="00891F7E">
        <w:rPr>
          <w:rFonts w:cstheme="minorHAnsi"/>
        </w:rPr>
        <w:t xml:space="preserve"> </w:t>
      </w:r>
      <w:r w:rsidR="00D46160" w:rsidRPr="00891F7E">
        <w:rPr>
          <w:rFonts w:cstheme="minorHAnsi"/>
        </w:rPr>
        <w:t>Członk</w:t>
      </w:r>
      <w:r w:rsidRPr="00891F7E">
        <w:rPr>
          <w:rFonts w:cstheme="minorHAnsi"/>
        </w:rPr>
        <w:t>a</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jednej</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interesu</w:t>
      </w:r>
      <w:r w:rsidR="00EB4B14" w:rsidRPr="00891F7E">
        <w:rPr>
          <w:rFonts w:cstheme="minorHAnsi"/>
        </w:rPr>
        <w:t xml:space="preserve"> </w:t>
      </w:r>
      <w:r w:rsidRPr="00891F7E">
        <w:rPr>
          <w:rFonts w:cstheme="minorHAnsi"/>
        </w:rPr>
        <w:t>zdiagnozowanych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obowiązku</w:t>
      </w:r>
      <w:r w:rsidR="00EB4B14" w:rsidRPr="00891F7E">
        <w:rPr>
          <w:rFonts w:cstheme="minorHAnsi"/>
        </w:rPr>
        <w:t xml:space="preserve"> </w:t>
      </w:r>
      <w:r w:rsidRPr="00891F7E">
        <w:rPr>
          <w:rFonts w:cstheme="minorHAnsi"/>
        </w:rPr>
        <w:t>wypełnienia</w:t>
      </w:r>
      <w:r w:rsidR="00EB4B14" w:rsidRPr="00891F7E">
        <w:rPr>
          <w:rFonts w:cstheme="minorHAnsi"/>
        </w:rPr>
        <w:t xml:space="preserve"> </w:t>
      </w:r>
      <w:r w:rsidRPr="00891F7E">
        <w:rPr>
          <w:rFonts w:cstheme="minorHAnsi"/>
        </w:rPr>
        <w:t>deklaracji</w:t>
      </w:r>
      <w:r w:rsidR="00EB4B14" w:rsidRPr="00891F7E">
        <w:rPr>
          <w:rFonts w:cstheme="minorHAnsi"/>
        </w:rPr>
        <w:t xml:space="preserve"> </w:t>
      </w:r>
      <w:r w:rsidRPr="00891F7E">
        <w:rPr>
          <w:rFonts w:cstheme="minorHAnsi"/>
        </w:rPr>
        <w:t>bezstronności</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każdego</w:t>
      </w:r>
      <w:r w:rsidR="00EB4B14" w:rsidRPr="00891F7E">
        <w:rPr>
          <w:rFonts w:cstheme="minorHAnsi"/>
        </w:rPr>
        <w:t xml:space="preserve"> </w:t>
      </w:r>
      <w:r w:rsidRPr="00891F7E">
        <w:rPr>
          <w:rFonts w:cstheme="minorHAnsi"/>
        </w:rPr>
        <w:t>projektu.</w:t>
      </w:r>
    </w:p>
    <w:p w14:paraId="2C78A76F" w14:textId="224D0E8C" w:rsidR="00FA3BC3" w:rsidRPr="00891F7E" w:rsidRDefault="00FA3BC3" w:rsidP="00891F7E">
      <w:pPr>
        <w:spacing w:after="0"/>
        <w:ind w:firstLine="284"/>
        <w:jc w:val="both"/>
        <w:rPr>
          <w:rFonts w:cstheme="minorHAnsi"/>
        </w:rPr>
      </w:pPr>
      <w:r w:rsidRPr="00891F7E">
        <w:rPr>
          <w:rFonts w:cstheme="minorHAnsi"/>
        </w:rPr>
        <w:t>Członek</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jego</w:t>
      </w:r>
      <w:r w:rsidR="00EB4B14" w:rsidRPr="00891F7E">
        <w:rPr>
          <w:rFonts w:cstheme="minorHAnsi"/>
        </w:rPr>
        <w:t xml:space="preserve"> </w:t>
      </w:r>
      <w:r w:rsidRPr="00891F7E">
        <w:rPr>
          <w:rFonts w:cstheme="minorHAnsi"/>
        </w:rPr>
        <w:t>reprezentant,</w:t>
      </w:r>
      <w:r w:rsidR="00EB4B14" w:rsidRPr="00891F7E">
        <w:rPr>
          <w:rFonts w:cstheme="minorHAnsi"/>
        </w:rPr>
        <w:t xml:space="preserve"> </w:t>
      </w:r>
      <w:r w:rsidRPr="00891F7E">
        <w:rPr>
          <w:rFonts w:cstheme="minorHAnsi"/>
        </w:rPr>
        <w:t>który</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00786AD7" w:rsidRPr="00891F7E">
        <w:rPr>
          <w:rFonts w:cstheme="minorHAnsi"/>
        </w:rPr>
        <w:t>W</w:t>
      </w:r>
      <w:r w:rsidRPr="00891F7E">
        <w:rPr>
          <w:rFonts w:cstheme="minorHAnsi"/>
        </w:rPr>
        <w:t>nioskodawcą</w:t>
      </w:r>
      <w:r w:rsidR="00EB4B14" w:rsidRPr="00891F7E">
        <w:rPr>
          <w:rFonts w:cstheme="minorHAnsi"/>
        </w:rPr>
        <w:t xml:space="preserve"> </w:t>
      </w:r>
      <w:r w:rsidRPr="00891F7E">
        <w:rPr>
          <w:rFonts w:cstheme="minorHAnsi"/>
        </w:rPr>
        <w:t>wybieranej</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Radę</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reprezentuje</w:t>
      </w:r>
      <w:r w:rsidR="00EB4B14" w:rsidRPr="00891F7E">
        <w:rPr>
          <w:rFonts w:cstheme="minorHAnsi"/>
        </w:rPr>
        <w:t xml:space="preserve"> </w:t>
      </w:r>
      <w:r w:rsidRPr="00891F7E">
        <w:rPr>
          <w:rFonts w:cstheme="minorHAnsi"/>
        </w:rPr>
        <w:t>Wnioskodawcę,</w:t>
      </w:r>
      <w:r w:rsidR="00EB4B14" w:rsidRPr="00891F7E">
        <w:rPr>
          <w:rFonts w:cstheme="minorHAnsi"/>
        </w:rPr>
        <w:t xml:space="preserve"> </w:t>
      </w:r>
      <w:r w:rsidRPr="00891F7E">
        <w:rPr>
          <w:rFonts w:cstheme="minorHAnsi"/>
        </w:rPr>
        <w:t>zachodzi</w:t>
      </w:r>
      <w:r w:rsidR="00EB4B14" w:rsidRPr="00891F7E">
        <w:rPr>
          <w:rFonts w:cstheme="minorHAnsi"/>
        </w:rPr>
        <w:t xml:space="preserve"> </w:t>
      </w:r>
      <w:r w:rsidRPr="00891F7E">
        <w:rPr>
          <w:rFonts w:cstheme="minorHAnsi"/>
        </w:rPr>
        <w:t>pomiędzy</w:t>
      </w:r>
      <w:r w:rsidR="00EB4B14" w:rsidRPr="00891F7E">
        <w:rPr>
          <w:rFonts w:cstheme="minorHAnsi"/>
        </w:rPr>
        <w:t xml:space="preserve"> </w:t>
      </w:r>
      <w:r w:rsidRPr="00891F7E">
        <w:rPr>
          <w:rFonts w:cstheme="minorHAnsi"/>
        </w:rPr>
        <w:t>nim</w:t>
      </w:r>
      <w:r w:rsidR="00EB4B14" w:rsidRPr="00891F7E">
        <w:rPr>
          <w:rFonts w:cstheme="minorHAnsi"/>
        </w:rPr>
        <w:t xml:space="preserve"> </w:t>
      </w:r>
      <w:r w:rsidRPr="00891F7E">
        <w:rPr>
          <w:rFonts w:cstheme="minorHAnsi"/>
        </w:rPr>
        <w:t>a</w:t>
      </w:r>
      <w:r w:rsidR="00EB4B14" w:rsidRPr="00891F7E">
        <w:rPr>
          <w:rFonts w:cstheme="minorHAnsi"/>
        </w:rPr>
        <w:t xml:space="preserve"> </w:t>
      </w:r>
      <w:r w:rsidRPr="00891F7E">
        <w:rPr>
          <w:rFonts w:cstheme="minorHAnsi"/>
        </w:rPr>
        <w:t>wnioskodawcą</w:t>
      </w:r>
      <w:r w:rsidR="00EB4B14" w:rsidRPr="00891F7E">
        <w:rPr>
          <w:rFonts w:cstheme="minorHAnsi"/>
        </w:rPr>
        <w:t xml:space="preserve"> </w:t>
      </w:r>
      <w:r w:rsidRPr="00891F7E">
        <w:rPr>
          <w:rFonts w:cstheme="minorHAnsi"/>
        </w:rPr>
        <w:t>stosunek</w:t>
      </w:r>
      <w:r w:rsidR="00EB4B14" w:rsidRPr="00891F7E">
        <w:rPr>
          <w:rFonts w:cstheme="minorHAnsi"/>
        </w:rPr>
        <w:t xml:space="preserve"> </w:t>
      </w:r>
      <w:r w:rsidRPr="00891F7E">
        <w:rPr>
          <w:rFonts w:cstheme="minorHAnsi"/>
        </w:rPr>
        <w:t>bezpośredniej</w:t>
      </w:r>
      <w:r w:rsidR="00EB4B14" w:rsidRPr="00891F7E">
        <w:rPr>
          <w:rFonts w:cstheme="minorHAnsi"/>
        </w:rPr>
        <w:t xml:space="preserve"> </w:t>
      </w:r>
      <w:r w:rsidRPr="00891F7E">
        <w:rPr>
          <w:rFonts w:cstheme="minorHAnsi"/>
        </w:rPr>
        <w:t>podległości</w:t>
      </w:r>
      <w:r w:rsidR="00EB4B14" w:rsidRPr="00891F7E">
        <w:rPr>
          <w:rFonts w:cstheme="minorHAnsi"/>
        </w:rPr>
        <w:t xml:space="preserve"> </w:t>
      </w:r>
      <w:r w:rsidRPr="00891F7E">
        <w:rPr>
          <w:rFonts w:cstheme="minorHAnsi"/>
        </w:rPr>
        <w:t>służbowej,</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nim</w:t>
      </w:r>
      <w:r w:rsidR="00EB4B14" w:rsidRPr="00891F7E">
        <w:rPr>
          <w:rFonts w:cstheme="minorHAnsi"/>
        </w:rPr>
        <w:t xml:space="preserve"> </w:t>
      </w:r>
      <w:r w:rsidRPr="00891F7E">
        <w:rPr>
          <w:rFonts w:cstheme="minorHAnsi"/>
        </w:rPr>
        <w:t>spokrewniony,</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osobą</w:t>
      </w:r>
      <w:r w:rsidR="00EB4B14" w:rsidRPr="00891F7E">
        <w:rPr>
          <w:rFonts w:cstheme="minorHAnsi"/>
        </w:rPr>
        <w:t xml:space="preserve"> </w:t>
      </w:r>
      <w:r w:rsidRPr="00891F7E">
        <w:rPr>
          <w:rFonts w:cstheme="minorHAnsi"/>
        </w:rPr>
        <w:t>fizyczną</w:t>
      </w:r>
      <w:r w:rsidR="00EB4B14" w:rsidRPr="00891F7E">
        <w:rPr>
          <w:rFonts w:cstheme="minorHAnsi"/>
        </w:rPr>
        <w:t xml:space="preserve"> </w:t>
      </w:r>
      <w:r w:rsidRPr="00891F7E">
        <w:rPr>
          <w:rFonts w:cstheme="minorHAnsi"/>
        </w:rPr>
        <w:t>reprezentującą</w:t>
      </w:r>
      <w:r w:rsidR="00EB4B14" w:rsidRPr="00891F7E">
        <w:rPr>
          <w:rFonts w:cstheme="minorHAnsi"/>
        </w:rPr>
        <w:t xml:space="preserve"> </w:t>
      </w:r>
      <w:r w:rsidRPr="00891F7E">
        <w:rPr>
          <w:rFonts w:cstheme="minorHAnsi"/>
        </w:rPr>
        <w:t>przedsiębiorstwo</w:t>
      </w:r>
      <w:r w:rsidR="00EB4B14" w:rsidRPr="00891F7E">
        <w:rPr>
          <w:rFonts w:cstheme="minorHAnsi"/>
        </w:rPr>
        <w:t xml:space="preserve"> </w:t>
      </w:r>
      <w:r w:rsidRPr="00891F7E">
        <w:rPr>
          <w:rFonts w:cstheme="minorHAnsi"/>
        </w:rPr>
        <w:t>powiązane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przedsiębiorstwem</w:t>
      </w:r>
      <w:r w:rsidR="00EB4B14" w:rsidRPr="00891F7E">
        <w:rPr>
          <w:rFonts w:cstheme="minorHAnsi"/>
        </w:rPr>
        <w:t xml:space="preserve"> </w:t>
      </w:r>
      <w:r w:rsidRPr="00891F7E">
        <w:rPr>
          <w:rFonts w:cstheme="minorHAnsi"/>
        </w:rPr>
        <w:t>reprezentowanym</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Wnioskodawcę</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zgłosi</w:t>
      </w:r>
      <w:r w:rsidR="00EB4B14" w:rsidRPr="00891F7E">
        <w:rPr>
          <w:rFonts w:cstheme="minorHAnsi"/>
        </w:rPr>
        <w:t xml:space="preserve"> </w:t>
      </w:r>
      <w:r w:rsidRPr="00891F7E">
        <w:rPr>
          <w:rFonts w:cstheme="minorHAnsi"/>
        </w:rPr>
        <w:t>inne</w:t>
      </w:r>
      <w:r w:rsidR="00EB4B14" w:rsidRPr="00891F7E">
        <w:rPr>
          <w:rFonts w:cstheme="minorHAnsi"/>
        </w:rPr>
        <w:t xml:space="preserve"> </w:t>
      </w:r>
      <w:r w:rsidRPr="00891F7E">
        <w:rPr>
          <w:rFonts w:cstheme="minorHAnsi"/>
        </w:rPr>
        <w:t>powiązanie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daną</w:t>
      </w:r>
      <w:r w:rsidR="00EB4B14" w:rsidRPr="00891F7E">
        <w:rPr>
          <w:rFonts w:cstheme="minorHAnsi"/>
        </w:rPr>
        <w:t xml:space="preserve"> </w:t>
      </w:r>
      <w:r w:rsidRPr="00891F7E">
        <w:rPr>
          <w:rFonts w:cstheme="minorHAnsi"/>
        </w:rPr>
        <w:t>operacją</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co</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którego</w:t>
      </w:r>
      <w:r w:rsidR="00EB4B14" w:rsidRPr="00891F7E">
        <w:rPr>
          <w:rFonts w:cstheme="minorHAnsi"/>
        </w:rPr>
        <w:t xml:space="preserve"> </w:t>
      </w:r>
      <w:r w:rsidRPr="00891F7E">
        <w:rPr>
          <w:rFonts w:cstheme="minorHAnsi"/>
        </w:rPr>
        <w:t>zachodzi</w:t>
      </w:r>
      <w:r w:rsidR="00EB4B14" w:rsidRPr="00891F7E">
        <w:rPr>
          <w:rFonts w:cstheme="minorHAnsi"/>
        </w:rPr>
        <w:t xml:space="preserve"> </w:t>
      </w:r>
      <w:r w:rsidRPr="00891F7E">
        <w:rPr>
          <w:rFonts w:cstheme="minorHAnsi"/>
        </w:rPr>
        <w:t>podejrzenie</w:t>
      </w:r>
      <w:r w:rsidR="00EB4B14" w:rsidRPr="00891F7E">
        <w:rPr>
          <w:rFonts w:cstheme="minorHAnsi"/>
        </w:rPr>
        <w:t xml:space="preserve"> </w:t>
      </w:r>
      <w:r w:rsidRPr="00891F7E">
        <w:rPr>
          <w:rFonts w:cstheme="minorHAnsi"/>
        </w:rPr>
        <w:t>stronniczości</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wyborze</w:t>
      </w:r>
      <w:r w:rsidR="00EB4B14" w:rsidRPr="00891F7E">
        <w:rPr>
          <w:rFonts w:cstheme="minorHAnsi"/>
        </w:rPr>
        <w:t xml:space="preserve"> </w:t>
      </w:r>
      <w:r w:rsidRPr="00891F7E">
        <w:rPr>
          <w:rFonts w:cstheme="minorHAnsi"/>
        </w:rPr>
        <w:t>danej</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zostaje</w:t>
      </w:r>
      <w:r w:rsidR="00EB4B14" w:rsidRPr="00891F7E">
        <w:rPr>
          <w:rFonts w:cstheme="minorHAnsi"/>
        </w:rPr>
        <w:t xml:space="preserve"> </w:t>
      </w:r>
      <w:r w:rsidRPr="00891F7E">
        <w:rPr>
          <w:rFonts w:cstheme="minorHAnsi"/>
        </w:rPr>
        <w:t>wykluczony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tego</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Regulamin</w:t>
      </w:r>
      <w:r w:rsidR="00EB4B14" w:rsidRPr="00891F7E">
        <w:rPr>
          <w:rFonts w:cstheme="minorHAnsi"/>
        </w:rPr>
        <w:t xml:space="preserve"> </w:t>
      </w:r>
      <w:r w:rsidRPr="00891F7E">
        <w:rPr>
          <w:rFonts w:cstheme="minorHAnsi"/>
        </w:rPr>
        <w:t>zakłada</w:t>
      </w:r>
      <w:r w:rsidR="00EB4B14" w:rsidRPr="00891F7E">
        <w:rPr>
          <w:rFonts w:cstheme="minorHAnsi"/>
        </w:rPr>
        <w:t xml:space="preserve"> </w:t>
      </w:r>
      <w:r w:rsidRPr="00891F7E">
        <w:rPr>
          <w:rFonts w:cstheme="minorHAnsi"/>
        </w:rPr>
        <w:t>ponadto</w:t>
      </w:r>
      <w:r w:rsidR="00EB4B14" w:rsidRPr="00891F7E">
        <w:rPr>
          <w:rFonts w:cstheme="minorHAnsi"/>
        </w:rPr>
        <w:t xml:space="preserve"> </w:t>
      </w:r>
      <w:r w:rsidRPr="00891F7E">
        <w:rPr>
          <w:rFonts w:cstheme="minorHAnsi"/>
        </w:rPr>
        <w:t>obowiązek</w:t>
      </w:r>
      <w:r w:rsidR="00EB4B14" w:rsidRPr="00891F7E">
        <w:rPr>
          <w:rFonts w:cstheme="minorHAnsi"/>
        </w:rPr>
        <w:t xml:space="preserve"> </w:t>
      </w:r>
      <w:r w:rsidRPr="00891F7E">
        <w:rPr>
          <w:rFonts w:cstheme="minorHAnsi"/>
        </w:rPr>
        <w:t>wyłączenia</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przypadku</w:t>
      </w:r>
      <w:r w:rsidR="00EB4B14" w:rsidRPr="00891F7E">
        <w:rPr>
          <w:rFonts w:cstheme="minorHAnsi"/>
        </w:rPr>
        <w:t xml:space="preserve"> </w:t>
      </w:r>
      <w:r w:rsidRPr="00891F7E">
        <w:rPr>
          <w:rFonts w:cstheme="minorHAnsi"/>
        </w:rPr>
        <w:t>stwierdzenia</w:t>
      </w:r>
      <w:r w:rsidR="00EB4B14" w:rsidRPr="00891F7E">
        <w:rPr>
          <w:rFonts w:cstheme="minorHAnsi"/>
        </w:rPr>
        <w:t xml:space="preserve"> </w:t>
      </w:r>
      <w:r w:rsidRPr="00891F7E">
        <w:rPr>
          <w:rFonts w:cstheme="minorHAnsi"/>
        </w:rPr>
        <w:t>innych</w:t>
      </w:r>
      <w:r w:rsidR="00EB4B14" w:rsidRPr="00891F7E">
        <w:rPr>
          <w:rFonts w:cstheme="minorHAnsi"/>
        </w:rPr>
        <w:t xml:space="preserve"> </w:t>
      </w:r>
      <w:r w:rsidRPr="00891F7E">
        <w:rPr>
          <w:rFonts w:cstheme="minorHAnsi"/>
        </w:rPr>
        <w:t>powiązań.</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podstawie</w:t>
      </w:r>
      <w:r w:rsidR="00EB4B14" w:rsidRPr="00891F7E">
        <w:rPr>
          <w:rFonts w:cstheme="minorHAnsi"/>
        </w:rPr>
        <w:t xml:space="preserve"> </w:t>
      </w:r>
      <w:r w:rsidRPr="00891F7E">
        <w:rPr>
          <w:rFonts w:cstheme="minorHAnsi"/>
        </w:rPr>
        <w:t>deklaracji,</w:t>
      </w:r>
      <w:r w:rsidR="00EB4B14" w:rsidRPr="00891F7E">
        <w:rPr>
          <w:rFonts w:cstheme="minorHAnsi"/>
        </w:rPr>
        <w:t xml:space="preserve"> </w:t>
      </w:r>
      <w:r w:rsidRPr="00891F7E">
        <w:rPr>
          <w:rFonts w:cstheme="minorHAnsi"/>
        </w:rPr>
        <w:t>kontroluje</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skład</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obecny</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posiedzeniu</w:t>
      </w:r>
      <w:r w:rsidR="00EB4B14" w:rsidRPr="00891F7E">
        <w:rPr>
          <w:rFonts w:cstheme="minorHAnsi"/>
        </w:rPr>
        <w:t xml:space="preserve"> </w:t>
      </w:r>
      <w:r w:rsidRPr="00891F7E">
        <w:rPr>
          <w:rFonts w:cstheme="minorHAnsi"/>
        </w:rPr>
        <w:t>zachowując</w:t>
      </w:r>
      <w:r w:rsidR="00EB4B14" w:rsidRPr="00891F7E">
        <w:rPr>
          <w:rFonts w:cstheme="minorHAnsi"/>
        </w:rPr>
        <w:t xml:space="preserve"> </w:t>
      </w:r>
      <w:r w:rsidRPr="00891F7E">
        <w:rPr>
          <w:rFonts w:cstheme="minorHAnsi"/>
        </w:rPr>
        <w:t>wymagane</w:t>
      </w:r>
      <w:r w:rsidR="00EB4B14" w:rsidRPr="00891F7E">
        <w:rPr>
          <w:rFonts w:cstheme="minorHAnsi"/>
        </w:rPr>
        <w:t xml:space="preserve"> </w:t>
      </w:r>
      <w:r w:rsidRPr="00891F7E">
        <w:rPr>
          <w:rFonts w:cstheme="minorHAnsi"/>
        </w:rPr>
        <w:t>parytety.</w:t>
      </w:r>
      <w:r w:rsidR="00EB4B14" w:rsidRPr="00891F7E">
        <w:rPr>
          <w:rFonts w:cstheme="minorHAnsi"/>
        </w:rPr>
        <w:t xml:space="preserve"> </w:t>
      </w:r>
    </w:p>
    <w:p w14:paraId="50B57E21" w14:textId="77777777" w:rsidR="00006639" w:rsidRPr="00891F7E" w:rsidRDefault="00006639" w:rsidP="00891F7E">
      <w:pPr>
        <w:spacing w:after="0"/>
        <w:ind w:firstLine="284"/>
        <w:jc w:val="both"/>
        <w:rPr>
          <w:rFonts w:cstheme="minorHAnsi"/>
        </w:rPr>
      </w:pPr>
    </w:p>
    <w:p w14:paraId="504457DF" w14:textId="3CBE27E7" w:rsidR="00F62660" w:rsidRPr="00891F7E" w:rsidRDefault="00F62660" w:rsidP="00BD06AC">
      <w:pPr>
        <w:pStyle w:val="Nagwek2"/>
        <w:numPr>
          <w:ilvl w:val="1"/>
          <w:numId w:val="16"/>
        </w:numPr>
        <w:spacing w:before="0"/>
        <w:rPr>
          <w:rStyle w:val="Wyrnienieintensywne"/>
          <w:rFonts w:asciiTheme="minorHAnsi" w:hAnsiTheme="minorHAnsi" w:cstheme="minorHAnsi"/>
          <w:i w:val="0"/>
          <w:iCs w:val="0"/>
          <w:sz w:val="22"/>
          <w:szCs w:val="22"/>
        </w:rPr>
      </w:pPr>
      <w:bookmarkStart w:id="12" w:name="_Toc142299142"/>
      <w:r w:rsidRPr="00891F7E">
        <w:rPr>
          <w:rStyle w:val="Wyrnienieintensywne"/>
          <w:rFonts w:asciiTheme="minorHAnsi" w:hAnsiTheme="minorHAnsi" w:cstheme="minorHAnsi"/>
          <w:i w:val="0"/>
          <w:iCs w:val="0"/>
          <w:sz w:val="22"/>
          <w:szCs w:val="22"/>
        </w:rPr>
        <w:t>Dokumenty regulujące funkcjonowanie LGD</w:t>
      </w:r>
      <w:bookmarkEnd w:id="12"/>
    </w:p>
    <w:p w14:paraId="35F3B8C5" w14:textId="0AE577BF" w:rsidR="00F62660" w:rsidRPr="00891F7E" w:rsidRDefault="00F62660" w:rsidP="00891F7E">
      <w:pPr>
        <w:spacing w:after="0"/>
        <w:ind w:firstLine="284"/>
        <w:rPr>
          <w:rFonts w:cstheme="minorHAnsi"/>
        </w:rPr>
      </w:pPr>
      <w:r w:rsidRPr="00891F7E">
        <w:rPr>
          <w:rFonts w:cstheme="minorHAnsi"/>
        </w:rPr>
        <w:t xml:space="preserve">Działanie wszystkich organów LGD </w:t>
      </w:r>
      <w:r w:rsidR="000700BA" w:rsidRPr="00891F7E">
        <w:rPr>
          <w:rFonts w:cstheme="minorHAnsi"/>
        </w:rPr>
        <w:t xml:space="preserve">„Kraina Sanu” </w:t>
      </w:r>
      <w:r w:rsidRPr="00891F7E">
        <w:rPr>
          <w:rFonts w:cstheme="minorHAnsi"/>
        </w:rPr>
        <w:t>regulują Statut oraz odpowiednie regulaminy.</w:t>
      </w:r>
    </w:p>
    <w:p w14:paraId="62042160" w14:textId="14A73171" w:rsidR="00F62660" w:rsidRPr="00891F7E" w:rsidRDefault="00F62660" w:rsidP="00891F7E">
      <w:pPr>
        <w:spacing w:after="0"/>
        <w:ind w:firstLine="284"/>
        <w:jc w:val="both"/>
        <w:rPr>
          <w:rFonts w:cstheme="minorHAnsi"/>
        </w:rPr>
      </w:pPr>
      <w:r w:rsidRPr="00891F7E">
        <w:rPr>
          <w:rFonts w:cstheme="minorHAnsi"/>
        </w:rPr>
        <w:t xml:space="preserve">Głównymi dokumentami regulującymi funkcjonowanie LGD „Kraina Sanu” są: </w:t>
      </w:r>
      <w:r w:rsidR="000700BA" w:rsidRPr="00891F7E">
        <w:rPr>
          <w:rFonts w:cstheme="minorHAnsi"/>
        </w:rPr>
        <w:t>S</w:t>
      </w:r>
      <w:r w:rsidRPr="00891F7E">
        <w:rPr>
          <w:rFonts w:cstheme="minorHAnsi"/>
        </w:rPr>
        <w:t xml:space="preserve">tatut, </w:t>
      </w:r>
      <w:r w:rsidR="000700BA" w:rsidRPr="00891F7E">
        <w:rPr>
          <w:rFonts w:cstheme="minorHAnsi"/>
        </w:rPr>
        <w:t>R</w:t>
      </w:r>
      <w:r w:rsidRPr="00891F7E">
        <w:rPr>
          <w:rFonts w:cstheme="minorHAnsi"/>
        </w:rPr>
        <w:t xml:space="preserve">egulamin </w:t>
      </w:r>
      <w:r w:rsidR="00094C1C" w:rsidRPr="00891F7E">
        <w:rPr>
          <w:rFonts w:cstheme="minorHAnsi"/>
        </w:rPr>
        <w:t>Rady</w:t>
      </w:r>
      <w:r w:rsidRPr="00891F7E">
        <w:rPr>
          <w:rFonts w:cstheme="minorHAnsi"/>
        </w:rPr>
        <w:t xml:space="preserve"> oraz </w:t>
      </w:r>
      <w:r w:rsidR="000700BA" w:rsidRPr="00891F7E">
        <w:rPr>
          <w:rFonts w:cstheme="minorHAnsi"/>
        </w:rPr>
        <w:t>R</w:t>
      </w:r>
      <w:r w:rsidRPr="00891F7E">
        <w:rPr>
          <w:rFonts w:cstheme="minorHAnsi"/>
        </w:rPr>
        <w:t>egulamin Biura LGD</w:t>
      </w:r>
      <w:r w:rsidR="007F1ADA" w:rsidRPr="00891F7E">
        <w:rPr>
          <w:rFonts w:cstheme="minorHAnsi"/>
        </w:rPr>
        <w:t>.</w:t>
      </w:r>
    </w:p>
    <w:p w14:paraId="73691424" w14:textId="55C2AEAF" w:rsidR="007F1ADA" w:rsidRPr="00891F7E" w:rsidRDefault="007F1ADA" w:rsidP="00891F7E">
      <w:pPr>
        <w:spacing w:after="0"/>
        <w:ind w:firstLine="284"/>
        <w:jc w:val="both"/>
        <w:rPr>
          <w:rFonts w:cstheme="minorHAnsi"/>
        </w:rPr>
      </w:pPr>
      <w:r w:rsidRPr="00891F7E">
        <w:rPr>
          <w:rFonts w:cstheme="minorHAnsi"/>
          <w:b/>
          <w:bCs/>
        </w:rPr>
        <w:t>Statut LGD</w:t>
      </w:r>
      <w:r w:rsidRPr="00891F7E">
        <w:rPr>
          <w:rFonts w:cstheme="minorHAnsi"/>
        </w:rPr>
        <w:t xml:space="preserve"> wskazuje nazwę, obszar oraz podstawę prawną funkcjonowania, definiuje organ nadzoru, cele </w:t>
      </w:r>
      <w:r w:rsidR="004828D7" w:rsidRPr="00891F7E">
        <w:rPr>
          <w:rFonts w:cstheme="minorHAnsi"/>
        </w:rPr>
        <w:br/>
      </w:r>
      <w:r w:rsidRPr="00891F7E">
        <w:rPr>
          <w:rFonts w:cstheme="minorHAnsi"/>
        </w:rPr>
        <w:t xml:space="preserve">i formy działania oraz sposoby realizacji celów, zasady nabywania i utraty członkostwa, gotowość na poszerzanie partnerstwa - otwartość na nowych Członków, szeroko pojętą współpracę. Ponadto, określa wymagania dla kandydatów na Członka oraz ich prawa i obowiązki, wskazuje władze, czas trwania kadencji, sposób podejmowania uchwał, zasady działania Walnego Zebrania Członków, zapewniając możliwość zwołania Zebrania na wniosek dość wąskiej grupy Członków. Określa również zasady działania i kompetencje Rady, Zarządu oraz Komisji Rewizyjnej, wskazuje majątek Stowarzyszenia, sposób jego rozwiązania. Zawiera również zobowiązanie do stosowania zasad pogłębionego partnerstwa i skutecznej komunikacji, możliwości korzystania z kolegialnego podejmowania decyzji (możliwość powoływania zespołów), ograniczając zakres czynności, co do których Zarząd podejmuje decyzje bez konsultacji/uzgodnienia z pozostałymi Członkami LGD. Zapewnia również otwartość na inicjatywy Członków </w:t>
      </w:r>
      <w:r w:rsidRPr="00891F7E">
        <w:rPr>
          <w:rFonts w:cstheme="minorHAnsi"/>
        </w:rPr>
        <w:br/>
        <w:t xml:space="preserve">i mieszkańców. </w:t>
      </w:r>
    </w:p>
    <w:p w14:paraId="357E9FBC" w14:textId="77777777" w:rsidR="004828D7" w:rsidRPr="00891F7E" w:rsidRDefault="007F1ADA" w:rsidP="00891F7E">
      <w:pPr>
        <w:spacing w:after="0"/>
        <w:ind w:firstLine="284"/>
        <w:jc w:val="both"/>
        <w:rPr>
          <w:rFonts w:cstheme="minorHAnsi"/>
        </w:rPr>
      </w:pPr>
      <w:r w:rsidRPr="00891F7E">
        <w:rPr>
          <w:rFonts w:cstheme="minorHAnsi"/>
          <w:b/>
          <w:bCs/>
        </w:rPr>
        <w:t xml:space="preserve">Regulamin Rady </w:t>
      </w:r>
      <w:r w:rsidRPr="00891F7E">
        <w:rPr>
          <w:rFonts w:cstheme="minorHAnsi"/>
        </w:rPr>
        <w:t xml:space="preserve">określa skład i zasady reprezentatywności; prawa i obowiązki Członków Rady, zasady ich powoływania i odwoływania, kompetencje Rady, tryb i zasady działania, zakres obowiązków Przewodniczącego Rady, szczegółowe zasady zwoływania i organizacji posiedzeń Rady. Określa również zasady dotyczące przygotowania i zwołania posiedzeń Rady, w tym sposób informowania Członków organu o posiedzeniach, zasady dostarczania dokumentów do oceny, przebieg posiedzeń Rady, zasady dotyczące głosowania, czy protokołowania posiedzeń. Dodatkowo wskazuje zasady dotyczące zachowania bezstronności i unikania konfliktu interesu, wskazuje zasady publikowania protokołów z informacjami o wyłączeniach, określa zasady określania kworum </w:t>
      </w:r>
      <w:r w:rsidRPr="00891F7E">
        <w:rPr>
          <w:rFonts w:cstheme="minorHAnsi"/>
        </w:rPr>
        <w:br/>
        <w:t xml:space="preserve">i system głosowania, zasady nabywania i utraty mandatu, w szczególności w przypadku złożenia deklaracji </w:t>
      </w:r>
      <w:r w:rsidRPr="00891F7E">
        <w:rPr>
          <w:rFonts w:cstheme="minorHAnsi"/>
        </w:rPr>
        <w:lastRenderedPageBreak/>
        <w:t xml:space="preserve">umożliwiających identyfikację charakteru powiązań z Wnioskodawcami lub złożenia deklaracji niezgodnych ze stanem faktycznym lub zatajenia informacji o charakterze powiązań. </w:t>
      </w:r>
    </w:p>
    <w:p w14:paraId="455A2B52" w14:textId="30047163" w:rsidR="007F1ADA" w:rsidRPr="00891F7E" w:rsidRDefault="007F1ADA" w:rsidP="00891F7E">
      <w:pPr>
        <w:spacing w:after="0"/>
        <w:ind w:firstLine="284"/>
        <w:jc w:val="both"/>
        <w:rPr>
          <w:rFonts w:cstheme="minorHAnsi"/>
        </w:rPr>
      </w:pPr>
      <w:r w:rsidRPr="00891F7E">
        <w:rPr>
          <w:rFonts w:cstheme="minorHAnsi"/>
        </w:rPr>
        <w:t xml:space="preserve">Ponadto reguluje obowiązek ujawnienia okoliczności mogących wywołać wątpliwości, co do bezstronności Członka Rady biorącego udział w głosowaniu, zasady wyłączeń. </w:t>
      </w:r>
    </w:p>
    <w:p w14:paraId="269284A1" w14:textId="6D208328" w:rsidR="007F1ADA" w:rsidRPr="00891F7E" w:rsidRDefault="007F1ADA" w:rsidP="00891F7E">
      <w:pPr>
        <w:spacing w:after="0"/>
        <w:ind w:firstLine="284"/>
        <w:jc w:val="both"/>
        <w:rPr>
          <w:rFonts w:cstheme="minorHAnsi"/>
        </w:rPr>
      </w:pPr>
      <w:r w:rsidRPr="00891F7E">
        <w:rPr>
          <w:rFonts w:cstheme="minorHAnsi"/>
          <w:b/>
          <w:bCs/>
        </w:rPr>
        <w:t>Regulamin biura LGD</w:t>
      </w:r>
      <w:r w:rsidRPr="00891F7E">
        <w:rPr>
          <w:rFonts w:cstheme="minorHAnsi"/>
        </w:rPr>
        <w:t xml:space="preserve"> określa natomiast zasady funkcjonowania Biura, ramowy zakres działania i kompetencji oraz inne postanowienia związane z działalnością Biura LGD. Reguluje również kwestie: zasad zatrudniania </w:t>
      </w:r>
      <w:r w:rsidRPr="00891F7E">
        <w:rPr>
          <w:rFonts w:cstheme="minorHAnsi"/>
        </w:rPr>
        <w:br/>
        <w:t>i wynagradzania pracowników, uprawnień dyrektora biura, obowiązków pracowników Biura, godziny pracy biura, zasady udostępniania informacji będących w dyspozycji LGD</w:t>
      </w:r>
      <w:r w:rsidR="000700BA" w:rsidRPr="00891F7E">
        <w:rPr>
          <w:rFonts w:cstheme="minorHAnsi"/>
        </w:rPr>
        <w:t>,</w:t>
      </w:r>
      <w:r w:rsidRPr="00891F7E">
        <w:rPr>
          <w:rFonts w:cstheme="minorHAnsi"/>
        </w:rPr>
        <w:t xml:space="preserve"> uwzględniające zasady bezpieczeństwa informacji </w:t>
      </w:r>
      <w:r w:rsidRPr="00891F7E">
        <w:rPr>
          <w:rFonts w:cstheme="minorHAnsi"/>
        </w:rPr>
        <w:br/>
        <w:t>i przetwarzania danych osobowych, zasady świadczenia przez pracowników LGD doradztwa. W Regulaminie jest również opis stanowisk wraz z wymaganymi kwalifikacjami obowiązującymi na danym stanowisku.</w:t>
      </w:r>
    </w:p>
    <w:p w14:paraId="2B03AD03" w14:textId="77777777" w:rsidR="00F62660" w:rsidRPr="00891F7E" w:rsidRDefault="00F62660" w:rsidP="00891F7E">
      <w:pPr>
        <w:spacing w:after="0"/>
        <w:ind w:firstLine="284"/>
        <w:jc w:val="both"/>
        <w:rPr>
          <w:rFonts w:cstheme="minorHAnsi"/>
          <w:b/>
          <w:bCs/>
        </w:rPr>
      </w:pPr>
      <w:r w:rsidRPr="00891F7E">
        <w:rPr>
          <w:rFonts w:cstheme="minorHAnsi"/>
        </w:rPr>
        <w:t>Ww. dokumenty są przyjmowanie</w:t>
      </w:r>
      <w:r w:rsidRPr="00891F7E">
        <w:rPr>
          <w:rFonts w:cstheme="minorHAnsi"/>
          <w:b/>
          <w:bCs/>
        </w:rPr>
        <w:t xml:space="preserve"> </w:t>
      </w:r>
      <w:r w:rsidRPr="00891F7E">
        <w:rPr>
          <w:rFonts w:cstheme="minorHAnsi"/>
        </w:rPr>
        <w:t>Uchwałą Walnego Zebrania Członków przy obecności co najmniej 50% uprawnionych, w głosowaniu jawnym lub tajnym w I terminie, natomiast w II terminie – przy obecności co najmniej 25% uprawnionych.</w:t>
      </w:r>
    </w:p>
    <w:p w14:paraId="4DC2E85D" w14:textId="77777777" w:rsidR="00F62660" w:rsidRPr="00891F7E" w:rsidRDefault="00F62660" w:rsidP="00891F7E">
      <w:pPr>
        <w:spacing w:after="0"/>
        <w:rPr>
          <w:rFonts w:cstheme="minorHAnsi"/>
        </w:rPr>
      </w:pPr>
    </w:p>
    <w:p w14:paraId="47AD5B97" w14:textId="145E623C" w:rsidR="00DE0976" w:rsidRPr="00891F7E" w:rsidRDefault="00387EE3" w:rsidP="00BD06AC">
      <w:pPr>
        <w:pStyle w:val="Nagwek2"/>
        <w:numPr>
          <w:ilvl w:val="1"/>
          <w:numId w:val="16"/>
        </w:numPr>
        <w:spacing w:before="0"/>
        <w:rPr>
          <w:rStyle w:val="Wyrnienieintensywne"/>
          <w:rFonts w:asciiTheme="minorHAnsi" w:hAnsiTheme="minorHAnsi" w:cstheme="minorHAnsi"/>
          <w:i w:val="0"/>
          <w:iCs w:val="0"/>
          <w:sz w:val="22"/>
          <w:szCs w:val="22"/>
        </w:rPr>
      </w:pPr>
      <w:bookmarkStart w:id="13" w:name="_Toc142299143"/>
      <w:r w:rsidRPr="00891F7E">
        <w:rPr>
          <w:rStyle w:val="Wyrnienieintensywne"/>
          <w:rFonts w:asciiTheme="minorHAnsi" w:hAnsiTheme="minorHAnsi" w:cstheme="minorHAnsi"/>
          <w:i w:val="0"/>
          <w:iCs w:val="0"/>
          <w:sz w:val="22"/>
          <w:szCs w:val="22"/>
        </w:rPr>
        <w:t>Standardy funkcjonowania partnerstwa</w:t>
      </w:r>
      <w:bookmarkEnd w:id="13"/>
    </w:p>
    <w:p w14:paraId="66DF3A9F" w14:textId="72D56039" w:rsidR="00477F60" w:rsidRPr="00891F7E" w:rsidRDefault="00477F60" w:rsidP="00891F7E">
      <w:pPr>
        <w:spacing w:after="0"/>
        <w:ind w:firstLine="284"/>
        <w:jc w:val="both"/>
        <w:rPr>
          <w:rFonts w:eastAsia="Calibri" w:cstheme="minorHAnsi"/>
        </w:rPr>
      </w:pPr>
      <w:r w:rsidRPr="00891F7E">
        <w:rPr>
          <w:rFonts w:eastAsia="Calibri" w:cstheme="minorHAnsi"/>
        </w:rPr>
        <w:t>LGD</w:t>
      </w:r>
      <w:r w:rsidR="00B22AA4" w:rsidRPr="00891F7E">
        <w:rPr>
          <w:rFonts w:eastAsia="Calibri" w:cstheme="minorHAnsi"/>
        </w:rPr>
        <w:t xml:space="preserve"> „Kraina Sanu”</w:t>
      </w:r>
      <w:r w:rsidRPr="00891F7E">
        <w:rPr>
          <w:rFonts w:eastAsia="Calibri" w:cstheme="minorHAnsi"/>
        </w:rPr>
        <w:t xml:space="preserve">, </w:t>
      </w:r>
      <w:r w:rsidR="00B22AA4" w:rsidRPr="00891F7E">
        <w:rPr>
          <w:rFonts w:eastAsia="Calibri" w:cstheme="minorHAnsi"/>
        </w:rPr>
        <w:t xml:space="preserve">podobnie </w:t>
      </w:r>
      <w:r w:rsidRPr="00891F7E">
        <w:rPr>
          <w:rFonts w:eastAsia="Calibri" w:cstheme="minorHAnsi"/>
        </w:rPr>
        <w:t xml:space="preserve">jak każda organizacja, aby realizować cele statutowe i sprawnie funkcjonować w relacjach z instytucjami nadrzędnymi </w:t>
      </w:r>
      <w:r w:rsidR="00B22AA4" w:rsidRPr="00891F7E">
        <w:rPr>
          <w:rFonts w:eastAsia="Calibri" w:cstheme="minorHAnsi"/>
        </w:rPr>
        <w:t xml:space="preserve">oraz </w:t>
      </w:r>
      <w:r w:rsidRPr="00891F7E">
        <w:rPr>
          <w:rFonts w:eastAsia="Calibri" w:cstheme="minorHAnsi"/>
        </w:rPr>
        <w:t>w lokalnym środowisku, musi posiadać określone standard</w:t>
      </w:r>
      <w:r w:rsidR="000700BA" w:rsidRPr="00891F7E">
        <w:rPr>
          <w:rFonts w:eastAsia="Calibri" w:cstheme="minorHAnsi"/>
        </w:rPr>
        <w:t xml:space="preserve">y </w:t>
      </w:r>
      <w:r w:rsidRPr="00891F7E">
        <w:rPr>
          <w:rFonts w:eastAsia="Calibri" w:cstheme="minorHAnsi"/>
        </w:rPr>
        <w:t xml:space="preserve">funkcjonowania. </w:t>
      </w:r>
    </w:p>
    <w:p w14:paraId="1CD8D016" w14:textId="71CE0DAB" w:rsidR="00477F60" w:rsidRPr="00891F7E" w:rsidRDefault="00477F60" w:rsidP="00891F7E">
      <w:pPr>
        <w:spacing w:after="0"/>
        <w:ind w:firstLine="284"/>
        <w:jc w:val="both"/>
        <w:rPr>
          <w:rFonts w:eastAsia="Calibri" w:cstheme="minorHAnsi"/>
        </w:rPr>
      </w:pPr>
      <w:r w:rsidRPr="00891F7E">
        <w:rPr>
          <w:rFonts w:eastAsia="Calibri" w:cstheme="minorHAnsi"/>
        </w:rPr>
        <w:t xml:space="preserve">Na przestrzeni </w:t>
      </w:r>
      <w:r w:rsidR="00B22AA4" w:rsidRPr="00891F7E">
        <w:rPr>
          <w:rFonts w:eastAsia="Calibri" w:cstheme="minorHAnsi"/>
        </w:rPr>
        <w:t xml:space="preserve">wielu lat </w:t>
      </w:r>
      <w:r w:rsidRPr="00891F7E">
        <w:rPr>
          <w:rFonts w:eastAsia="Calibri" w:cstheme="minorHAnsi"/>
        </w:rPr>
        <w:t>wypracowa</w:t>
      </w:r>
      <w:r w:rsidR="00B22AA4" w:rsidRPr="00891F7E">
        <w:rPr>
          <w:rFonts w:eastAsia="Calibri" w:cstheme="minorHAnsi"/>
        </w:rPr>
        <w:t>no</w:t>
      </w:r>
      <w:r w:rsidRPr="00891F7E">
        <w:rPr>
          <w:rFonts w:eastAsia="Calibri" w:cstheme="minorHAnsi"/>
        </w:rPr>
        <w:t xml:space="preserve"> standardy, które doceniają </w:t>
      </w:r>
      <w:r w:rsidR="000700BA" w:rsidRPr="00891F7E">
        <w:rPr>
          <w:rFonts w:eastAsia="Calibri" w:cstheme="minorHAnsi"/>
        </w:rPr>
        <w:t>W</w:t>
      </w:r>
      <w:r w:rsidRPr="00891F7E">
        <w:rPr>
          <w:rFonts w:eastAsia="Calibri" w:cstheme="minorHAnsi"/>
        </w:rPr>
        <w:t xml:space="preserve">nioskodawcy </w:t>
      </w:r>
      <w:r w:rsidR="00B22AA4" w:rsidRPr="00891F7E">
        <w:rPr>
          <w:rFonts w:eastAsia="Calibri" w:cstheme="minorHAnsi"/>
        </w:rPr>
        <w:t xml:space="preserve">oraz </w:t>
      </w:r>
      <w:r w:rsidRPr="00891F7E">
        <w:rPr>
          <w:rFonts w:eastAsia="Calibri" w:cstheme="minorHAnsi"/>
        </w:rPr>
        <w:t xml:space="preserve">lokalna społeczność. Wyniki ewaluacji ex-post LSR 2014-2020 wyraźnie pokazują, że LGD jest postrzegana jako partner godny zaufania, którego działania są ważne i dostrzegalne w lokalnym środowisku. </w:t>
      </w:r>
    </w:p>
    <w:p w14:paraId="1DB71293" w14:textId="77777777" w:rsidR="00A14A0B" w:rsidRPr="00891F7E" w:rsidRDefault="00477F60" w:rsidP="00891F7E">
      <w:pPr>
        <w:spacing w:after="0"/>
        <w:ind w:firstLine="284"/>
        <w:jc w:val="both"/>
        <w:rPr>
          <w:rFonts w:eastAsia="Calibri" w:cstheme="minorHAnsi"/>
        </w:rPr>
      </w:pPr>
      <w:r w:rsidRPr="00891F7E">
        <w:rPr>
          <w:rFonts w:eastAsia="Calibri" w:cstheme="minorHAnsi"/>
        </w:rPr>
        <w:t xml:space="preserve">Korzyści jakie wynikają z wprowadzonych standardów obejmują LGD jako organizację </w:t>
      </w:r>
      <w:r w:rsidR="00A14A0B" w:rsidRPr="00891F7E">
        <w:rPr>
          <w:rFonts w:eastAsia="Calibri" w:cstheme="minorHAnsi"/>
        </w:rPr>
        <w:t xml:space="preserve">oraz </w:t>
      </w:r>
      <w:r w:rsidRPr="00891F7E">
        <w:rPr>
          <w:rFonts w:eastAsia="Calibri" w:cstheme="minorHAnsi"/>
        </w:rPr>
        <w:t>doskonale wpisują się w wartość dodaną partnerstwa.</w:t>
      </w:r>
      <w:r w:rsidR="007F5879" w:rsidRPr="00891F7E">
        <w:rPr>
          <w:rFonts w:eastAsia="Calibri" w:cstheme="minorHAnsi"/>
        </w:rPr>
        <w:t xml:space="preserve"> </w:t>
      </w:r>
    </w:p>
    <w:p w14:paraId="44B3AC2A" w14:textId="650220F4" w:rsidR="00477F60" w:rsidRPr="00891F7E" w:rsidRDefault="00477F60" w:rsidP="00891F7E">
      <w:pPr>
        <w:spacing w:after="0"/>
        <w:ind w:firstLine="284"/>
        <w:jc w:val="both"/>
        <w:rPr>
          <w:rFonts w:eastAsia="Calibri" w:cstheme="minorHAnsi"/>
        </w:rPr>
      </w:pPr>
      <w:r w:rsidRPr="00891F7E">
        <w:rPr>
          <w:rFonts w:eastAsia="Calibri" w:cstheme="minorHAnsi"/>
        </w:rPr>
        <w:t xml:space="preserve">Wśród najważniejszych należy wskazać: </w:t>
      </w:r>
    </w:p>
    <w:p w14:paraId="3BE0AEBC" w14:textId="77777777" w:rsidR="00477F60" w:rsidRPr="00891F7E" w:rsidRDefault="00477F60" w:rsidP="00BD06AC">
      <w:pPr>
        <w:numPr>
          <w:ilvl w:val="0"/>
          <w:numId w:val="21"/>
        </w:numPr>
        <w:spacing w:after="0"/>
        <w:ind w:left="360"/>
        <w:jc w:val="both"/>
        <w:rPr>
          <w:rFonts w:eastAsia="Calibri" w:cstheme="minorHAnsi"/>
        </w:rPr>
      </w:pPr>
      <w:r w:rsidRPr="00891F7E">
        <w:rPr>
          <w:rFonts w:eastAsia="Calibri" w:cstheme="minorHAnsi"/>
          <w:b/>
          <w:bCs/>
        </w:rPr>
        <w:t>Jakość oparta na pogłębionym partnerstwie i skutecznej komunikacji</w:t>
      </w:r>
      <w:r w:rsidRPr="00891F7E">
        <w:rPr>
          <w:rFonts w:eastAsia="Calibri" w:cstheme="minorHAnsi"/>
        </w:rPr>
        <w:t>:</w:t>
      </w:r>
    </w:p>
    <w:p w14:paraId="359C3638" w14:textId="65044D79" w:rsidR="00477F60" w:rsidRPr="00891F7E" w:rsidRDefault="00477F60" w:rsidP="00891F7E">
      <w:pPr>
        <w:spacing w:after="0"/>
        <w:ind w:firstLine="360"/>
        <w:jc w:val="both"/>
        <w:rPr>
          <w:rFonts w:eastAsia="Calibri" w:cstheme="minorHAnsi"/>
        </w:rPr>
      </w:pPr>
      <w:r w:rsidRPr="00891F7E">
        <w:rPr>
          <w:rFonts w:eastAsia="Calibri" w:cstheme="minorHAnsi"/>
        </w:rPr>
        <w:t>Na każdym poziomie funkcjonowania LGD</w:t>
      </w:r>
      <w:r w:rsidR="00A14A0B" w:rsidRPr="00891F7E">
        <w:rPr>
          <w:rFonts w:eastAsia="Calibri" w:cstheme="minorHAnsi"/>
        </w:rPr>
        <w:t xml:space="preserve"> „Kraina Sanu” w</w:t>
      </w:r>
      <w:r w:rsidRPr="00891F7E">
        <w:rPr>
          <w:rFonts w:eastAsia="Calibri" w:cstheme="minorHAnsi"/>
        </w:rPr>
        <w:t xml:space="preserve">yraża się </w:t>
      </w:r>
      <w:r w:rsidR="00A14A0B" w:rsidRPr="00891F7E">
        <w:rPr>
          <w:rFonts w:eastAsia="Calibri" w:cstheme="minorHAnsi"/>
        </w:rPr>
        <w:t xml:space="preserve">ona </w:t>
      </w:r>
      <w:r w:rsidRPr="00891F7E">
        <w:rPr>
          <w:rFonts w:eastAsia="Calibri" w:cstheme="minorHAnsi"/>
        </w:rPr>
        <w:t>przede wszystkim w:</w:t>
      </w:r>
    </w:p>
    <w:p w14:paraId="44D8C69A" w14:textId="717F1BE7" w:rsidR="00477F60" w:rsidRPr="00891F7E" w:rsidRDefault="00477F60" w:rsidP="00891F7E">
      <w:pPr>
        <w:spacing w:after="0"/>
        <w:jc w:val="both"/>
        <w:rPr>
          <w:rFonts w:eastAsia="Calibri" w:cstheme="minorHAnsi"/>
        </w:rPr>
      </w:pPr>
      <w:r w:rsidRPr="00891F7E">
        <w:rPr>
          <w:rFonts w:eastAsia="Calibri" w:cstheme="minorHAnsi"/>
        </w:rPr>
        <w:t>-otwartości</w:t>
      </w:r>
      <w:r w:rsidR="00A14A0B" w:rsidRPr="00891F7E">
        <w:rPr>
          <w:rFonts w:eastAsia="Calibri" w:cstheme="minorHAnsi"/>
        </w:rPr>
        <w:t xml:space="preserve">, </w:t>
      </w:r>
      <w:r w:rsidRPr="00891F7E">
        <w:rPr>
          <w:rFonts w:eastAsia="Calibri" w:cstheme="minorHAnsi"/>
        </w:rPr>
        <w:t>jasnych procedurach przyjmowania nowych członków potwierdzonych zapisami w Statucie;</w:t>
      </w:r>
    </w:p>
    <w:p w14:paraId="4B47EDFE" w14:textId="77777777" w:rsidR="00477F60" w:rsidRPr="00891F7E" w:rsidRDefault="00477F60" w:rsidP="00891F7E">
      <w:pPr>
        <w:spacing w:after="0"/>
        <w:jc w:val="both"/>
        <w:rPr>
          <w:rFonts w:eastAsia="Calibri" w:cstheme="minorHAnsi"/>
        </w:rPr>
      </w:pPr>
      <w:r w:rsidRPr="00891F7E">
        <w:rPr>
          <w:rFonts w:eastAsia="Calibri" w:cstheme="minorHAnsi"/>
        </w:rPr>
        <w:t>- realnej otwartości na osoby w niekorzystnej sytuacji (w tym poprzez zaproszenie ich do udziału w organach LGD tj. Zarządzie/ Radzie);</w:t>
      </w:r>
    </w:p>
    <w:p w14:paraId="21820044" w14:textId="6F5EC31F" w:rsidR="00477F60" w:rsidRPr="00891F7E" w:rsidRDefault="00477F60" w:rsidP="00891F7E">
      <w:pPr>
        <w:spacing w:after="0"/>
        <w:jc w:val="both"/>
        <w:rPr>
          <w:rFonts w:eastAsia="Calibri" w:cstheme="minorHAnsi"/>
        </w:rPr>
      </w:pPr>
      <w:r w:rsidRPr="00891F7E">
        <w:rPr>
          <w:rFonts w:eastAsia="Calibri" w:cstheme="minorHAnsi"/>
        </w:rPr>
        <w:t xml:space="preserve">- </w:t>
      </w:r>
      <w:r w:rsidR="00A14A0B" w:rsidRPr="00891F7E">
        <w:rPr>
          <w:rFonts w:eastAsia="Calibri" w:cstheme="minorHAnsi"/>
        </w:rPr>
        <w:t xml:space="preserve">stosowaniu szeregu zachęt do zgłaszania </w:t>
      </w:r>
      <w:r w:rsidRPr="00891F7E">
        <w:rPr>
          <w:rFonts w:eastAsia="Calibri" w:cstheme="minorHAnsi"/>
        </w:rPr>
        <w:t>pomysłów</w:t>
      </w:r>
      <w:r w:rsidR="00A14A0B" w:rsidRPr="00891F7E">
        <w:rPr>
          <w:rFonts w:eastAsia="Calibri" w:cstheme="minorHAnsi"/>
        </w:rPr>
        <w:t xml:space="preserve"> </w:t>
      </w:r>
      <w:r w:rsidRPr="00891F7E">
        <w:rPr>
          <w:rFonts w:eastAsia="Calibri" w:cstheme="minorHAnsi"/>
        </w:rPr>
        <w:t xml:space="preserve">/ inicjatyw dotyczących funkcjonowania LGD </w:t>
      </w:r>
      <w:r w:rsidR="00A14A0B" w:rsidRPr="00891F7E">
        <w:rPr>
          <w:rFonts w:eastAsia="Calibri" w:cstheme="minorHAnsi"/>
        </w:rPr>
        <w:t xml:space="preserve">oraz </w:t>
      </w:r>
      <w:r w:rsidRPr="00891F7E">
        <w:rPr>
          <w:rFonts w:eastAsia="Calibri" w:cstheme="minorHAnsi"/>
        </w:rPr>
        <w:t>wdrażania LSR</w:t>
      </w:r>
      <w:r w:rsidR="00A14A0B" w:rsidRPr="00891F7E">
        <w:rPr>
          <w:rFonts w:eastAsia="Calibri" w:cstheme="minorHAnsi"/>
        </w:rPr>
        <w:t>,</w:t>
      </w:r>
      <w:r w:rsidRPr="00891F7E">
        <w:rPr>
          <w:rFonts w:eastAsia="Calibri" w:cstheme="minorHAnsi"/>
        </w:rPr>
        <w:t xml:space="preserve"> w tym wymogu </w:t>
      </w:r>
      <w:r w:rsidR="00A14A0B" w:rsidRPr="00891F7E">
        <w:rPr>
          <w:rFonts w:eastAsia="Calibri" w:cstheme="minorHAnsi"/>
        </w:rPr>
        <w:t xml:space="preserve">udzielenia </w:t>
      </w:r>
      <w:r w:rsidRPr="00891F7E">
        <w:rPr>
          <w:rFonts w:eastAsia="Calibri" w:cstheme="minorHAnsi"/>
        </w:rPr>
        <w:t>odpowiedzi wraz z uzasadnieniem;</w:t>
      </w:r>
    </w:p>
    <w:p w14:paraId="13510620" w14:textId="536D9AC4" w:rsidR="00477F60" w:rsidRPr="00891F7E" w:rsidRDefault="00477F60" w:rsidP="00891F7E">
      <w:pPr>
        <w:spacing w:after="0"/>
        <w:jc w:val="both"/>
        <w:rPr>
          <w:rFonts w:eastAsia="Calibri" w:cstheme="minorHAnsi"/>
        </w:rPr>
      </w:pPr>
      <w:r w:rsidRPr="00891F7E">
        <w:rPr>
          <w:rFonts w:eastAsia="Calibri" w:cstheme="minorHAnsi"/>
        </w:rPr>
        <w:t>- zagwarantowani</w:t>
      </w:r>
      <w:r w:rsidR="00A14A0B" w:rsidRPr="00891F7E">
        <w:rPr>
          <w:rFonts w:eastAsia="Calibri" w:cstheme="minorHAnsi"/>
        </w:rPr>
        <w:t>u</w:t>
      </w:r>
      <w:r w:rsidRPr="00891F7E">
        <w:rPr>
          <w:rFonts w:eastAsia="Calibri" w:cstheme="minorHAnsi"/>
        </w:rPr>
        <w:t xml:space="preserve"> kadencyjności organów LGD</w:t>
      </w:r>
      <w:r w:rsidR="00A14A0B" w:rsidRPr="00891F7E">
        <w:rPr>
          <w:rFonts w:eastAsia="Calibri" w:cstheme="minorHAnsi"/>
        </w:rPr>
        <w:t xml:space="preserve"> ,</w:t>
      </w:r>
      <w:r w:rsidRPr="00891F7E">
        <w:rPr>
          <w:rFonts w:eastAsia="Calibri" w:cstheme="minorHAnsi"/>
        </w:rPr>
        <w:t xml:space="preserve"> tj. Zarządu, Rady, Komisji Rewizyjnej;</w:t>
      </w:r>
    </w:p>
    <w:p w14:paraId="2664AFCD" w14:textId="57260D7F" w:rsidR="00477F60" w:rsidRPr="00891F7E" w:rsidRDefault="00477F60" w:rsidP="00891F7E">
      <w:pPr>
        <w:spacing w:after="0"/>
        <w:jc w:val="both"/>
        <w:rPr>
          <w:rFonts w:eastAsia="Calibri" w:cstheme="minorHAnsi"/>
        </w:rPr>
      </w:pPr>
      <w:r w:rsidRPr="00891F7E">
        <w:rPr>
          <w:rFonts w:eastAsia="Calibri" w:cstheme="minorHAnsi"/>
        </w:rPr>
        <w:t>-</w:t>
      </w:r>
      <w:r w:rsidR="00A14A0B" w:rsidRPr="00891F7E">
        <w:rPr>
          <w:rFonts w:eastAsia="Calibri" w:cstheme="minorHAnsi"/>
        </w:rPr>
        <w:t xml:space="preserve"> </w:t>
      </w:r>
      <w:r w:rsidRPr="00891F7E">
        <w:rPr>
          <w:rFonts w:eastAsia="Calibri" w:cstheme="minorHAnsi"/>
        </w:rPr>
        <w:t>zagwarantowani</w:t>
      </w:r>
      <w:r w:rsidR="00A14A0B" w:rsidRPr="00891F7E">
        <w:rPr>
          <w:rFonts w:eastAsia="Calibri" w:cstheme="minorHAnsi"/>
        </w:rPr>
        <w:t>u</w:t>
      </w:r>
      <w:r w:rsidRPr="00891F7E">
        <w:rPr>
          <w:rFonts w:eastAsia="Calibri" w:cstheme="minorHAnsi"/>
        </w:rPr>
        <w:t xml:space="preserve"> możliwości korzystania z kolegialnego sposobu podejmowania decyzji m.in. poprzez wprowadzenie formuły zespołów / grup roboczych, </w:t>
      </w:r>
    </w:p>
    <w:p w14:paraId="7FB90B75" w14:textId="02F075F4" w:rsidR="00477F60" w:rsidRPr="00891F7E" w:rsidRDefault="00477F60" w:rsidP="00891F7E">
      <w:pPr>
        <w:spacing w:after="0"/>
        <w:jc w:val="both"/>
        <w:rPr>
          <w:rFonts w:eastAsia="Calibri" w:cstheme="minorHAnsi"/>
        </w:rPr>
      </w:pPr>
      <w:r w:rsidRPr="00891F7E">
        <w:rPr>
          <w:rFonts w:eastAsia="Calibri" w:cstheme="minorHAnsi"/>
        </w:rPr>
        <w:t>- ograniczeni</w:t>
      </w:r>
      <w:r w:rsidR="005864D2" w:rsidRPr="00891F7E">
        <w:rPr>
          <w:rFonts w:eastAsia="Calibri" w:cstheme="minorHAnsi"/>
        </w:rPr>
        <w:t>u</w:t>
      </w:r>
      <w:r w:rsidRPr="00891F7E">
        <w:rPr>
          <w:rFonts w:eastAsia="Calibri" w:cstheme="minorHAnsi"/>
        </w:rPr>
        <w:t xml:space="preserve"> zakresu uprawnień Zarządu</w:t>
      </w:r>
      <w:r w:rsidR="005864D2" w:rsidRPr="00891F7E">
        <w:rPr>
          <w:rFonts w:eastAsia="Calibri" w:cstheme="minorHAnsi"/>
        </w:rPr>
        <w:t xml:space="preserve"> dotyczących </w:t>
      </w:r>
      <w:r w:rsidRPr="00891F7E">
        <w:rPr>
          <w:rFonts w:eastAsia="Calibri" w:cstheme="minorHAnsi"/>
        </w:rPr>
        <w:t>kwestii, w których może samodzielnie podejmować decyzje bez konsultacji z pozostałymi członkami LGD;</w:t>
      </w:r>
    </w:p>
    <w:p w14:paraId="78F98C59" w14:textId="6B28FD23" w:rsidR="00477F60" w:rsidRPr="00891F7E" w:rsidRDefault="00477F60" w:rsidP="00891F7E">
      <w:pPr>
        <w:spacing w:after="0"/>
        <w:ind w:left="76"/>
        <w:jc w:val="both"/>
        <w:rPr>
          <w:rFonts w:eastAsia="Calibri" w:cstheme="minorHAnsi"/>
        </w:rPr>
      </w:pPr>
      <w:r w:rsidRPr="00891F7E">
        <w:rPr>
          <w:rFonts w:eastAsia="Calibri" w:cstheme="minorHAnsi"/>
        </w:rPr>
        <w:t xml:space="preserve">- </w:t>
      </w:r>
      <w:r w:rsidR="005864D2" w:rsidRPr="00891F7E">
        <w:rPr>
          <w:rFonts w:eastAsia="Calibri" w:cstheme="minorHAnsi"/>
        </w:rPr>
        <w:t xml:space="preserve">dwustronnej </w:t>
      </w:r>
      <w:r w:rsidRPr="00891F7E">
        <w:rPr>
          <w:rFonts w:eastAsia="Calibri" w:cstheme="minorHAnsi"/>
        </w:rPr>
        <w:t>komunikacji</w:t>
      </w:r>
      <w:r w:rsidR="005864D2" w:rsidRPr="00891F7E">
        <w:rPr>
          <w:rFonts w:eastAsia="Calibri" w:cstheme="minorHAnsi"/>
        </w:rPr>
        <w:t xml:space="preserve">, </w:t>
      </w:r>
      <w:r w:rsidRPr="00891F7E">
        <w:rPr>
          <w:rFonts w:eastAsia="Calibri" w:cstheme="minorHAnsi"/>
        </w:rPr>
        <w:t xml:space="preserve">zarówno wewnątrz jak i na zewnątrz partnerstwa, </w:t>
      </w:r>
      <w:r w:rsidR="00CB7669" w:rsidRPr="00891F7E">
        <w:rPr>
          <w:rFonts w:eastAsia="Calibri" w:cstheme="minorHAnsi"/>
        </w:rPr>
        <w:t xml:space="preserve">opartej na </w:t>
      </w:r>
      <w:r w:rsidRPr="00891F7E">
        <w:rPr>
          <w:rFonts w:eastAsia="Calibri" w:cstheme="minorHAnsi"/>
        </w:rPr>
        <w:t>Planie komunikacji</w:t>
      </w:r>
      <w:r w:rsidR="005864D2" w:rsidRPr="00891F7E">
        <w:rPr>
          <w:rFonts w:eastAsia="Calibri" w:cstheme="minorHAnsi"/>
        </w:rPr>
        <w:t xml:space="preserve">; </w:t>
      </w:r>
      <w:r w:rsidRPr="00891F7E">
        <w:rPr>
          <w:rFonts w:eastAsia="Calibri" w:cstheme="minorHAnsi"/>
        </w:rPr>
        <w:t>Podstawą komunikacji jest jej dwustronność oraz dostosowanie przekazu do zasad przyjaznej komunikacji oraz do potrzeb wyrażanych przez interesariusz</w:t>
      </w:r>
      <w:r w:rsidR="00CB7669" w:rsidRPr="00891F7E">
        <w:rPr>
          <w:rFonts w:eastAsia="Calibri" w:cstheme="minorHAnsi"/>
        </w:rPr>
        <w:t>y</w:t>
      </w:r>
      <w:r w:rsidRPr="00891F7E">
        <w:rPr>
          <w:rFonts w:eastAsia="Calibri" w:cstheme="minorHAnsi"/>
        </w:rPr>
        <w:t xml:space="preserve"> na etapie budowania LSR</w:t>
      </w:r>
      <w:r w:rsidR="00CB7669" w:rsidRPr="00891F7E">
        <w:rPr>
          <w:rFonts w:eastAsia="Calibri" w:cstheme="minorHAnsi"/>
        </w:rPr>
        <w:t>,</w:t>
      </w:r>
      <w:r w:rsidRPr="00891F7E">
        <w:rPr>
          <w:rFonts w:eastAsia="Calibri" w:cstheme="minorHAnsi"/>
        </w:rPr>
        <w:t xml:space="preserve"> w szczególności przez osoby młode, seniorów i osoby w niekorzystnej sytuacji</w:t>
      </w:r>
      <w:r w:rsidR="004846B7">
        <w:rPr>
          <w:rFonts w:eastAsia="Calibri" w:cstheme="minorHAnsi"/>
        </w:rPr>
        <w:t>, wszystkie te osoby mają swoich  reprezentantów w Zarządzie LGD tj. osoba do 25 roku życia oraz seniorzy w tym kobiety.</w:t>
      </w:r>
    </w:p>
    <w:p w14:paraId="188A347C" w14:textId="77CA59E7" w:rsidR="00477F60" w:rsidRPr="00891F7E" w:rsidRDefault="00477F60" w:rsidP="00891F7E">
      <w:pPr>
        <w:spacing w:after="0"/>
        <w:jc w:val="both"/>
        <w:rPr>
          <w:rFonts w:eastAsia="Calibri" w:cstheme="minorHAnsi"/>
        </w:rPr>
      </w:pPr>
      <w:r w:rsidRPr="00891F7E">
        <w:rPr>
          <w:rFonts w:eastAsia="Calibri" w:cstheme="minorHAnsi"/>
        </w:rPr>
        <w:t>- partycypacji – na każdym etapie budowy, wdrażania i aktualizacji</w:t>
      </w:r>
      <w:r w:rsidR="007F5879" w:rsidRPr="00891F7E">
        <w:rPr>
          <w:rFonts w:eastAsia="Calibri" w:cstheme="minorHAnsi"/>
        </w:rPr>
        <w:t xml:space="preserve"> </w:t>
      </w:r>
      <w:r w:rsidRPr="00891F7E">
        <w:rPr>
          <w:rFonts w:eastAsia="Calibri" w:cstheme="minorHAnsi"/>
        </w:rPr>
        <w:t>LSR wg. metod opisanych w niniejszej LSR</w:t>
      </w:r>
      <w:r w:rsidR="0071138E" w:rsidRPr="00891F7E">
        <w:rPr>
          <w:rFonts w:eastAsia="Calibri" w:cstheme="minorHAnsi"/>
        </w:rPr>
        <w:t>.</w:t>
      </w:r>
    </w:p>
    <w:p w14:paraId="090C4028" w14:textId="77777777" w:rsidR="00477F60" w:rsidRPr="00891F7E" w:rsidRDefault="00477F60" w:rsidP="00BD06AC">
      <w:pPr>
        <w:numPr>
          <w:ilvl w:val="0"/>
          <w:numId w:val="21"/>
        </w:numPr>
        <w:spacing w:after="0"/>
        <w:ind w:left="360"/>
        <w:jc w:val="both"/>
        <w:rPr>
          <w:rFonts w:eastAsia="Calibri" w:cstheme="minorHAnsi"/>
          <w:b/>
          <w:bCs/>
        </w:rPr>
      </w:pPr>
      <w:r w:rsidRPr="00891F7E">
        <w:rPr>
          <w:rFonts w:eastAsia="Calibri" w:cstheme="minorHAnsi"/>
          <w:b/>
          <w:bCs/>
        </w:rPr>
        <w:t>Efektywność</w:t>
      </w:r>
    </w:p>
    <w:p w14:paraId="36060078" w14:textId="6521C11C" w:rsidR="00477F60" w:rsidRPr="00891F7E" w:rsidRDefault="00477F60" w:rsidP="00891F7E">
      <w:pPr>
        <w:spacing w:after="0"/>
        <w:ind w:firstLine="360"/>
        <w:jc w:val="both"/>
        <w:rPr>
          <w:rFonts w:eastAsia="Calibri" w:cstheme="minorHAnsi"/>
        </w:rPr>
      </w:pPr>
      <w:r w:rsidRPr="00891F7E">
        <w:rPr>
          <w:rFonts w:eastAsia="Calibri" w:cstheme="minorHAnsi"/>
        </w:rPr>
        <w:t>Wyraża się w ustanowieniu jasnych i czytelnych procedur oceny i wyboru operacji</w:t>
      </w:r>
      <w:r w:rsidR="00CB7669" w:rsidRPr="00891F7E">
        <w:rPr>
          <w:rFonts w:eastAsia="Calibri" w:cstheme="minorHAnsi"/>
        </w:rPr>
        <w:t>,</w:t>
      </w:r>
      <w:r w:rsidRPr="00891F7E">
        <w:rPr>
          <w:rFonts w:eastAsia="Calibri" w:cstheme="minorHAnsi"/>
        </w:rPr>
        <w:t xml:space="preserve"> w tym obiektywnych kryteriów, które gwarantują </w:t>
      </w:r>
      <w:r w:rsidR="00CB7669" w:rsidRPr="00891F7E">
        <w:rPr>
          <w:rFonts w:eastAsia="Calibri" w:cstheme="minorHAnsi"/>
        </w:rPr>
        <w:t>W</w:t>
      </w:r>
      <w:r w:rsidRPr="00891F7E">
        <w:rPr>
          <w:rFonts w:eastAsia="Calibri" w:cstheme="minorHAnsi"/>
        </w:rPr>
        <w:t>nioskodawcom</w:t>
      </w:r>
      <w:r w:rsidR="00CB7669" w:rsidRPr="00891F7E">
        <w:rPr>
          <w:rFonts w:eastAsia="Calibri" w:cstheme="minorHAnsi"/>
        </w:rPr>
        <w:t xml:space="preserve"> i </w:t>
      </w:r>
      <w:r w:rsidRPr="00891F7E">
        <w:rPr>
          <w:rFonts w:eastAsia="Calibri" w:cstheme="minorHAnsi"/>
        </w:rPr>
        <w:t>Grantobiorcom bezstronność na każdym etapie oceny dokumentacji aplikacyjnej</w:t>
      </w:r>
      <w:r w:rsidR="00CB7669" w:rsidRPr="00891F7E">
        <w:rPr>
          <w:rFonts w:eastAsia="Calibri" w:cstheme="minorHAnsi"/>
        </w:rPr>
        <w:t>. Jest to również pochodna takiego zaplanowania realizacji P</w:t>
      </w:r>
      <w:r w:rsidRPr="00891F7E">
        <w:rPr>
          <w:rFonts w:eastAsia="Calibri" w:cstheme="minorHAnsi"/>
        </w:rPr>
        <w:t xml:space="preserve">lanu finansowego i harmonogramu naborów, które pozwalają </w:t>
      </w:r>
      <w:r w:rsidR="00CB7669" w:rsidRPr="00891F7E">
        <w:rPr>
          <w:rFonts w:eastAsia="Calibri" w:cstheme="minorHAnsi"/>
        </w:rPr>
        <w:t xml:space="preserve">potencjalnym </w:t>
      </w:r>
      <w:r w:rsidR="0071138E" w:rsidRPr="00891F7E">
        <w:rPr>
          <w:rFonts w:eastAsia="Calibri" w:cstheme="minorHAnsi"/>
        </w:rPr>
        <w:t>B</w:t>
      </w:r>
      <w:r w:rsidR="00CB7669" w:rsidRPr="00891F7E">
        <w:rPr>
          <w:rFonts w:eastAsia="Calibri" w:cstheme="minorHAnsi"/>
        </w:rPr>
        <w:t xml:space="preserve">eneficjentom </w:t>
      </w:r>
      <w:r w:rsidRPr="00891F7E">
        <w:rPr>
          <w:rFonts w:eastAsia="Calibri" w:cstheme="minorHAnsi"/>
        </w:rPr>
        <w:t>z wyprzedzeniem zaplanować operacje</w:t>
      </w:r>
      <w:r w:rsidR="00CB7669" w:rsidRPr="00891F7E">
        <w:rPr>
          <w:rFonts w:eastAsia="Calibri" w:cstheme="minorHAnsi"/>
        </w:rPr>
        <w:t>,</w:t>
      </w:r>
      <w:r w:rsidRPr="00891F7E">
        <w:rPr>
          <w:rFonts w:eastAsia="Calibri" w:cstheme="minorHAnsi"/>
        </w:rPr>
        <w:t xml:space="preserve"> co przekłada się na sukcesywne osiąganie poszczególnych wskaźników. </w:t>
      </w:r>
    </w:p>
    <w:p w14:paraId="7531A5EB" w14:textId="77777777" w:rsidR="005C7771" w:rsidRPr="00891F7E" w:rsidRDefault="005C7771" w:rsidP="00891F7E">
      <w:pPr>
        <w:spacing w:after="0"/>
        <w:ind w:firstLine="360"/>
        <w:jc w:val="both"/>
        <w:rPr>
          <w:rFonts w:eastAsia="Calibri" w:cstheme="minorHAnsi"/>
        </w:rPr>
      </w:pPr>
    </w:p>
    <w:p w14:paraId="1F4CCF71" w14:textId="77777777" w:rsidR="00477F60" w:rsidRPr="00891F7E" w:rsidRDefault="00477F60" w:rsidP="00BD06AC">
      <w:pPr>
        <w:numPr>
          <w:ilvl w:val="0"/>
          <w:numId w:val="21"/>
        </w:numPr>
        <w:spacing w:after="0"/>
        <w:ind w:left="360"/>
        <w:jc w:val="both"/>
        <w:rPr>
          <w:rFonts w:eastAsia="Calibri" w:cstheme="minorHAnsi"/>
          <w:b/>
          <w:bCs/>
        </w:rPr>
      </w:pPr>
      <w:r w:rsidRPr="00891F7E">
        <w:rPr>
          <w:rFonts w:eastAsia="Calibri" w:cstheme="minorHAnsi"/>
          <w:b/>
          <w:bCs/>
        </w:rPr>
        <w:t>Bezpieczeństwo i zgodność</w:t>
      </w:r>
    </w:p>
    <w:p w14:paraId="60BEDF57" w14:textId="2D975E88" w:rsidR="00477F60" w:rsidRPr="00891F7E" w:rsidRDefault="00477F60" w:rsidP="00891F7E">
      <w:pPr>
        <w:spacing w:after="0"/>
        <w:ind w:firstLine="360"/>
        <w:jc w:val="both"/>
        <w:rPr>
          <w:rFonts w:eastAsia="Calibri" w:cstheme="minorHAnsi"/>
        </w:rPr>
      </w:pPr>
      <w:r w:rsidRPr="00891F7E">
        <w:rPr>
          <w:rFonts w:eastAsia="Calibri" w:cstheme="minorHAnsi"/>
        </w:rPr>
        <w:t>Wyraża się gwarancj</w:t>
      </w:r>
      <w:r w:rsidR="00CB7669" w:rsidRPr="00891F7E">
        <w:rPr>
          <w:rFonts w:eastAsia="Calibri" w:cstheme="minorHAnsi"/>
        </w:rPr>
        <w:t>ą</w:t>
      </w:r>
      <w:r w:rsidRPr="00891F7E">
        <w:rPr>
          <w:rFonts w:eastAsia="Calibri" w:cstheme="minorHAnsi"/>
        </w:rPr>
        <w:t xml:space="preserve"> pełnej zgodności Statutu, regulaminów i procedur z obowiązującymi przepisami prawa krajowego i UE oraz wydanymi na ich podstawie </w:t>
      </w:r>
      <w:r w:rsidR="00CB7669" w:rsidRPr="00891F7E">
        <w:rPr>
          <w:rFonts w:eastAsia="Calibri" w:cstheme="minorHAnsi"/>
        </w:rPr>
        <w:t>W</w:t>
      </w:r>
      <w:r w:rsidRPr="00891F7E">
        <w:rPr>
          <w:rFonts w:eastAsia="Calibri" w:cstheme="minorHAnsi"/>
        </w:rPr>
        <w:t xml:space="preserve">ytycznymi. </w:t>
      </w:r>
    </w:p>
    <w:p w14:paraId="158AFCC7" w14:textId="77777777" w:rsidR="00477F60" w:rsidRPr="00891F7E" w:rsidRDefault="00477F60" w:rsidP="00BD06AC">
      <w:pPr>
        <w:numPr>
          <w:ilvl w:val="0"/>
          <w:numId w:val="21"/>
        </w:numPr>
        <w:spacing w:after="0"/>
        <w:ind w:left="360"/>
        <w:jc w:val="both"/>
        <w:rPr>
          <w:rFonts w:eastAsia="Calibri" w:cstheme="minorHAnsi"/>
          <w:b/>
          <w:bCs/>
        </w:rPr>
      </w:pPr>
      <w:r w:rsidRPr="00891F7E">
        <w:rPr>
          <w:rFonts w:eastAsia="Calibri" w:cstheme="minorHAnsi"/>
          <w:b/>
          <w:bCs/>
        </w:rPr>
        <w:t>Skuteczne zarządzanie ryzykiem</w:t>
      </w:r>
    </w:p>
    <w:p w14:paraId="10100E8D" w14:textId="5D0E5BC1" w:rsidR="00477F60" w:rsidRPr="00891F7E" w:rsidRDefault="00477F60" w:rsidP="00891F7E">
      <w:pPr>
        <w:spacing w:after="0"/>
        <w:ind w:firstLine="360"/>
        <w:jc w:val="both"/>
        <w:rPr>
          <w:rFonts w:eastAsia="Calibri" w:cstheme="minorHAnsi"/>
        </w:rPr>
      </w:pPr>
      <w:r w:rsidRPr="00891F7E">
        <w:rPr>
          <w:rFonts w:eastAsia="Calibri" w:cstheme="minorHAnsi"/>
        </w:rPr>
        <w:t>Wyraża się opracowani</w:t>
      </w:r>
      <w:r w:rsidR="00934C11" w:rsidRPr="00891F7E">
        <w:rPr>
          <w:rFonts w:eastAsia="Calibri" w:cstheme="minorHAnsi"/>
        </w:rPr>
        <w:t>em</w:t>
      </w:r>
      <w:r w:rsidRPr="00891F7E">
        <w:rPr>
          <w:rFonts w:eastAsia="Calibri" w:cstheme="minorHAnsi"/>
        </w:rPr>
        <w:t xml:space="preserve"> zasad monitoringu i ewaluacji, dzięki czemu LGD </w:t>
      </w:r>
      <w:r w:rsidR="008C6EBC" w:rsidRPr="00891F7E">
        <w:rPr>
          <w:rFonts w:eastAsia="Calibri" w:cstheme="minorHAnsi"/>
        </w:rPr>
        <w:t>„</w:t>
      </w:r>
      <w:r w:rsidR="00934C11" w:rsidRPr="00891F7E">
        <w:rPr>
          <w:rFonts w:eastAsia="Calibri" w:cstheme="minorHAnsi"/>
        </w:rPr>
        <w:t xml:space="preserve">Kraina Sanu” ma możliwość identyfikacji każdego </w:t>
      </w:r>
      <w:r w:rsidRPr="00891F7E">
        <w:rPr>
          <w:rFonts w:eastAsia="Calibri" w:cstheme="minorHAnsi"/>
        </w:rPr>
        <w:t>ryzyk</w:t>
      </w:r>
      <w:r w:rsidR="00934C11" w:rsidRPr="00891F7E">
        <w:rPr>
          <w:rFonts w:eastAsia="Calibri" w:cstheme="minorHAnsi"/>
        </w:rPr>
        <w:t xml:space="preserve">a, w tym np. </w:t>
      </w:r>
      <w:r w:rsidRPr="00891F7E">
        <w:rPr>
          <w:rFonts w:eastAsia="Calibri" w:cstheme="minorHAnsi"/>
        </w:rPr>
        <w:t xml:space="preserve">nieosiągnięcia wskaźników </w:t>
      </w:r>
      <w:r w:rsidR="00934C11" w:rsidRPr="00891F7E">
        <w:rPr>
          <w:rFonts w:eastAsia="Calibri" w:cstheme="minorHAnsi"/>
        </w:rPr>
        <w:t xml:space="preserve">lub zagrożeń związanych </w:t>
      </w:r>
      <w:r w:rsidRPr="00891F7E">
        <w:rPr>
          <w:rFonts w:eastAsia="Calibri" w:cstheme="minorHAnsi"/>
        </w:rPr>
        <w:t xml:space="preserve">z funkcjonowaniem organizacji na poziomie partnerstwa </w:t>
      </w:r>
      <w:r w:rsidR="00934C11" w:rsidRPr="00891F7E">
        <w:rPr>
          <w:rFonts w:eastAsia="Calibri" w:cstheme="minorHAnsi"/>
        </w:rPr>
        <w:t xml:space="preserve">lub </w:t>
      </w:r>
      <w:r w:rsidRPr="00891F7E">
        <w:rPr>
          <w:rFonts w:eastAsia="Calibri" w:cstheme="minorHAnsi"/>
        </w:rPr>
        <w:t xml:space="preserve">komunikacji. </w:t>
      </w:r>
    </w:p>
    <w:p w14:paraId="530AE9CC" w14:textId="77777777" w:rsidR="00477F60" w:rsidRPr="00891F7E" w:rsidRDefault="00477F60" w:rsidP="00BD06AC">
      <w:pPr>
        <w:numPr>
          <w:ilvl w:val="0"/>
          <w:numId w:val="21"/>
        </w:numPr>
        <w:spacing w:after="0"/>
        <w:ind w:left="360"/>
        <w:jc w:val="both"/>
        <w:rPr>
          <w:rFonts w:eastAsia="Calibri" w:cstheme="minorHAnsi"/>
          <w:b/>
          <w:bCs/>
        </w:rPr>
      </w:pPr>
      <w:r w:rsidRPr="00891F7E">
        <w:rPr>
          <w:rFonts w:eastAsia="Calibri" w:cstheme="minorHAnsi"/>
          <w:b/>
          <w:bCs/>
        </w:rPr>
        <w:t>Ciągłe doskonalenie</w:t>
      </w:r>
    </w:p>
    <w:p w14:paraId="64B82840" w14:textId="4E51183B" w:rsidR="00477F60" w:rsidRPr="00891F7E" w:rsidRDefault="00477F60" w:rsidP="00891F7E">
      <w:pPr>
        <w:spacing w:after="0"/>
        <w:ind w:firstLine="360"/>
        <w:jc w:val="both"/>
        <w:rPr>
          <w:rFonts w:eastAsia="Calibri" w:cstheme="minorHAnsi"/>
        </w:rPr>
      </w:pPr>
      <w:r w:rsidRPr="00891F7E">
        <w:rPr>
          <w:rFonts w:eastAsia="Calibri" w:cstheme="minorHAnsi"/>
        </w:rPr>
        <w:t xml:space="preserve">Wyraża się w </w:t>
      </w:r>
      <w:r w:rsidR="00934C11" w:rsidRPr="00891F7E">
        <w:rPr>
          <w:rFonts w:eastAsia="Calibri" w:cstheme="minorHAnsi"/>
        </w:rPr>
        <w:t xml:space="preserve">potrzebie przygotowania i realizacji Planu </w:t>
      </w:r>
      <w:r w:rsidRPr="00891F7E">
        <w:rPr>
          <w:rFonts w:eastAsia="Calibri" w:cstheme="minorHAnsi"/>
        </w:rPr>
        <w:t xml:space="preserve">szkoleń dla pracowników Biura </w:t>
      </w:r>
      <w:r w:rsidR="00934C11" w:rsidRPr="00891F7E">
        <w:rPr>
          <w:rFonts w:eastAsia="Calibri" w:cstheme="minorHAnsi"/>
        </w:rPr>
        <w:t xml:space="preserve">oraz </w:t>
      </w:r>
      <w:r w:rsidR="0071138E" w:rsidRPr="00891F7E">
        <w:rPr>
          <w:rFonts w:eastAsia="Calibri" w:cstheme="minorHAnsi"/>
        </w:rPr>
        <w:t>C</w:t>
      </w:r>
      <w:r w:rsidRPr="00891F7E">
        <w:rPr>
          <w:rFonts w:eastAsia="Calibri" w:cstheme="minorHAnsi"/>
        </w:rPr>
        <w:t>złonków poszczególnych organów</w:t>
      </w:r>
      <w:r w:rsidR="00934C11" w:rsidRPr="00891F7E">
        <w:rPr>
          <w:rFonts w:eastAsia="Calibri" w:cstheme="minorHAnsi"/>
        </w:rPr>
        <w:t xml:space="preserve"> LGD „Kraina Sanu”. Możliwość </w:t>
      </w:r>
      <w:r w:rsidRPr="00891F7E">
        <w:rPr>
          <w:rFonts w:eastAsia="Calibri" w:cstheme="minorHAnsi"/>
        </w:rPr>
        <w:t>podnoszeni</w:t>
      </w:r>
      <w:r w:rsidR="00934C11" w:rsidRPr="00891F7E">
        <w:rPr>
          <w:rFonts w:eastAsia="Calibri" w:cstheme="minorHAnsi"/>
        </w:rPr>
        <w:t>a</w:t>
      </w:r>
      <w:r w:rsidRPr="00891F7E">
        <w:rPr>
          <w:rFonts w:eastAsia="Calibri" w:cstheme="minorHAnsi"/>
        </w:rPr>
        <w:t xml:space="preserve"> kwalifikacji i kompetencji </w:t>
      </w:r>
      <w:r w:rsidR="00934C11" w:rsidRPr="00891F7E">
        <w:rPr>
          <w:rFonts w:eastAsia="Calibri" w:cstheme="minorHAnsi"/>
        </w:rPr>
        <w:t xml:space="preserve">zapewnia </w:t>
      </w:r>
      <w:r w:rsidRPr="00891F7E">
        <w:rPr>
          <w:rFonts w:eastAsia="Calibri" w:cstheme="minorHAnsi"/>
        </w:rPr>
        <w:t xml:space="preserve">interesariuszom gwarancję </w:t>
      </w:r>
      <w:r w:rsidR="00934C11" w:rsidRPr="00891F7E">
        <w:rPr>
          <w:rFonts w:eastAsia="Calibri" w:cstheme="minorHAnsi"/>
        </w:rPr>
        <w:t xml:space="preserve">realizacji zadań odpowiedniej jakości, terminowo, z </w:t>
      </w:r>
      <w:r w:rsidRPr="00891F7E">
        <w:rPr>
          <w:rFonts w:eastAsia="Calibri" w:cstheme="minorHAnsi"/>
        </w:rPr>
        <w:t>gwarancj</w:t>
      </w:r>
      <w:r w:rsidR="00934C11" w:rsidRPr="00891F7E">
        <w:rPr>
          <w:rFonts w:eastAsia="Calibri" w:cstheme="minorHAnsi"/>
        </w:rPr>
        <w:t>ą</w:t>
      </w:r>
      <w:r w:rsidRPr="00891F7E">
        <w:rPr>
          <w:rFonts w:eastAsia="Calibri" w:cstheme="minorHAnsi"/>
        </w:rPr>
        <w:t xml:space="preserve"> skutecznego zarządzania partnerstwem.</w:t>
      </w:r>
      <w:r w:rsidR="007F5879" w:rsidRPr="00891F7E">
        <w:rPr>
          <w:rFonts w:eastAsia="Calibri" w:cstheme="minorHAnsi"/>
        </w:rPr>
        <w:t xml:space="preserve"> </w:t>
      </w:r>
    </w:p>
    <w:p w14:paraId="07ED03BC" w14:textId="5504BFC3" w:rsidR="00477F60" w:rsidRPr="00891F7E" w:rsidRDefault="00477F60" w:rsidP="00891F7E">
      <w:pPr>
        <w:spacing w:after="0"/>
        <w:ind w:firstLine="360"/>
        <w:jc w:val="both"/>
        <w:rPr>
          <w:rFonts w:eastAsia="Calibri" w:cstheme="minorHAnsi"/>
        </w:rPr>
      </w:pPr>
      <w:r w:rsidRPr="00891F7E">
        <w:rPr>
          <w:rFonts w:eastAsia="Calibri" w:cstheme="minorHAnsi"/>
        </w:rPr>
        <w:t xml:space="preserve">Podejście LEADER, co </w:t>
      </w:r>
      <w:r w:rsidR="00934C11" w:rsidRPr="00891F7E">
        <w:rPr>
          <w:rFonts w:eastAsia="Calibri" w:cstheme="minorHAnsi"/>
        </w:rPr>
        <w:t xml:space="preserve">nie </w:t>
      </w:r>
      <w:r w:rsidRPr="00891F7E">
        <w:rPr>
          <w:rFonts w:eastAsia="Calibri" w:cstheme="minorHAnsi"/>
        </w:rPr>
        <w:t xml:space="preserve">jest </w:t>
      </w:r>
      <w:r w:rsidR="00934C11" w:rsidRPr="00891F7E">
        <w:rPr>
          <w:rFonts w:eastAsia="Calibri" w:cstheme="minorHAnsi"/>
        </w:rPr>
        <w:t xml:space="preserve">standardem </w:t>
      </w:r>
      <w:r w:rsidRPr="00891F7E">
        <w:rPr>
          <w:rFonts w:eastAsia="Calibri" w:cstheme="minorHAnsi"/>
        </w:rPr>
        <w:t>w przypadku innych programów pomocowych,</w:t>
      </w:r>
      <w:r w:rsidR="007F5879" w:rsidRPr="00891F7E">
        <w:rPr>
          <w:rFonts w:eastAsia="Calibri" w:cstheme="minorHAnsi"/>
        </w:rPr>
        <w:t xml:space="preserve"> </w:t>
      </w:r>
      <w:r w:rsidR="00934C11" w:rsidRPr="00891F7E">
        <w:rPr>
          <w:rFonts w:eastAsia="Calibri" w:cstheme="minorHAnsi"/>
        </w:rPr>
        <w:t xml:space="preserve">zapewnia </w:t>
      </w:r>
      <w:r w:rsidRPr="00891F7E">
        <w:rPr>
          <w:rFonts w:eastAsia="Calibri" w:cstheme="minorHAnsi"/>
        </w:rPr>
        <w:t>wzajemne uzupełnienie się uczestników procesu wdrażania LSR, czego naturalną konsekwencją jest efekt synergii, niemożliwy do osiągnięcia w przypadku działań podejmowanych indywidualnie.</w:t>
      </w:r>
    </w:p>
    <w:p w14:paraId="7901D767" w14:textId="40F7CDB3" w:rsidR="00477F60" w:rsidRPr="00891F7E" w:rsidRDefault="00934C11" w:rsidP="00891F7E">
      <w:pPr>
        <w:autoSpaceDE w:val="0"/>
        <w:autoSpaceDN w:val="0"/>
        <w:adjustRightInd w:val="0"/>
        <w:spacing w:after="0"/>
        <w:ind w:firstLine="360"/>
        <w:jc w:val="both"/>
        <w:rPr>
          <w:rFonts w:eastAsia="Calibri" w:cstheme="minorHAnsi"/>
          <w:color w:val="000000"/>
        </w:rPr>
      </w:pPr>
      <w:r w:rsidRPr="00891F7E">
        <w:rPr>
          <w:rFonts w:eastAsia="Calibri" w:cstheme="minorHAnsi"/>
          <w:color w:val="000000"/>
        </w:rPr>
        <w:t>Z</w:t>
      </w:r>
      <w:r w:rsidR="00477F60" w:rsidRPr="00891F7E">
        <w:rPr>
          <w:rFonts w:eastAsia="Calibri" w:cstheme="minorHAnsi"/>
          <w:color w:val="000000"/>
        </w:rPr>
        <w:t xml:space="preserve">achowanie wysokich standardów w nowym okresie programowania zapewni możliwość płynnego przystąpienia do wdrażania LSR. Działania przygotowawcze ograniczą się do analizy zakresu zmian w procesie wdrażania oraz przygotowania potencjalnych beneficjentów do aplikowania o wsparcie. </w:t>
      </w:r>
    </w:p>
    <w:p w14:paraId="3DF68443" w14:textId="77777777" w:rsidR="006866D2" w:rsidRPr="00891F7E" w:rsidRDefault="006866D2" w:rsidP="00891F7E">
      <w:pPr>
        <w:spacing w:after="0"/>
        <w:rPr>
          <w:rFonts w:cstheme="minorHAnsi"/>
          <w:b/>
          <w:bCs/>
          <w:color w:val="000000"/>
        </w:rPr>
      </w:pPr>
    </w:p>
    <w:p w14:paraId="2BA72F24" w14:textId="475E480A" w:rsidR="00DE0976" w:rsidRPr="00891F7E" w:rsidRDefault="00DE0976" w:rsidP="00891F7E">
      <w:pPr>
        <w:pStyle w:val="Nagwek3"/>
        <w:spacing w:before="0"/>
        <w:rPr>
          <w:rFonts w:asciiTheme="minorHAnsi" w:eastAsia="Times New Roman" w:hAnsiTheme="minorHAnsi" w:cstheme="minorHAnsi"/>
        </w:rPr>
      </w:pPr>
      <w:bookmarkStart w:id="14" w:name="_Toc142299144"/>
      <w:bookmarkStart w:id="15" w:name="_Hlk135807397"/>
      <w:r w:rsidRPr="00891F7E">
        <w:rPr>
          <w:rFonts w:asciiTheme="minorHAnsi" w:eastAsia="Times New Roman" w:hAnsiTheme="minorHAnsi" w:cstheme="minorHAnsi"/>
        </w:rPr>
        <w:t>ROZDZIAŁ</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II.</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CHARAKTERYSTYKA</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OBSZARU</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I</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LUDNOŚCI</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OBJĘTEJ</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WDRAŻANIEM</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LSR</w:t>
      </w:r>
      <w:bookmarkEnd w:id="14"/>
      <w:r w:rsidR="00EB4B14" w:rsidRPr="00891F7E">
        <w:rPr>
          <w:rFonts w:asciiTheme="minorHAnsi" w:eastAsia="Times New Roman" w:hAnsiTheme="minorHAnsi" w:cstheme="minorHAnsi"/>
        </w:rPr>
        <w:t xml:space="preserve"> </w:t>
      </w:r>
    </w:p>
    <w:p w14:paraId="687FA027" w14:textId="77777777" w:rsidR="00CF5FD9" w:rsidRPr="00891F7E" w:rsidRDefault="00CF5FD9" w:rsidP="00891F7E">
      <w:pPr>
        <w:pStyle w:val="Nagwek2"/>
        <w:spacing w:before="0"/>
        <w:rPr>
          <w:rFonts w:asciiTheme="minorHAnsi" w:eastAsia="Times New Roman" w:hAnsiTheme="minorHAnsi" w:cstheme="minorHAnsi"/>
          <w:b w:val="0"/>
          <w:bCs w:val="0"/>
          <w:kern w:val="2"/>
          <w:sz w:val="22"/>
          <w:szCs w:val="22"/>
          <w14:ligatures w14:val="standardContextual"/>
        </w:rPr>
      </w:pPr>
      <w:bookmarkStart w:id="16" w:name="_Toc142299145"/>
      <w:r w:rsidRPr="00891F7E">
        <w:rPr>
          <w:rFonts w:asciiTheme="minorHAnsi" w:eastAsia="Times New Roman" w:hAnsiTheme="minorHAnsi" w:cstheme="minorHAnsi"/>
          <w:b w:val="0"/>
          <w:bCs w:val="0"/>
          <w:kern w:val="2"/>
          <w:sz w:val="22"/>
          <w:szCs w:val="22"/>
          <w14:ligatures w14:val="standardContextual"/>
        </w:rPr>
        <w:t>2.1 Spójność społeczna, gospodarcza i środowiskowa</w:t>
      </w:r>
      <w:bookmarkEnd w:id="16"/>
    </w:p>
    <w:p w14:paraId="3BDE071C" w14:textId="148154E2" w:rsidR="004E7F0D" w:rsidRPr="00891F7E" w:rsidRDefault="004E7F0D" w:rsidP="00891F7E">
      <w:pPr>
        <w:spacing w:after="0"/>
        <w:ind w:firstLine="284"/>
        <w:jc w:val="both"/>
        <w:rPr>
          <w:rFonts w:cstheme="minorHAnsi"/>
        </w:rPr>
      </w:pP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Kraina</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skupia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sobie</w:t>
      </w:r>
      <w:r w:rsidR="00EB4B14" w:rsidRPr="00891F7E">
        <w:rPr>
          <w:rFonts w:cstheme="minorHAnsi"/>
        </w:rPr>
        <w:t xml:space="preserve"> </w:t>
      </w:r>
      <w:r w:rsidRPr="00891F7E">
        <w:rPr>
          <w:rFonts w:cstheme="minorHAnsi"/>
        </w:rPr>
        <w:t>sześć</w:t>
      </w:r>
      <w:r w:rsidR="00EB4B14" w:rsidRPr="00891F7E">
        <w:rPr>
          <w:rFonts w:cstheme="minorHAnsi"/>
        </w:rPr>
        <w:t xml:space="preserve"> </w:t>
      </w:r>
      <w:r w:rsidRPr="00891F7E">
        <w:rPr>
          <w:rFonts w:cstheme="minorHAnsi"/>
        </w:rPr>
        <w:t>gmin</w:t>
      </w:r>
      <w:r w:rsidR="00EB4B14" w:rsidRPr="00891F7E">
        <w:rPr>
          <w:rFonts w:cstheme="minorHAnsi"/>
        </w:rPr>
        <w:t xml:space="preserve"> </w:t>
      </w:r>
      <w:r w:rsidRPr="00891F7E">
        <w:rPr>
          <w:rFonts w:cstheme="minorHAnsi"/>
        </w:rPr>
        <w:t>położonych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terenie</w:t>
      </w:r>
      <w:r w:rsidR="00EB4B14" w:rsidRPr="00891F7E">
        <w:rPr>
          <w:rFonts w:cstheme="minorHAnsi"/>
        </w:rPr>
        <w:t xml:space="preserve"> </w:t>
      </w:r>
      <w:r w:rsidRPr="00891F7E">
        <w:rPr>
          <w:rFonts w:cstheme="minorHAnsi"/>
        </w:rPr>
        <w:t>trzech</w:t>
      </w:r>
      <w:r w:rsidR="00EB4B14" w:rsidRPr="00891F7E">
        <w:rPr>
          <w:rFonts w:cstheme="minorHAnsi"/>
        </w:rPr>
        <w:t xml:space="preserve"> </w:t>
      </w:r>
      <w:r w:rsidRPr="00891F7E">
        <w:rPr>
          <w:rFonts w:cstheme="minorHAnsi"/>
        </w:rPr>
        <w:t>niezależnych</w:t>
      </w:r>
      <w:r w:rsidR="00EB4B14" w:rsidRPr="00891F7E">
        <w:rPr>
          <w:rFonts w:cstheme="minorHAnsi"/>
        </w:rPr>
        <w:t xml:space="preserve"> </w:t>
      </w:r>
      <w:r w:rsidRPr="00891F7E">
        <w:rPr>
          <w:rFonts w:cstheme="minorHAnsi"/>
        </w:rPr>
        <w:t>powiatów.</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położona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powiecie</w:t>
      </w:r>
      <w:r w:rsidR="00EB4B14" w:rsidRPr="00891F7E">
        <w:rPr>
          <w:rFonts w:cstheme="minorHAnsi"/>
        </w:rPr>
        <w:t xml:space="preserve"> </w:t>
      </w:r>
      <w:r w:rsidRPr="00891F7E">
        <w:rPr>
          <w:rFonts w:cstheme="minorHAnsi"/>
        </w:rPr>
        <w:t>leżajskim</w:t>
      </w:r>
      <w:r w:rsidR="00EB4B14" w:rsidRPr="00891F7E">
        <w:rPr>
          <w:rFonts w:cstheme="minorHAnsi"/>
        </w:rPr>
        <w:t xml:space="preserve"> </w:t>
      </w:r>
      <w:r w:rsidRPr="00891F7E">
        <w:rPr>
          <w:rFonts w:cstheme="minorHAnsi"/>
        </w:rPr>
        <w:t>Kuryłówka,</w:t>
      </w:r>
      <w:r w:rsidR="00EB4B14" w:rsidRPr="00891F7E">
        <w:rPr>
          <w:rFonts w:cstheme="minorHAnsi"/>
        </w:rPr>
        <w:t xml:space="preserve"> </w:t>
      </w:r>
      <w:r w:rsidRPr="00891F7E">
        <w:rPr>
          <w:rFonts w:cstheme="minorHAnsi"/>
        </w:rPr>
        <w:t>dwie</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należące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powiatu</w:t>
      </w:r>
      <w:r w:rsidR="00EB4B14" w:rsidRPr="00891F7E">
        <w:rPr>
          <w:rFonts w:cstheme="minorHAnsi"/>
        </w:rPr>
        <w:t xml:space="preserve"> </w:t>
      </w:r>
      <w:r w:rsidRPr="00891F7E">
        <w:rPr>
          <w:rFonts w:cstheme="minorHAnsi"/>
        </w:rPr>
        <w:t>jarosławskiego:</w:t>
      </w:r>
      <w:r w:rsidR="00EB4B14" w:rsidRPr="00891F7E">
        <w:rPr>
          <w:rFonts w:cstheme="minorHAnsi"/>
        </w:rPr>
        <w:t xml:space="preserve"> </w:t>
      </w:r>
      <w:r w:rsidRPr="00891F7E">
        <w:rPr>
          <w:rFonts w:cstheme="minorHAnsi"/>
        </w:rPr>
        <w:t>zlokalizowana</w:t>
      </w:r>
      <w:r w:rsidR="00EB4B14" w:rsidRPr="00891F7E">
        <w:rPr>
          <w:rFonts w:cstheme="minorHAnsi"/>
        </w:rPr>
        <w:t xml:space="preserve"> </w:t>
      </w:r>
      <w:r w:rsidRPr="00891F7E">
        <w:rPr>
          <w:rFonts w:cstheme="minorHAnsi"/>
        </w:rPr>
        <w:br/>
        <w:t>w</w:t>
      </w:r>
      <w:r w:rsidR="00EB4B14" w:rsidRPr="00891F7E">
        <w:rPr>
          <w:rFonts w:cstheme="minorHAnsi"/>
        </w:rPr>
        <w:t xml:space="preserve"> </w:t>
      </w:r>
      <w:r w:rsidRPr="00891F7E">
        <w:rPr>
          <w:rFonts w:cstheme="minorHAnsi"/>
        </w:rPr>
        <w:t>północno-wschodniej</w:t>
      </w:r>
      <w:r w:rsidR="00EB4B14" w:rsidRPr="00891F7E">
        <w:rPr>
          <w:rFonts w:cstheme="minorHAnsi"/>
        </w:rPr>
        <w:t xml:space="preserve"> </w:t>
      </w:r>
      <w:r w:rsidRPr="00891F7E">
        <w:rPr>
          <w:rFonts w:cstheme="minorHAnsi"/>
        </w:rPr>
        <w:t>części</w:t>
      </w:r>
      <w:r w:rsidR="00EB4B14" w:rsidRPr="00891F7E">
        <w:rPr>
          <w:rFonts w:cstheme="minorHAnsi"/>
        </w:rPr>
        <w:t xml:space="preserve"> </w:t>
      </w:r>
      <w:r w:rsidRPr="00891F7E">
        <w:rPr>
          <w:rFonts w:cstheme="minorHAnsi"/>
        </w:rPr>
        <w:t>województwa</w:t>
      </w:r>
      <w:r w:rsidR="00EB4B14" w:rsidRPr="00891F7E">
        <w:rPr>
          <w:rFonts w:cstheme="minorHAnsi"/>
        </w:rPr>
        <w:t xml:space="preserve"> </w:t>
      </w:r>
      <w:r w:rsidRPr="00891F7E">
        <w:rPr>
          <w:rFonts w:cstheme="minorHAnsi"/>
        </w:rPr>
        <w:t>podkarpackiego</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gmina</w:t>
      </w:r>
      <w:r w:rsidR="00EB4B14" w:rsidRPr="00891F7E">
        <w:rPr>
          <w:rFonts w:cstheme="minorHAnsi"/>
        </w:rPr>
        <w:t xml:space="preserve"> </w:t>
      </w:r>
      <w:r w:rsidRPr="00891F7E">
        <w:rPr>
          <w:rFonts w:cstheme="minorHAnsi"/>
        </w:rPr>
        <w:t>Jarosław</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położona</w:t>
      </w:r>
      <w:r w:rsidR="00EB4B14" w:rsidRPr="00891F7E">
        <w:rPr>
          <w:rFonts w:cstheme="minorHAnsi"/>
        </w:rPr>
        <w:t xml:space="preserve"> </w:t>
      </w:r>
      <w:r w:rsidRPr="00891F7E">
        <w:rPr>
          <w:rFonts w:cstheme="minorHAnsi"/>
        </w:rPr>
        <w:t>we</w:t>
      </w:r>
      <w:r w:rsidR="00EB4B14" w:rsidRPr="00891F7E">
        <w:rPr>
          <w:rFonts w:cstheme="minorHAnsi"/>
        </w:rPr>
        <w:t xml:space="preserve"> </w:t>
      </w:r>
      <w:r w:rsidRPr="00891F7E">
        <w:rPr>
          <w:rFonts w:cstheme="minorHAnsi"/>
        </w:rPr>
        <w:t>wschodniej</w:t>
      </w:r>
      <w:r w:rsidR="00EB4B14" w:rsidRPr="00891F7E">
        <w:rPr>
          <w:rFonts w:cstheme="minorHAnsi"/>
        </w:rPr>
        <w:t xml:space="preserve"> </w:t>
      </w:r>
      <w:r w:rsidRPr="00891F7E">
        <w:rPr>
          <w:rFonts w:cstheme="minorHAnsi"/>
        </w:rPr>
        <w:t>części</w:t>
      </w:r>
      <w:r w:rsidR="00EB4B14" w:rsidRPr="00891F7E">
        <w:rPr>
          <w:rFonts w:cstheme="minorHAnsi"/>
        </w:rPr>
        <w:t xml:space="preserve"> </w:t>
      </w:r>
      <w:r w:rsidRPr="00891F7E">
        <w:rPr>
          <w:rFonts w:cstheme="minorHAnsi"/>
        </w:rPr>
        <w:t>województwa</w:t>
      </w:r>
      <w:r w:rsidR="00EB4B14" w:rsidRPr="00891F7E">
        <w:rPr>
          <w:rFonts w:cstheme="minorHAnsi"/>
        </w:rPr>
        <w:t xml:space="preserve"> </w:t>
      </w:r>
      <w:r w:rsidRPr="00891F7E">
        <w:rPr>
          <w:rFonts w:cstheme="minorHAnsi"/>
        </w:rPr>
        <w:t>Wiązownica</w:t>
      </w:r>
      <w:r w:rsidR="00EB4B14" w:rsidRPr="00891F7E">
        <w:rPr>
          <w:rFonts w:cstheme="minorHAnsi"/>
        </w:rPr>
        <w:t xml:space="preserve"> </w:t>
      </w:r>
      <w:r w:rsidR="00CF4CF1" w:rsidRPr="00891F7E">
        <w:rPr>
          <w:rFonts w:cstheme="minorHAnsi"/>
        </w:rPr>
        <w:t>a</w:t>
      </w:r>
      <w:r w:rsidR="00EB4B14" w:rsidRPr="00891F7E">
        <w:rPr>
          <w:rFonts w:cstheme="minorHAnsi"/>
        </w:rPr>
        <w:t xml:space="preserve"> </w:t>
      </w:r>
      <w:r w:rsidR="00CF4CF1" w:rsidRPr="00891F7E">
        <w:rPr>
          <w:rFonts w:cstheme="minorHAnsi"/>
        </w:rPr>
        <w:t>także</w:t>
      </w:r>
      <w:r w:rsidR="00EB4B14" w:rsidRPr="00891F7E">
        <w:rPr>
          <w:rFonts w:cstheme="minorHAnsi"/>
        </w:rPr>
        <w:t xml:space="preserve"> </w:t>
      </w:r>
      <w:r w:rsidRPr="00891F7E">
        <w:rPr>
          <w:rFonts w:cstheme="minorHAnsi"/>
        </w:rPr>
        <w:t>3</w:t>
      </w:r>
      <w:r w:rsidR="00EB4B14" w:rsidRPr="00891F7E">
        <w:rPr>
          <w:rFonts w:cstheme="minorHAnsi"/>
        </w:rPr>
        <w:t xml:space="preserve"> </w:t>
      </w:r>
      <w:r w:rsidRPr="00891F7E">
        <w:rPr>
          <w:rFonts w:cstheme="minorHAnsi"/>
        </w:rPr>
        <w:t>gminy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powiatu</w:t>
      </w:r>
      <w:r w:rsidR="00EB4B14" w:rsidRPr="00891F7E">
        <w:rPr>
          <w:rFonts w:cstheme="minorHAnsi"/>
        </w:rPr>
        <w:t xml:space="preserve"> </w:t>
      </w:r>
      <w:r w:rsidRPr="00891F7E">
        <w:rPr>
          <w:rFonts w:cstheme="minorHAnsi"/>
        </w:rPr>
        <w:t>przeworskiego:</w:t>
      </w:r>
      <w:r w:rsidR="00EB4B14" w:rsidRPr="00891F7E">
        <w:rPr>
          <w:rFonts w:cstheme="minorHAnsi"/>
        </w:rPr>
        <w:t xml:space="preserve"> </w:t>
      </w:r>
      <w:r w:rsidRPr="00891F7E">
        <w:rPr>
          <w:rFonts w:cstheme="minorHAnsi"/>
        </w:rPr>
        <w:t>Tryńcza,</w:t>
      </w:r>
      <w:r w:rsidR="00EB4B14" w:rsidRPr="00891F7E">
        <w:rPr>
          <w:rFonts w:cstheme="minorHAnsi"/>
        </w:rPr>
        <w:t xml:space="preserve"> </w:t>
      </w:r>
      <w:r w:rsidRPr="00891F7E">
        <w:rPr>
          <w:rFonts w:cstheme="minorHAnsi"/>
        </w:rPr>
        <w:t>zlokalizowana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północno-wschodniej</w:t>
      </w:r>
      <w:r w:rsidR="00EB4B14" w:rsidRPr="00891F7E">
        <w:rPr>
          <w:rFonts w:cstheme="minorHAnsi"/>
        </w:rPr>
        <w:t xml:space="preserve"> </w:t>
      </w:r>
      <w:r w:rsidRPr="00891F7E">
        <w:rPr>
          <w:rFonts w:cstheme="minorHAnsi"/>
        </w:rPr>
        <w:t>części</w:t>
      </w:r>
      <w:r w:rsidR="00EB4B14" w:rsidRPr="00891F7E">
        <w:rPr>
          <w:rFonts w:cstheme="minorHAnsi"/>
        </w:rPr>
        <w:t xml:space="preserve"> </w:t>
      </w:r>
      <w:r w:rsidRPr="00891F7E">
        <w:rPr>
          <w:rFonts w:cstheme="minorHAnsi"/>
        </w:rPr>
        <w:t>powiatu</w:t>
      </w:r>
      <w:r w:rsidR="00EB4B14" w:rsidRPr="00891F7E">
        <w:rPr>
          <w:rFonts w:cstheme="minorHAnsi"/>
        </w:rPr>
        <w:t xml:space="preserve"> </w:t>
      </w:r>
      <w:r w:rsidRPr="00891F7E">
        <w:rPr>
          <w:rFonts w:cstheme="minorHAnsi"/>
        </w:rPr>
        <w:t>przeworskiego,</w:t>
      </w:r>
      <w:r w:rsidR="00EB4B14" w:rsidRPr="00891F7E">
        <w:rPr>
          <w:rFonts w:cstheme="minorHAnsi"/>
        </w:rPr>
        <w:t xml:space="preserve"> </w:t>
      </w:r>
      <w:r w:rsidRPr="00891F7E">
        <w:rPr>
          <w:rFonts w:cstheme="minorHAnsi"/>
        </w:rPr>
        <w:t>Sieniawa</w:t>
      </w:r>
      <w:r w:rsidR="00EB4B14" w:rsidRPr="00891F7E">
        <w:rPr>
          <w:rFonts w:cstheme="minorHAnsi"/>
        </w:rPr>
        <w:t xml:space="preserve"> </w:t>
      </w:r>
      <w:r w:rsidR="00EF7BA6" w:rsidRPr="00891F7E">
        <w:rPr>
          <w:rFonts w:cstheme="minorHAnsi"/>
        </w:rPr>
        <w:t>–</w:t>
      </w:r>
      <w:r w:rsidR="00EB4B14" w:rsidRPr="00891F7E">
        <w:rPr>
          <w:rFonts w:cstheme="minorHAnsi"/>
        </w:rPr>
        <w:t xml:space="preserve"> </w:t>
      </w:r>
      <w:r w:rsidRPr="00891F7E">
        <w:rPr>
          <w:rFonts w:cstheme="minorHAnsi"/>
        </w:rPr>
        <w:t>położona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południowej</w:t>
      </w:r>
      <w:r w:rsidR="00EB4B14" w:rsidRPr="00891F7E">
        <w:rPr>
          <w:rFonts w:cstheme="minorHAnsi"/>
        </w:rPr>
        <w:t xml:space="preserve"> </w:t>
      </w:r>
      <w:r w:rsidRPr="00891F7E">
        <w:rPr>
          <w:rFonts w:cstheme="minorHAnsi"/>
        </w:rPr>
        <w:t>części</w:t>
      </w:r>
      <w:r w:rsidR="00EB4B14" w:rsidRPr="00891F7E">
        <w:rPr>
          <w:rFonts w:cstheme="minorHAnsi"/>
        </w:rPr>
        <w:t xml:space="preserve"> </w:t>
      </w:r>
      <w:r w:rsidRPr="00891F7E">
        <w:rPr>
          <w:rFonts w:cstheme="minorHAnsi"/>
        </w:rPr>
        <w:t>Kotliny</w:t>
      </w:r>
      <w:r w:rsidR="00EB4B14" w:rsidRPr="00891F7E">
        <w:rPr>
          <w:rFonts w:cstheme="minorHAnsi"/>
        </w:rPr>
        <w:t xml:space="preserve"> </w:t>
      </w:r>
      <w:r w:rsidRPr="00891F7E">
        <w:rPr>
          <w:rFonts w:cstheme="minorHAnsi"/>
        </w:rPr>
        <w:t>Sandomierskiej</w:t>
      </w:r>
      <w:r w:rsidR="00EB4B14" w:rsidRPr="00891F7E">
        <w:rPr>
          <w:rFonts w:cstheme="minorHAnsi"/>
        </w:rPr>
        <w:t xml:space="preserve"> </w:t>
      </w:r>
      <w:r w:rsidR="00CF4CF1" w:rsidRPr="00891F7E">
        <w:rPr>
          <w:rFonts w:cstheme="minorHAnsi"/>
        </w:rPr>
        <w:br/>
      </w:r>
      <w:r w:rsidRPr="00891F7E">
        <w:rPr>
          <w:rFonts w:cstheme="minorHAnsi"/>
        </w:rPr>
        <w:t>i</w:t>
      </w:r>
      <w:r w:rsidR="00EB4B14" w:rsidRPr="00891F7E">
        <w:rPr>
          <w:rFonts w:cstheme="minorHAnsi"/>
        </w:rPr>
        <w:t xml:space="preserve"> </w:t>
      </w:r>
      <w:r w:rsidRPr="00891F7E">
        <w:rPr>
          <w:rFonts w:cstheme="minorHAnsi"/>
        </w:rPr>
        <w:t>najmłodsza</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nich</w:t>
      </w:r>
      <w:r w:rsidR="00EB4B14" w:rsidRPr="00891F7E">
        <w:rPr>
          <w:rFonts w:cstheme="minorHAnsi"/>
        </w:rPr>
        <w:t xml:space="preserve"> </w:t>
      </w:r>
      <w:r w:rsidRPr="00891F7E">
        <w:rPr>
          <w:rFonts w:cstheme="minorHAnsi"/>
        </w:rPr>
        <w:t>Adamówka.</w:t>
      </w:r>
      <w:r w:rsidR="00EB4B14" w:rsidRPr="00891F7E">
        <w:rPr>
          <w:rFonts w:cstheme="minorHAnsi"/>
        </w:rPr>
        <w:t xml:space="preserve"> </w:t>
      </w:r>
      <w:r w:rsidRPr="00891F7E">
        <w:rPr>
          <w:rFonts w:cstheme="minorHAnsi"/>
        </w:rPr>
        <w:t>Łączna</w:t>
      </w:r>
      <w:r w:rsidR="00EB4B14" w:rsidRPr="00891F7E">
        <w:rPr>
          <w:rFonts w:cstheme="minorHAnsi"/>
        </w:rPr>
        <w:t xml:space="preserve"> </w:t>
      </w:r>
      <w:r w:rsidRPr="00891F7E">
        <w:rPr>
          <w:rFonts w:cstheme="minorHAnsi"/>
        </w:rPr>
        <w:t>powierzchnia</w:t>
      </w:r>
      <w:r w:rsidR="00EB4B14" w:rsidRPr="00891F7E">
        <w:rPr>
          <w:rFonts w:cstheme="minorHAnsi"/>
        </w:rPr>
        <w:t xml:space="preserve"> </w:t>
      </w:r>
      <w:r w:rsidRPr="00891F7E">
        <w:rPr>
          <w:rFonts w:cstheme="minorHAnsi"/>
        </w:rPr>
        <w:t>połączonych</w:t>
      </w:r>
      <w:r w:rsidR="00EB4B14" w:rsidRPr="00891F7E">
        <w:rPr>
          <w:rFonts w:cstheme="minorHAnsi"/>
        </w:rPr>
        <w:t xml:space="preserve"> </w:t>
      </w:r>
      <w:r w:rsidRPr="00891F7E">
        <w:rPr>
          <w:rFonts w:cstheme="minorHAnsi"/>
        </w:rPr>
        <w:t>gmin</w:t>
      </w:r>
      <w:r w:rsidR="00EB4B14" w:rsidRPr="00891F7E">
        <w:rPr>
          <w:rFonts w:cstheme="minorHAnsi"/>
        </w:rPr>
        <w:t xml:space="preserve"> </w:t>
      </w:r>
      <w:r w:rsidRPr="00891F7E">
        <w:rPr>
          <w:rFonts w:cstheme="minorHAnsi"/>
        </w:rPr>
        <w:t>obejmująca</w:t>
      </w:r>
      <w:r w:rsidR="00EB4B14" w:rsidRPr="00891F7E">
        <w:rPr>
          <w:rFonts w:cstheme="minorHAnsi"/>
        </w:rPr>
        <w:t xml:space="preserve"> </w:t>
      </w:r>
      <w:r w:rsidRPr="00891F7E">
        <w:rPr>
          <w:rFonts w:cstheme="minorHAnsi"/>
        </w:rPr>
        <w:t>obszar</w:t>
      </w:r>
      <w:r w:rsidR="00EB4B14" w:rsidRPr="00891F7E">
        <w:rPr>
          <w:rFonts w:cstheme="minorHAnsi"/>
        </w:rPr>
        <w:t xml:space="preserve"> </w:t>
      </w:r>
      <w:r w:rsidR="00CF4CF1" w:rsidRPr="00891F7E">
        <w:rPr>
          <w:rFonts w:cstheme="minorHAnsi"/>
        </w:rPr>
        <w:t>objęty</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831</w:t>
      </w:r>
      <w:r w:rsidR="00EB4B14" w:rsidRPr="00891F7E">
        <w:rPr>
          <w:rFonts w:cstheme="minorHAnsi"/>
        </w:rPr>
        <w:t xml:space="preserve"> </w:t>
      </w:r>
      <w:r w:rsidR="00CF4CF1" w:rsidRPr="00891F7E">
        <w:rPr>
          <w:rFonts w:cstheme="minorHAnsi"/>
        </w:rPr>
        <w:t>k</w:t>
      </w:r>
      <w:r w:rsidRPr="00891F7E">
        <w:rPr>
          <w:rFonts w:cstheme="minorHAnsi"/>
        </w:rPr>
        <w:t>m</w:t>
      </w:r>
      <w:r w:rsidRPr="00891F7E">
        <w:rPr>
          <w:rFonts w:cstheme="minorHAnsi"/>
          <w:vertAlign w:val="superscript"/>
        </w:rPr>
        <w:t>2</w:t>
      </w:r>
      <w:r w:rsidRPr="00891F7E">
        <w:rPr>
          <w:rFonts w:cstheme="minorHAnsi"/>
        </w:rPr>
        <w:t>.</w:t>
      </w:r>
    </w:p>
    <w:p w14:paraId="4FC39E21" w14:textId="74E15C49" w:rsidR="004E7F0D" w:rsidRPr="00891F7E" w:rsidRDefault="004E7F0D" w:rsidP="00891F7E">
      <w:pPr>
        <w:spacing w:after="0"/>
        <w:ind w:firstLine="284"/>
        <w:jc w:val="both"/>
        <w:rPr>
          <w:rFonts w:cstheme="minorHAnsi"/>
        </w:rPr>
      </w:pPr>
      <w:r w:rsidRPr="00891F7E">
        <w:rPr>
          <w:rFonts w:cstheme="minorHAnsi"/>
        </w:rPr>
        <w:t>Pomimo</w:t>
      </w:r>
      <w:r w:rsidR="00EB4B14" w:rsidRPr="00891F7E">
        <w:rPr>
          <w:rFonts w:cstheme="minorHAnsi"/>
        </w:rPr>
        <w:t xml:space="preserve"> </w:t>
      </w:r>
      <w:r w:rsidRPr="00891F7E">
        <w:rPr>
          <w:rFonts w:cstheme="minorHAnsi"/>
        </w:rPr>
        <w:t>widocznego</w:t>
      </w:r>
      <w:r w:rsidR="00EB4B14" w:rsidRPr="00891F7E">
        <w:rPr>
          <w:rFonts w:cstheme="minorHAnsi"/>
        </w:rPr>
        <w:t xml:space="preserve"> </w:t>
      </w:r>
      <w:r w:rsidRPr="00891F7E">
        <w:rPr>
          <w:rFonts w:cstheme="minorHAnsi"/>
        </w:rPr>
        <w:t>rozproszenia</w:t>
      </w:r>
      <w:r w:rsidR="00EB4B14" w:rsidRPr="00891F7E">
        <w:rPr>
          <w:rFonts w:cstheme="minorHAnsi"/>
        </w:rPr>
        <w:t xml:space="preserve"> </w:t>
      </w:r>
      <w:r w:rsidRPr="00891F7E">
        <w:rPr>
          <w:rFonts w:cstheme="minorHAnsi"/>
        </w:rPr>
        <w:t>terytorialnego</w:t>
      </w:r>
      <w:r w:rsidR="00EB4B14" w:rsidRPr="00891F7E">
        <w:rPr>
          <w:rFonts w:cstheme="minorHAnsi"/>
        </w:rPr>
        <w:t xml:space="preserve"> </w:t>
      </w:r>
      <w:r w:rsidRPr="00891F7E">
        <w:rPr>
          <w:rFonts w:cstheme="minorHAnsi"/>
        </w:rPr>
        <w:t>wspomnianych</w:t>
      </w:r>
      <w:r w:rsidR="00EB4B14" w:rsidRPr="00891F7E">
        <w:rPr>
          <w:rFonts w:cstheme="minorHAnsi"/>
        </w:rPr>
        <w:t xml:space="preserve"> </w:t>
      </w:r>
      <w:r w:rsidRPr="00891F7E">
        <w:rPr>
          <w:rFonts w:cstheme="minorHAnsi"/>
        </w:rPr>
        <w:t>powyżej</w:t>
      </w:r>
      <w:r w:rsidR="00EB4B14" w:rsidRPr="00891F7E">
        <w:rPr>
          <w:rFonts w:cstheme="minorHAnsi"/>
        </w:rPr>
        <w:t xml:space="preserve"> </w:t>
      </w:r>
      <w:r w:rsidRPr="00891F7E">
        <w:rPr>
          <w:rFonts w:cstheme="minorHAnsi"/>
        </w:rPr>
        <w:t>gmin,</w:t>
      </w:r>
      <w:r w:rsidR="00EB4B14" w:rsidRPr="00891F7E">
        <w:rPr>
          <w:rFonts w:cstheme="minorHAnsi"/>
        </w:rPr>
        <w:t xml:space="preserve"> </w:t>
      </w:r>
      <w:r w:rsidRPr="00891F7E">
        <w:rPr>
          <w:rFonts w:cstheme="minorHAnsi"/>
        </w:rPr>
        <w:t>zakres</w:t>
      </w:r>
      <w:r w:rsidR="00EB4B14" w:rsidRPr="00891F7E">
        <w:rPr>
          <w:rFonts w:cstheme="minorHAnsi"/>
        </w:rPr>
        <w:t xml:space="preserve"> </w:t>
      </w:r>
      <w:r w:rsidRPr="00891F7E">
        <w:rPr>
          <w:rFonts w:cstheme="minorHAnsi"/>
        </w:rPr>
        <w:t>funkcjonowania</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wyznaczono</w:t>
      </w:r>
      <w:r w:rsidR="00EB4B14" w:rsidRPr="00891F7E">
        <w:rPr>
          <w:rFonts w:cstheme="minorHAnsi"/>
        </w:rPr>
        <w:t xml:space="preserve"> </w:t>
      </w:r>
      <w:r w:rsidRPr="00891F7E">
        <w:rPr>
          <w:rFonts w:cstheme="minorHAnsi"/>
        </w:rPr>
        <w:t>opierając</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wysokim</w:t>
      </w:r>
      <w:r w:rsidR="00EB4B14" w:rsidRPr="00891F7E">
        <w:rPr>
          <w:rFonts w:cstheme="minorHAnsi"/>
        </w:rPr>
        <w:t xml:space="preserve"> </w:t>
      </w:r>
      <w:r w:rsidRPr="00891F7E">
        <w:rPr>
          <w:rFonts w:cstheme="minorHAnsi"/>
        </w:rPr>
        <w:t>stopniu</w:t>
      </w:r>
      <w:r w:rsidR="00EB4B14" w:rsidRPr="00891F7E">
        <w:rPr>
          <w:rFonts w:cstheme="minorHAnsi"/>
        </w:rPr>
        <w:t xml:space="preserve"> </w:t>
      </w:r>
      <w:r w:rsidRPr="00891F7E">
        <w:rPr>
          <w:rFonts w:cstheme="minorHAnsi"/>
        </w:rPr>
        <w:t>spójności</w:t>
      </w:r>
      <w:r w:rsidR="00EB4B14" w:rsidRPr="00891F7E">
        <w:rPr>
          <w:rFonts w:cstheme="minorHAnsi"/>
        </w:rPr>
        <w:t xml:space="preserve"> </w:t>
      </w:r>
      <w:r w:rsidRPr="00891F7E">
        <w:rPr>
          <w:rFonts w:cstheme="minorHAnsi"/>
        </w:rPr>
        <w:t>gmin,</w:t>
      </w:r>
      <w:r w:rsidR="00EB4B14" w:rsidRPr="00891F7E">
        <w:rPr>
          <w:rFonts w:cstheme="minorHAnsi"/>
        </w:rPr>
        <w:t xml:space="preserve"> </w:t>
      </w:r>
      <w:r w:rsidRPr="00891F7E">
        <w:rPr>
          <w:rFonts w:cstheme="minorHAnsi"/>
        </w:rPr>
        <w:t>poczynając</w:t>
      </w:r>
      <w:r w:rsidR="00EB4B14" w:rsidRPr="00891F7E">
        <w:rPr>
          <w:rFonts w:cstheme="minorHAnsi"/>
        </w:rPr>
        <w:t xml:space="preserve"> </w:t>
      </w:r>
      <w:r w:rsidRPr="00891F7E">
        <w:rPr>
          <w:rFonts w:cstheme="minorHAnsi"/>
        </w:rPr>
        <w:t>od</w:t>
      </w:r>
      <w:r w:rsidR="00EB4B14" w:rsidRPr="00891F7E">
        <w:rPr>
          <w:rFonts w:cstheme="minorHAnsi"/>
        </w:rPr>
        <w:t xml:space="preserve"> </w:t>
      </w:r>
      <w:r w:rsidRPr="00891F7E">
        <w:rPr>
          <w:rFonts w:cstheme="minorHAnsi"/>
        </w:rPr>
        <w:t>przyrodniczego</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historyczny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kulturowy</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ekonomicznym</w:t>
      </w:r>
      <w:r w:rsidR="00EB4B14" w:rsidRPr="00891F7E">
        <w:rPr>
          <w:rFonts w:cstheme="minorHAnsi"/>
        </w:rPr>
        <w:t xml:space="preserve"> </w:t>
      </w:r>
      <w:r w:rsidRPr="00891F7E">
        <w:rPr>
          <w:rFonts w:cstheme="minorHAnsi"/>
        </w:rPr>
        <w:t>kończąc.</w:t>
      </w:r>
      <w:r w:rsidR="00EB4B14" w:rsidRPr="00891F7E">
        <w:rPr>
          <w:rFonts w:cstheme="minorHAnsi"/>
        </w:rPr>
        <w:t xml:space="preserve"> </w:t>
      </w:r>
    </w:p>
    <w:p w14:paraId="31513C44" w14:textId="3D7951A1" w:rsidR="004E7F0D" w:rsidRPr="00891F7E" w:rsidRDefault="004E7F0D" w:rsidP="00891F7E">
      <w:pPr>
        <w:spacing w:after="0"/>
        <w:ind w:firstLine="284"/>
        <w:jc w:val="both"/>
        <w:rPr>
          <w:rFonts w:cstheme="minorHAnsi"/>
        </w:rPr>
      </w:pPr>
      <w:r w:rsidRPr="00891F7E">
        <w:rPr>
          <w:rFonts w:cstheme="minorHAnsi"/>
        </w:rPr>
        <w:t>Jednocześnie</w:t>
      </w:r>
      <w:r w:rsidR="00EB4B14" w:rsidRPr="00891F7E">
        <w:rPr>
          <w:rFonts w:cstheme="minorHAnsi"/>
        </w:rPr>
        <w:t xml:space="preserve"> </w:t>
      </w:r>
      <w:r w:rsidRPr="00891F7E">
        <w:rPr>
          <w:rFonts w:cstheme="minorHAnsi"/>
        </w:rPr>
        <w:t>samo</w:t>
      </w:r>
      <w:r w:rsidR="00EB4B14" w:rsidRPr="00891F7E">
        <w:rPr>
          <w:rFonts w:cstheme="minorHAnsi"/>
        </w:rPr>
        <w:t xml:space="preserve"> </w:t>
      </w:r>
      <w:r w:rsidRPr="00891F7E">
        <w:rPr>
          <w:rFonts w:cstheme="minorHAnsi"/>
        </w:rPr>
        <w:t>usytuowanie</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obejmującego</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pobliżu</w:t>
      </w:r>
      <w:r w:rsidR="00EB4B14" w:rsidRPr="00891F7E">
        <w:rPr>
          <w:rFonts w:cstheme="minorHAnsi"/>
        </w:rPr>
        <w:t xml:space="preserve"> </w:t>
      </w:r>
      <w:r w:rsidRPr="00891F7E">
        <w:rPr>
          <w:rFonts w:cstheme="minorHAnsi"/>
        </w:rPr>
        <w:t>kluczowych</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regionu</w:t>
      </w:r>
      <w:r w:rsidR="00EB4B14" w:rsidRPr="00891F7E">
        <w:rPr>
          <w:rFonts w:cstheme="minorHAnsi"/>
        </w:rPr>
        <w:t xml:space="preserve"> </w:t>
      </w:r>
      <w:r w:rsidRPr="00891F7E">
        <w:rPr>
          <w:rFonts w:cstheme="minorHAnsi"/>
        </w:rPr>
        <w:t>ośrodków</w:t>
      </w:r>
      <w:r w:rsidR="00EB4B14" w:rsidRPr="00891F7E">
        <w:rPr>
          <w:rFonts w:cstheme="minorHAnsi"/>
        </w:rPr>
        <w:t xml:space="preserve"> </w:t>
      </w:r>
      <w:r w:rsidRPr="00891F7E">
        <w:rPr>
          <w:rFonts w:cstheme="minorHAnsi"/>
        </w:rPr>
        <w:t>miejskich</w:t>
      </w:r>
      <w:r w:rsidR="00EB4B14" w:rsidRPr="00891F7E">
        <w:rPr>
          <w:rFonts w:cstheme="minorHAnsi"/>
        </w:rPr>
        <w:t xml:space="preserve"> </w:t>
      </w:r>
      <w:r w:rsidRPr="00891F7E">
        <w:rPr>
          <w:rFonts w:cstheme="minorHAnsi"/>
        </w:rPr>
        <w:t>jak</w:t>
      </w:r>
      <w:r w:rsidR="00EB4B14" w:rsidRPr="00891F7E">
        <w:rPr>
          <w:rFonts w:cstheme="minorHAnsi"/>
        </w:rPr>
        <w:t xml:space="preserve"> </w:t>
      </w:r>
      <w:r w:rsidRPr="00891F7E">
        <w:rPr>
          <w:rFonts w:cstheme="minorHAnsi"/>
        </w:rPr>
        <w:t>Rzeszów,</w:t>
      </w:r>
      <w:r w:rsidR="00EB4B14" w:rsidRPr="00891F7E">
        <w:rPr>
          <w:rFonts w:cstheme="minorHAnsi"/>
        </w:rPr>
        <w:t xml:space="preserve"> </w:t>
      </w:r>
      <w:r w:rsidRPr="00891F7E">
        <w:rPr>
          <w:rFonts w:cstheme="minorHAnsi"/>
        </w:rPr>
        <w:t>Przeworsk,</w:t>
      </w:r>
      <w:r w:rsidR="00EB4B14" w:rsidRPr="00891F7E">
        <w:rPr>
          <w:rFonts w:cstheme="minorHAnsi"/>
        </w:rPr>
        <w:t xml:space="preserve"> </w:t>
      </w:r>
      <w:r w:rsidRPr="00891F7E">
        <w:rPr>
          <w:rFonts w:cstheme="minorHAnsi"/>
        </w:rPr>
        <w:t>Łańcut</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Leżajsk</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bliskość</w:t>
      </w:r>
      <w:r w:rsidR="00EB4B14" w:rsidRPr="00891F7E">
        <w:rPr>
          <w:rFonts w:cstheme="minorHAnsi"/>
        </w:rPr>
        <w:t xml:space="preserve"> </w:t>
      </w:r>
      <w:r w:rsidRPr="00891F7E">
        <w:rPr>
          <w:rFonts w:cstheme="minorHAnsi"/>
        </w:rPr>
        <w:t>ważnych</w:t>
      </w:r>
      <w:r w:rsidR="00EB4B14" w:rsidRPr="00891F7E">
        <w:rPr>
          <w:rFonts w:cstheme="minorHAnsi"/>
        </w:rPr>
        <w:t xml:space="preserve"> </w:t>
      </w:r>
      <w:r w:rsidRPr="00891F7E">
        <w:rPr>
          <w:rFonts w:cstheme="minorHAnsi"/>
        </w:rPr>
        <w:t>węzłów</w:t>
      </w:r>
      <w:r w:rsidR="00EB4B14" w:rsidRPr="00891F7E">
        <w:rPr>
          <w:rFonts w:cstheme="minorHAnsi"/>
        </w:rPr>
        <w:t xml:space="preserve"> </w:t>
      </w:r>
      <w:r w:rsidRPr="00891F7E">
        <w:rPr>
          <w:rFonts w:cstheme="minorHAnsi"/>
        </w:rPr>
        <w:t>komunikacyjnych</w:t>
      </w:r>
      <w:r w:rsidR="00EB4B14" w:rsidRPr="00891F7E">
        <w:rPr>
          <w:rFonts w:cstheme="minorHAnsi"/>
        </w:rPr>
        <w:t xml:space="preserve"> </w:t>
      </w:r>
      <w:r w:rsidRPr="00891F7E">
        <w:rPr>
          <w:rFonts w:cstheme="minorHAnsi"/>
        </w:rPr>
        <w:t>ma</w:t>
      </w:r>
      <w:r w:rsidR="00EB4B14" w:rsidRPr="00891F7E">
        <w:rPr>
          <w:rFonts w:cstheme="minorHAnsi"/>
        </w:rPr>
        <w:t xml:space="preserve"> </w:t>
      </w:r>
      <w:r w:rsidRPr="00891F7E">
        <w:rPr>
          <w:rFonts w:cstheme="minorHAnsi"/>
        </w:rPr>
        <w:t>znaczący</w:t>
      </w:r>
      <w:r w:rsidR="00EB4B14" w:rsidRPr="00891F7E">
        <w:rPr>
          <w:rFonts w:cstheme="minorHAnsi"/>
        </w:rPr>
        <w:t xml:space="preserve"> </w:t>
      </w:r>
      <w:r w:rsidRPr="00891F7E">
        <w:rPr>
          <w:rFonts w:cstheme="minorHAnsi"/>
        </w:rPr>
        <w:t>wpływ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charakter</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całego</w:t>
      </w:r>
      <w:r w:rsidR="00EB4B14" w:rsidRPr="00891F7E">
        <w:rPr>
          <w:rFonts w:cstheme="minorHAnsi"/>
        </w:rPr>
        <w:t xml:space="preserve"> </w:t>
      </w:r>
      <w:r w:rsidRPr="00891F7E">
        <w:rPr>
          <w:rFonts w:cstheme="minorHAnsi"/>
        </w:rPr>
        <w:t>regionu.</w:t>
      </w:r>
    </w:p>
    <w:p w14:paraId="3CBC9C0C" w14:textId="5792A53B" w:rsidR="00FA2131" w:rsidRPr="00891F7E" w:rsidRDefault="00CF4CF1" w:rsidP="00891F7E">
      <w:pPr>
        <w:spacing w:after="0"/>
        <w:ind w:firstLine="284"/>
        <w:jc w:val="both"/>
        <w:rPr>
          <w:rFonts w:cstheme="minorHAnsi"/>
        </w:rPr>
      </w:pPr>
      <w:r w:rsidRPr="00891F7E">
        <w:rPr>
          <w:rFonts w:cstheme="minorHAnsi"/>
        </w:rPr>
        <w:t>G</w:t>
      </w:r>
      <w:r w:rsidR="00EF7BA6" w:rsidRPr="00891F7E">
        <w:rPr>
          <w:rFonts w:cstheme="minorHAnsi"/>
        </w:rPr>
        <w:t>miny</w:t>
      </w:r>
      <w:r w:rsidR="00EB4B14" w:rsidRPr="00891F7E">
        <w:rPr>
          <w:rFonts w:cstheme="minorHAnsi"/>
        </w:rPr>
        <w:t xml:space="preserve"> </w:t>
      </w:r>
      <w:r w:rsidR="00EC18FA" w:rsidRPr="00891F7E">
        <w:rPr>
          <w:rFonts w:cstheme="minorHAnsi"/>
        </w:rPr>
        <w:t>objęte</w:t>
      </w:r>
      <w:r w:rsidR="00EB4B14" w:rsidRPr="00891F7E">
        <w:rPr>
          <w:rFonts w:cstheme="minorHAnsi"/>
        </w:rPr>
        <w:t xml:space="preserve"> </w:t>
      </w:r>
      <w:r w:rsidR="00EF7BA6" w:rsidRPr="00891F7E">
        <w:rPr>
          <w:rFonts w:cstheme="minorHAnsi"/>
        </w:rPr>
        <w:t>LSR</w:t>
      </w:r>
      <w:r w:rsidR="00EB4B14" w:rsidRPr="00891F7E">
        <w:rPr>
          <w:rFonts w:cstheme="minorHAnsi"/>
        </w:rPr>
        <w:t xml:space="preserve"> </w:t>
      </w:r>
      <w:r w:rsidR="00EC18FA" w:rsidRPr="00891F7E">
        <w:rPr>
          <w:rFonts w:cstheme="minorHAnsi"/>
        </w:rPr>
        <w:t>to</w:t>
      </w:r>
      <w:r w:rsidR="00EB4B14" w:rsidRPr="00891F7E">
        <w:rPr>
          <w:rFonts w:cstheme="minorHAnsi"/>
        </w:rPr>
        <w:t xml:space="preserve"> </w:t>
      </w:r>
      <w:r w:rsidR="00EC18FA" w:rsidRPr="00891F7E">
        <w:rPr>
          <w:rFonts w:cstheme="minorHAnsi"/>
        </w:rPr>
        <w:t>w</w:t>
      </w:r>
      <w:r w:rsidR="00EB4B14" w:rsidRPr="00891F7E">
        <w:rPr>
          <w:rFonts w:cstheme="minorHAnsi"/>
        </w:rPr>
        <w:t xml:space="preserve"> </w:t>
      </w:r>
      <w:r w:rsidR="00EF7BA6" w:rsidRPr="00891F7E">
        <w:rPr>
          <w:rFonts w:cstheme="minorHAnsi"/>
        </w:rPr>
        <w:t>przeważającej</w:t>
      </w:r>
      <w:r w:rsidR="00EB4B14" w:rsidRPr="00891F7E">
        <w:rPr>
          <w:rFonts w:cstheme="minorHAnsi"/>
        </w:rPr>
        <w:t xml:space="preserve"> </w:t>
      </w:r>
      <w:r w:rsidR="00EC18FA" w:rsidRPr="00891F7E">
        <w:rPr>
          <w:rFonts w:cstheme="minorHAnsi"/>
        </w:rPr>
        <w:t>części</w:t>
      </w:r>
      <w:r w:rsidR="00EB4B14" w:rsidRPr="00891F7E">
        <w:rPr>
          <w:rFonts w:cstheme="minorHAnsi"/>
        </w:rPr>
        <w:t xml:space="preserve"> </w:t>
      </w:r>
      <w:r w:rsidR="00EF7BA6" w:rsidRPr="00891F7E">
        <w:rPr>
          <w:rFonts w:cstheme="minorHAnsi"/>
        </w:rPr>
        <w:t>gminy</w:t>
      </w:r>
      <w:r w:rsidR="00EB4B14" w:rsidRPr="00891F7E">
        <w:rPr>
          <w:rFonts w:cstheme="minorHAnsi"/>
        </w:rPr>
        <w:t xml:space="preserve"> </w:t>
      </w:r>
      <w:r w:rsidR="00EF7BA6" w:rsidRPr="00891F7E">
        <w:rPr>
          <w:rFonts w:cstheme="minorHAnsi"/>
        </w:rPr>
        <w:t>wiejskie,</w:t>
      </w:r>
      <w:r w:rsidR="00EB4B14" w:rsidRPr="00891F7E">
        <w:rPr>
          <w:rFonts w:cstheme="minorHAnsi"/>
        </w:rPr>
        <w:t xml:space="preserve"> </w:t>
      </w:r>
      <w:r w:rsidR="00EF7BA6" w:rsidRPr="00891F7E">
        <w:rPr>
          <w:rFonts w:cstheme="minorHAnsi"/>
        </w:rPr>
        <w:t>obszar</w:t>
      </w:r>
      <w:r w:rsidR="00EB4B14" w:rsidRPr="00891F7E">
        <w:rPr>
          <w:rFonts w:cstheme="minorHAnsi"/>
        </w:rPr>
        <w:t xml:space="preserve"> </w:t>
      </w:r>
      <w:r w:rsidR="00EF7BA6" w:rsidRPr="00891F7E">
        <w:rPr>
          <w:rFonts w:cstheme="minorHAnsi"/>
        </w:rPr>
        <w:t>miejski</w:t>
      </w:r>
      <w:r w:rsidR="00EB4B14" w:rsidRPr="00891F7E">
        <w:rPr>
          <w:rFonts w:cstheme="minorHAnsi"/>
        </w:rPr>
        <w:t xml:space="preserve"> </w:t>
      </w:r>
      <w:r w:rsidR="00EF7BA6" w:rsidRPr="00891F7E">
        <w:rPr>
          <w:rFonts w:cstheme="minorHAnsi"/>
        </w:rPr>
        <w:t>obejmuje</w:t>
      </w:r>
      <w:r w:rsidR="00EB4B14" w:rsidRPr="00891F7E">
        <w:rPr>
          <w:rFonts w:cstheme="minorHAnsi"/>
        </w:rPr>
        <w:t xml:space="preserve"> </w:t>
      </w:r>
      <w:r w:rsidR="00EF7BA6" w:rsidRPr="00891F7E">
        <w:rPr>
          <w:rFonts w:cstheme="minorHAnsi"/>
        </w:rPr>
        <w:t>zaledwie</w:t>
      </w:r>
      <w:r w:rsidR="00EB4B14" w:rsidRPr="00891F7E">
        <w:rPr>
          <w:rFonts w:cstheme="minorHAnsi"/>
        </w:rPr>
        <w:t xml:space="preserve"> </w:t>
      </w:r>
      <w:r w:rsidR="00EF7BA6" w:rsidRPr="00891F7E">
        <w:rPr>
          <w:rFonts w:cstheme="minorHAnsi"/>
        </w:rPr>
        <w:t>7</w:t>
      </w:r>
      <w:r w:rsidR="00EB4B14" w:rsidRPr="00891F7E">
        <w:rPr>
          <w:rFonts w:cstheme="minorHAnsi"/>
        </w:rPr>
        <w:t xml:space="preserve"> </w:t>
      </w:r>
      <w:r w:rsidR="00EF7BA6" w:rsidRPr="00891F7E">
        <w:rPr>
          <w:rFonts w:cstheme="minorHAnsi"/>
        </w:rPr>
        <w:t>km2</w:t>
      </w:r>
      <w:r w:rsidR="00EC18FA" w:rsidRPr="00891F7E">
        <w:rPr>
          <w:rFonts w:cstheme="minorHAnsi"/>
        </w:rPr>
        <w:t>,</w:t>
      </w:r>
      <w:r w:rsidR="00EB4B14" w:rsidRPr="00891F7E">
        <w:rPr>
          <w:rFonts w:cstheme="minorHAnsi"/>
        </w:rPr>
        <w:t xml:space="preserve"> </w:t>
      </w:r>
      <w:r w:rsidR="00EF7BA6" w:rsidRPr="00891F7E">
        <w:rPr>
          <w:rFonts w:cstheme="minorHAnsi"/>
        </w:rPr>
        <w:t>przy</w:t>
      </w:r>
      <w:r w:rsidR="00EB4B14" w:rsidRPr="00891F7E">
        <w:rPr>
          <w:rFonts w:cstheme="minorHAnsi"/>
        </w:rPr>
        <w:t xml:space="preserve"> </w:t>
      </w:r>
      <w:r w:rsidR="00EF7BA6" w:rsidRPr="00891F7E">
        <w:rPr>
          <w:rFonts w:cstheme="minorHAnsi"/>
        </w:rPr>
        <w:t>824</w:t>
      </w:r>
      <w:r w:rsidR="00EB4B14" w:rsidRPr="00891F7E">
        <w:rPr>
          <w:rFonts w:cstheme="minorHAnsi"/>
        </w:rPr>
        <w:t xml:space="preserve"> </w:t>
      </w:r>
      <w:r w:rsidR="00EC18FA" w:rsidRPr="00891F7E">
        <w:rPr>
          <w:rFonts w:cstheme="minorHAnsi"/>
        </w:rPr>
        <w:t>k</w:t>
      </w:r>
      <w:r w:rsidR="00EF7BA6" w:rsidRPr="00891F7E">
        <w:rPr>
          <w:rFonts w:cstheme="minorHAnsi"/>
        </w:rPr>
        <w:t>m</w:t>
      </w:r>
      <w:r w:rsidR="00EF7BA6" w:rsidRPr="00891F7E">
        <w:rPr>
          <w:rFonts w:cstheme="minorHAnsi"/>
          <w:vertAlign w:val="superscript"/>
        </w:rPr>
        <w:t>2</w:t>
      </w:r>
      <w:r w:rsidR="00EB4B14" w:rsidRPr="00891F7E">
        <w:rPr>
          <w:rFonts w:cstheme="minorHAnsi"/>
        </w:rPr>
        <w:t xml:space="preserve"> </w:t>
      </w:r>
      <w:r w:rsidR="00EF7BA6" w:rsidRPr="00891F7E">
        <w:rPr>
          <w:rFonts w:cstheme="minorHAnsi"/>
        </w:rPr>
        <w:t>dla</w:t>
      </w:r>
      <w:r w:rsidR="00EB4B14" w:rsidRPr="00891F7E">
        <w:rPr>
          <w:rFonts w:cstheme="minorHAnsi"/>
        </w:rPr>
        <w:t xml:space="preserve"> </w:t>
      </w:r>
      <w:r w:rsidR="00EF7BA6" w:rsidRPr="00891F7E">
        <w:rPr>
          <w:rFonts w:cstheme="minorHAnsi"/>
        </w:rPr>
        <w:t>obszarów</w:t>
      </w:r>
      <w:r w:rsidR="00EB4B14" w:rsidRPr="00891F7E">
        <w:rPr>
          <w:rFonts w:cstheme="minorHAnsi"/>
        </w:rPr>
        <w:t xml:space="preserve"> </w:t>
      </w:r>
      <w:r w:rsidR="00EF7BA6" w:rsidRPr="00891F7E">
        <w:rPr>
          <w:rFonts w:cstheme="minorHAnsi"/>
        </w:rPr>
        <w:t>wiejskich.</w:t>
      </w:r>
      <w:r w:rsidR="00EB4B14" w:rsidRPr="00891F7E">
        <w:rPr>
          <w:rFonts w:cstheme="minorHAnsi"/>
        </w:rPr>
        <w:t xml:space="preserve"> </w:t>
      </w:r>
      <w:r w:rsidR="00EC18FA" w:rsidRPr="00891F7E">
        <w:rPr>
          <w:rFonts w:cstheme="minorHAnsi"/>
        </w:rPr>
        <w:t>Znajduje</w:t>
      </w:r>
      <w:r w:rsidR="00EB4B14" w:rsidRPr="00891F7E">
        <w:rPr>
          <w:rFonts w:cstheme="minorHAnsi"/>
        </w:rPr>
        <w:t xml:space="preserve"> </w:t>
      </w:r>
      <w:r w:rsidR="00EF7BA6" w:rsidRPr="00891F7E">
        <w:rPr>
          <w:rFonts w:cstheme="minorHAnsi"/>
        </w:rPr>
        <w:t>to</w:t>
      </w:r>
      <w:r w:rsidR="00EB4B14" w:rsidRPr="00891F7E">
        <w:rPr>
          <w:rFonts w:cstheme="minorHAnsi"/>
        </w:rPr>
        <w:t xml:space="preserve"> </w:t>
      </w:r>
      <w:r w:rsidR="00EF7BA6" w:rsidRPr="00891F7E">
        <w:rPr>
          <w:rFonts w:cstheme="minorHAnsi"/>
        </w:rPr>
        <w:t>odzwierciedlenie</w:t>
      </w:r>
      <w:r w:rsidR="00EB4B14" w:rsidRPr="00891F7E">
        <w:rPr>
          <w:rFonts w:cstheme="minorHAnsi"/>
        </w:rPr>
        <w:t xml:space="preserve"> </w:t>
      </w:r>
      <w:r w:rsidR="00EC18FA" w:rsidRPr="00891F7E">
        <w:rPr>
          <w:rFonts w:cstheme="minorHAnsi"/>
        </w:rPr>
        <w:t>również</w:t>
      </w:r>
      <w:r w:rsidR="00EB4B14" w:rsidRPr="00891F7E">
        <w:rPr>
          <w:rFonts w:cstheme="minorHAnsi"/>
        </w:rPr>
        <w:t xml:space="preserve"> </w:t>
      </w:r>
      <w:r w:rsidR="00EF7BA6" w:rsidRPr="00891F7E">
        <w:rPr>
          <w:rFonts w:cstheme="minorHAnsi"/>
        </w:rPr>
        <w:t>w</w:t>
      </w:r>
      <w:r w:rsidR="00EB4B14" w:rsidRPr="00891F7E">
        <w:rPr>
          <w:rFonts w:cstheme="minorHAnsi"/>
        </w:rPr>
        <w:t xml:space="preserve"> </w:t>
      </w:r>
      <w:r w:rsidR="00EC18FA" w:rsidRPr="00891F7E">
        <w:rPr>
          <w:rFonts w:cstheme="minorHAnsi"/>
        </w:rPr>
        <w:t>charakterystycznym</w:t>
      </w:r>
      <w:r w:rsidR="00EB4B14" w:rsidRPr="00891F7E">
        <w:rPr>
          <w:rFonts w:cstheme="minorHAnsi"/>
        </w:rPr>
        <w:t xml:space="preserve"> </w:t>
      </w:r>
      <w:r w:rsidR="00EC18FA" w:rsidRPr="00891F7E">
        <w:rPr>
          <w:rFonts w:cstheme="minorHAnsi"/>
        </w:rPr>
        <w:t>dla</w:t>
      </w:r>
      <w:r w:rsidR="00EB4B14" w:rsidRPr="00891F7E">
        <w:rPr>
          <w:rFonts w:cstheme="minorHAnsi"/>
        </w:rPr>
        <w:t xml:space="preserve"> </w:t>
      </w:r>
      <w:r w:rsidR="00EC18FA" w:rsidRPr="00891F7E">
        <w:rPr>
          <w:rFonts w:cstheme="minorHAnsi"/>
        </w:rPr>
        <w:t>obszaru</w:t>
      </w:r>
      <w:r w:rsidR="00EB4B14" w:rsidRPr="00891F7E">
        <w:rPr>
          <w:rFonts w:cstheme="minorHAnsi"/>
        </w:rPr>
        <w:t xml:space="preserve"> </w:t>
      </w:r>
      <w:r w:rsidR="00EF7BA6" w:rsidRPr="00891F7E">
        <w:rPr>
          <w:rFonts w:cstheme="minorHAnsi"/>
        </w:rPr>
        <w:t>rozmieszczeniu</w:t>
      </w:r>
      <w:r w:rsidR="00EB4B14" w:rsidRPr="00891F7E">
        <w:rPr>
          <w:rFonts w:cstheme="minorHAnsi"/>
        </w:rPr>
        <w:t xml:space="preserve"> </w:t>
      </w:r>
      <w:r w:rsidR="00EF7BA6" w:rsidRPr="00891F7E">
        <w:rPr>
          <w:rFonts w:cstheme="minorHAnsi"/>
        </w:rPr>
        <w:t>ludnośc</w:t>
      </w:r>
      <w:r w:rsidR="00EC18FA" w:rsidRPr="00891F7E">
        <w:rPr>
          <w:rFonts w:cstheme="minorHAnsi"/>
        </w:rPr>
        <w:t>i.</w:t>
      </w:r>
      <w:r w:rsidR="00EB4B14" w:rsidRPr="00891F7E">
        <w:rPr>
          <w:rFonts w:cstheme="minorHAnsi"/>
        </w:rPr>
        <w:t xml:space="preserve"> </w:t>
      </w:r>
      <w:r w:rsidR="00EC18FA" w:rsidRPr="00891F7E">
        <w:rPr>
          <w:rFonts w:cstheme="minorHAnsi"/>
        </w:rPr>
        <w:t>W</w:t>
      </w:r>
      <w:r w:rsidR="00EB4B14" w:rsidRPr="00891F7E">
        <w:rPr>
          <w:rFonts w:cstheme="minorHAnsi"/>
        </w:rPr>
        <w:t xml:space="preserve"> </w:t>
      </w:r>
      <w:r w:rsidR="00EF7BA6" w:rsidRPr="00891F7E">
        <w:rPr>
          <w:rFonts w:cstheme="minorHAnsi"/>
        </w:rPr>
        <w:t>2013</w:t>
      </w:r>
      <w:r w:rsidR="00EB4B14" w:rsidRPr="00891F7E">
        <w:rPr>
          <w:rFonts w:cstheme="minorHAnsi"/>
        </w:rPr>
        <w:t xml:space="preserve"> </w:t>
      </w:r>
      <w:r w:rsidR="00EF7BA6" w:rsidRPr="00891F7E">
        <w:rPr>
          <w:rFonts w:cstheme="minorHAnsi"/>
        </w:rPr>
        <w:t>r</w:t>
      </w:r>
      <w:r w:rsidR="00EC18FA" w:rsidRPr="00891F7E">
        <w:rPr>
          <w:rFonts w:cstheme="minorHAnsi"/>
        </w:rPr>
        <w:t>.</w:t>
      </w:r>
      <w:r w:rsidR="00EB4B14" w:rsidRPr="00891F7E">
        <w:rPr>
          <w:rFonts w:cstheme="minorHAnsi"/>
        </w:rPr>
        <w:t xml:space="preserve"> </w:t>
      </w:r>
      <w:r w:rsidR="00EF7BA6" w:rsidRPr="00891F7E">
        <w:rPr>
          <w:rFonts w:cstheme="minorHAnsi"/>
        </w:rPr>
        <w:t>blisko</w:t>
      </w:r>
      <w:r w:rsidR="00EB4B14" w:rsidRPr="00891F7E">
        <w:rPr>
          <w:rFonts w:cstheme="minorHAnsi"/>
        </w:rPr>
        <w:t xml:space="preserve"> </w:t>
      </w:r>
      <w:r w:rsidR="00EF7BA6" w:rsidRPr="00891F7E">
        <w:rPr>
          <w:rFonts w:cstheme="minorHAnsi"/>
        </w:rPr>
        <w:t>95,54%</w:t>
      </w:r>
      <w:r w:rsidR="00EB4B14" w:rsidRPr="00891F7E">
        <w:rPr>
          <w:rFonts w:cstheme="minorHAnsi"/>
        </w:rPr>
        <w:t xml:space="preserve"> </w:t>
      </w:r>
      <w:r w:rsidR="00EC18FA" w:rsidRPr="00891F7E">
        <w:rPr>
          <w:rFonts w:cstheme="minorHAnsi"/>
        </w:rPr>
        <w:t>mieszkańców</w:t>
      </w:r>
      <w:r w:rsidR="00EB4B14" w:rsidRPr="00891F7E">
        <w:rPr>
          <w:rFonts w:cstheme="minorHAnsi"/>
        </w:rPr>
        <w:t xml:space="preserve"> </w:t>
      </w:r>
      <w:r w:rsidR="00EC18FA" w:rsidRPr="00891F7E">
        <w:rPr>
          <w:rFonts w:cstheme="minorHAnsi"/>
        </w:rPr>
        <w:t>objętych</w:t>
      </w:r>
      <w:r w:rsidR="00EB4B14" w:rsidRPr="00891F7E">
        <w:rPr>
          <w:rFonts w:cstheme="minorHAnsi"/>
        </w:rPr>
        <w:t xml:space="preserve"> </w:t>
      </w:r>
      <w:r w:rsidR="00EC18FA" w:rsidRPr="00891F7E">
        <w:rPr>
          <w:rFonts w:cstheme="minorHAnsi"/>
        </w:rPr>
        <w:t>LSR</w:t>
      </w:r>
      <w:r w:rsidR="00EB4B14" w:rsidRPr="00891F7E">
        <w:rPr>
          <w:rFonts w:cstheme="minorHAnsi"/>
        </w:rPr>
        <w:t xml:space="preserve"> </w:t>
      </w:r>
      <w:r w:rsidR="00EF7BA6" w:rsidRPr="00891F7E">
        <w:rPr>
          <w:rFonts w:cstheme="minorHAnsi"/>
        </w:rPr>
        <w:t>zamieszk</w:t>
      </w:r>
      <w:r w:rsidR="00EC18FA" w:rsidRPr="00891F7E">
        <w:rPr>
          <w:rFonts w:cstheme="minorHAnsi"/>
        </w:rPr>
        <w:t>iwało</w:t>
      </w:r>
      <w:r w:rsidR="00EB4B14" w:rsidRPr="00891F7E">
        <w:rPr>
          <w:rFonts w:cstheme="minorHAnsi"/>
        </w:rPr>
        <w:t xml:space="preserve"> </w:t>
      </w:r>
      <w:r w:rsidR="00EF7BA6" w:rsidRPr="00891F7E">
        <w:rPr>
          <w:rFonts w:cstheme="minorHAnsi"/>
        </w:rPr>
        <w:t>obszary</w:t>
      </w:r>
      <w:r w:rsidR="00EB4B14" w:rsidRPr="00891F7E">
        <w:rPr>
          <w:rFonts w:cstheme="minorHAnsi"/>
        </w:rPr>
        <w:t xml:space="preserve"> </w:t>
      </w:r>
      <w:r w:rsidR="00EF7BA6" w:rsidRPr="00891F7E">
        <w:rPr>
          <w:rFonts w:cstheme="minorHAnsi"/>
        </w:rPr>
        <w:t>wiejskie,</w:t>
      </w:r>
      <w:r w:rsidR="00EB4B14" w:rsidRPr="00891F7E">
        <w:rPr>
          <w:rFonts w:cstheme="minorHAnsi"/>
        </w:rPr>
        <w:t xml:space="preserve"> </w:t>
      </w:r>
      <w:r w:rsidR="00EF7BA6" w:rsidRPr="00891F7E">
        <w:rPr>
          <w:rFonts w:cstheme="minorHAnsi"/>
        </w:rPr>
        <w:t>pozostałe</w:t>
      </w:r>
      <w:r w:rsidR="00EB4B14" w:rsidRPr="00891F7E">
        <w:rPr>
          <w:rFonts w:cstheme="minorHAnsi"/>
        </w:rPr>
        <w:t xml:space="preserve"> </w:t>
      </w:r>
      <w:r w:rsidR="00EF7BA6" w:rsidRPr="00891F7E">
        <w:rPr>
          <w:rFonts w:cstheme="minorHAnsi"/>
        </w:rPr>
        <w:t>4,46%</w:t>
      </w:r>
      <w:r w:rsidR="00EB4B14" w:rsidRPr="00891F7E">
        <w:rPr>
          <w:rFonts w:cstheme="minorHAnsi"/>
        </w:rPr>
        <w:t xml:space="preserve"> </w:t>
      </w:r>
      <w:r w:rsidR="00EF7BA6" w:rsidRPr="00891F7E">
        <w:rPr>
          <w:rFonts w:cstheme="minorHAnsi"/>
        </w:rPr>
        <w:t>to</w:t>
      </w:r>
      <w:r w:rsidR="00EB4B14" w:rsidRPr="00891F7E">
        <w:rPr>
          <w:rFonts w:cstheme="minorHAnsi"/>
        </w:rPr>
        <w:t xml:space="preserve"> </w:t>
      </w:r>
      <w:r w:rsidR="00EF7BA6" w:rsidRPr="00891F7E">
        <w:rPr>
          <w:rFonts w:cstheme="minorHAnsi"/>
        </w:rPr>
        <w:t>mieszkańcy</w:t>
      </w:r>
      <w:r w:rsidR="00EB4B14" w:rsidRPr="00891F7E">
        <w:rPr>
          <w:rFonts w:cstheme="minorHAnsi"/>
        </w:rPr>
        <w:t xml:space="preserve"> </w:t>
      </w:r>
      <w:r w:rsidR="00EF7BA6" w:rsidRPr="00891F7E">
        <w:rPr>
          <w:rFonts w:cstheme="minorHAnsi"/>
        </w:rPr>
        <w:t>miasta</w:t>
      </w:r>
      <w:r w:rsidR="00EB4B14" w:rsidRPr="00891F7E">
        <w:rPr>
          <w:rFonts w:cstheme="minorHAnsi"/>
        </w:rPr>
        <w:t xml:space="preserve"> </w:t>
      </w:r>
      <w:r w:rsidR="00EF7BA6" w:rsidRPr="00891F7E">
        <w:rPr>
          <w:rFonts w:cstheme="minorHAnsi"/>
        </w:rPr>
        <w:t>Sieniawa.</w:t>
      </w:r>
      <w:r w:rsidR="00EB4B14" w:rsidRPr="00891F7E">
        <w:rPr>
          <w:rFonts w:cstheme="minorHAnsi"/>
        </w:rPr>
        <w:t xml:space="preserve"> </w:t>
      </w:r>
    </w:p>
    <w:p w14:paraId="51616313" w14:textId="7A6CD88D" w:rsidR="004E7F0D" w:rsidRPr="00891F7E" w:rsidRDefault="00EF7BA6" w:rsidP="00891F7E">
      <w:pPr>
        <w:spacing w:after="0"/>
        <w:ind w:firstLine="284"/>
        <w:jc w:val="both"/>
        <w:rPr>
          <w:rFonts w:cstheme="minorHAnsi"/>
        </w:rPr>
      </w:pPr>
      <w:r w:rsidRPr="00891F7E">
        <w:rPr>
          <w:rFonts w:cstheme="minorHAnsi"/>
        </w:rPr>
        <w:t>Ciekawą</w:t>
      </w:r>
      <w:r w:rsidR="00EB4B14" w:rsidRPr="00891F7E">
        <w:rPr>
          <w:rFonts w:cstheme="minorHAnsi"/>
        </w:rPr>
        <w:t xml:space="preserve"> </w:t>
      </w:r>
      <w:r w:rsidRPr="00891F7E">
        <w:rPr>
          <w:rFonts w:cstheme="minorHAnsi"/>
        </w:rPr>
        <w:t>tendencję</w:t>
      </w:r>
      <w:r w:rsidR="00EB4B14" w:rsidRPr="00891F7E">
        <w:rPr>
          <w:rFonts w:cstheme="minorHAnsi"/>
        </w:rPr>
        <w:t xml:space="preserve"> </w:t>
      </w:r>
      <w:r w:rsidRPr="00891F7E">
        <w:rPr>
          <w:rFonts w:cstheme="minorHAnsi"/>
        </w:rPr>
        <w:t>zaobserwować</w:t>
      </w:r>
      <w:r w:rsidR="00EB4B14" w:rsidRPr="00891F7E">
        <w:rPr>
          <w:rFonts w:cstheme="minorHAnsi"/>
        </w:rPr>
        <w:t xml:space="preserve"> </w:t>
      </w:r>
      <w:r w:rsidRPr="00891F7E">
        <w:rPr>
          <w:rFonts w:cstheme="minorHAnsi"/>
        </w:rPr>
        <w:t>można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rozkładzie</w:t>
      </w:r>
      <w:r w:rsidR="00EB4B14" w:rsidRPr="00891F7E">
        <w:rPr>
          <w:rFonts w:cstheme="minorHAnsi"/>
        </w:rPr>
        <w:t xml:space="preserve"> </w:t>
      </w:r>
      <w:r w:rsidRPr="00891F7E">
        <w:rPr>
          <w:rFonts w:cstheme="minorHAnsi"/>
        </w:rPr>
        <w:t>liczby</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00EC18FA" w:rsidRPr="00891F7E">
        <w:rPr>
          <w:rFonts w:cstheme="minorHAnsi"/>
        </w:rPr>
        <w:t>C</w:t>
      </w:r>
      <w:r w:rsidRPr="00891F7E">
        <w:rPr>
          <w:rFonts w:cstheme="minorHAnsi"/>
        </w:rPr>
        <w:t>ałkowita</w:t>
      </w:r>
      <w:r w:rsidR="00EB4B14" w:rsidRPr="00891F7E">
        <w:rPr>
          <w:rFonts w:cstheme="minorHAnsi"/>
        </w:rPr>
        <w:t xml:space="preserve"> </w:t>
      </w:r>
      <w:r w:rsidRPr="00891F7E">
        <w:rPr>
          <w:rFonts w:cstheme="minorHAnsi"/>
        </w:rPr>
        <w:t>liczba</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00EC18FA" w:rsidRPr="00891F7E">
        <w:rPr>
          <w:rFonts w:cstheme="minorHAnsi"/>
        </w:rPr>
        <w:t>objętego</w:t>
      </w:r>
      <w:r w:rsidR="00EB4B14" w:rsidRPr="00891F7E">
        <w:rPr>
          <w:rFonts w:cstheme="minorHAnsi"/>
        </w:rPr>
        <w:t xml:space="preserve"> </w:t>
      </w:r>
      <w:r w:rsidR="00EC18FA" w:rsidRPr="00891F7E">
        <w:rPr>
          <w:rFonts w:cstheme="minorHAnsi"/>
        </w:rPr>
        <w:t>LSR</w:t>
      </w:r>
      <w:r w:rsidR="00EB4B14" w:rsidRPr="00891F7E">
        <w:rPr>
          <w:rFonts w:cstheme="minorHAnsi"/>
        </w:rPr>
        <w:t xml:space="preserve"> </w:t>
      </w:r>
      <w:r w:rsidRPr="00891F7E">
        <w:rPr>
          <w:rFonts w:cstheme="minorHAnsi"/>
        </w:rPr>
        <w:t>w</w:t>
      </w:r>
      <w:r w:rsidR="00EB4B14" w:rsidRPr="00891F7E">
        <w:rPr>
          <w:rFonts w:cstheme="minorHAnsi"/>
        </w:rPr>
        <w:t xml:space="preserve"> </w:t>
      </w:r>
      <w:r w:rsidR="00050C1D" w:rsidRPr="00891F7E">
        <w:rPr>
          <w:rFonts w:cstheme="minorHAnsi"/>
        </w:rPr>
        <w:t>2</w:t>
      </w:r>
      <w:r w:rsidRPr="00891F7E">
        <w:rPr>
          <w:rFonts w:cstheme="minorHAnsi"/>
        </w:rPr>
        <w:t>0</w:t>
      </w:r>
      <w:r w:rsidR="00050C1D" w:rsidRPr="00891F7E">
        <w:rPr>
          <w:rFonts w:cstheme="minorHAnsi"/>
        </w:rPr>
        <w:t>2</w:t>
      </w:r>
      <w:r w:rsidRPr="00891F7E">
        <w:rPr>
          <w:rFonts w:cstheme="minorHAnsi"/>
        </w:rPr>
        <w:t>3</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00EC18FA" w:rsidRPr="00891F7E">
        <w:rPr>
          <w:rFonts w:cstheme="minorHAnsi"/>
        </w:rPr>
        <w:t>wynosiła</w:t>
      </w:r>
      <w:r w:rsidR="00EB4B14" w:rsidRPr="00891F7E">
        <w:rPr>
          <w:rFonts w:cstheme="minorHAnsi"/>
        </w:rPr>
        <w:t xml:space="preserve"> </w:t>
      </w:r>
      <w:r w:rsidRPr="00891F7E">
        <w:rPr>
          <w:rFonts w:cstheme="minorHAnsi"/>
        </w:rPr>
        <w:t>49</w:t>
      </w:r>
      <w:r w:rsidR="00EB4B14" w:rsidRPr="00891F7E">
        <w:rPr>
          <w:rFonts w:cstheme="minorHAnsi"/>
        </w:rPr>
        <w:t xml:space="preserve"> </w:t>
      </w:r>
      <w:r w:rsidRPr="00891F7E">
        <w:rPr>
          <w:rFonts w:cstheme="minorHAnsi"/>
        </w:rPr>
        <w:t>875</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i</w:t>
      </w:r>
      <w:r w:rsidR="00EB4B14" w:rsidRPr="00891F7E">
        <w:rPr>
          <w:rFonts w:cstheme="minorHAnsi"/>
        </w:rPr>
        <w:t xml:space="preserve"> </w:t>
      </w:r>
      <w:r w:rsidR="00EC18FA" w:rsidRPr="00891F7E">
        <w:rPr>
          <w:rFonts w:cstheme="minorHAnsi"/>
        </w:rPr>
        <w:t>miała</w:t>
      </w:r>
      <w:r w:rsidR="00EB4B14" w:rsidRPr="00891F7E">
        <w:rPr>
          <w:rFonts w:cstheme="minorHAnsi"/>
        </w:rPr>
        <w:t xml:space="preserve"> </w:t>
      </w:r>
      <w:r w:rsidR="00EC18FA" w:rsidRPr="00891F7E">
        <w:rPr>
          <w:rFonts w:cstheme="minorHAnsi"/>
        </w:rPr>
        <w:t>w</w:t>
      </w:r>
      <w:r w:rsidR="00EB4B14" w:rsidRPr="00891F7E">
        <w:rPr>
          <w:rFonts w:cstheme="minorHAnsi"/>
        </w:rPr>
        <w:t xml:space="preserve"> </w:t>
      </w:r>
      <w:r w:rsidR="00EC18FA" w:rsidRPr="00891F7E">
        <w:rPr>
          <w:rFonts w:cstheme="minorHAnsi"/>
        </w:rPr>
        <w:t>kolejnych</w:t>
      </w:r>
      <w:r w:rsidR="00EB4B14" w:rsidRPr="00891F7E">
        <w:rPr>
          <w:rFonts w:cstheme="minorHAnsi"/>
        </w:rPr>
        <w:t xml:space="preserve"> </w:t>
      </w:r>
      <w:r w:rsidR="00EC18FA" w:rsidRPr="00891F7E">
        <w:rPr>
          <w:rFonts w:cstheme="minorHAnsi"/>
        </w:rPr>
        <w:t>latach</w:t>
      </w:r>
      <w:r w:rsidR="00EB4B14" w:rsidRPr="00891F7E">
        <w:rPr>
          <w:rFonts w:cstheme="minorHAnsi"/>
        </w:rPr>
        <w:t xml:space="preserve"> </w:t>
      </w:r>
      <w:r w:rsidRPr="00891F7E">
        <w:rPr>
          <w:rFonts w:cstheme="minorHAnsi"/>
        </w:rPr>
        <w:t>tendencję</w:t>
      </w:r>
      <w:r w:rsidR="00EB4B14" w:rsidRPr="00891F7E">
        <w:rPr>
          <w:rFonts w:cstheme="minorHAnsi"/>
        </w:rPr>
        <w:t xml:space="preserve"> </w:t>
      </w:r>
      <w:r w:rsidRPr="00891F7E">
        <w:rPr>
          <w:rFonts w:cstheme="minorHAnsi"/>
        </w:rPr>
        <w:t>malejącą</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stosunku</w:t>
      </w:r>
      <w:r w:rsidR="00EB4B14" w:rsidRPr="00891F7E">
        <w:rPr>
          <w:rFonts w:cstheme="minorHAnsi"/>
        </w:rPr>
        <w:t xml:space="preserve"> </w:t>
      </w:r>
      <w:r w:rsidRPr="00891F7E">
        <w:rPr>
          <w:rFonts w:cstheme="minorHAnsi"/>
        </w:rPr>
        <w:t>do</w:t>
      </w:r>
      <w:r w:rsidR="00EB4B14" w:rsidRPr="00891F7E">
        <w:rPr>
          <w:rFonts w:cstheme="minorHAnsi"/>
        </w:rPr>
        <w:t xml:space="preserve"> </w:t>
      </w:r>
      <w:r w:rsidR="00EC18FA" w:rsidRPr="00891F7E">
        <w:rPr>
          <w:rFonts w:cstheme="minorHAnsi"/>
        </w:rPr>
        <w:t>liczby</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2009</w:t>
      </w:r>
      <w:r w:rsidR="00EB4B14" w:rsidRPr="00891F7E">
        <w:rPr>
          <w:rFonts w:cstheme="minorHAnsi"/>
        </w:rPr>
        <w:t xml:space="preserve"> </w:t>
      </w:r>
      <w:r w:rsidR="00EC18FA" w:rsidRPr="00891F7E">
        <w:rPr>
          <w:rFonts w:cstheme="minorHAnsi"/>
        </w:rPr>
        <w:t>r</w:t>
      </w:r>
      <w:r w:rsidRPr="00891F7E">
        <w:rPr>
          <w:rFonts w:cstheme="minorHAnsi"/>
        </w:rPr>
        <w:t>.</w:t>
      </w:r>
      <w:r w:rsidR="00EB4B14" w:rsidRPr="00891F7E">
        <w:rPr>
          <w:rFonts w:cstheme="minorHAnsi"/>
        </w:rPr>
        <w:t xml:space="preserve"> </w:t>
      </w:r>
      <w:r w:rsidR="00EC18FA" w:rsidRPr="00891F7E">
        <w:rPr>
          <w:rFonts w:cstheme="minorHAnsi"/>
        </w:rPr>
        <w:t>Aktualne</w:t>
      </w:r>
      <w:r w:rsidR="00EB4B14" w:rsidRPr="00891F7E">
        <w:rPr>
          <w:rFonts w:cstheme="minorHAnsi"/>
        </w:rPr>
        <w:t xml:space="preserve"> </w:t>
      </w:r>
      <w:r w:rsidRPr="00891F7E">
        <w:rPr>
          <w:rFonts w:cstheme="minorHAnsi"/>
        </w:rPr>
        <w:t>dane</w:t>
      </w:r>
      <w:r w:rsidR="00EB4B14" w:rsidRPr="00891F7E">
        <w:rPr>
          <w:rFonts w:cstheme="minorHAnsi"/>
        </w:rPr>
        <w:t xml:space="preserve"> </w:t>
      </w:r>
      <w:r w:rsidRPr="00891F7E">
        <w:rPr>
          <w:rFonts w:cstheme="minorHAnsi"/>
        </w:rPr>
        <w:t>statystyczne</w:t>
      </w:r>
      <w:r w:rsidR="00EB4B14" w:rsidRPr="00891F7E">
        <w:rPr>
          <w:rFonts w:cstheme="minorHAnsi"/>
        </w:rPr>
        <w:t xml:space="preserve"> </w:t>
      </w:r>
      <w:r w:rsidRPr="00891F7E">
        <w:rPr>
          <w:rFonts w:cstheme="minorHAnsi"/>
        </w:rPr>
        <w:t>wykazują</w:t>
      </w:r>
      <w:r w:rsidR="00EB4B14" w:rsidRPr="00891F7E">
        <w:rPr>
          <w:rFonts w:cstheme="minorHAnsi"/>
        </w:rPr>
        <w:t xml:space="preserve"> </w:t>
      </w:r>
      <w:r w:rsidR="00EC18FA" w:rsidRPr="00891F7E">
        <w:rPr>
          <w:rFonts w:cstheme="minorHAnsi"/>
        </w:rPr>
        <w:t>na</w:t>
      </w:r>
      <w:r w:rsidR="00EB4B14" w:rsidRPr="00891F7E">
        <w:rPr>
          <w:rFonts w:cstheme="minorHAnsi"/>
        </w:rPr>
        <w:t xml:space="preserve"> </w:t>
      </w:r>
      <w:r w:rsidRPr="00891F7E">
        <w:rPr>
          <w:rFonts w:cstheme="minorHAnsi"/>
        </w:rPr>
        <w:t>niewielką</w:t>
      </w:r>
      <w:r w:rsidR="00EB4B14" w:rsidRPr="00891F7E">
        <w:rPr>
          <w:rFonts w:cstheme="minorHAnsi"/>
        </w:rPr>
        <w:t xml:space="preserve"> </w:t>
      </w:r>
      <w:r w:rsidRPr="00891F7E">
        <w:rPr>
          <w:rFonts w:cstheme="minorHAnsi"/>
        </w:rPr>
        <w:t>tendencję</w:t>
      </w:r>
      <w:r w:rsidR="00EB4B14" w:rsidRPr="00891F7E">
        <w:rPr>
          <w:rFonts w:cstheme="minorHAnsi"/>
        </w:rPr>
        <w:t xml:space="preserve"> </w:t>
      </w:r>
      <w:r w:rsidRPr="00891F7E">
        <w:rPr>
          <w:rFonts w:cstheme="minorHAnsi"/>
        </w:rPr>
        <w:t>rosnącą</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kierunku</w:t>
      </w:r>
      <w:r w:rsidR="00EB4B14" w:rsidRPr="00891F7E">
        <w:rPr>
          <w:rFonts w:cstheme="minorHAnsi"/>
        </w:rPr>
        <w:t xml:space="preserve"> </w:t>
      </w:r>
      <w:r w:rsidRPr="00891F7E">
        <w:rPr>
          <w:rFonts w:cstheme="minorHAnsi"/>
        </w:rPr>
        <w:t>stagnacji.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porównaniu</w:t>
      </w:r>
      <w:r w:rsidR="00EB4B14" w:rsidRPr="00891F7E">
        <w:rPr>
          <w:rFonts w:cstheme="minorHAnsi"/>
        </w:rPr>
        <w:t xml:space="preserve"> </w:t>
      </w:r>
      <w:r w:rsidRPr="00891F7E">
        <w:rPr>
          <w:rFonts w:cstheme="minorHAnsi"/>
        </w:rPr>
        <w:t>danych</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2015</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2020</w:t>
      </w:r>
      <w:r w:rsidR="00EB4B14" w:rsidRPr="00891F7E">
        <w:rPr>
          <w:rFonts w:cstheme="minorHAnsi"/>
        </w:rPr>
        <w:t xml:space="preserve"> </w:t>
      </w:r>
      <w:r w:rsidRPr="00891F7E">
        <w:rPr>
          <w:rFonts w:cstheme="minorHAnsi"/>
        </w:rPr>
        <w:t>r</w:t>
      </w:r>
      <w:r w:rsidR="00EC18FA" w:rsidRPr="00891F7E">
        <w:rPr>
          <w:rFonts w:cstheme="minorHAnsi"/>
        </w:rPr>
        <w:t>.</w:t>
      </w:r>
      <w:r w:rsidR="00EB4B14" w:rsidRPr="00891F7E">
        <w:rPr>
          <w:rFonts w:cstheme="minorHAnsi"/>
        </w:rPr>
        <w:t xml:space="preserve"> </w:t>
      </w:r>
      <w:r w:rsidR="00360678" w:rsidRPr="00891F7E">
        <w:rPr>
          <w:rFonts w:cstheme="minorHAnsi"/>
        </w:rPr>
        <w:t>z</w:t>
      </w:r>
      <w:r w:rsidR="00EB4B14" w:rsidRPr="00891F7E">
        <w:rPr>
          <w:rFonts w:cstheme="minorHAnsi"/>
        </w:rPr>
        <w:t xml:space="preserve"> </w:t>
      </w:r>
      <w:r w:rsidRPr="00891F7E">
        <w:rPr>
          <w:rFonts w:cstheme="minorHAnsi"/>
        </w:rPr>
        <w:t>niewielkim</w:t>
      </w:r>
      <w:r w:rsidR="00EB4B14" w:rsidRPr="00891F7E">
        <w:rPr>
          <w:rFonts w:cstheme="minorHAnsi"/>
        </w:rPr>
        <w:t xml:space="preserve"> </w:t>
      </w:r>
      <w:r w:rsidRPr="00891F7E">
        <w:rPr>
          <w:rFonts w:cstheme="minorHAnsi"/>
        </w:rPr>
        <w:t>przyrostem</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008759FD" w:rsidRPr="00891F7E">
        <w:rPr>
          <w:rFonts w:cstheme="minorHAnsi"/>
        </w:rPr>
        <w:t>mamy</w:t>
      </w:r>
      <w:r w:rsidR="00EB4B14" w:rsidRPr="00891F7E">
        <w:rPr>
          <w:rFonts w:cstheme="minorHAnsi"/>
        </w:rPr>
        <w:t xml:space="preserve"> </w:t>
      </w:r>
      <w:r w:rsidR="008759FD" w:rsidRPr="00891F7E">
        <w:rPr>
          <w:rFonts w:cstheme="minorHAnsi"/>
        </w:rPr>
        <w:t>do</w:t>
      </w:r>
      <w:r w:rsidR="00EB4B14" w:rsidRPr="00891F7E">
        <w:rPr>
          <w:rFonts w:cstheme="minorHAnsi"/>
        </w:rPr>
        <w:t xml:space="preserve"> </w:t>
      </w:r>
      <w:r w:rsidR="008759FD" w:rsidRPr="00891F7E">
        <w:rPr>
          <w:rFonts w:cstheme="minorHAnsi"/>
        </w:rPr>
        <w:t>czynienia</w:t>
      </w:r>
      <w:r w:rsidR="00EB4B14" w:rsidRPr="00891F7E">
        <w:rPr>
          <w:rFonts w:cstheme="minorHAnsi"/>
        </w:rPr>
        <w:t xml:space="preserve"> </w:t>
      </w:r>
      <w:r w:rsidR="008759FD" w:rsidRPr="00891F7E">
        <w:rPr>
          <w:rFonts w:cstheme="minorHAnsi"/>
        </w:rPr>
        <w:t>w</w:t>
      </w:r>
      <w:r w:rsidR="00EB4B14" w:rsidRPr="00891F7E">
        <w:rPr>
          <w:rFonts w:cstheme="minorHAnsi"/>
        </w:rPr>
        <w:t xml:space="preserve"> </w:t>
      </w:r>
      <w:r w:rsidR="008759FD" w:rsidRPr="00891F7E">
        <w:rPr>
          <w:rFonts w:cstheme="minorHAnsi"/>
        </w:rPr>
        <w:t>gminie</w:t>
      </w:r>
      <w:r w:rsidR="00EB4B14" w:rsidRPr="00891F7E">
        <w:rPr>
          <w:rFonts w:cstheme="minorHAnsi"/>
        </w:rPr>
        <w:t xml:space="preserve"> </w:t>
      </w:r>
      <w:r w:rsidRPr="00891F7E">
        <w:rPr>
          <w:rFonts w:cstheme="minorHAnsi"/>
        </w:rPr>
        <w:t>Jarosław</w:t>
      </w:r>
      <w:r w:rsidR="00EB4B14" w:rsidRPr="00891F7E">
        <w:rPr>
          <w:rFonts w:cstheme="minorHAnsi"/>
        </w:rPr>
        <w:t xml:space="preserve"> </w:t>
      </w:r>
      <w:r w:rsidRPr="00891F7E">
        <w:rPr>
          <w:rFonts w:cstheme="minorHAnsi"/>
        </w:rPr>
        <w:t>(</w:t>
      </w:r>
      <w:r w:rsidR="008759FD" w:rsidRPr="00891F7E">
        <w:rPr>
          <w:rFonts w:cstheme="minorHAnsi"/>
        </w:rPr>
        <w:t>wzrost</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59)</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Wiązownica</w:t>
      </w:r>
      <w:r w:rsidR="00EB4B14" w:rsidRPr="00891F7E">
        <w:rPr>
          <w:rFonts w:cstheme="minorHAnsi"/>
        </w:rPr>
        <w:t xml:space="preserve"> </w:t>
      </w:r>
      <w:r w:rsidRPr="00891F7E">
        <w:rPr>
          <w:rFonts w:cstheme="minorHAnsi"/>
        </w:rPr>
        <w:t>(</w:t>
      </w:r>
      <w:r w:rsidR="008759FD" w:rsidRPr="00891F7E">
        <w:rPr>
          <w:rFonts w:cstheme="minorHAnsi"/>
        </w:rPr>
        <w:t>+</w:t>
      </w:r>
      <w:r w:rsidRPr="00891F7E">
        <w:rPr>
          <w:rFonts w:cstheme="minorHAnsi"/>
        </w:rPr>
        <w:t>81)</w:t>
      </w:r>
      <w:r w:rsidR="008759FD" w:rsidRPr="00891F7E">
        <w:rPr>
          <w:rFonts w:cstheme="minorHAnsi"/>
        </w:rPr>
        <w:t>.</w:t>
      </w:r>
      <w:r w:rsidR="00EB4B14" w:rsidRPr="00891F7E">
        <w:rPr>
          <w:rFonts w:cstheme="minorHAnsi"/>
        </w:rPr>
        <w:t xml:space="preserve"> </w:t>
      </w:r>
      <w:r w:rsidR="008759FD" w:rsidRPr="00891F7E">
        <w:rPr>
          <w:rFonts w:cstheme="minorHAnsi"/>
        </w:rPr>
        <w:t>Sp</w:t>
      </w:r>
      <w:r w:rsidRPr="00891F7E">
        <w:rPr>
          <w:rFonts w:cstheme="minorHAnsi"/>
        </w:rPr>
        <w:t>adki</w:t>
      </w:r>
      <w:r w:rsidR="00EB4B14" w:rsidRPr="00891F7E">
        <w:rPr>
          <w:rFonts w:cstheme="minorHAnsi"/>
        </w:rPr>
        <w:t xml:space="preserve"> </w:t>
      </w:r>
      <w:r w:rsidRPr="00891F7E">
        <w:rPr>
          <w:rFonts w:cstheme="minorHAnsi"/>
        </w:rPr>
        <w:t>odnotowano</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gminach</w:t>
      </w:r>
      <w:r w:rsidR="00EB4B14" w:rsidRPr="00891F7E">
        <w:rPr>
          <w:rFonts w:cstheme="minorHAnsi"/>
        </w:rPr>
        <w:t xml:space="preserve"> </w:t>
      </w:r>
      <w:r w:rsidRPr="00891F7E">
        <w:rPr>
          <w:rFonts w:cstheme="minorHAnsi"/>
        </w:rPr>
        <w:t>Adamówka</w:t>
      </w:r>
      <w:r w:rsidR="00EB4B14" w:rsidRPr="00891F7E">
        <w:rPr>
          <w:rFonts w:cstheme="minorHAnsi"/>
        </w:rPr>
        <w:t xml:space="preserve"> </w:t>
      </w:r>
      <w:r w:rsidRPr="00891F7E">
        <w:rPr>
          <w:rFonts w:cstheme="minorHAnsi"/>
        </w:rPr>
        <w:t>(</w:t>
      </w:r>
      <w:r w:rsidR="008759FD" w:rsidRPr="00891F7E">
        <w:rPr>
          <w:rFonts w:cstheme="minorHAnsi"/>
        </w:rPr>
        <w:t>-</w:t>
      </w:r>
      <w:r w:rsidRPr="00891F7E">
        <w:rPr>
          <w:rFonts w:cstheme="minorHAnsi"/>
        </w:rPr>
        <w:t>87)</w:t>
      </w:r>
      <w:r w:rsidR="00440382" w:rsidRPr="00891F7E">
        <w:rPr>
          <w:rFonts w:cstheme="minorHAnsi"/>
        </w:rPr>
        <w:t>,</w:t>
      </w:r>
      <w:r w:rsidR="00EB4B14" w:rsidRPr="00891F7E">
        <w:rPr>
          <w:rFonts w:cstheme="minorHAnsi"/>
        </w:rPr>
        <w:t xml:space="preserve"> </w:t>
      </w:r>
      <w:r w:rsidRPr="00891F7E">
        <w:rPr>
          <w:rFonts w:cstheme="minorHAnsi"/>
        </w:rPr>
        <w:t>Sieniawa</w:t>
      </w:r>
      <w:r w:rsidR="00EB4B14" w:rsidRPr="00891F7E">
        <w:rPr>
          <w:rFonts w:cstheme="minorHAnsi"/>
        </w:rPr>
        <w:t xml:space="preserve"> </w:t>
      </w:r>
      <w:r w:rsidRPr="00891F7E">
        <w:rPr>
          <w:rFonts w:cstheme="minorHAnsi"/>
        </w:rPr>
        <w:t>(</w:t>
      </w:r>
      <w:r w:rsidR="008759FD" w:rsidRPr="00891F7E">
        <w:rPr>
          <w:rFonts w:cstheme="minorHAnsi"/>
        </w:rPr>
        <w:t>-</w:t>
      </w:r>
      <w:r w:rsidRPr="00891F7E">
        <w:rPr>
          <w:rFonts w:cstheme="minorHAnsi"/>
        </w:rPr>
        <w:t>9)</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Tryńcza</w:t>
      </w:r>
      <w:r w:rsidR="00EB4B14" w:rsidRPr="00891F7E">
        <w:rPr>
          <w:rFonts w:cstheme="minorHAnsi"/>
        </w:rPr>
        <w:t xml:space="preserve"> </w:t>
      </w:r>
      <w:r w:rsidR="008759FD" w:rsidRPr="00891F7E">
        <w:rPr>
          <w:rFonts w:cstheme="minorHAnsi"/>
        </w:rPr>
        <w:br/>
      </w:r>
      <w:r w:rsidRPr="00891F7E">
        <w:rPr>
          <w:rFonts w:cstheme="minorHAnsi"/>
        </w:rPr>
        <w:t>(</w:t>
      </w:r>
      <w:r w:rsidR="008759FD" w:rsidRPr="00891F7E">
        <w:rPr>
          <w:rFonts w:cstheme="minorHAnsi"/>
        </w:rPr>
        <w:t>-</w:t>
      </w:r>
      <w:r w:rsidR="00EB4B14" w:rsidRPr="00891F7E">
        <w:rPr>
          <w:rFonts w:cstheme="minorHAnsi"/>
        </w:rPr>
        <w:t xml:space="preserve"> </w:t>
      </w:r>
      <w:r w:rsidRPr="00891F7E">
        <w:rPr>
          <w:rFonts w:cstheme="minorHAnsi"/>
        </w:rPr>
        <w:t>76)</w:t>
      </w:r>
      <w:r w:rsidR="00B34338" w:rsidRPr="00891F7E">
        <w:rPr>
          <w:rFonts w:cstheme="minorHAnsi"/>
        </w:rPr>
        <w:t>.</w:t>
      </w:r>
      <w:r w:rsidR="00EB4B14" w:rsidRPr="00891F7E">
        <w:rPr>
          <w:rFonts w:cstheme="minorHAnsi"/>
        </w:rPr>
        <w:t xml:space="preserve"> </w:t>
      </w:r>
      <w:r w:rsidR="00B34338" w:rsidRPr="00891F7E">
        <w:rPr>
          <w:rFonts w:cstheme="minorHAnsi"/>
        </w:rPr>
        <w:t>Jednocześnie</w:t>
      </w:r>
      <w:r w:rsidR="00EB4B14" w:rsidRPr="00891F7E">
        <w:rPr>
          <w:rFonts w:cstheme="minorHAnsi"/>
        </w:rPr>
        <w:t xml:space="preserve"> </w:t>
      </w:r>
      <w:r w:rsidRPr="00891F7E">
        <w:rPr>
          <w:rFonts w:cstheme="minorHAnsi"/>
        </w:rPr>
        <w:t>liczba</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gminie</w:t>
      </w:r>
      <w:r w:rsidR="00EB4B14" w:rsidRPr="00891F7E">
        <w:rPr>
          <w:rFonts w:cstheme="minorHAnsi"/>
        </w:rPr>
        <w:t xml:space="preserve"> </w:t>
      </w:r>
      <w:r w:rsidRPr="00891F7E">
        <w:rPr>
          <w:rFonts w:cstheme="minorHAnsi"/>
        </w:rPr>
        <w:t>Kuryłówka</w:t>
      </w:r>
      <w:r w:rsidR="00EB4B14" w:rsidRPr="00891F7E">
        <w:rPr>
          <w:rFonts w:cstheme="minorHAnsi"/>
        </w:rPr>
        <w:t xml:space="preserve"> </w:t>
      </w:r>
      <w:r w:rsidR="00B34338" w:rsidRPr="00891F7E">
        <w:rPr>
          <w:rFonts w:cstheme="minorHAnsi"/>
        </w:rPr>
        <w:t>wzrosła</w:t>
      </w:r>
      <w:r w:rsidR="00EB4B14" w:rsidRPr="00891F7E">
        <w:rPr>
          <w:rFonts w:cstheme="minorHAnsi"/>
        </w:rPr>
        <w:t xml:space="preserve"> </w:t>
      </w:r>
      <w:r w:rsidR="00B34338" w:rsidRPr="00891F7E">
        <w:rPr>
          <w:rFonts w:cstheme="minorHAnsi"/>
        </w:rPr>
        <w:t>o</w:t>
      </w:r>
      <w:r w:rsidR="00EB4B14" w:rsidRPr="00891F7E">
        <w:rPr>
          <w:rFonts w:cstheme="minorHAnsi"/>
        </w:rPr>
        <w:t xml:space="preserve"> </w:t>
      </w:r>
      <w:r w:rsidR="00B34338" w:rsidRPr="00891F7E">
        <w:rPr>
          <w:rFonts w:cstheme="minorHAnsi"/>
        </w:rPr>
        <w:t>1</w:t>
      </w:r>
      <w:r w:rsidRPr="00891F7E">
        <w:rPr>
          <w:rFonts w:cstheme="minorHAnsi"/>
        </w:rPr>
        <w:t>.</w:t>
      </w:r>
    </w:p>
    <w:p w14:paraId="127FB1F6" w14:textId="77777777" w:rsidR="00EF7BA6" w:rsidRPr="00891F7E" w:rsidRDefault="00EF7BA6" w:rsidP="00891F7E">
      <w:pPr>
        <w:spacing w:after="0"/>
        <w:jc w:val="both"/>
        <w:rPr>
          <w:rFonts w:cstheme="minorHAnsi"/>
        </w:rPr>
      </w:pPr>
    </w:p>
    <w:p w14:paraId="66B6C283" w14:textId="77777777" w:rsidR="005C7771" w:rsidRPr="00891F7E" w:rsidRDefault="005C7771" w:rsidP="00891F7E">
      <w:pPr>
        <w:spacing w:after="0"/>
        <w:jc w:val="both"/>
        <w:rPr>
          <w:rFonts w:cstheme="minorHAnsi"/>
        </w:rPr>
      </w:pPr>
    </w:p>
    <w:p w14:paraId="1DFA740D" w14:textId="77777777" w:rsidR="005C7771" w:rsidRPr="00891F7E" w:rsidRDefault="005C7771" w:rsidP="00891F7E">
      <w:pPr>
        <w:spacing w:after="0"/>
        <w:jc w:val="both"/>
        <w:rPr>
          <w:rFonts w:cstheme="minorHAnsi"/>
        </w:rPr>
      </w:pPr>
    </w:p>
    <w:p w14:paraId="1B33E29B" w14:textId="77777777" w:rsidR="005C7771" w:rsidRPr="00891F7E" w:rsidRDefault="005C7771" w:rsidP="00891F7E">
      <w:pPr>
        <w:spacing w:after="0"/>
        <w:jc w:val="both"/>
        <w:rPr>
          <w:rFonts w:cstheme="minorHAnsi"/>
        </w:rPr>
      </w:pPr>
    </w:p>
    <w:p w14:paraId="14445876" w14:textId="77777777" w:rsidR="005C7771" w:rsidRPr="00891F7E" w:rsidRDefault="005C7771" w:rsidP="00891F7E">
      <w:pPr>
        <w:spacing w:after="0"/>
        <w:jc w:val="both"/>
        <w:rPr>
          <w:rFonts w:cstheme="minorHAnsi"/>
        </w:rPr>
      </w:pPr>
    </w:p>
    <w:p w14:paraId="07B52931" w14:textId="70DBDB2B" w:rsidR="0029302C" w:rsidRPr="00891F7E" w:rsidRDefault="0029302C" w:rsidP="00891F7E">
      <w:pPr>
        <w:spacing w:after="0"/>
        <w:jc w:val="both"/>
        <w:rPr>
          <w:rFonts w:cstheme="minorHAnsi"/>
        </w:rPr>
      </w:pPr>
      <w:r w:rsidRPr="00891F7E">
        <w:rPr>
          <w:rFonts w:cstheme="minorHAnsi"/>
        </w:rPr>
        <w:t>Rysunek</w:t>
      </w:r>
      <w:r w:rsidR="00EB4B14" w:rsidRPr="00891F7E">
        <w:rPr>
          <w:rFonts w:cstheme="minorHAnsi"/>
        </w:rPr>
        <w:t xml:space="preserve"> </w:t>
      </w:r>
      <w:r w:rsidRPr="00891F7E">
        <w:rPr>
          <w:rFonts w:cstheme="minorHAnsi"/>
        </w:rPr>
        <w:t>nr</w:t>
      </w:r>
      <w:r w:rsidR="00EB4B14" w:rsidRPr="00891F7E">
        <w:rPr>
          <w:rFonts w:cstheme="minorHAnsi"/>
        </w:rPr>
        <w:t xml:space="preserve"> </w:t>
      </w:r>
      <w:r w:rsidR="00FA2131" w:rsidRPr="00891F7E">
        <w:rPr>
          <w:rFonts w:cstheme="minorHAnsi"/>
        </w:rPr>
        <w:t xml:space="preserve">1 </w:t>
      </w:r>
      <w:r w:rsidRPr="00891F7E">
        <w:rPr>
          <w:rFonts w:cstheme="minorHAnsi"/>
        </w:rPr>
        <w:t>Mapa</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LGD</w:t>
      </w:r>
    </w:p>
    <w:p w14:paraId="36548CE9" w14:textId="69D9841B" w:rsidR="00EF7BA6" w:rsidRPr="00891F7E" w:rsidRDefault="0029302C" w:rsidP="00891F7E">
      <w:pPr>
        <w:spacing w:after="0"/>
        <w:jc w:val="both"/>
        <w:rPr>
          <w:rFonts w:cstheme="minorHAnsi"/>
        </w:rPr>
      </w:pPr>
      <w:r w:rsidRPr="00891F7E">
        <w:rPr>
          <w:rFonts w:eastAsia="Times New Roman" w:cstheme="minorHAnsi"/>
          <w:b/>
          <w:noProof/>
          <w:sz w:val="24"/>
          <w:szCs w:val="24"/>
        </w:rPr>
        <w:drawing>
          <wp:inline distT="0" distB="0" distL="0" distR="0" wp14:anchorId="58ADF332" wp14:editId="1EF260D8">
            <wp:extent cx="3124200" cy="4133850"/>
            <wp:effectExtent l="0" t="0" r="0" b="0"/>
            <wp:docPr id="1073741846" name="image19.jpg" descr="Obraz zawierający tekst, mapa, atlas, Czcionka&#10;&#10;Opis wygenerowany automatycznie"/>
            <wp:cNvGraphicFramePr/>
            <a:graphic xmlns:a="http://schemas.openxmlformats.org/drawingml/2006/main">
              <a:graphicData uri="http://schemas.openxmlformats.org/drawingml/2006/picture">
                <pic:pic xmlns:pic="http://schemas.openxmlformats.org/drawingml/2006/picture">
                  <pic:nvPicPr>
                    <pic:cNvPr id="1073741846" name="image19.jpg" descr="Obraz zawierający tekst, mapa, atlas, Czcionka&#10;&#10;Opis wygenerowany automatycznie"/>
                    <pic:cNvPicPr preferRelativeResize="0"/>
                  </pic:nvPicPr>
                  <pic:blipFill>
                    <a:blip r:embed="rId15"/>
                    <a:srcRect/>
                    <a:stretch>
                      <a:fillRect/>
                    </a:stretch>
                  </pic:blipFill>
                  <pic:spPr>
                    <a:xfrm>
                      <a:off x="0" y="0"/>
                      <a:ext cx="3124564" cy="4134331"/>
                    </a:xfrm>
                    <a:prstGeom prst="rect">
                      <a:avLst/>
                    </a:prstGeom>
                    <a:ln/>
                  </pic:spPr>
                </pic:pic>
              </a:graphicData>
            </a:graphic>
          </wp:inline>
        </w:drawing>
      </w:r>
    </w:p>
    <w:p w14:paraId="5AEB2124" w14:textId="38403AFC" w:rsidR="0029302C" w:rsidRPr="00891F7E" w:rsidRDefault="0029302C" w:rsidP="00891F7E">
      <w:pPr>
        <w:spacing w:after="0"/>
        <w:rPr>
          <w:rFonts w:cstheme="minorHAnsi"/>
        </w:rPr>
      </w:pPr>
      <w:r w:rsidRPr="00891F7E">
        <w:rPr>
          <w:rFonts w:cstheme="minorHAnsi"/>
        </w:rPr>
        <w:t>Źródło:</w:t>
      </w:r>
      <w:r w:rsidR="00EB4B14" w:rsidRPr="00891F7E">
        <w:rPr>
          <w:rFonts w:cstheme="minorHAnsi"/>
        </w:rPr>
        <w:t xml:space="preserve"> </w:t>
      </w:r>
      <w:r w:rsidRPr="00891F7E">
        <w:rPr>
          <w:rFonts w:cstheme="minorHAnsi"/>
        </w:rPr>
        <w:t>opracowanie</w:t>
      </w:r>
      <w:r w:rsidR="00EB4B14" w:rsidRPr="00891F7E">
        <w:rPr>
          <w:rFonts w:cstheme="minorHAnsi"/>
        </w:rPr>
        <w:t xml:space="preserve"> </w:t>
      </w:r>
      <w:r w:rsidRPr="00891F7E">
        <w:rPr>
          <w:rFonts w:cstheme="minorHAnsi"/>
        </w:rPr>
        <w:t>własne</w:t>
      </w:r>
      <w:r w:rsidR="00EB4B14" w:rsidRPr="00891F7E">
        <w:rPr>
          <w:rFonts w:cstheme="minorHAnsi"/>
        </w:rPr>
        <w:t xml:space="preserve"> </w:t>
      </w:r>
      <w:r w:rsidRPr="00891F7E">
        <w:rPr>
          <w:rFonts w:cstheme="minorHAnsi"/>
        </w:rPr>
        <w:t>LGD</w:t>
      </w:r>
    </w:p>
    <w:p w14:paraId="75FFA0BB" w14:textId="77777777" w:rsidR="00D46160" w:rsidRPr="00891F7E" w:rsidRDefault="00D46160" w:rsidP="00891F7E">
      <w:pPr>
        <w:spacing w:after="0"/>
        <w:ind w:firstLine="284"/>
        <w:jc w:val="both"/>
        <w:rPr>
          <w:rFonts w:cstheme="minorHAnsi"/>
        </w:rPr>
      </w:pPr>
    </w:p>
    <w:p w14:paraId="4D8E8660" w14:textId="77777777" w:rsidR="00AF45D9" w:rsidRPr="00891F7E" w:rsidRDefault="004E7F0D" w:rsidP="00891F7E">
      <w:pPr>
        <w:spacing w:after="0"/>
        <w:ind w:firstLine="284"/>
        <w:jc w:val="both"/>
        <w:rPr>
          <w:rFonts w:cstheme="minorHAnsi"/>
        </w:rPr>
      </w:pPr>
      <w:r w:rsidRPr="00891F7E">
        <w:rPr>
          <w:rFonts w:cstheme="minorHAnsi"/>
        </w:rPr>
        <w:t>Z</w:t>
      </w:r>
      <w:r w:rsidR="00EB4B14" w:rsidRPr="00891F7E">
        <w:rPr>
          <w:rFonts w:cstheme="minorHAnsi"/>
        </w:rPr>
        <w:t xml:space="preserve"> </w:t>
      </w:r>
      <w:r w:rsidRPr="00891F7E">
        <w:rPr>
          <w:rFonts w:cstheme="minorHAnsi"/>
        </w:rPr>
        <w:t>punktu</w:t>
      </w:r>
      <w:r w:rsidR="00EB4B14" w:rsidRPr="00891F7E">
        <w:rPr>
          <w:rFonts w:cstheme="minorHAnsi"/>
        </w:rPr>
        <w:t xml:space="preserve"> </w:t>
      </w:r>
      <w:r w:rsidRPr="00891F7E">
        <w:rPr>
          <w:rFonts w:cstheme="minorHAnsi"/>
        </w:rPr>
        <w:t>widzenia</w:t>
      </w:r>
      <w:r w:rsidR="00EB4B14" w:rsidRPr="00891F7E">
        <w:rPr>
          <w:rFonts w:cstheme="minorHAnsi"/>
        </w:rPr>
        <w:t xml:space="preserve"> </w:t>
      </w:r>
      <w:r w:rsidRPr="00891F7E">
        <w:rPr>
          <w:rFonts w:cstheme="minorHAnsi"/>
        </w:rPr>
        <w:t>lokalizacji,</w:t>
      </w:r>
      <w:r w:rsidR="00EB4B14" w:rsidRPr="00891F7E">
        <w:rPr>
          <w:rFonts w:cstheme="minorHAnsi"/>
        </w:rPr>
        <w:t xml:space="preserve"> </w:t>
      </w:r>
      <w:r w:rsidRPr="00891F7E">
        <w:rPr>
          <w:rFonts w:cstheme="minorHAnsi"/>
        </w:rPr>
        <w:t>wielkim</w:t>
      </w:r>
      <w:r w:rsidR="00EB4B14" w:rsidRPr="00891F7E">
        <w:rPr>
          <w:rFonts w:cstheme="minorHAnsi"/>
        </w:rPr>
        <w:t xml:space="preserve"> </w:t>
      </w:r>
      <w:r w:rsidRPr="00891F7E">
        <w:rPr>
          <w:rFonts w:cstheme="minorHAnsi"/>
        </w:rPr>
        <w:t>atutem</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położenie</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względem</w:t>
      </w:r>
      <w:r w:rsidR="00EB4B14" w:rsidRPr="00891F7E">
        <w:rPr>
          <w:rFonts w:cstheme="minorHAnsi"/>
        </w:rPr>
        <w:t xml:space="preserve"> </w:t>
      </w:r>
      <w:r w:rsidRPr="00891F7E">
        <w:rPr>
          <w:rFonts w:cstheme="minorHAnsi"/>
        </w:rPr>
        <w:t>stolicy</w:t>
      </w:r>
      <w:r w:rsidR="00EB4B14" w:rsidRPr="00891F7E">
        <w:rPr>
          <w:rFonts w:cstheme="minorHAnsi"/>
        </w:rPr>
        <w:t xml:space="preserve"> </w:t>
      </w:r>
      <w:r w:rsidRPr="00891F7E">
        <w:rPr>
          <w:rFonts w:cstheme="minorHAnsi"/>
        </w:rPr>
        <w:t>województwa.</w:t>
      </w:r>
      <w:r w:rsidR="00EB4B14" w:rsidRPr="00891F7E">
        <w:rPr>
          <w:rFonts w:cstheme="minorHAnsi"/>
        </w:rPr>
        <w:t xml:space="preserve"> </w:t>
      </w:r>
      <w:r w:rsidRPr="00891F7E">
        <w:rPr>
          <w:rFonts w:cstheme="minorHAnsi"/>
        </w:rPr>
        <w:t>Niewielka</w:t>
      </w:r>
      <w:r w:rsidR="00EB4B14" w:rsidRPr="00891F7E">
        <w:rPr>
          <w:rFonts w:cstheme="minorHAnsi"/>
        </w:rPr>
        <w:t xml:space="preserve"> </w:t>
      </w:r>
      <w:r w:rsidRPr="00891F7E">
        <w:rPr>
          <w:rFonts w:cstheme="minorHAnsi"/>
        </w:rPr>
        <w:t>odległość</w:t>
      </w:r>
      <w:r w:rsidR="00EB4B14" w:rsidRPr="00891F7E">
        <w:rPr>
          <w:rFonts w:cstheme="minorHAnsi"/>
        </w:rPr>
        <w:t xml:space="preserve"> </w:t>
      </w:r>
      <w:r w:rsidRPr="00891F7E">
        <w:rPr>
          <w:rFonts w:cstheme="minorHAnsi"/>
        </w:rPr>
        <w:t>największej</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Podkarpaciu</w:t>
      </w:r>
      <w:r w:rsidR="00EB4B14" w:rsidRPr="00891F7E">
        <w:rPr>
          <w:rFonts w:cstheme="minorHAnsi"/>
        </w:rPr>
        <w:t xml:space="preserve"> </w:t>
      </w:r>
      <w:r w:rsidRPr="00891F7E">
        <w:rPr>
          <w:rFonts w:cstheme="minorHAnsi"/>
        </w:rPr>
        <w:t>aglomeracji,</w:t>
      </w:r>
      <w:r w:rsidR="00EB4B14" w:rsidRPr="00891F7E">
        <w:rPr>
          <w:rFonts w:cstheme="minorHAnsi"/>
        </w:rPr>
        <w:t xml:space="preserve"> </w:t>
      </w:r>
      <w:r w:rsidRPr="00891F7E">
        <w:rPr>
          <w:rFonts w:cstheme="minorHAnsi"/>
        </w:rPr>
        <w:t>jaką</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miasto</w:t>
      </w:r>
      <w:r w:rsidR="00EB4B14" w:rsidRPr="00891F7E">
        <w:rPr>
          <w:rFonts w:cstheme="minorHAnsi"/>
        </w:rPr>
        <w:t xml:space="preserve"> </w:t>
      </w:r>
      <w:r w:rsidRPr="00891F7E">
        <w:rPr>
          <w:rFonts w:cstheme="minorHAnsi"/>
        </w:rPr>
        <w:t>Rzeszów,</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pewnością</w:t>
      </w:r>
      <w:r w:rsidR="00EB4B14" w:rsidRPr="00891F7E">
        <w:rPr>
          <w:rFonts w:cstheme="minorHAnsi"/>
        </w:rPr>
        <w:t xml:space="preserve"> </w:t>
      </w:r>
      <w:r w:rsidRPr="00891F7E">
        <w:rPr>
          <w:rFonts w:cstheme="minorHAnsi"/>
        </w:rPr>
        <w:t>korzystnie</w:t>
      </w:r>
      <w:r w:rsidR="00EB4B14" w:rsidRPr="00891F7E">
        <w:rPr>
          <w:rFonts w:cstheme="minorHAnsi"/>
        </w:rPr>
        <w:t xml:space="preserve"> </w:t>
      </w:r>
      <w:r w:rsidRPr="00891F7E">
        <w:rPr>
          <w:rFonts w:cstheme="minorHAnsi"/>
        </w:rPr>
        <w:t>wpływa</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jego</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poprawę</w:t>
      </w:r>
      <w:r w:rsidR="00EB4B14" w:rsidRPr="00891F7E">
        <w:rPr>
          <w:rFonts w:cstheme="minorHAnsi"/>
        </w:rPr>
        <w:t xml:space="preserve"> </w:t>
      </w:r>
      <w:r w:rsidRPr="00891F7E">
        <w:rPr>
          <w:rFonts w:cstheme="minorHAnsi"/>
        </w:rPr>
        <w:t>jakości</w:t>
      </w:r>
      <w:r w:rsidR="00EB4B14" w:rsidRPr="00891F7E">
        <w:rPr>
          <w:rFonts w:cstheme="minorHAnsi"/>
        </w:rPr>
        <w:t xml:space="preserve"> </w:t>
      </w:r>
      <w:r w:rsidRPr="00891F7E">
        <w:rPr>
          <w:rFonts w:cstheme="minorHAnsi"/>
        </w:rPr>
        <w:t>życia</w:t>
      </w:r>
      <w:r w:rsidR="00EB4B14" w:rsidRPr="00891F7E">
        <w:rPr>
          <w:rFonts w:cstheme="minorHAnsi"/>
        </w:rPr>
        <w:t xml:space="preserve"> </w:t>
      </w:r>
      <w:r w:rsidRPr="00891F7E">
        <w:rPr>
          <w:rFonts w:cstheme="minorHAnsi"/>
        </w:rPr>
        <w:t>społeczności.</w:t>
      </w:r>
      <w:r w:rsidR="00EB4B14" w:rsidRPr="00891F7E">
        <w:rPr>
          <w:rFonts w:cstheme="minorHAnsi"/>
        </w:rPr>
        <w:t xml:space="preserve"> </w:t>
      </w:r>
    </w:p>
    <w:p w14:paraId="3663930A" w14:textId="16DE5F40" w:rsidR="004E7F0D" w:rsidRPr="00891F7E" w:rsidRDefault="004E7F0D" w:rsidP="00891F7E">
      <w:pPr>
        <w:spacing w:after="0"/>
        <w:ind w:firstLine="284"/>
        <w:jc w:val="both"/>
        <w:rPr>
          <w:rFonts w:cstheme="minorHAnsi"/>
        </w:rPr>
      </w:pPr>
      <w:r w:rsidRPr="00891F7E">
        <w:rPr>
          <w:rFonts w:cstheme="minorHAnsi"/>
        </w:rPr>
        <w:t>Ponadto,</w:t>
      </w:r>
      <w:r w:rsidR="00EB4B14" w:rsidRPr="00891F7E">
        <w:rPr>
          <w:rFonts w:cstheme="minorHAnsi"/>
        </w:rPr>
        <w:t xml:space="preserve"> </w:t>
      </w:r>
      <w:r w:rsidRPr="00891F7E">
        <w:rPr>
          <w:rFonts w:cstheme="minorHAnsi"/>
        </w:rPr>
        <w:t>powiat</w:t>
      </w:r>
      <w:r w:rsidR="00EB4B14" w:rsidRPr="00891F7E">
        <w:rPr>
          <w:rFonts w:cstheme="minorHAnsi"/>
        </w:rPr>
        <w:t xml:space="preserve"> </w:t>
      </w:r>
      <w:r w:rsidRPr="00891F7E">
        <w:rPr>
          <w:rFonts w:cstheme="minorHAnsi"/>
        </w:rPr>
        <w:t>jarosławski</w:t>
      </w:r>
      <w:r w:rsidR="00EB4B14" w:rsidRPr="00891F7E">
        <w:rPr>
          <w:rFonts w:cstheme="minorHAnsi"/>
        </w:rPr>
        <w:t xml:space="preserve"> </w:t>
      </w:r>
      <w:r w:rsidRPr="00891F7E">
        <w:rPr>
          <w:rFonts w:cstheme="minorHAnsi"/>
        </w:rPr>
        <w:t>leży</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strategicznym</w:t>
      </w:r>
      <w:r w:rsidR="00EB4B14" w:rsidRPr="00891F7E">
        <w:rPr>
          <w:rFonts w:cstheme="minorHAnsi"/>
        </w:rPr>
        <w:t xml:space="preserve"> </w:t>
      </w:r>
      <w:r w:rsidRPr="00891F7E">
        <w:rPr>
          <w:rFonts w:cstheme="minorHAnsi"/>
        </w:rPr>
        <w:t>szlaku</w:t>
      </w:r>
      <w:r w:rsidR="00EB4B14" w:rsidRPr="00891F7E">
        <w:rPr>
          <w:rFonts w:cstheme="minorHAnsi"/>
        </w:rPr>
        <w:t xml:space="preserve"> </w:t>
      </w:r>
      <w:r w:rsidRPr="00891F7E">
        <w:rPr>
          <w:rFonts w:cstheme="minorHAnsi"/>
        </w:rPr>
        <w:t>komunikacyjnym</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kolejowym</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drogowym</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Niemiec</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Ukrainę</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dalej</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Rosji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południowy</w:t>
      </w:r>
      <w:r w:rsidR="00EB4B14" w:rsidRPr="00891F7E">
        <w:rPr>
          <w:rFonts w:cstheme="minorHAnsi"/>
        </w:rPr>
        <w:t xml:space="preserve"> </w:t>
      </w:r>
      <w:r w:rsidRPr="00891F7E">
        <w:rPr>
          <w:rFonts w:cstheme="minorHAnsi"/>
        </w:rPr>
        <w:t>wschód</w:t>
      </w:r>
      <w:r w:rsidR="00EB4B14" w:rsidRPr="00891F7E">
        <w:rPr>
          <w:rFonts w:cstheme="minorHAnsi"/>
        </w:rPr>
        <w:t xml:space="preserve"> </w:t>
      </w:r>
      <w:r w:rsidRPr="00891F7E">
        <w:rPr>
          <w:rFonts w:cstheme="minorHAnsi"/>
        </w:rPr>
        <w:t>Europy.</w:t>
      </w:r>
      <w:r w:rsidR="00EB4B14" w:rsidRPr="00891F7E">
        <w:rPr>
          <w:rFonts w:cstheme="minorHAnsi"/>
        </w:rPr>
        <w:t xml:space="preserve"> </w:t>
      </w:r>
      <w:r w:rsidRPr="00891F7E">
        <w:rPr>
          <w:rFonts w:cstheme="minorHAnsi"/>
        </w:rPr>
        <w:t>Najbliższe</w:t>
      </w:r>
      <w:r w:rsidR="00EB4B14" w:rsidRPr="00891F7E">
        <w:rPr>
          <w:rFonts w:cstheme="minorHAnsi"/>
        </w:rPr>
        <w:t xml:space="preserve"> </w:t>
      </w:r>
      <w:r w:rsidRPr="00891F7E">
        <w:rPr>
          <w:rFonts w:cstheme="minorHAnsi"/>
        </w:rPr>
        <w:t>lotnisko</w:t>
      </w:r>
      <w:r w:rsidR="00EB4B14" w:rsidRPr="00891F7E">
        <w:rPr>
          <w:rFonts w:cstheme="minorHAnsi"/>
        </w:rPr>
        <w:t xml:space="preserve"> </w:t>
      </w:r>
      <w:r w:rsidRPr="00891F7E">
        <w:rPr>
          <w:rFonts w:cstheme="minorHAnsi"/>
        </w:rPr>
        <w:t>obsługujące</w:t>
      </w:r>
      <w:r w:rsidR="00EB4B14" w:rsidRPr="00891F7E">
        <w:rPr>
          <w:rFonts w:cstheme="minorHAnsi"/>
        </w:rPr>
        <w:t xml:space="preserve"> </w:t>
      </w:r>
      <w:r w:rsidRPr="00891F7E">
        <w:rPr>
          <w:rFonts w:cstheme="minorHAnsi"/>
        </w:rPr>
        <w:t>krajowy</w:t>
      </w:r>
      <w:r w:rsidR="00EB4B14" w:rsidRPr="00891F7E">
        <w:rPr>
          <w:rFonts w:cstheme="minorHAnsi"/>
        </w:rPr>
        <w:t xml:space="preserve"> </w:t>
      </w:r>
      <w:r w:rsidR="00AF45D9" w:rsidRPr="00891F7E">
        <w:rPr>
          <w:rFonts w:cstheme="minorHAnsi"/>
        </w:rPr>
        <w:br/>
      </w:r>
      <w:r w:rsidRPr="00891F7E">
        <w:rPr>
          <w:rFonts w:cstheme="minorHAnsi"/>
        </w:rPr>
        <w:t>i</w:t>
      </w:r>
      <w:r w:rsidR="00EB4B14" w:rsidRPr="00891F7E">
        <w:rPr>
          <w:rFonts w:cstheme="minorHAnsi"/>
        </w:rPr>
        <w:t xml:space="preserve"> </w:t>
      </w:r>
      <w:r w:rsidRPr="00891F7E">
        <w:rPr>
          <w:rFonts w:cstheme="minorHAnsi"/>
        </w:rPr>
        <w:t>międzynarodowy</w:t>
      </w:r>
      <w:r w:rsidR="00EB4B14" w:rsidRPr="00891F7E">
        <w:rPr>
          <w:rFonts w:cstheme="minorHAnsi"/>
        </w:rPr>
        <w:t xml:space="preserve"> </w:t>
      </w:r>
      <w:r w:rsidRPr="00891F7E">
        <w:rPr>
          <w:rFonts w:cstheme="minorHAnsi"/>
        </w:rPr>
        <w:t>ruch</w:t>
      </w:r>
      <w:r w:rsidR="00EB4B14" w:rsidRPr="00891F7E">
        <w:rPr>
          <w:rFonts w:cstheme="minorHAnsi"/>
        </w:rPr>
        <w:t xml:space="preserve"> </w:t>
      </w:r>
      <w:r w:rsidRPr="00891F7E">
        <w:rPr>
          <w:rFonts w:cstheme="minorHAnsi"/>
        </w:rPr>
        <w:t>pasażerski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towarowy</w:t>
      </w:r>
      <w:r w:rsidR="00EB4B14" w:rsidRPr="00891F7E">
        <w:rPr>
          <w:rFonts w:cstheme="minorHAnsi"/>
        </w:rPr>
        <w:t xml:space="preserve"> </w:t>
      </w:r>
      <w:r w:rsidRPr="00891F7E">
        <w:rPr>
          <w:rFonts w:cstheme="minorHAnsi"/>
        </w:rPr>
        <w:t>znajdowało</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Jasionce</w:t>
      </w:r>
      <w:r w:rsidR="00EB4B14" w:rsidRPr="00891F7E">
        <w:rPr>
          <w:rFonts w:cstheme="minorHAnsi"/>
        </w:rPr>
        <w:t xml:space="preserve"> </w:t>
      </w:r>
      <w:r w:rsidRPr="00891F7E">
        <w:rPr>
          <w:rFonts w:cstheme="minorHAnsi"/>
        </w:rPr>
        <w:t>k/Rzeszowa</w:t>
      </w:r>
      <w:r w:rsidR="00EB4B14" w:rsidRPr="00891F7E">
        <w:rPr>
          <w:rFonts w:cstheme="minorHAnsi"/>
        </w:rPr>
        <w:t xml:space="preserve"> </w:t>
      </w:r>
      <w:r w:rsidRPr="00891F7E">
        <w:rPr>
          <w:rFonts w:cstheme="minorHAnsi"/>
        </w:rPr>
        <w:t>oddalonej</w:t>
      </w:r>
      <w:r w:rsidR="00EB4B14" w:rsidRPr="00891F7E">
        <w:rPr>
          <w:rFonts w:cstheme="minorHAnsi"/>
        </w:rPr>
        <w:t xml:space="preserve"> </w:t>
      </w:r>
      <w:r w:rsidRPr="00891F7E">
        <w:rPr>
          <w:rFonts w:cstheme="minorHAnsi"/>
        </w:rPr>
        <w:t>od</w:t>
      </w:r>
      <w:r w:rsidR="00EB4B14" w:rsidRPr="00891F7E">
        <w:rPr>
          <w:rFonts w:cstheme="minorHAnsi"/>
        </w:rPr>
        <w:t xml:space="preserve"> </w:t>
      </w:r>
      <w:r w:rsidRPr="00891F7E">
        <w:rPr>
          <w:rFonts w:cstheme="minorHAnsi"/>
        </w:rPr>
        <w:t>Jarosławia</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ok.</w:t>
      </w:r>
      <w:r w:rsidR="00EB4B14" w:rsidRPr="00891F7E">
        <w:rPr>
          <w:rFonts w:cstheme="minorHAnsi"/>
        </w:rPr>
        <w:t xml:space="preserve"> </w:t>
      </w:r>
      <w:r w:rsidRPr="00891F7E">
        <w:rPr>
          <w:rFonts w:cstheme="minorHAnsi"/>
        </w:rPr>
        <w:t>60</w:t>
      </w:r>
      <w:r w:rsidR="00EB4B14" w:rsidRPr="00891F7E">
        <w:rPr>
          <w:rFonts w:cstheme="minorHAnsi"/>
        </w:rPr>
        <w:t xml:space="preserve"> </w:t>
      </w:r>
      <w:r w:rsidRPr="00891F7E">
        <w:rPr>
          <w:rFonts w:cstheme="minorHAnsi"/>
        </w:rPr>
        <w:t>km.</w:t>
      </w:r>
    </w:p>
    <w:p w14:paraId="2AF2858F" w14:textId="22E2632C" w:rsidR="00B41964" w:rsidRPr="00891F7E" w:rsidRDefault="00B41964" w:rsidP="00891F7E">
      <w:pPr>
        <w:spacing w:after="0"/>
        <w:ind w:firstLine="284"/>
        <w:jc w:val="both"/>
        <w:rPr>
          <w:rFonts w:cstheme="minorHAnsi"/>
        </w:rPr>
      </w:pPr>
      <w:r w:rsidRPr="00891F7E">
        <w:rPr>
          <w:rFonts w:cstheme="minorHAnsi"/>
        </w:rPr>
        <w:t>Na obszarze LSR w każdej z gmin występują formy ochrony przyrody, takie jak:</w:t>
      </w:r>
    </w:p>
    <w:p w14:paraId="34FA90B2" w14:textId="77777777" w:rsidR="00B41964" w:rsidRPr="00891F7E" w:rsidRDefault="00B41964" w:rsidP="00891F7E">
      <w:pPr>
        <w:spacing w:after="0"/>
        <w:jc w:val="both"/>
        <w:rPr>
          <w:rFonts w:eastAsia="TimesNewRomanPSMT" w:cstheme="minorHAnsi"/>
        </w:rPr>
      </w:pPr>
      <w:r w:rsidRPr="00891F7E">
        <w:rPr>
          <w:rFonts w:eastAsia="TimesNewRomanPSMT" w:cstheme="minorHAnsi"/>
        </w:rPr>
        <w:t xml:space="preserve">- w gminie Jarosław – Obszar Chronionego Krajobrazu: Sieniawski Obszar Chronionego Krajobrazu, Obszary europejskiej sieci Natura 2000, </w:t>
      </w:r>
    </w:p>
    <w:p w14:paraId="0B8DDD06" w14:textId="77777777" w:rsidR="00B41964" w:rsidRPr="00891F7E" w:rsidRDefault="00B41964" w:rsidP="00891F7E">
      <w:pPr>
        <w:spacing w:after="0"/>
        <w:jc w:val="both"/>
        <w:rPr>
          <w:rFonts w:eastAsia="TimesNewRomanPSMT" w:cstheme="minorHAnsi"/>
        </w:rPr>
      </w:pPr>
      <w:r w:rsidRPr="00891F7E">
        <w:rPr>
          <w:rFonts w:eastAsia="TimesNewRomanPSMT" w:cstheme="minorHAnsi"/>
        </w:rPr>
        <w:t xml:space="preserve">- w gminie Wiązownica – na terenie Mołodycza, Radawy i Manasterza i części Nielepkowic oraz rzeki San znajduje się obszar Natura 2000. Sieniawski Obszar Chronionego Krajobrazu: Wólka Zapałowska, Zapałów, Surmaczowka, Cetula, Radawa, Nielepkowice, Manasterz i Wiązownica. </w:t>
      </w:r>
    </w:p>
    <w:p w14:paraId="5C64F948" w14:textId="77777777" w:rsidR="00B41964" w:rsidRPr="00891F7E" w:rsidRDefault="00B41964" w:rsidP="00891F7E">
      <w:pPr>
        <w:spacing w:after="0"/>
        <w:jc w:val="both"/>
        <w:rPr>
          <w:rFonts w:eastAsia="TimesNewRomanPSMT" w:cstheme="minorHAnsi"/>
        </w:rPr>
      </w:pPr>
      <w:r w:rsidRPr="00891F7E">
        <w:rPr>
          <w:rFonts w:eastAsia="TimesNewRomanPSMT" w:cstheme="minorHAnsi"/>
        </w:rPr>
        <w:t>- w gminie Kuryłówka - większa część obszaru Gminy Kuryłówka objęta jest Kuryłowskim Obszarem Chronionego Krajobrazu, stanowiącym jeden z wartościowszych pod względem przyrodniczo-krajobrazowym terenów województwa podkarpackiego. W jego obrębie został wyodrębniony rezerwat przyrody „Brzyska Wola” – stanowiący pozostałość dawnej Puszczy Sandomierskiej. Wzdłuż rzeki San usytuowany jest obszar „Natura 2000”.</w:t>
      </w:r>
    </w:p>
    <w:p w14:paraId="28BC31A6" w14:textId="77777777" w:rsidR="00B41964" w:rsidRPr="00891F7E" w:rsidRDefault="00B41964" w:rsidP="00891F7E">
      <w:pPr>
        <w:spacing w:after="0"/>
        <w:jc w:val="both"/>
        <w:rPr>
          <w:rFonts w:eastAsia="TimesNewRomanPSMT" w:cstheme="minorHAnsi"/>
        </w:rPr>
      </w:pPr>
      <w:r w:rsidRPr="00891F7E">
        <w:rPr>
          <w:rFonts w:eastAsia="TimesNewRomanPSMT" w:cstheme="minorHAnsi"/>
        </w:rPr>
        <w:t>- w gminie Adamówka - cały teren Gminy Adamówka objęty jest Sieniawskim Obszarem Chronionego Krajobrazu, natomiast obszary Natura 2000 na terenie Gminy Adamówka występują na obszarach Lasów Sieniawskich</w:t>
      </w:r>
    </w:p>
    <w:p w14:paraId="0D344EF0" w14:textId="77777777" w:rsidR="00380634" w:rsidRPr="00891F7E" w:rsidRDefault="00B41964" w:rsidP="00891F7E">
      <w:pPr>
        <w:spacing w:after="0"/>
        <w:jc w:val="both"/>
        <w:rPr>
          <w:rFonts w:eastAsia="TimesNewRomanPSMT" w:cstheme="minorHAnsi"/>
        </w:rPr>
      </w:pPr>
      <w:r w:rsidRPr="00891F7E">
        <w:rPr>
          <w:rFonts w:eastAsia="TimesNewRomanPSMT" w:cstheme="minorHAnsi"/>
        </w:rPr>
        <w:t xml:space="preserve">- w gminie Sieniawa – 100% jej powierzchni leży w Sieniawskim Obszarze Chronionego Krajobrazu. </w:t>
      </w:r>
    </w:p>
    <w:p w14:paraId="5D5EA004" w14:textId="77777777" w:rsidR="004828D7" w:rsidRPr="00891F7E" w:rsidRDefault="004828D7" w:rsidP="00891F7E">
      <w:pPr>
        <w:spacing w:after="0"/>
        <w:ind w:firstLine="284"/>
        <w:jc w:val="both"/>
        <w:rPr>
          <w:rFonts w:eastAsia="TimesNewRomanPSMT" w:cstheme="minorHAnsi"/>
        </w:rPr>
      </w:pPr>
    </w:p>
    <w:p w14:paraId="7AD72623" w14:textId="77777777" w:rsidR="004828D7" w:rsidRPr="00891F7E" w:rsidRDefault="004828D7" w:rsidP="00891F7E">
      <w:pPr>
        <w:spacing w:after="0"/>
        <w:ind w:firstLine="284"/>
        <w:jc w:val="both"/>
        <w:rPr>
          <w:rFonts w:eastAsia="TimesNewRomanPSMT" w:cstheme="minorHAnsi"/>
        </w:rPr>
      </w:pPr>
    </w:p>
    <w:p w14:paraId="6EF45F99" w14:textId="122D9C70" w:rsidR="004828D7" w:rsidRPr="00891F7E" w:rsidRDefault="00B41964" w:rsidP="00891F7E">
      <w:pPr>
        <w:spacing w:after="0"/>
        <w:ind w:firstLine="284"/>
        <w:jc w:val="both"/>
        <w:rPr>
          <w:rFonts w:eastAsia="TimesNewRomanPSMT" w:cstheme="minorHAnsi"/>
        </w:rPr>
      </w:pPr>
      <w:r w:rsidRPr="00891F7E">
        <w:rPr>
          <w:rFonts w:eastAsia="TimesNewRomanPSMT" w:cstheme="minorHAnsi"/>
        </w:rPr>
        <w:lastRenderedPageBreak/>
        <w:t xml:space="preserve">Na terenie gminy ustanowiono obszary siedliskowe w ramach sieci Natura 2000 – „Dolina Dolnego Sanu” oraz „Lasy Sieniawskie”, a w północno-wschodniej części gminy, w Lasach Sieniawskich utworzono dodatkowo rezerwat „Lupa”, którego 97% powierzchni znajduje się w obrębie gminy Sieniawa. W rezerwacie ochroną objęto najcenniejsze fragmenty drzewostanu. </w:t>
      </w:r>
    </w:p>
    <w:p w14:paraId="56C975C2" w14:textId="069A77D8" w:rsidR="00B41964" w:rsidRPr="00891F7E" w:rsidRDefault="00B41964" w:rsidP="00891F7E">
      <w:pPr>
        <w:spacing w:after="0"/>
        <w:ind w:firstLine="284"/>
        <w:jc w:val="both"/>
        <w:rPr>
          <w:rFonts w:eastAsia="TimesNewRomanPSMT" w:cstheme="minorHAnsi"/>
        </w:rPr>
      </w:pPr>
      <w:r w:rsidRPr="00891F7E">
        <w:rPr>
          <w:rFonts w:eastAsia="TimesNewRomanPSMT" w:cstheme="minorHAnsi"/>
        </w:rPr>
        <w:t>Na terenie gminy Sieniawa znajduje się 18 pomników przyrody (drzewa).</w:t>
      </w:r>
    </w:p>
    <w:p w14:paraId="227DB806" w14:textId="77777777" w:rsidR="00B41964" w:rsidRPr="00891F7E" w:rsidRDefault="00B41964" w:rsidP="00891F7E">
      <w:pPr>
        <w:spacing w:after="0"/>
        <w:jc w:val="both"/>
        <w:rPr>
          <w:rFonts w:eastAsia="TimesNewRomanPSMT" w:cstheme="minorHAnsi"/>
        </w:rPr>
      </w:pPr>
      <w:r w:rsidRPr="00891F7E">
        <w:rPr>
          <w:rFonts w:eastAsia="TimesNewRomanPSMT" w:cstheme="minorHAnsi"/>
        </w:rPr>
        <w:t xml:space="preserve">- w gminie Tryńcza – na terenie Gminy Tryńcza znajduje się fragment Sieniawskiego Obszaru Chronionego Krajobrazu. Na terenie gminy zlokalizowane są dwa obszary zatwierdzone Decyzją Komisji Europejskiej w ramach ochrony sieci Natura 2000. Obszar Dolny San jest proponowany przez organizacje pozarządowe w ramach Sadow List w ramach Dyrektywy Siedliskowej. Gmina Tryńcza została wyznaczona również jako JST wchodząca w skład OSI Obszar gmin „Błękitnego Sanu”. </w:t>
      </w:r>
    </w:p>
    <w:p w14:paraId="2178D76C" w14:textId="5E8172E4" w:rsidR="00B41964" w:rsidRPr="00891F7E" w:rsidRDefault="00B41964" w:rsidP="00891F7E">
      <w:pPr>
        <w:spacing w:after="0"/>
        <w:ind w:firstLine="284"/>
        <w:jc w:val="both"/>
        <w:rPr>
          <w:rFonts w:eastAsia="TimesNewRomanPSMT" w:cstheme="minorHAnsi"/>
        </w:rPr>
      </w:pPr>
      <w:r w:rsidRPr="00891F7E">
        <w:rPr>
          <w:rFonts w:eastAsia="TimesNewRomanPSMT" w:cstheme="minorHAnsi"/>
          <w:b/>
          <w:bCs/>
        </w:rPr>
        <w:t xml:space="preserve">Na obszarze LSR w każdej z gmin występuje przynajmniej jedna z form ochrony przyrody wymienionych </w:t>
      </w:r>
      <w:r w:rsidRPr="00891F7E">
        <w:rPr>
          <w:rFonts w:eastAsia="TimesNewRomanPSMT" w:cstheme="minorHAnsi"/>
          <w:b/>
          <w:bCs/>
        </w:rPr>
        <w:br/>
        <w:t>w dokumentacji konkursowej.</w:t>
      </w:r>
      <w:r w:rsidRPr="00891F7E">
        <w:rPr>
          <w:rFonts w:eastAsia="TimesNewRomanPSMT" w:cstheme="minorHAnsi"/>
        </w:rPr>
        <w:t xml:space="preserve"> </w:t>
      </w:r>
    </w:p>
    <w:p w14:paraId="7E179D5B" w14:textId="68E0C8AC" w:rsidR="00E82ACD" w:rsidRPr="00891F7E" w:rsidRDefault="00E82ACD" w:rsidP="00891F7E">
      <w:pPr>
        <w:spacing w:after="0"/>
        <w:ind w:firstLine="284"/>
        <w:jc w:val="both"/>
        <w:rPr>
          <w:rFonts w:cstheme="minorHAnsi"/>
        </w:rPr>
      </w:pPr>
      <w:r w:rsidRPr="00891F7E">
        <w:rPr>
          <w:rFonts w:cstheme="minorHAnsi"/>
        </w:rPr>
        <w:t>Liczba</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Pr="00891F7E">
        <w:rPr>
          <w:rFonts w:cstheme="minorHAnsi"/>
        </w:rPr>
        <w:t>Krainy</w:t>
      </w:r>
      <w:r w:rsidR="00EB4B14" w:rsidRPr="00891F7E">
        <w:rPr>
          <w:rFonts w:cstheme="minorHAnsi"/>
        </w:rPr>
        <w:t xml:space="preserve"> </w:t>
      </w:r>
      <w:r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2020</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stosunku</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liczby</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2013</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Pr="00891F7E">
        <w:rPr>
          <w:rFonts w:cstheme="minorHAnsi"/>
        </w:rPr>
        <w:t>nieznacznie</w:t>
      </w:r>
      <w:r w:rsidR="00EB4B14" w:rsidRPr="00891F7E">
        <w:rPr>
          <w:rFonts w:cstheme="minorHAnsi"/>
        </w:rPr>
        <w:t xml:space="preserve"> </w:t>
      </w:r>
      <w:r w:rsidRPr="00891F7E">
        <w:rPr>
          <w:rFonts w:cstheme="minorHAnsi"/>
        </w:rPr>
        <w:t>spadła.</w:t>
      </w:r>
      <w:r w:rsidR="00EB4B14" w:rsidRPr="00891F7E">
        <w:rPr>
          <w:rFonts w:cstheme="minorHAnsi"/>
        </w:rPr>
        <w:t xml:space="preserve"> </w:t>
      </w:r>
    </w:p>
    <w:p w14:paraId="757BC0CB" w14:textId="77777777" w:rsidR="00E82ACD" w:rsidRPr="00891F7E" w:rsidRDefault="00E82ACD" w:rsidP="00891F7E">
      <w:pPr>
        <w:spacing w:after="0"/>
        <w:jc w:val="both"/>
        <w:rPr>
          <w:rFonts w:cstheme="minorHAnsi"/>
        </w:rPr>
      </w:pPr>
    </w:p>
    <w:p w14:paraId="0FAF97EB" w14:textId="3B0A3C54" w:rsidR="004E7F0D" w:rsidRPr="00891F7E" w:rsidRDefault="004E7F0D" w:rsidP="00891F7E">
      <w:pPr>
        <w:spacing w:after="0"/>
        <w:rPr>
          <w:rFonts w:cstheme="minorHAnsi"/>
        </w:rPr>
      </w:pPr>
      <w:bookmarkStart w:id="17" w:name="_Hlk125832705"/>
      <w:r w:rsidRPr="00891F7E">
        <w:rPr>
          <w:rFonts w:cstheme="minorHAnsi"/>
        </w:rPr>
        <w:t>Tabela</w:t>
      </w:r>
      <w:r w:rsidR="00EB4B14" w:rsidRPr="00891F7E">
        <w:rPr>
          <w:rFonts w:cstheme="minorHAnsi"/>
        </w:rPr>
        <w:t xml:space="preserve"> </w:t>
      </w:r>
      <w:r w:rsidRPr="00891F7E">
        <w:rPr>
          <w:rFonts w:cstheme="minorHAnsi"/>
        </w:rPr>
        <w:t>nr</w:t>
      </w:r>
      <w:r w:rsidR="00EB4B14" w:rsidRPr="00891F7E">
        <w:rPr>
          <w:rFonts w:cstheme="minorHAnsi"/>
        </w:rPr>
        <w:t xml:space="preserve"> </w:t>
      </w:r>
      <w:r w:rsidR="004828D7" w:rsidRPr="00891F7E">
        <w:rPr>
          <w:rFonts w:cstheme="minorHAnsi"/>
        </w:rPr>
        <w:t>1</w:t>
      </w:r>
      <w:r w:rsidR="00AF45D9" w:rsidRPr="00891F7E">
        <w:rPr>
          <w:rFonts w:cstheme="minorHAnsi"/>
        </w:rPr>
        <w:t xml:space="preserve"> </w:t>
      </w:r>
      <w:r w:rsidRPr="00891F7E">
        <w:rPr>
          <w:rFonts w:cstheme="minorHAnsi"/>
        </w:rPr>
        <w:t>Liczba</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LSR</w:t>
      </w:r>
    </w:p>
    <w:bookmarkEnd w:id="17"/>
    <w:tbl>
      <w:tblPr>
        <w:tblStyle w:val="Tabelasiatki4akcent3"/>
        <w:tblW w:w="10060" w:type="dxa"/>
        <w:tblLayout w:type="fixed"/>
        <w:tblLook w:val="04A0" w:firstRow="1" w:lastRow="0" w:firstColumn="1" w:lastColumn="0" w:noHBand="0" w:noVBand="1"/>
      </w:tblPr>
      <w:tblGrid>
        <w:gridCol w:w="2263"/>
        <w:gridCol w:w="1134"/>
        <w:gridCol w:w="1134"/>
        <w:gridCol w:w="1134"/>
        <w:gridCol w:w="851"/>
        <w:gridCol w:w="1276"/>
        <w:gridCol w:w="850"/>
        <w:gridCol w:w="1418"/>
      </w:tblGrid>
      <w:tr w:rsidR="00A61F89" w:rsidRPr="00891F7E" w14:paraId="2A9B0C32" w14:textId="77777777" w:rsidTr="00004380">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3" w:type="dxa"/>
          </w:tcPr>
          <w:p w14:paraId="5E63C65F" w14:textId="77777777" w:rsidR="00795F13" w:rsidRPr="00891F7E" w:rsidRDefault="00795F13" w:rsidP="00891F7E">
            <w:pPr>
              <w:spacing w:after="0"/>
              <w:rPr>
                <w:rFonts w:cstheme="minorHAnsi"/>
                <w:color w:val="auto"/>
                <w:lang w:bidi="pl-PL"/>
              </w:rPr>
            </w:pPr>
          </w:p>
        </w:tc>
        <w:tc>
          <w:tcPr>
            <w:tcW w:w="1134" w:type="dxa"/>
          </w:tcPr>
          <w:p w14:paraId="34BE0699" w14:textId="08EC422D" w:rsidR="00795F13" w:rsidRPr="00891F7E" w:rsidRDefault="00795F13"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lang w:bidi="pl-PL"/>
              </w:rPr>
            </w:pPr>
            <w:r w:rsidRPr="00891F7E">
              <w:rPr>
                <w:rFonts w:cstheme="minorHAnsi"/>
              </w:rPr>
              <w:t>2015</w:t>
            </w:r>
          </w:p>
        </w:tc>
        <w:tc>
          <w:tcPr>
            <w:tcW w:w="1134" w:type="dxa"/>
          </w:tcPr>
          <w:p w14:paraId="790FFE7C" w14:textId="7DE0AA7B" w:rsidR="00795F13" w:rsidRPr="00891F7E" w:rsidRDefault="00795F13"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lang w:bidi="pl-PL"/>
              </w:rPr>
            </w:pPr>
            <w:r w:rsidRPr="00891F7E">
              <w:rPr>
                <w:rFonts w:cstheme="minorHAnsi"/>
              </w:rPr>
              <w:t>2016</w:t>
            </w:r>
          </w:p>
        </w:tc>
        <w:tc>
          <w:tcPr>
            <w:tcW w:w="1134" w:type="dxa"/>
          </w:tcPr>
          <w:p w14:paraId="75A2D241" w14:textId="263A6438" w:rsidR="00795F13" w:rsidRPr="00891F7E" w:rsidRDefault="00795F13"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lang w:bidi="pl-PL"/>
              </w:rPr>
            </w:pPr>
            <w:r w:rsidRPr="00891F7E">
              <w:rPr>
                <w:rFonts w:cstheme="minorHAnsi"/>
              </w:rPr>
              <w:t>2017</w:t>
            </w:r>
          </w:p>
        </w:tc>
        <w:tc>
          <w:tcPr>
            <w:tcW w:w="851" w:type="dxa"/>
          </w:tcPr>
          <w:p w14:paraId="02690785" w14:textId="4F7342E2" w:rsidR="00795F13" w:rsidRPr="00891F7E" w:rsidRDefault="00795F13"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lang w:bidi="pl-PL"/>
              </w:rPr>
            </w:pPr>
            <w:r w:rsidRPr="00891F7E">
              <w:rPr>
                <w:rFonts w:cstheme="minorHAnsi"/>
              </w:rPr>
              <w:t>2018</w:t>
            </w:r>
          </w:p>
        </w:tc>
        <w:tc>
          <w:tcPr>
            <w:tcW w:w="1276" w:type="dxa"/>
          </w:tcPr>
          <w:p w14:paraId="12522F31" w14:textId="2133203C" w:rsidR="00795F13" w:rsidRPr="00891F7E" w:rsidRDefault="00795F13"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lang w:bidi="pl-PL"/>
              </w:rPr>
            </w:pPr>
            <w:r w:rsidRPr="00891F7E">
              <w:rPr>
                <w:rFonts w:cstheme="minorHAnsi"/>
              </w:rPr>
              <w:t>2019</w:t>
            </w:r>
          </w:p>
        </w:tc>
        <w:tc>
          <w:tcPr>
            <w:tcW w:w="850" w:type="dxa"/>
          </w:tcPr>
          <w:p w14:paraId="75E93547" w14:textId="5BD74705" w:rsidR="00795F13" w:rsidRPr="00891F7E" w:rsidRDefault="00795F13"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891F7E">
              <w:rPr>
                <w:rFonts w:cstheme="minorHAnsi"/>
              </w:rPr>
              <w:t>2020</w:t>
            </w:r>
          </w:p>
        </w:tc>
        <w:tc>
          <w:tcPr>
            <w:tcW w:w="1418" w:type="dxa"/>
          </w:tcPr>
          <w:p w14:paraId="0EADEAC5" w14:textId="1B0B6CEA" w:rsidR="00795F13" w:rsidRPr="00891F7E" w:rsidRDefault="00795F13"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891F7E">
              <w:rPr>
                <w:rFonts w:cstheme="minorHAnsi"/>
              </w:rPr>
              <w:t>2021</w:t>
            </w:r>
          </w:p>
        </w:tc>
      </w:tr>
      <w:tr w:rsidR="00A61F89" w:rsidRPr="00891F7E" w14:paraId="5934F3C4" w14:textId="77777777" w:rsidTr="0000438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3" w:type="dxa"/>
          </w:tcPr>
          <w:p w14:paraId="192FA34C" w14:textId="4EE8CF66" w:rsidR="00A61F89" w:rsidRPr="00891F7E" w:rsidRDefault="00A61F89" w:rsidP="00891F7E">
            <w:pPr>
              <w:spacing w:after="0"/>
              <w:rPr>
                <w:rFonts w:cstheme="minorHAnsi"/>
              </w:rPr>
            </w:pPr>
            <w:r w:rsidRPr="00891F7E">
              <w:rPr>
                <w:rFonts w:cstheme="minorHAnsi"/>
              </w:rPr>
              <w:t>Jarosław</w:t>
            </w:r>
          </w:p>
        </w:tc>
        <w:tc>
          <w:tcPr>
            <w:tcW w:w="1134" w:type="dxa"/>
          </w:tcPr>
          <w:p w14:paraId="539858E0" w14:textId="105D1783"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13</w:t>
            </w:r>
            <w:r w:rsidR="00EB4B14" w:rsidRPr="00891F7E">
              <w:rPr>
                <w:rFonts w:cstheme="minorHAnsi"/>
              </w:rPr>
              <w:t xml:space="preserve"> </w:t>
            </w:r>
            <w:r w:rsidRPr="00891F7E">
              <w:rPr>
                <w:rFonts w:cstheme="minorHAnsi"/>
              </w:rPr>
              <w:t>169</w:t>
            </w:r>
          </w:p>
        </w:tc>
        <w:tc>
          <w:tcPr>
            <w:tcW w:w="1134" w:type="dxa"/>
          </w:tcPr>
          <w:p w14:paraId="1696610B" w14:textId="7FCBBED8"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13</w:t>
            </w:r>
            <w:r w:rsidR="00EB4B14" w:rsidRPr="00891F7E">
              <w:rPr>
                <w:rFonts w:cstheme="minorHAnsi"/>
              </w:rPr>
              <w:t xml:space="preserve"> </w:t>
            </w:r>
            <w:r w:rsidRPr="00891F7E">
              <w:rPr>
                <w:rFonts w:cstheme="minorHAnsi"/>
              </w:rPr>
              <w:t>174</w:t>
            </w:r>
          </w:p>
        </w:tc>
        <w:tc>
          <w:tcPr>
            <w:tcW w:w="1134" w:type="dxa"/>
          </w:tcPr>
          <w:p w14:paraId="2215AA68" w14:textId="381C4B87"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13</w:t>
            </w:r>
            <w:r w:rsidR="00EB4B14" w:rsidRPr="00891F7E">
              <w:rPr>
                <w:rFonts w:cstheme="minorHAnsi"/>
              </w:rPr>
              <w:t xml:space="preserve"> </w:t>
            </w:r>
            <w:r w:rsidRPr="00891F7E">
              <w:rPr>
                <w:rFonts w:cstheme="minorHAnsi"/>
              </w:rPr>
              <w:t>192</w:t>
            </w:r>
          </w:p>
        </w:tc>
        <w:tc>
          <w:tcPr>
            <w:tcW w:w="851" w:type="dxa"/>
          </w:tcPr>
          <w:p w14:paraId="34370F3B" w14:textId="46B52BC8"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13</w:t>
            </w:r>
            <w:r w:rsidR="00EB4B14" w:rsidRPr="00891F7E">
              <w:rPr>
                <w:rFonts w:cstheme="minorHAnsi"/>
              </w:rPr>
              <w:t xml:space="preserve"> </w:t>
            </w:r>
            <w:r w:rsidRPr="00891F7E">
              <w:rPr>
                <w:rFonts w:cstheme="minorHAnsi"/>
              </w:rPr>
              <w:t>202</w:t>
            </w:r>
          </w:p>
        </w:tc>
        <w:tc>
          <w:tcPr>
            <w:tcW w:w="1276" w:type="dxa"/>
          </w:tcPr>
          <w:p w14:paraId="3F500DCB" w14:textId="2E061040"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13</w:t>
            </w:r>
            <w:r w:rsidR="00EB4B14" w:rsidRPr="00891F7E">
              <w:rPr>
                <w:rFonts w:cstheme="minorHAnsi"/>
              </w:rPr>
              <w:t xml:space="preserve"> </w:t>
            </w:r>
            <w:r w:rsidRPr="00891F7E">
              <w:rPr>
                <w:rFonts w:cstheme="minorHAnsi"/>
              </w:rPr>
              <w:t>213</w:t>
            </w:r>
          </w:p>
        </w:tc>
        <w:tc>
          <w:tcPr>
            <w:tcW w:w="850" w:type="dxa"/>
          </w:tcPr>
          <w:p w14:paraId="7D2E09E5" w14:textId="5295CC47"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13</w:t>
            </w:r>
            <w:r w:rsidR="00EB4B14" w:rsidRPr="00891F7E">
              <w:rPr>
                <w:rFonts w:cstheme="minorHAnsi"/>
              </w:rPr>
              <w:t xml:space="preserve"> </w:t>
            </w:r>
            <w:r w:rsidRPr="00891F7E">
              <w:rPr>
                <w:rFonts w:cstheme="minorHAnsi"/>
              </w:rPr>
              <w:t>156</w:t>
            </w:r>
          </w:p>
        </w:tc>
        <w:tc>
          <w:tcPr>
            <w:tcW w:w="1418" w:type="dxa"/>
          </w:tcPr>
          <w:p w14:paraId="6A3E9EA2" w14:textId="14603769"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13</w:t>
            </w:r>
            <w:r w:rsidR="00EB4B14" w:rsidRPr="00891F7E">
              <w:rPr>
                <w:rFonts w:cstheme="minorHAnsi"/>
              </w:rPr>
              <w:t xml:space="preserve"> </w:t>
            </w:r>
            <w:r w:rsidRPr="00891F7E">
              <w:rPr>
                <w:rFonts w:cstheme="minorHAnsi"/>
              </w:rPr>
              <w:t>141</w:t>
            </w:r>
          </w:p>
        </w:tc>
      </w:tr>
      <w:tr w:rsidR="00A61F89" w:rsidRPr="00891F7E" w14:paraId="1A7D6748" w14:textId="77777777" w:rsidTr="00004380">
        <w:trPr>
          <w:trHeight w:val="416"/>
        </w:trPr>
        <w:tc>
          <w:tcPr>
            <w:cnfStyle w:val="001000000000" w:firstRow="0" w:lastRow="0" w:firstColumn="1" w:lastColumn="0" w:oddVBand="0" w:evenVBand="0" w:oddHBand="0" w:evenHBand="0" w:firstRowFirstColumn="0" w:firstRowLastColumn="0" w:lastRowFirstColumn="0" w:lastRowLastColumn="0"/>
            <w:tcW w:w="2263" w:type="dxa"/>
          </w:tcPr>
          <w:p w14:paraId="5F7894F2" w14:textId="54695F7C" w:rsidR="00A61F89" w:rsidRPr="00891F7E" w:rsidRDefault="00A61F89" w:rsidP="00891F7E">
            <w:pPr>
              <w:spacing w:after="0"/>
              <w:rPr>
                <w:rFonts w:cstheme="minorHAnsi"/>
              </w:rPr>
            </w:pPr>
            <w:r w:rsidRPr="00891F7E">
              <w:rPr>
                <w:rFonts w:cstheme="minorHAnsi"/>
              </w:rPr>
              <w:t>Wiązownica</w:t>
            </w:r>
          </w:p>
        </w:tc>
        <w:tc>
          <w:tcPr>
            <w:tcW w:w="1134" w:type="dxa"/>
          </w:tcPr>
          <w:p w14:paraId="2FF6F396" w14:textId="41A85E70"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11</w:t>
            </w:r>
            <w:r w:rsidR="00EB4B14" w:rsidRPr="00891F7E">
              <w:rPr>
                <w:rFonts w:cstheme="minorHAnsi"/>
              </w:rPr>
              <w:t xml:space="preserve"> </w:t>
            </w:r>
            <w:r w:rsidRPr="00891F7E">
              <w:rPr>
                <w:rFonts w:cstheme="minorHAnsi"/>
              </w:rPr>
              <w:t>662</w:t>
            </w:r>
          </w:p>
        </w:tc>
        <w:tc>
          <w:tcPr>
            <w:tcW w:w="1134" w:type="dxa"/>
          </w:tcPr>
          <w:p w14:paraId="2FEB9C02" w14:textId="5729D8FB"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11</w:t>
            </w:r>
            <w:r w:rsidR="00EB4B14" w:rsidRPr="00891F7E">
              <w:rPr>
                <w:rFonts w:cstheme="minorHAnsi"/>
              </w:rPr>
              <w:t xml:space="preserve"> </w:t>
            </w:r>
            <w:r w:rsidRPr="00891F7E">
              <w:rPr>
                <w:rFonts w:cstheme="minorHAnsi"/>
              </w:rPr>
              <w:t>685</w:t>
            </w:r>
          </w:p>
        </w:tc>
        <w:tc>
          <w:tcPr>
            <w:tcW w:w="1134" w:type="dxa"/>
          </w:tcPr>
          <w:p w14:paraId="7CCCBC62" w14:textId="7973276A"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11</w:t>
            </w:r>
            <w:r w:rsidR="00EB4B14" w:rsidRPr="00891F7E">
              <w:rPr>
                <w:rFonts w:cstheme="minorHAnsi"/>
              </w:rPr>
              <w:t xml:space="preserve"> </w:t>
            </w:r>
            <w:r w:rsidRPr="00891F7E">
              <w:rPr>
                <w:rFonts w:cstheme="minorHAnsi"/>
              </w:rPr>
              <w:t>705</w:t>
            </w:r>
          </w:p>
        </w:tc>
        <w:tc>
          <w:tcPr>
            <w:tcW w:w="851" w:type="dxa"/>
          </w:tcPr>
          <w:p w14:paraId="5563FCA1" w14:textId="33D76E5A"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11</w:t>
            </w:r>
            <w:r w:rsidR="00EB4B14" w:rsidRPr="00891F7E">
              <w:rPr>
                <w:rFonts w:cstheme="minorHAnsi"/>
              </w:rPr>
              <w:t xml:space="preserve"> </w:t>
            </w:r>
            <w:r w:rsidRPr="00891F7E">
              <w:rPr>
                <w:rFonts w:cstheme="minorHAnsi"/>
              </w:rPr>
              <w:t>692</w:t>
            </w:r>
          </w:p>
        </w:tc>
        <w:tc>
          <w:tcPr>
            <w:tcW w:w="1276" w:type="dxa"/>
          </w:tcPr>
          <w:p w14:paraId="77DF7E3B" w14:textId="2CE0ABD1"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11</w:t>
            </w:r>
            <w:r w:rsidR="00EB4B14" w:rsidRPr="00891F7E">
              <w:rPr>
                <w:rFonts w:cstheme="minorHAnsi"/>
              </w:rPr>
              <w:t xml:space="preserve"> </w:t>
            </w:r>
            <w:r w:rsidRPr="00891F7E">
              <w:rPr>
                <w:rFonts w:cstheme="minorHAnsi"/>
              </w:rPr>
              <w:t>715</w:t>
            </w:r>
          </w:p>
        </w:tc>
        <w:tc>
          <w:tcPr>
            <w:tcW w:w="850" w:type="dxa"/>
          </w:tcPr>
          <w:p w14:paraId="53FAA427" w14:textId="35C78F33"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11</w:t>
            </w:r>
            <w:r w:rsidR="00EB4B14" w:rsidRPr="00891F7E">
              <w:rPr>
                <w:rFonts w:cstheme="minorHAnsi"/>
              </w:rPr>
              <w:t xml:space="preserve"> </w:t>
            </w:r>
            <w:r w:rsidRPr="00891F7E">
              <w:rPr>
                <w:rFonts w:cstheme="minorHAnsi"/>
              </w:rPr>
              <w:t>654</w:t>
            </w:r>
          </w:p>
        </w:tc>
        <w:tc>
          <w:tcPr>
            <w:tcW w:w="1418" w:type="dxa"/>
          </w:tcPr>
          <w:p w14:paraId="51785CC9" w14:textId="38B73506"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11</w:t>
            </w:r>
            <w:r w:rsidR="00EB4B14" w:rsidRPr="00891F7E">
              <w:rPr>
                <w:rFonts w:cstheme="minorHAnsi"/>
              </w:rPr>
              <w:t xml:space="preserve"> </w:t>
            </w:r>
            <w:r w:rsidRPr="00891F7E">
              <w:rPr>
                <w:rFonts w:cstheme="minorHAnsi"/>
              </w:rPr>
              <w:t>662</w:t>
            </w:r>
          </w:p>
        </w:tc>
      </w:tr>
      <w:tr w:rsidR="00A61F89" w:rsidRPr="00891F7E" w14:paraId="0CABB171" w14:textId="77777777" w:rsidTr="0000438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3" w:type="dxa"/>
          </w:tcPr>
          <w:p w14:paraId="57F00481" w14:textId="6980F34F" w:rsidR="00A61F89" w:rsidRPr="00891F7E" w:rsidRDefault="00A61F89" w:rsidP="00891F7E">
            <w:pPr>
              <w:spacing w:after="0"/>
              <w:rPr>
                <w:rFonts w:cstheme="minorHAnsi"/>
              </w:rPr>
            </w:pPr>
            <w:r w:rsidRPr="00891F7E">
              <w:rPr>
                <w:rFonts w:cstheme="minorHAnsi"/>
              </w:rPr>
              <w:t>Kuryłówka</w:t>
            </w:r>
          </w:p>
        </w:tc>
        <w:tc>
          <w:tcPr>
            <w:tcW w:w="1134" w:type="dxa"/>
          </w:tcPr>
          <w:p w14:paraId="2DE9B06A" w14:textId="4D01DFF2"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w:t>
            </w:r>
            <w:r w:rsidR="00EB4B14" w:rsidRPr="00891F7E">
              <w:rPr>
                <w:rFonts w:cstheme="minorHAnsi"/>
              </w:rPr>
              <w:t xml:space="preserve"> </w:t>
            </w:r>
            <w:r w:rsidRPr="00891F7E">
              <w:rPr>
                <w:rFonts w:cstheme="minorHAnsi"/>
              </w:rPr>
              <w:t>699</w:t>
            </w:r>
          </w:p>
        </w:tc>
        <w:tc>
          <w:tcPr>
            <w:tcW w:w="1134" w:type="dxa"/>
          </w:tcPr>
          <w:p w14:paraId="7921AD65" w14:textId="023BDD54"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w:t>
            </w:r>
            <w:r w:rsidR="00EB4B14" w:rsidRPr="00891F7E">
              <w:rPr>
                <w:rFonts w:cstheme="minorHAnsi"/>
              </w:rPr>
              <w:t xml:space="preserve"> </w:t>
            </w:r>
            <w:r w:rsidRPr="00891F7E">
              <w:rPr>
                <w:rFonts w:cstheme="minorHAnsi"/>
              </w:rPr>
              <w:t>715</w:t>
            </w:r>
          </w:p>
        </w:tc>
        <w:tc>
          <w:tcPr>
            <w:tcW w:w="1134" w:type="dxa"/>
          </w:tcPr>
          <w:p w14:paraId="1C05E232" w14:textId="0A874A45"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w:t>
            </w:r>
            <w:r w:rsidR="00EB4B14" w:rsidRPr="00891F7E">
              <w:rPr>
                <w:rFonts w:cstheme="minorHAnsi"/>
              </w:rPr>
              <w:t xml:space="preserve"> </w:t>
            </w:r>
            <w:r w:rsidRPr="00891F7E">
              <w:rPr>
                <w:rFonts w:cstheme="minorHAnsi"/>
              </w:rPr>
              <w:t>703</w:t>
            </w:r>
          </w:p>
        </w:tc>
        <w:tc>
          <w:tcPr>
            <w:tcW w:w="851" w:type="dxa"/>
          </w:tcPr>
          <w:p w14:paraId="28C35E39" w14:textId="3AF1157F"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w:t>
            </w:r>
            <w:r w:rsidR="00EB4B14" w:rsidRPr="00891F7E">
              <w:rPr>
                <w:rFonts w:cstheme="minorHAnsi"/>
              </w:rPr>
              <w:t xml:space="preserve"> </w:t>
            </w:r>
            <w:r w:rsidRPr="00891F7E">
              <w:rPr>
                <w:rFonts w:cstheme="minorHAnsi"/>
              </w:rPr>
              <w:t>734</w:t>
            </w:r>
          </w:p>
        </w:tc>
        <w:tc>
          <w:tcPr>
            <w:tcW w:w="1276" w:type="dxa"/>
          </w:tcPr>
          <w:p w14:paraId="6A02842D" w14:textId="1CDE3D31"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w:t>
            </w:r>
            <w:r w:rsidR="00EB4B14" w:rsidRPr="00891F7E">
              <w:rPr>
                <w:rFonts w:cstheme="minorHAnsi"/>
              </w:rPr>
              <w:t xml:space="preserve"> </w:t>
            </w:r>
            <w:r w:rsidRPr="00891F7E">
              <w:rPr>
                <w:rFonts w:cstheme="minorHAnsi"/>
              </w:rPr>
              <w:t>709</w:t>
            </w:r>
          </w:p>
        </w:tc>
        <w:tc>
          <w:tcPr>
            <w:tcW w:w="850" w:type="dxa"/>
          </w:tcPr>
          <w:p w14:paraId="7D959985" w14:textId="2DD59EF4"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w:t>
            </w:r>
            <w:r w:rsidR="00EB4B14" w:rsidRPr="00891F7E">
              <w:rPr>
                <w:rFonts w:cstheme="minorHAnsi"/>
              </w:rPr>
              <w:t xml:space="preserve"> </w:t>
            </w:r>
            <w:r w:rsidRPr="00891F7E">
              <w:rPr>
                <w:rFonts w:cstheme="minorHAnsi"/>
              </w:rPr>
              <w:t>627</w:t>
            </w:r>
          </w:p>
        </w:tc>
        <w:tc>
          <w:tcPr>
            <w:tcW w:w="1418" w:type="dxa"/>
          </w:tcPr>
          <w:p w14:paraId="6F2F8816" w14:textId="65FCF28D"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w:t>
            </w:r>
            <w:r w:rsidR="00EB4B14" w:rsidRPr="00891F7E">
              <w:rPr>
                <w:rFonts w:cstheme="minorHAnsi"/>
              </w:rPr>
              <w:t xml:space="preserve"> </w:t>
            </w:r>
            <w:r w:rsidRPr="00891F7E">
              <w:rPr>
                <w:rFonts w:cstheme="minorHAnsi"/>
              </w:rPr>
              <w:t>543</w:t>
            </w:r>
          </w:p>
        </w:tc>
      </w:tr>
      <w:tr w:rsidR="00A61F89" w:rsidRPr="00891F7E" w14:paraId="39C9C82D" w14:textId="77777777" w:rsidTr="00004380">
        <w:trPr>
          <w:trHeight w:val="416"/>
        </w:trPr>
        <w:tc>
          <w:tcPr>
            <w:cnfStyle w:val="001000000000" w:firstRow="0" w:lastRow="0" w:firstColumn="1" w:lastColumn="0" w:oddVBand="0" w:evenVBand="0" w:oddHBand="0" w:evenHBand="0" w:firstRowFirstColumn="0" w:firstRowLastColumn="0" w:lastRowFirstColumn="0" w:lastRowLastColumn="0"/>
            <w:tcW w:w="2263" w:type="dxa"/>
          </w:tcPr>
          <w:p w14:paraId="31C2ECAE" w14:textId="130300AF" w:rsidR="00A61F89" w:rsidRPr="00891F7E" w:rsidRDefault="00A61F89" w:rsidP="00891F7E">
            <w:pPr>
              <w:spacing w:after="0"/>
              <w:rPr>
                <w:rFonts w:cstheme="minorHAnsi"/>
              </w:rPr>
            </w:pPr>
            <w:r w:rsidRPr="00891F7E">
              <w:rPr>
                <w:rFonts w:cstheme="minorHAnsi"/>
              </w:rPr>
              <w:t>Adamówka</w:t>
            </w:r>
          </w:p>
        </w:tc>
        <w:tc>
          <w:tcPr>
            <w:tcW w:w="1134" w:type="dxa"/>
          </w:tcPr>
          <w:p w14:paraId="1DFEA4A2" w14:textId="669EF26D"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4</w:t>
            </w:r>
            <w:r w:rsidR="00EB4B14" w:rsidRPr="00891F7E">
              <w:rPr>
                <w:rFonts w:cstheme="minorHAnsi"/>
              </w:rPr>
              <w:t xml:space="preserve"> </w:t>
            </w:r>
            <w:r w:rsidRPr="00891F7E">
              <w:rPr>
                <w:rFonts w:cstheme="minorHAnsi"/>
              </w:rPr>
              <w:t>112</w:t>
            </w:r>
          </w:p>
        </w:tc>
        <w:tc>
          <w:tcPr>
            <w:tcW w:w="1134" w:type="dxa"/>
          </w:tcPr>
          <w:p w14:paraId="4CFE9106" w14:textId="43A629AB"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4</w:t>
            </w:r>
            <w:r w:rsidR="00EB4B14" w:rsidRPr="00891F7E">
              <w:rPr>
                <w:rFonts w:cstheme="minorHAnsi"/>
              </w:rPr>
              <w:t xml:space="preserve"> </w:t>
            </w:r>
            <w:r w:rsidRPr="00891F7E">
              <w:rPr>
                <w:rFonts w:cstheme="minorHAnsi"/>
              </w:rPr>
              <w:t>096</w:t>
            </w:r>
          </w:p>
        </w:tc>
        <w:tc>
          <w:tcPr>
            <w:tcW w:w="1134" w:type="dxa"/>
          </w:tcPr>
          <w:p w14:paraId="5D0E7988" w14:textId="1063C374"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4</w:t>
            </w:r>
            <w:r w:rsidR="00EB4B14" w:rsidRPr="00891F7E">
              <w:rPr>
                <w:rFonts w:cstheme="minorHAnsi"/>
              </w:rPr>
              <w:t xml:space="preserve"> </w:t>
            </w:r>
            <w:r w:rsidRPr="00891F7E">
              <w:rPr>
                <w:rFonts w:cstheme="minorHAnsi"/>
              </w:rPr>
              <w:t>081</w:t>
            </w:r>
          </w:p>
        </w:tc>
        <w:tc>
          <w:tcPr>
            <w:tcW w:w="851" w:type="dxa"/>
          </w:tcPr>
          <w:p w14:paraId="0F5934E5" w14:textId="70A8E1FA"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4</w:t>
            </w:r>
            <w:r w:rsidR="00EB4B14" w:rsidRPr="00891F7E">
              <w:rPr>
                <w:rFonts w:cstheme="minorHAnsi"/>
              </w:rPr>
              <w:t xml:space="preserve"> </w:t>
            </w:r>
            <w:r w:rsidRPr="00891F7E">
              <w:rPr>
                <w:rFonts w:cstheme="minorHAnsi"/>
              </w:rPr>
              <w:t>074</w:t>
            </w:r>
          </w:p>
        </w:tc>
        <w:tc>
          <w:tcPr>
            <w:tcW w:w="1276" w:type="dxa"/>
          </w:tcPr>
          <w:p w14:paraId="6C4EEA8A" w14:textId="7C9D1218"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4</w:t>
            </w:r>
            <w:r w:rsidR="00EB4B14" w:rsidRPr="00891F7E">
              <w:rPr>
                <w:rFonts w:cstheme="minorHAnsi"/>
              </w:rPr>
              <w:t xml:space="preserve"> </w:t>
            </w:r>
            <w:r w:rsidRPr="00891F7E">
              <w:rPr>
                <w:rFonts w:cstheme="minorHAnsi"/>
              </w:rPr>
              <w:t>057</w:t>
            </w:r>
          </w:p>
        </w:tc>
        <w:tc>
          <w:tcPr>
            <w:tcW w:w="850" w:type="dxa"/>
          </w:tcPr>
          <w:p w14:paraId="2A889690" w14:textId="226D292C"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4</w:t>
            </w:r>
            <w:r w:rsidR="00EB4B14" w:rsidRPr="00891F7E">
              <w:rPr>
                <w:rFonts w:cstheme="minorHAnsi"/>
              </w:rPr>
              <w:t xml:space="preserve"> </w:t>
            </w:r>
            <w:r w:rsidRPr="00891F7E">
              <w:rPr>
                <w:rFonts w:cstheme="minorHAnsi"/>
              </w:rPr>
              <w:t>092</w:t>
            </w:r>
          </w:p>
        </w:tc>
        <w:tc>
          <w:tcPr>
            <w:tcW w:w="1418" w:type="dxa"/>
          </w:tcPr>
          <w:p w14:paraId="5504D17A" w14:textId="04680E9A"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4</w:t>
            </w:r>
            <w:r w:rsidR="00EB4B14" w:rsidRPr="00891F7E">
              <w:rPr>
                <w:rFonts w:cstheme="minorHAnsi"/>
              </w:rPr>
              <w:t xml:space="preserve"> </w:t>
            </w:r>
            <w:r w:rsidRPr="00891F7E">
              <w:rPr>
                <w:rFonts w:cstheme="minorHAnsi"/>
              </w:rPr>
              <w:t>058</w:t>
            </w:r>
          </w:p>
        </w:tc>
      </w:tr>
      <w:tr w:rsidR="00A61F89" w:rsidRPr="00891F7E" w14:paraId="337C0774" w14:textId="77777777" w:rsidTr="0000438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3" w:type="dxa"/>
          </w:tcPr>
          <w:p w14:paraId="0D114C2E" w14:textId="619FA369" w:rsidR="00A61F89" w:rsidRPr="00891F7E" w:rsidRDefault="00A61F89" w:rsidP="00891F7E">
            <w:pPr>
              <w:spacing w:after="0"/>
              <w:rPr>
                <w:rFonts w:cstheme="minorHAnsi"/>
              </w:rPr>
            </w:pPr>
            <w:r w:rsidRPr="00891F7E">
              <w:rPr>
                <w:rFonts w:cstheme="minorHAnsi"/>
              </w:rPr>
              <w:t>Sieniawa</w:t>
            </w:r>
          </w:p>
        </w:tc>
        <w:tc>
          <w:tcPr>
            <w:tcW w:w="1134" w:type="dxa"/>
          </w:tcPr>
          <w:p w14:paraId="6BA42E6A" w14:textId="02DA10F3"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7</w:t>
            </w:r>
            <w:r w:rsidR="00EB4B14" w:rsidRPr="00891F7E">
              <w:rPr>
                <w:rFonts w:cstheme="minorHAnsi"/>
              </w:rPr>
              <w:t xml:space="preserve"> </w:t>
            </w:r>
            <w:r w:rsidRPr="00891F7E">
              <w:rPr>
                <w:rFonts w:cstheme="minorHAnsi"/>
              </w:rPr>
              <w:t>031</w:t>
            </w:r>
          </w:p>
        </w:tc>
        <w:tc>
          <w:tcPr>
            <w:tcW w:w="1134" w:type="dxa"/>
          </w:tcPr>
          <w:p w14:paraId="14959112" w14:textId="72CE65D8"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7</w:t>
            </w:r>
            <w:r w:rsidR="00EB4B14" w:rsidRPr="00891F7E">
              <w:rPr>
                <w:rFonts w:cstheme="minorHAnsi"/>
              </w:rPr>
              <w:t xml:space="preserve"> </w:t>
            </w:r>
            <w:r w:rsidRPr="00891F7E">
              <w:rPr>
                <w:rFonts w:cstheme="minorHAnsi"/>
              </w:rPr>
              <w:t>049</w:t>
            </w:r>
          </w:p>
        </w:tc>
        <w:tc>
          <w:tcPr>
            <w:tcW w:w="1134" w:type="dxa"/>
          </w:tcPr>
          <w:p w14:paraId="48EB1D0E" w14:textId="136AFD4D"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7</w:t>
            </w:r>
            <w:r w:rsidR="00EB4B14" w:rsidRPr="00891F7E">
              <w:rPr>
                <w:rFonts w:cstheme="minorHAnsi"/>
              </w:rPr>
              <w:t xml:space="preserve"> </w:t>
            </w:r>
            <w:r w:rsidRPr="00891F7E">
              <w:rPr>
                <w:rFonts w:cstheme="minorHAnsi"/>
              </w:rPr>
              <w:t>022</w:t>
            </w:r>
          </w:p>
        </w:tc>
        <w:tc>
          <w:tcPr>
            <w:tcW w:w="851" w:type="dxa"/>
          </w:tcPr>
          <w:p w14:paraId="7EC680CB" w14:textId="0C678892"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7</w:t>
            </w:r>
            <w:r w:rsidR="00EB4B14" w:rsidRPr="00891F7E">
              <w:rPr>
                <w:rFonts w:cstheme="minorHAnsi"/>
              </w:rPr>
              <w:t xml:space="preserve"> </w:t>
            </w:r>
            <w:r w:rsidRPr="00891F7E">
              <w:rPr>
                <w:rFonts w:cstheme="minorHAnsi"/>
              </w:rPr>
              <w:t>008</w:t>
            </w:r>
          </w:p>
        </w:tc>
        <w:tc>
          <w:tcPr>
            <w:tcW w:w="1276" w:type="dxa"/>
          </w:tcPr>
          <w:p w14:paraId="2047DC5E" w14:textId="3F1A9173"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7</w:t>
            </w:r>
            <w:r w:rsidR="00EB4B14" w:rsidRPr="00891F7E">
              <w:rPr>
                <w:rFonts w:cstheme="minorHAnsi"/>
              </w:rPr>
              <w:t xml:space="preserve"> </w:t>
            </w:r>
            <w:r w:rsidRPr="00891F7E">
              <w:rPr>
                <w:rFonts w:cstheme="minorHAnsi"/>
              </w:rPr>
              <w:t>041</w:t>
            </w:r>
          </w:p>
        </w:tc>
        <w:tc>
          <w:tcPr>
            <w:tcW w:w="850" w:type="dxa"/>
          </w:tcPr>
          <w:p w14:paraId="7FDDB5EC" w14:textId="4571E98D"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6</w:t>
            </w:r>
            <w:r w:rsidR="00EB4B14" w:rsidRPr="00891F7E">
              <w:rPr>
                <w:rFonts w:cstheme="minorHAnsi"/>
              </w:rPr>
              <w:t xml:space="preserve"> </w:t>
            </w:r>
            <w:r w:rsidRPr="00891F7E">
              <w:rPr>
                <w:rFonts w:cstheme="minorHAnsi"/>
              </w:rPr>
              <w:t>836</w:t>
            </w:r>
          </w:p>
        </w:tc>
        <w:tc>
          <w:tcPr>
            <w:tcW w:w="1418" w:type="dxa"/>
          </w:tcPr>
          <w:p w14:paraId="77990C47" w14:textId="78B3D0C2"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6</w:t>
            </w:r>
            <w:r w:rsidR="00EB4B14" w:rsidRPr="00891F7E">
              <w:rPr>
                <w:rFonts w:cstheme="minorHAnsi"/>
              </w:rPr>
              <w:t xml:space="preserve"> </w:t>
            </w:r>
            <w:r w:rsidRPr="00891F7E">
              <w:rPr>
                <w:rFonts w:cstheme="minorHAnsi"/>
              </w:rPr>
              <w:t>760</w:t>
            </w:r>
          </w:p>
        </w:tc>
      </w:tr>
      <w:tr w:rsidR="00A61F89" w:rsidRPr="00891F7E" w14:paraId="16CC4538" w14:textId="77777777" w:rsidTr="00004380">
        <w:trPr>
          <w:trHeight w:val="416"/>
        </w:trPr>
        <w:tc>
          <w:tcPr>
            <w:cnfStyle w:val="001000000000" w:firstRow="0" w:lastRow="0" w:firstColumn="1" w:lastColumn="0" w:oddVBand="0" w:evenVBand="0" w:oddHBand="0" w:evenHBand="0" w:firstRowFirstColumn="0" w:firstRowLastColumn="0" w:lastRowFirstColumn="0" w:lastRowLastColumn="0"/>
            <w:tcW w:w="2263" w:type="dxa"/>
          </w:tcPr>
          <w:p w14:paraId="3836B00D" w14:textId="753DEB06" w:rsidR="00A61F89" w:rsidRPr="00891F7E" w:rsidRDefault="00A61F89" w:rsidP="00891F7E">
            <w:pPr>
              <w:spacing w:after="0"/>
              <w:rPr>
                <w:rFonts w:cstheme="minorHAnsi"/>
              </w:rPr>
            </w:pPr>
            <w:r w:rsidRPr="00891F7E">
              <w:rPr>
                <w:rFonts w:cstheme="minorHAnsi"/>
              </w:rPr>
              <w:t>Tryńcza</w:t>
            </w:r>
          </w:p>
        </w:tc>
        <w:tc>
          <w:tcPr>
            <w:tcW w:w="1134" w:type="dxa"/>
          </w:tcPr>
          <w:p w14:paraId="250CC46E" w14:textId="6A6A2687"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8</w:t>
            </w:r>
            <w:r w:rsidR="00EB4B14" w:rsidRPr="00891F7E">
              <w:rPr>
                <w:rFonts w:cstheme="minorHAnsi"/>
              </w:rPr>
              <w:t xml:space="preserve"> </w:t>
            </w:r>
            <w:r w:rsidRPr="00891F7E">
              <w:rPr>
                <w:rFonts w:cstheme="minorHAnsi"/>
              </w:rPr>
              <w:t>422</w:t>
            </w:r>
          </w:p>
        </w:tc>
        <w:tc>
          <w:tcPr>
            <w:tcW w:w="1134" w:type="dxa"/>
          </w:tcPr>
          <w:p w14:paraId="75D88467" w14:textId="2A8CE4D8"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8</w:t>
            </w:r>
            <w:r w:rsidR="00EB4B14" w:rsidRPr="00891F7E">
              <w:rPr>
                <w:rFonts w:cstheme="minorHAnsi"/>
              </w:rPr>
              <w:t xml:space="preserve"> </w:t>
            </w:r>
            <w:r w:rsidRPr="00891F7E">
              <w:rPr>
                <w:rFonts w:cstheme="minorHAnsi"/>
              </w:rPr>
              <w:t>436</w:t>
            </w:r>
          </w:p>
        </w:tc>
        <w:tc>
          <w:tcPr>
            <w:tcW w:w="1134" w:type="dxa"/>
          </w:tcPr>
          <w:p w14:paraId="0E5C5876" w14:textId="383F3617"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8</w:t>
            </w:r>
            <w:r w:rsidR="00EB4B14" w:rsidRPr="00891F7E">
              <w:rPr>
                <w:rFonts w:cstheme="minorHAnsi"/>
              </w:rPr>
              <w:t xml:space="preserve"> </w:t>
            </w:r>
            <w:r w:rsidRPr="00891F7E">
              <w:rPr>
                <w:rFonts w:cstheme="minorHAnsi"/>
              </w:rPr>
              <w:t>459</w:t>
            </w:r>
          </w:p>
        </w:tc>
        <w:tc>
          <w:tcPr>
            <w:tcW w:w="851" w:type="dxa"/>
          </w:tcPr>
          <w:p w14:paraId="07BA4FDB" w14:textId="7818253B"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8</w:t>
            </w:r>
            <w:r w:rsidR="00EB4B14" w:rsidRPr="00891F7E">
              <w:rPr>
                <w:rFonts w:cstheme="minorHAnsi"/>
              </w:rPr>
              <w:t xml:space="preserve"> </w:t>
            </w:r>
            <w:r w:rsidRPr="00891F7E">
              <w:rPr>
                <w:rFonts w:cstheme="minorHAnsi"/>
              </w:rPr>
              <w:t>461</w:t>
            </w:r>
          </w:p>
        </w:tc>
        <w:tc>
          <w:tcPr>
            <w:tcW w:w="1276" w:type="dxa"/>
          </w:tcPr>
          <w:p w14:paraId="119645C0" w14:textId="69D9E03C"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8</w:t>
            </w:r>
            <w:r w:rsidR="00EB4B14" w:rsidRPr="00891F7E">
              <w:rPr>
                <w:rFonts w:cstheme="minorHAnsi"/>
              </w:rPr>
              <w:t xml:space="preserve"> </w:t>
            </w:r>
            <w:r w:rsidRPr="00891F7E">
              <w:rPr>
                <w:rFonts w:cstheme="minorHAnsi"/>
              </w:rPr>
              <w:t>491</w:t>
            </w:r>
          </w:p>
        </w:tc>
        <w:tc>
          <w:tcPr>
            <w:tcW w:w="850" w:type="dxa"/>
          </w:tcPr>
          <w:p w14:paraId="4CFE8B46" w14:textId="49CAB338"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8</w:t>
            </w:r>
            <w:r w:rsidR="00EB4B14" w:rsidRPr="00891F7E">
              <w:rPr>
                <w:rFonts w:cstheme="minorHAnsi"/>
              </w:rPr>
              <w:t xml:space="preserve"> </w:t>
            </w:r>
            <w:r w:rsidRPr="00891F7E">
              <w:rPr>
                <w:rFonts w:cstheme="minorHAnsi"/>
              </w:rPr>
              <w:t>471</w:t>
            </w:r>
          </w:p>
        </w:tc>
        <w:tc>
          <w:tcPr>
            <w:tcW w:w="1418" w:type="dxa"/>
          </w:tcPr>
          <w:p w14:paraId="5C31E2EE" w14:textId="3B8C5669" w:rsidR="00A61F89" w:rsidRPr="00891F7E" w:rsidRDefault="00A61F89"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lang w:bidi="pl-PL"/>
              </w:rPr>
            </w:pPr>
            <w:r w:rsidRPr="00891F7E">
              <w:rPr>
                <w:rFonts w:cstheme="minorHAnsi"/>
              </w:rPr>
              <w:t>8</w:t>
            </w:r>
            <w:r w:rsidR="00EB4B14" w:rsidRPr="00891F7E">
              <w:rPr>
                <w:rFonts w:cstheme="minorHAnsi"/>
              </w:rPr>
              <w:t xml:space="preserve"> </w:t>
            </w:r>
            <w:r w:rsidRPr="00891F7E">
              <w:rPr>
                <w:rFonts w:cstheme="minorHAnsi"/>
              </w:rPr>
              <w:t>517</w:t>
            </w:r>
          </w:p>
        </w:tc>
      </w:tr>
      <w:tr w:rsidR="00A61F89" w:rsidRPr="00891F7E" w14:paraId="0BE1340D" w14:textId="77777777" w:rsidTr="0000438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3" w:type="dxa"/>
          </w:tcPr>
          <w:p w14:paraId="15A8FCDF" w14:textId="77777777" w:rsidR="00A61F89" w:rsidRPr="00891F7E" w:rsidRDefault="00A61F89" w:rsidP="00891F7E">
            <w:pPr>
              <w:spacing w:after="0"/>
              <w:rPr>
                <w:rFonts w:cstheme="minorHAnsi"/>
              </w:rPr>
            </w:pPr>
            <w:r w:rsidRPr="00891F7E">
              <w:rPr>
                <w:rFonts w:cstheme="minorHAnsi"/>
              </w:rPr>
              <w:t>RAZEM</w:t>
            </w:r>
          </w:p>
        </w:tc>
        <w:tc>
          <w:tcPr>
            <w:tcW w:w="1134" w:type="dxa"/>
          </w:tcPr>
          <w:p w14:paraId="0EF9B5E1" w14:textId="3A715E52"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50</w:t>
            </w:r>
            <w:r w:rsidR="00EB4B14" w:rsidRPr="00891F7E">
              <w:rPr>
                <w:rFonts w:cstheme="minorHAnsi"/>
              </w:rPr>
              <w:t xml:space="preserve"> </w:t>
            </w:r>
            <w:r w:rsidRPr="00891F7E">
              <w:rPr>
                <w:rFonts w:cstheme="minorHAnsi"/>
              </w:rPr>
              <w:t>095</w:t>
            </w:r>
          </w:p>
        </w:tc>
        <w:tc>
          <w:tcPr>
            <w:tcW w:w="1134" w:type="dxa"/>
          </w:tcPr>
          <w:p w14:paraId="1CC33B6D" w14:textId="63EA6DCA"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50</w:t>
            </w:r>
            <w:r w:rsidR="00EB4B14" w:rsidRPr="00891F7E">
              <w:rPr>
                <w:rFonts w:cstheme="minorHAnsi"/>
              </w:rPr>
              <w:t xml:space="preserve"> </w:t>
            </w:r>
            <w:r w:rsidRPr="00891F7E">
              <w:rPr>
                <w:rFonts w:cstheme="minorHAnsi"/>
              </w:rPr>
              <w:t>155</w:t>
            </w:r>
          </w:p>
        </w:tc>
        <w:tc>
          <w:tcPr>
            <w:tcW w:w="1134" w:type="dxa"/>
          </w:tcPr>
          <w:p w14:paraId="08CB9167" w14:textId="3D68A043"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50</w:t>
            </w:r>
            <w:r w:rsidR="00EB4B14" w:rsidRPr="00891F7E">
              <w:rPr>
                <w:rFonts w:cstheme="minorHAnsi"/>
              </w:rPr>
              <w:t xml:space="preserve"> </w:t>
            </w:r>
            <w:r w:rsidRPr="00891F7E">
              <w:rPr>
                <w:rFonts w:cstheme="minorHAnsi"/>
              </w:rPr>
              <w:t>162</w:t>
            </w:r>
          </w:p>
        </w:tc>
        <w:tc>
          <w:tcPr>
            <w:tcW w:w="851" w:type="dxa"/>
          </w:tcPr>
          <w:p w14:paraId="0495D6DE" w14:textId="2BC49E6E"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50</w:t>
            </w:r>
            <w:r w:rsidR="00EB4B14" w:rsidRPr="00891F7E">
              <w:rPr>
                <w:rFonts w:cstheme="minorHAnsi"/>
              </w:rPr>
              <w:t xml:space="preserve"> </w:t>
            </w:r>
            <w:r w:rsidRPr="00891F7E">
              <w:rPr>
                <w:rFonts w:cstheme="minorHAnsi"/>
              </w:rPr>
              <w:t>171</w:t>
            </w:r>
          </w:p>
        </w:tc>
        <w:tc>
          <w:tcPr>
            <w:tcW w:w="1276" w:type="dxa"/>
          </w:tcPr>
          <w:p w14:paraId="0360A9D7" w14:textId="356690F1"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50</w:t>
            </w:r>
            <w:r w:rsidR="00EB4B14" w:rsidRPr="00891F7E">
              <w:rPr>
                <w:rFonts w:cstheme="minorHAnsi"/>
              </w:rPr>
              <w:t xml:space="preserve"> </w:t>
            </w:r>
            <w:r w:rsidRPr="00891F7E">
              <w:rPr>
                <w:rFonts w:cstheme="minorHAnsi"/>
              </w:rPr>
              <w:t>226</w:t>
            </w:r>
          </w:p>
        </w:tc>
        <w:tc>
          <w:tcPr>
            <w:tcW w:w="850" w:type="dxa"/>
          </w:tcPr>
          <w:p w14:paraId="2E605082" w14:textId="54FC694B"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49</w:t>
            </w:r>
            <w:r w:rsidR="00EB4B14" w:rsidRPr="00891F7E">
              <w:rPr>
                <w:rFonts w:cstheme="minorHAnsi"/>
              </w:rPr>
              <w:t xml:space="preserve"> </w:t>
            </w:r>
            <w:r w:rsidRPr="00891F7E">
              <w:rPr>
                <w:rFonts w:cstheme="minorHAnsi"/>
              </w:rPr>
              <w:t>836</w:t>
            </w:r>
          </w:p>
        </w:tc>
        <w:tc>
          <w:tcPr>
            <w:tcW w:w="1418" w:type="dxa"/>
          </w:tcPr>
          <w:p w14:paraId="3FFD55EE" w14:textId="73F04700" w:rsidR="00A61F89" w:rsidRPr="00891F7E" w:rsidRDefault="00A61F89"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lang w:bidi="pl-PL"/>
              </w:rPr>
            </w:pPr>
            <w:r w:rsidRPr="00891F7E">
              <w:rPr>
                <w:rFonts w:cstheme="minorHAnsi"/>
              </w:rPr>
              <w:t>49</w:t>
            </w:r>
            <w:r w:rsidR="00EB4B14" w:rsidRPr="00891F7E">
              <w:rPr>
                <w:rFonts w:cstheme="minorHAnsi"/>
              </w:rPr>
              <w:t xml:space="preserve"> </w:t>
            </w:r>
            <w:r w:rsidRPr="00891F7E">
              <w:rPr>
                <w:rFonts w:cstheme="minorHAnsi"/>
              </w:rPr>
              <w:t>681</w:t>
            </w:r>
          </w:p>
        </w:tc>
      </w:tr>
    </w:tbl>
    <w:p w14:paraId="46E5993B" w14:textId="17B28E6A" w:rsidR="00A632FA" w:rsidRPr="00891F7E" w:rsidRDefault="00A632FA"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014EA089" w14:textId="77777777" w:rsidR="004E7F0D" w:rsidRPr="00891F7E" w:rsidRDefault="004E7F0D" w:rsidP="00891F7E">
      <w:pPr>
        <w:spacing w:after="0"/>
        <w:ind w:firstLine="284"/>
        <w:jc w:val="both"/>
        <w:rPr>
          <w:rFonts w:cstheme="minorHAnsi"/>
        </w:rPr>
      </w:pPr>
    </w:p>
    <w:p w14:paraId="5527BD60" w14:textId="24AD0FAB" w:rsidR="00781024" w:rsidRPr="00891F7E" w:rsidRDefault="004E7F0D" w:rsidP="00891F7E">
      <w:pPr>
        <w:spacing w:after="0"/>
        <w:ind w:firstLine="284"/>
        <w:jc w:val="both"/>
        <w:rPr>
          <w:rFonts w:cstheme="minorHAnsi"/>
        </w:rPr>
      </w:pPr>
      <w:r w:rsidRPr="00891F7E">
        <w:rPr>
          <w:rFonts w:cstheme="minorHAnsi"/>
        </w:rPr>
        <w:t>Zmieniała</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struktura</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związku</w:t>
      </w:r>
      <w:r w:rsidR="00EB4B14" w:rsidRPr="00891F7E">
        <w:rPr>
          <w:rFonts w:cstheme="minorHAnsi"/>
        </w:rPr>
        <w:t xml:space="preserve"> </w:t>
      </w:r>
      <w:r w:rsidRPr="00891F7E">
        <w:rPr>
          <w:rFonts w:cstheme="minorHAnsi"/>
        </w:rPr>
        <w:t>ze</w:t>
      </w:r>
      <w:r w:rsidR="00EB4B14" w:rsidRPr="00891F7E">
        <w:rPr>
          <w:rFonts w:cstheme="minorHAnsi"/>
        </w:rPr>
        <w:t xml:space="preserve"> </w:t>
      </w:r>
      <w:r w:rsidRPr="00891F7E">
        <w:rPr>
          <w:rFonts w:cstheme="minorHAnsi"/>
        </w:rPr>
        <w:t>spadkiem</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2021</w:t>
      </w:r>
      <w:r w:rsidR="00EB4B14" w:rsidRPr="00891F7E">
        <w:rPr>
          <w:rFonts w:cstheme="minorHAnsi"/>
        </w:rPr>
        <w:t xml:space="preserve"> </w:t>
      </w:r>
      <w:r w:rsidRPr="00891F7E">
        <w:rPr>
          <w:rFonts w:cstheme="minorHAnsi"/>
        </w:rPr>
        <w:t>r.</w:t>
      </w:r>
      <w:r w:rsidR="00EB4B14" w:rsidRPr="00891F7E">
        <w:rPr>
          <w:rFonts w:cstheme="minorHAnsi"/>
        </w:rPr>
        <w:t xml:space="preserve"> </w:t>
      </w:r>
      <w:r w:rsidRPr="00891F7E">
        <w:rPr>
          <w:rFonts w:cstheme="minorHAnsi"/>
        </w:rPr>
        <w:t>liczby</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Pr="00891F7E">
        <w:rPr>
          <w:rFonts w:cstheme="minorHAnsi"/>
        </w:rPr>
        <w:t>produkcyjnym</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produkcyjnym</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ogólnej</w:t>
      </w:r>
      <w:r w:rsidR="00EB4B14" w:rsidRPr="00891F7E">
        <w:rPr>
          <w:rFonts w:cstheme="minorHAnsi"/>
        </w:rPr>
        <w:t xml:space="preserve"> </w:t>
      </w:r>
      <w:r w:rsidRPr="00891F7E">
        <w:rPr>
          <w:rFonts w:cstheme="minorHAnsi"/>
        </w:rPr>
        <w:t>liczbie</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odniesieniu</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201</w:t>
      </w:r>
      <w:r w:rsidR="00781024" w:rsidRPr="00891F7E">
        <w:rPr>
          <w:rFonts w:cstheme="minorHAnsi"/>
        </w:rPr>
        <w:t>5</w:t>
      </w:r>
      <w:r w:rsidR="00EB4B14" w:rsidRPr="00891F7E">
        <w:rPr>
          <w:rFonts w:cstheme="minorHAnsi"/>
        </w:rPr>
        <w:t xml:space="preserve"> </w:t>
      </w:r>
      <w:r w:rsidRPr="00891F7E">
        <w:rPr>
          <w:rFonts w:cstheme="minorHAnsi"/>
        </w:rPr>
        <w:t>r.</w:t>
      </w:r>
      <w:r w:rsidR="00EB4B14" w:rsidRPr="00891F7E">
        <w:rPr>
          <w:rFonts w:cstheme="minorHAnsi"/>
        </w:rPr>
        <w:t xml:space="preserve"> </w:t>
      </w:r>
      <w:r w:rsidR="00781024" w:rsidRPr="00891F7E">
        <w:rPr>
          <w:rFonts w:cstheme="minorHAnsi"/>
        </w:rPr>
        <w:t>Jednocześnie</w:t>
      </w:r>
      <w:r w:rsidR="00EB4B14" w:rsidRPr="00891F7E">
        <w:rPr>
          <w:rFonts w:cstheme="minorHAnsi"/>
        </w:rPr>
        <w:t xml:space="preserve"> </w:t>
      </w:r>
      <w:r w:rsidR="00781024" w:rsidRPr="00891F7E">
        <w:rPr>
          <w:rFonts w:cstheme="minorHAnsi"/>
        </w:rPr>
        <w:t>na</w:t>
      </w:r>
      <w:r w:rsidR="00EB4B14" w:rsidRPr="00891F7E">
        <w:rPr>
          <w:rFonts w:cstheme="minorHAnsi"/>
        </w:rPr>
        <w:t xml:space="preserve"> </w:t>
      </w:r>
      <w:r w:rsidR="00781024" w:rsidRPr="00891F7E">
        <w:rPr>
          <w:rFonts w:cstheme="minorHAnsi"/>
        </w:rPr>
        <w:t>obszarze</w:t>
      </w:r>
      <w:r w:rsidR="00EB4B14" w:rsidRPr="00891F7E">
        <w:rPr>
          <w:rFonts w:cstheme="minorHAnsi"/>
        </w:rPr>
        <w:t xml:space="preserve"> </w:t>
      </w:r>
      <w:r w:rsidR="00781024" w:rsidRPr="00891F7E">
        <w:rPr>
          <w:rFonts w:cstheme="minorHAnsi"/>
        </w:rPr>
        <w:t>LSR</w:t>
      </w:r>
      <w:r w:rsidR="00EB4B14" w:rsidRPr="00891F7E">
        <w:rPr>
          <w:rFonts w:cstheme="minorHAnsi"/>
        </w:rPr>
        <w:t xml:space="preserve"> </w:t>
      </w:r>
      <w:r w:rsidR="00781024" w:rsidRPr="00891F7E">
        <w:rPr>
          <w:rFonts w:cstheme="minorHAnsi"/>
        </w:rPr>
        <w:t>rośnie</w:t>
      </w:r>
      <w:r w:rsidR="00EB4B14" w:rsidRPr="00891F7E">
        <w:rPr>
          <w:rFonts w:cstheme="minorHAnsi"/>
        </w:rPr>
        <w:t xml:space="preserve"> </w:t>
      </w:r>
      <w:r w:rsidR="00781024" w:rsidRPr="00891F7E">
        <w:rPr>
          <w:rFonts w:cstheme="minorHAnsi"/>
        </w:rPr>
        <w:t>liczba</w:t>
      </w:r>
      <w:r w:rsidR="00EB4B14" w:rsidRPr="00891F7E">
        <w:rPr>
          <w:rFonts w:cstheme="minorHAnsi"/>
        </w:rPr>
        <w:t xml:space="preserve"> </w:t>
      </w:r>
      <w:r w:rsidR="00781024" w:rsidRPr="00891F7E">
        <w:rPr>
          <w:rFonts w:cstheme="minorHAnsi"/>
        </w:rPr>
        <w:t>osób</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wieku</w:t>
      </w:r>
      <w:r w:rsidR="00EB4B14" w:rsidRPr="00891F7E">
        <w:rPr>
          <w:rFonts w:cstheme="minorHAnsi"/>
        </w:rPr>
        <w:t xml:space="preserve"> </w:t>
      </w:r>
      <w:r w:rsidR="00781024" w:rsidRPr="00891F7E">
        <w:rPr>
          <w:rFonts w:cstheme="minorHAnsi"/>
        </w:rPr>
        <w:t>poprodukcyjnym</w:t>
      </w:r>
      <w:r w:rsidR="00EB4B14" w:rsidRPr="00891F7E">
        <w:rPr>
          <w:rFonts w:cstheme="minorHAnsi"/>
        </w:rPr>
        <w:t xml:space="preserve"> </w:t>
      </w:r>
      <w:r w:rsidR="00781024" w:rsidRPr="00891F7E">
        <w:rPr>
          <w:rFonts w:cstheme="minorHAnsi"/>
        </w:rPr>
        <w:t>(2,5%),</w:t>
      </w:r>
      <w:r w:rsidR="00EB4B14" w:rsidRPr="00891F7E">
        <w:rPr>
          <w:rFonts w:cstheme="minorHAnsi"/>
        </w:rPr>
        <w:t xml:space="preserve"> </w:t>
      </w:r>
      <w:r w:rsidR="00781024" w:rsidRPr="00891F7E">
        <w:rPr>
          <w:rFonts w:cstheme="minorHAnsi"/>
        </w:rPr>
        <w:t>przy</w:t>
      </w:r>
      <w:r w:rsidR="00EB4B14" w:rsidRPr="00891F7E">
        <w:rPr>
          <w:rFonts w:cstheme="minorHAnsi"/>
        </w:rPr>
        <w:t xml:space="preserve"> </w:t>
      </w:r>
      <w:r w:rsidR="00781024" w:rsidRPr="00891F7E">
        <w:rPr>
          <w:rFonts w:cstheme="minorHAnsi"/>
        </w:rPr>
        <w:t>czym</w:t>
      </w:r>
      <w:r w:rsidR="00EB4B14" w:rsidRPr="00891F7E">
        <w:rPr>
          <w:rFonts w:cstheme="minorHAnsi"/>
        </w:rPr>
        <w:t xml:space="preserve"> </w:t>
      </w:r>
      <w:r w:rsidR="00781024" w:rsidRPr="00891F7E">
        <w:rPr>
          <w:rFonts w:cstheme="minorHAnsi"/>
        </w:rPr>
        <w:t>wzrost</w:t>
      </w:r>
      <w:r w:rsidR="00EB4B14" w:rsidRPr="00891F7E">
        <w:rPr>
          <w:rFonts w:cstheme="minorHAnsi"/>
        </w:rPr>
        <w:t xml:space="preserve"> </w:t>
      </w:r>
      <w:r w:rsidR="00781024" w:rsidRPr="00891F7E">
        <w:rPr>
          <w:rFonts w:cstheme="minorHAnsi"/>
        </w:rPr>
        <w:t>nie</w:t>
      </w:r>
      <w:r w:rsidR="00EB4B14" w:rsidRPr="00891F7E">
        <w:rPr>
          <w:rFonts w:cstheme="minorHAnsi"/>
        </w:rPr>
        <w:t xml:space="preserve"> </w:t>
      </w:r>
      <w:r w:rsidR="00781024" w:rsidRPr="00891F7E">
        <w:rPr>
          <w:rFonts w:cstheme="minorHAnsi"/>
        </w:rPr>
        <w:t>był</w:t>
      </w:r>
      <w:r w:rsidR="00EB4B14" w:rsidRPr="00891F7E">
        <w:rPr>
          <w:rFonts w:cstheme="minorHAnsi"/>
        </w:rPr>
        <w:t xml:space="preserve"> </w:t>
      </w:r>
      <w:r w:rsidR="00781024" w:rsidRPr="00891F7E">
        <w:rPr>
          <w:rFonts w:cstheme="minorHAnsi"/>
        </w:rPr>
        <w:t>tak</w:t>
      </w:r>
      <w:r w:rsidR="00EB4B14" w:rsidRPr="00891F7E">
        <w:rPr>
          <w:rFonts w:cstheme="minorHAnsi"/>
        </w:rPr>
        <w:t xml:space="preserve"> </w:t>
      </w:r>
      <w:r w:rsidR="00781024" w:rsidRPr="00891F7E">
        <w:rPr>
          <w:rFonts w:cstheme="minorHAnsi"/>
        </w:rPr>
        <w:t>dynamiczny</w:t>
      </w:r>
      <w:r w:rsidR="00EB4B14" w:rsidRPr="00891F7E">
        <w:rPr>
          <w:rFonts w:cstheme="minorHAnsi"/>
        </w:rPr>
        <w:t xml:space="preserve"> </w:t>
      </w:r>
      <w:r w:rsidR="00781024" w:rsidRPr="00891F7E">
        <w:rPr>
          <w:rFonts w:cstheme="minorHAnsi"/>
        </w:rPr>
        <w:t>jak</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przypadku</w:t>
      </w:r>
      <w:r w:rsidR="00EB4B14" w:rsidRPr="00891F7E">
        <w:rPr>
          <w:rFonts w:cstheme="minorHAnsi"/>
        </w:rPr>
        <w:t xml:space="preserve"> </w:t>
      </w:r>
      <w:r w:rsidR="00781024" w:rsidRPr="00891F7E">
        <w:rPr>
          <w:rFonts w:cstheme="minorHAnsi"/>
        </w:rPr>
        <w:t>województwa</w:t>
      </w:r>
      <w:r w:rsidR="00EB4B14" w:rsidRPr="00891F7E">
        <w:rPr>
          <w:rFonts w:cstheme="minorHAnsi"/>
        </w:rPr>
        <w:t xml:space="preserve"> </w:t>
      </w:r>
      <w:r w:rsidR="00781024" w:rsidRPr="00891F7E">
        <w:rPr>
          <w:rFonts w:cstheme="minorHAnsi"/>
        </w:rPr>
        <w:t>oraz</w:t>
      </w:r>
      <w:r w:rsidR="00EB4B14" w:rsidRPr="00891F7E">
        <w:rPr>
          <w:rFonts w:cstheme="minorHAnsi"/>
        </w:rPr>
        <w:t xml:space="preserve"> </w:t>
      </w:r>
      <w:r w:rsidR="00781024" w:rsidRPr="00891F7E">
        <w:rPr>
          <w:rFonts w:cstheme="minorHAnsi"/>
        </w:rPr>
        <w:t>kraju.</w:t>
      </w:r>
      <w:r w:rsidR="00EB4B14" w:rsidRPr="00891F7E">
        <w:rPr>
          <w:rFonts w:cstheme="minorHAnsi"/>
        </w:rPr>
        <w:t xml:space="preserve"> </w:t>
      </w:r>
      <w:r w:rsidR="00781024" w:rsidRPr="00891F7E">
        <w:rPr>
          <w:rFonts w:cstheme="minorHAnsi"/>
        </w:rPr>
        <w:t>Liczb</w:t>
      </w:r>
      <w:r w:rsidR="00050C1D" w:rsidRPr="00891F7E">
        <w:rPr>
          <w:rFonts w:cstheme="minorHAnsi"/>
        </w:rPr>
        <w:t>a</w:t>
      </w:r>
      <w:r w:rsidR="00EB4B14" w:rsidRPr="00891F7E">
        <w:rPr>
          <w:rFonts w:cstheme="minorHAnsi"/>
        </w:rPr>
        <w:t xml:space="preserve"> </w:t>
      </w:r>
      <w:r w:rsidR="00781024" w:rsidRPr="00891F7E">
        <w:rPr>
          <w:rFonts w:cstheme="minorHAnsi"/>
        </w:rPr>
        <w:t>osób</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wieku</w:t>
      </w:r>
      <w:r w:rsidR="00EB4B14" w:rsidRPr="00891F7E">
        <w:rPr>
          <w:rFonts w:cstheme="minorHAnsi"/>
        </w:rPr>
        <w:t xml:space="preserve"> </w:t>
      </w:r>
      <w:r w:rsidR="00781024" w:rsidRPr="00891F7E">
        <w:rPr>
          <w:rFonts w:cstheme="minorHAnsi"/>
        </w:rPr>
        <w:t>przedprodukcyjnym</w:t>
      </w:r>
      <w:r w:rsidR="00EB4B14" w:rsidRPr="00891F7E">
        <w:rPr>
          <w:rFonts w:cstheme="minorHAnsi"/>
        </w:rPr>
        <w:t xml:space="preserve"> </w:t>
      </w:r>
      <w:r w:rsidR="00781024" w:rsidRPr="00891F7E">
        <w:rPr>
          <w:rFonts w:cstheme="minorHAnsi"/>
        </w:rPr>
        <w:t>nie</w:t>
      </w:r>
      <w:r w:rsidR="00EB4B14" w:rsidRPr="00891F7E">
        <w:rPr>
          <w:rFonts w:cstheme="minorHAnsi"/>
        </w:rPr>
        <w:t xml:space="preserve"> </w:t>
      </w:r>
      <w:r w:rsidR="00781024" w:rsidRPr="00891F7E">
        <w:rPr>
          <w:rFonts w:cstheme="minorHAnsi"/>
        </w:rPr>
        <w:t>uległ</w:t>
      </w:r>
      <w:r w:rsidR="00050C1D" w:rsidRPr="00891F7E">
        <w:rPr>
          <w:rFonts w:cstheme="minorHAnsi"/>
        </w:rPr>
        <w:t>a</w:t>
      </w:r>
      <w:r w:rsidR="00EB4B14" w:rsidRPr="00891F7E">
        <w:rPr>
          <w:rFonts w:cstheme="minorHAnsi"/>
        </w:rPr>
        <w:t xml:space="preserve"> </w:t>
      </w:r>
      <w:r w:rsidR="00781024" w:rsidRPr="00891F7E">
        <w:rPr>
          <w:rFonts w:cstheme="minorHAnsi"/>
        </w:rPr>
        <w:t>zmianie</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odniesieniu</w:t>
      </w:r>
      <w:r w:rsidR="00EB4B14" w:rsidRPr="00891F7E">
        <w:rPr>
          <w:rFonts w:cstheme="minorHAnsi"/>
        </w:rPr>
        <w:t xml:space="preserve"> </w:t>
      </w:r>
      <w:r w:rsidR="00781024" w:rsidRPr="00891F7E">
        <w:rPr>
          <w:rFonts w:cstheme="minorHAnsi"/>
        </w:rPr>
        <w:t>do</w:t>
      </w:r>
      <w:r w:rsidR="00EB4B14" w:rsidRPr="00891F7E">
        <w:rPr>
          <w:rFonts w:cstheme="minorHAnsi"/>
        </w:rPr>
        <w:t xml:space="preserve"> </w:t>
      </w:r>
      <w:r w:rsidR="00781024" w:rsidRPr="00891F7E">
        <w:rPr>
          <w:rFonts w:cstheme="minorHAnsi"/>
        </w:rPr>
        <w:t>2015</w:t>
      </w:r>
      <w:r w:rsidR="00EB4B14" w:rsidRPr="00891F7E">
        <w:rPr>
          <w:rFonts w:cstheme="minorHAnsi"/>
        </w:rPr>
        <w:t xml:space="preserve"> </w:t>
      </w:r>
      <w:r w:rsidR="00781024" w:rsidRPr="00891F7E">
        <w:rPr>
          <w:rFonts w:cstheme="minorHAnsi"/>
        </w:rPr>
        <w:t>r.</w:t>
      </w:r>
      <w:r w:rsidR="00EB4B14" w:rsidRPr="00891F7E">
        <w:rPr>
          <w:rFonts w:cstheme="minorHAnsi"/>
        </w:rPr>
        <w:t xml:space="preserve"> </w:t>
      </w:r>
      <w:r w:rsidR="00781024" w:rsidRPr="00891F7E">
        <w:rPr>
          <w:rFonts w:cstheme="minorHAnsi"/>
        </w:rPr>
        <w:t>Odnotowano</w:t>
      </w:r>
      <w:r w:rsidR="00EB4B14" w:rsidRPr="00891F7E">
        <w:rPr>
          <w:rFonts w:cstheme="minorHAnsi"/>
        </w:rPr>
        <w:t xml:space="preserve"> </w:t>
      </w:r>
      <w:r w:rsidR="00781024" w:rsidRPr="00891F7E">
        <w:rPr>
          <w:rFonts w:cstheme="minorHAnsi"/>
        </w:rPr>
        <w:t>jednakże</w:t>
      </w:r>
      <w:r w:rsidR="00EB4B14" w:rsidRPr="00891F7E">
        <w:rPr>
          <w:rFonts w:cstheme="minorHAnsi"/>
        </w:rPr>
        <w:t xml:space="preserve"> </w:t>
      </w:r>
      <w:r w:rsidR="00781024" w:rsidRPr="00891F7E">
        <w:rPr>
          <w:rFonts w:cstheme="minorHAnsi"/>
        </w:rPr>
        <w:t>odchylenia</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poszczególnych</w:t>
      </w:r>
      <w:r w:rsidR="00EB4B14" w:rsidRPr="00891F7E">
        <w:rPr>
          <w:rFonts w:cstheme="minorHAnsi"/>
        </w:rPr>
        <w:t xml:space="preserve"> </w:t>
      </w:r>
      <w:r w:rsidR="00781024" w:rsidRPr="00891F7E">
        <w:rPr>
          <w:rFonts w:cstheme="minorHAnsi"/>
        </w:rPr>
        <w:t>gminach</w:t>
      </w:r>
      <w:r w:rsidR="00EB4B14" w:rsidRPr="00891F7E">
        <w:rPr>
          <w:rFonts w:cstheme="minorHAnsi"/>
        </w:rPr>
        <w:t xml:space="preserve"> </w:t>
      </w:r>
      <w:r w:rsidR="00781024" w:rsidRPr="00891F7E">
        <w:rPr>
          <w:rFonts w:cstheme="minorHAnsi"/>
        </w:rPr>
        <w:t>obszaru</w:t>
      </w:r>
      <w:r w:rsidR="00EB4B14" w:rsidRPr="00891F7E">
        <w:rPr>
          <w:rFonts w:cstheme="minorHAnsi"/>
        </w:rPr>
        <w:t xml:space="preserve"> </w:t>
      </w:r>
      <w:r w:rsidR="00781024" w:rsidRPr="00891F7E">
        <w:rPr>
          <w:rFonts w:cstheme="minorHAnsi"/>
        </w:rPr>
        <w:t>LSR.</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gminach:</w:t>
      </w:r>
      <w:r w:rsidR="00EB4B14" w:rsidRPr="00891F7E">
        <w:rPr>
          <w:rFonts w:cstheme="minorHAnsi"/>
        </w:rPr>
        <w:t xml:space="preserve"> </w:t>
      </w:r>
      <w:r w:rsidR="00781024" w:rsidRPr="00891F7E">
        <w:rPr>
          <w:rFonts w:eastAsia="Times New Roman" w:cstheme="minorHAnsi"/>
          <w:lang w:eastAsia="pl-PL"/>
        </w:rPr>
        <w:t>Sieniawa</w:t>
      </w:r>
      <w:r w:rsidR="00EB4B14" w:rsidRPr="00891F7E">
        <w:rPr>
          <w:rFonts w:eastAsia="Times New Roman" w:cstheme="minorHAnsi"/>
          <w:lang w:eastAsia="pl-PL"/>
        </w:rPr>
        <w:t xml:space="preserve"> </w:t>
      </w:r>
      <w:r w:rsidR="00781024" w:rsidRPr="00891F7E">
        <w:rPr>
          <w:rFonts w:eastAsia="Times New Roman" w:cstheme="minorHAnsi"/>
          <w:lang w:eastAsia="pl-PL"/>
        </w:rPr>
        <w:t>(-1,2),</w:t>
      </w:r>
      <w:r w:rsidR="00EB4B14" w:rsidRPr="00891F7E">
        <w:rPr>
          <w:rFonts w:eastAsia="Times New Roman" w:cstheme="minorHAnsi"/>
          <w:lang w:eastAsia="pl-PL"/>
        </w:rPr>
        <w:t xml:space="preserve"> </w:t>
      </w:r>
      <w:r w:rsidR="00781024" w:rsidRPr="00891F7E">
        <w:rPr>
          <w:rFonts w:eastAsia="Times New Roman" w:cstheme="minorHAnsi"/>
          <w:lang w:eastAsia="pl-PL"/>
        </w:rPr>
        <w:t>Adamówka</w:t>
      </w:r>
      <w:r w:rsidR="00EB4B14" w:rsidRPr="00891F7E">
        <w:rPr>
          <w:rFonts w:eastAsia="Times New Roman" w:cstheme="minorHAnsi"/>
          <w:lang w:eastAsia="pl-PL"/>
        </w:rPr>
        <w:t xml:space="preserve"> </w:t>
      </w:r>
      <w:r w:rsidR="00781024" w:rsidRPr="00891F7E">
        <w:rPr>
          <w:rFonts w:eastAsia="Times New Roman" w:cstheme="minorHAnsi"/>
          <w:lang w:eastAsia="pl-PL"/>
        </w:rPr>
        <w:t>(-0,6),</w:t>
      </w:r>
      <w:r w:rsidR="00EB4B14" w:rsidRPr="00891F7E">
        <w:rPr>
          <w:rFonts w:eastAsia="Times New Roman" w:cstheme="minorHAnsi"/>
          <w:lang w:eastAsia="pl-PL"/>
        </w:rPr>
        <w:t xml:space="preserve"> </w:t>
      </w:r>
      <w:r w:rsidR="00781024" w:rsidRPr="00891F7E">
        <w:rPr>
          <w:rFonts w:eastAsia="Times New Roman" w:cstheme="minorHAnsi"/>
          <w:lang w:eastAsia="pl-PL"/>
        </w:rPr>
        <w:t>Jarosław</w:t>
      </w:r>
      <w:r w:rsidR="00EB4B14" w:rsidRPr="00891F7E">
        <w:rPr>
          <w:rFonts w:eastAsia="Times New Roman" w:cstheme="minorHAnsi"/>
          <w:lang w:eastAsia="pl-PL"/>
        </w:rPr>
        <w:t xml:space="preserve"> </w:t>
      </w:r>
      <w:r w:rsidR="00781024" w:rsidRPr="00891F7E">
        <w:rPr>
          <w:rFonts w:eastAsia="Times New Roman" w:cstheme="minorHAnsi"/>
          <w:lang w:eastAsia="pl-PL"/>
        </w:rPr>
        <w:t>(-0,1)</w:t>
      </w:r>
      <w:r w:rsidR="00EB4B14" w:rsidRPr="00891F7E">
        <w:rPr>
          <w:rFonts w:eastAsia="Times New Roman" w:cstheme="minorHAnsi"/>
          <w:lang w:eastAsia="pl-PL"/>
        </w:rPr>
        <w:t xml:space="preserve"> </w:t>
      </w:r>
      <w:r w:rsidR="00781024" w:rsidRPr="00891F7E">
        <w:rPr>
          <w:rFonts w:eastAsia="Times New Roman" w:cstheme="minorHAnsi"/>
          <w:lang w:eastAsia="pl-PL"/>
        </w:rPr>
        <w:t>odnotowano</w:t>
      </w:r>
      <w:r w:rsidR="00EB4B14" w:rsidRPr="00891F7E">
        <w:rPr>
          <w:rFonts w:eastAsia="Times New Roman" w:cstheme="minorHAnsi"/>
          <w:lang w:eastAsia="pl-PL"/>
        </w:rPr>
        <w:t xml:space="preserve"> </w:t>
      </w:r>
      <w:r w:rsidR="00781024" w:rsidRPr="00891F7E">
        <w:rPr>
          <w:rFonts w:eastAsia="Times New Roman" w:cstheme="minorHAnsi"/>
          <w:lang w:eastAsia="pl-PL"/>
        </w:rPr>
        <w:t>spadki</w:t>
      </w:r>
      <w:r w:rsidR="00EB4B14" w:rsidRPr="00891F7E">
        <w:rPr>
          <w:rFonts w:eastAsia="Times New Roman" w:cstheme="minorHAnsi"/>
          <w:lang w:eastAsia="pl-PL"/>
        </w:rPr>
        <w:t xml:space="preserve"> </w:t>
      </w:r>
      <w:r w:rsidR="00781024" w:rsidRPr="00891F7E">
        <w:rPr>
          <w:rFonts w:eastAsia="Times New Roman" w:cstheme="minorHAnsi"/>
          <w:lang w:eastAsia="pl-PL"/>
        </w:rPr>
        <w:t>udziału</w:t>
      </w:r>
      <w:r w:rsidR="00EB4B14" w:rsidRPr="00891F7E">
        <w:rPr>
          <w:rFonts w:eastAsia="Times New Roman" w:cstheme="minorHAnsi"/>
          <w:lang w:eastAsia="pl-PL"/>
        </w:rPr>
        <w:t xml:space="preserve"> </w:t>
      </w:r>
      <w:r w:rsidR="00781024" w:rsidRPr="00891F7E">
        <w:rPr>
          <w:rFonts w:eastAsia="Times New Roman" w:cstheme="minorHAnsi"/>
          <w:lang w:eastAsia="pl-PL"/>
        </w:rPr>
        <w:t>osób</w:t>
      </w:r>
      <w:r w:rsidR="00EB4B14" w:rsidRPr="00891F7E">
        <w:rPr>
          <w:rFonts w:eastAsia="Times New Roman" w:cstheme="minorHAnsi"/>
          <w:lang w:eastAsia="pl-PL"/>
        </w:rPr>
        <w:t xml:space="preserve"> </w:t>
      </w:r>
      <w:r w:rsidR="00781024" w:rsidRPr="00891F7E">
        <w:rPr>
          <w:rFonts w:eastAsia="Times New Roman" w:cstheme="minorHAnsi"/>
          <w:lang w:eastAsia="pl-PL"/>
        </w:rPr>
        <w:t>w</w:t>
      </w:r>
      <w:r w:rsidR="00EB4B14" w:rsidRPr="00891F7E">
        <w:rPr>
          <w:rFonts w:eastAsia="Times New Roman" w:cstheme="minorHAnsi"/>
          <w:lang w:eastAsia="pl-PL"/>
        </w:rPr>
        <w:t xml:space="preserve"> </w:t>
      </w:r>
      <w:r w:rsidR="00781024" w:rsidRPr="00891F7E">
        <w:rPr>
          <w:rFonts w:eastAsia="Times New Roman" w:cstheme="minorHAnsi"/>
          <w:lang w:eastAsia="pl-PL"/>
        </w:rPr>
        <w:t>wieku</w:t>
      </w:r>
      <w:r w:rsidR="00EB4B14" w:rsidRPr="00891F7E">
        <w:rPr>
          <w:rFonts w:eastAsia="Times New Roman" w:cstheme="minorHAnsi"/>
          <w:lang w:eastAsia="pl-PL"/>
        </w:rPr>
        <w:t xml:space="preserve"> </w:t>
      </w:r>
      <w:r w:rsidR="00781024" w:rsidRPr="00891F7E">
        <w:rPr>
          <w:rFonts w:eastAsia="Times New Roman" w:cstheme="minorHAnsi"/>
          <w:lang w:eastAsia="pl-PL"/>
        </w:rPr>
        <w:t>produkcyjnym,</w:t>
      </w:r>
      <w:r w:rsidR="00EB4B14" w:rsidRPr="00891F7E">
        <w:rPr>
          <w:rFonts w:eastAsia="Times New Roman" w:cstheme="minorHAnsi"/>
          <w:lang w:eastAsia="pl-PL"/>
        </w:rPr>
        <w:t xml:space="preserve"> </w:t>
      </w:r>
      <w:r w:rsidR="00781024" w:rsidRPr="00891F7E">
        <w:rPr>
          <w:rFonts w:eastAsia="Times New Roman" w:cstheme="minorHAnsi"/>
          <w:lang w:eastAsia="pl-PL"/>
        </w:rPr>
        <w:t>natomiast</w:t>
      </w:r>
      <w:r w:rsidR="00EB4B14" w:rsidRPr="00891F7E">
        <w:rPr>
          <w:rFonts w:eastAsia="Times New Roman" w:cstheme="minorHAnsi"/>
          <w:lang w:eastAsia="pl-PL"/>
        </w:rPr>
        <w:t xml:space="preserve"> </w:t>
      </w:r>
      <w:r w:rsidR="00781024" w:rsidRPr="00891F7E">
        <w:rPr>
          <w:rFonts w:eastAsia="Times New Roman" w:cstheme="minorHAnsi"/>
          <w:lang w:eastAsia="pl-PL"/>
        </w:rPr>
        <w:t>wzrosty</w:t>
      </w:r>
      <w:r w:rsidR="00EB4B14" w:rsidRPr="00891F7E">
        <w:rPr>
          <w:rFonts w:eastAsia="Times New Roman" w:cstheme="minorHAnsi"/>
          <w:lang w:eastAsia="pl-PL"/>
        </w:rPr>
        <w:t xml:space="preserve"> </w:t>
      </w:r>
      <w:r w:rsidR="00781024" w:rsidRPr="00891F7E">
        <w:rPr>
          <w:rFonts w:eastAsia="Times New Roman" w:cstheme="minorHAnsi"/>
          <w:lang w:eastAsia="pl-PL"/>
        </w:rPr>
        <w:t>dotyczył</w:t>
      </w:r>
      <w:r w:rsidR="00EB4B14" w:rsidRPr="00891F7E">
        <w:rPr>
          <w:rFonts w:eastAsia="Times New Roman" w:cstheme="minorHAnsi"/>
          <w:lang w:eastAsia="pl-PL"/>
        </w:rPr>
        <w:t xml:space="preserve"> </w:t>
      </w:r>
      <w:r w:rsidR="00781024" w:rsidRPr="00891F7E">
        <w:rPr>
          <w:rFonts w:eastAsia="Times New Roman" w:cstheme="minorHAnsi"/>
          <w:lang w:eastAsia="pl-PL"/>
        </w:rPr>
        <w:t>gmin:</w:t>
      </w:r>
      <w:r w:rsidR="00EB4B14" w:rsidRPr="00891F7E">
        <w:rPr>
          <w:rFonts w:eastAsia="Times New Roman" w:cstheme="minorHAnsi"/>
          <w:lang w:eastAsia="pl-PL"/>
        </w:rPr>
        <w:t xml:space="preserve"> </w:t>
      </w:r>
      <w:r w:rsidR="00781024" w:rsidRPr="00891F7E">
        <w:rPr>
          <w:rFonts w:eastAsia="Times New Roman" w:cstheme="minorHAnsi"/>
          <w:lang w:eastAsia="pl-PL"/>
        </w:rPr>
        <w:t>Tryńcza</w:t>
      </w:r>
      <w:r w:rsidR="00EB4B14" w:rsidRPr="00891F7E">
        <w:rPr>
          <w:rFonts w:eastAsia="Times New Roman" w:cstheme="minorHAnsi"/>
          <w:lang w:eastAsia="pl-PL"/>
        </w:rPr>
        <w:t xml:space="preserve"> </w:t>
      </w:r>
      <w:r w:rsidR="00781024" w:rsidRPr="00891F7E">
        <w:rPr>
          <w:rFonts w:eastAsia="Times New Roman" w:cstheme="minorHAnsi"/>
          <w:lang w:eastAsia="pl-PL"/>
        </w:rPr>
        <w:t>(0,9),</w:t>
      </w:r>
      <w:r w:rsidR="00EB4B14" w:rsidRPr="00891F7E">
        <w:rPr>
          <w:rFonts w:eastAsia="Times New Roman" w:cstheme="minorHAnsi"/>
          <w:lang w:eastAsia="pl-PL"/>
        </w:rPr>
        <w:t xml:space="preserve"> </w:t>
      </w:r>
      <w:r w:rsidR="00781024" w:rsidRPr="00891F7E">
        <w:rPr>
          <w:rFonts w:eastAsia="Times New Roman" w:cstheme="minorHAnsi"/>
          <w:lang w:eastAsia="pl-PL"/>
        </w:rPr>
        <w:t>Kuryłówka</w:t>
      </w:r>
      <w:r w:rsidR="00EB4B14" w:rsidRPr="00891F7E">
        <w:rPr>
          <w:rFonts w:eastAsia="Times New Roman" w:cstheme="minorHAnsi"/>
          <w:lang w:eastAsia="pl-PL"/>
        </w:rPr>
        <w:t xml:space="preserve"> </w:t>
      </w:r>
      <w:r w:rsidR="00781024" w:rsidRPr="00891F7E">
        <w:rPr>
          <w:rFonts w:eastAsia="Times New Roman" w:cstheme="minorHAnsi"/>
          <w:lang w:eastAsia="pl-PL"/>
        </w:rPr>
        <w:t>(0,6)</w:t>
      </w:r>
      <w:r w:rsidR="00EB4B14" w:rsidRPr="00891F7E">
        <w:rPr>
          <w:rFonts w:eastAsia="Times New Roman" w:cstheme="minorHAnsi"/>
          <w:lang w:eastAsia="pl-PL"/>
        </w:rPr>
        <w:t xml:space="preserve"> </w:t>
      </w:r>
      <w:r w:rsidR="00781024" w:rsidRPr="00891F7E">
        <w:rPr>
          <w:rFonts w:eastAsia="Times New Roman" w:cstheme="minorHAnsi"/>
          <w:lang w:eastAsia="pl-PL"/>
        </w:rPr>
        <w:t>oraz</w:t>
      </w:r>
      <w:r w:rsidR="00EB4B14" w:rsidRPr="00891F7E">
        <w:rPr>
          <w:rFonts w:eastAsia="Times New Roman" w:cstheme="minorHAnsi"/>
          <w:lang w:eastAsia="pl-PL"/>
        </w:rPr>
        <w:t xml:space="preserve"> </w:t>
      </w:r>
      <w:r w:rsidR="00781024" w:rsidRPr="00891F7E">
        <w:rPr>
          <w:rFonts w:eastAsia="Times New Roman" w:cstheme="minorHAnsi"/>
          <w:lang w:eastAsia="pl-PL"/>
        </w:rPr>
        <w:t>Wiązownica</w:t>
      </w:r>
      <w:r w:rsidR="00EB4B14" w:rsidRPr="00891F7E">
        <w:rPr>
          <w:rFonts w:eastAsia="Times New Roman" w:cstheme="minorHAnsi"/>
          <w:lang w:eastAsia="pl-PL"/>
        </w:rPr>
        <w:t xml:space="preserve"> </w:t>
      </w:r>
      <w:r w:rsidR="00781024" w:rsidRPr="00891F7E">
        <w:rPr>
          <w:rFonts w:eastAsia="Times New Roman" w:cstheme="minorHAnsi"/>
          <w:lang w:eastAsia="pl-PL"/>
        </w:rPr>
        <w:t>(0,4)</w:t>
      </w:r>
      <w:r w:rsidR="00781024" w:rsidRPr="00891F7E">
        <w:rPr>
          <w:rFonts w:cstheme="minorHAnsi"/>
        </w:rPr>
        <w:t>.</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przypadku</w:t>
      </w:r>
      <w:r w:rsidR="00EB4B14" w:rsidRPr="00891F7E">
        <w:rPr>
          <w:rFonts w:cstheme="minorHAnsi"/>
        </w:rPr>
        <w:t xml:space="preserve"> </w:t>
      </w:r>
      <w:r w:rsidR="00781024" w:rsidRPr="00891F7E">
        <w:rPr>
          <w:rFonts w:cstheme="minorHAnsi"/>
        </w:rPr>
        <w:t>liczby</w:t>
      </w:r>
      <w:r w:rsidR="00EB4B14" w:rsidRPr="00891F7E">
        <w:rPr>
          <w:rFonts w:cstheme="minorHAnsi"/>
        </w:rPr>
        <w:t xml:space="preserve"> </w:t>
      </w:r>
      <w:r w:rsidR="00781024" w:rsidRPr="00891F7E">
        <w:rPr>
          <w:rFonts w:cstheme="minorHAnsi"/>
        </w:rPr>
        <w:t>osób</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wieku</w:t>
      </w:r>
      <w:r w:rsidR="00EB4B14" w:rsidRPr="00891F7E">
        <w:rPr>
          <w:rFonts w:cstheme="minorHAnsi"/>
        </w:rPr>
        <w:t xml:space="preserve"> </w:t>
      </w:r>
      <w:r w:rsidR="00781024" w:rsidRPr="00891F7E">
        <w:rPr>
          <w:rFonts w:cstheme="minorHAnsi"/>
        </w:rPr>
        <w:t>produkcyjnym</w:t>
      </w:r>
      <w:r w:rsidR="00EB4B14" w:rsidRPr="00891F7E">
        <w:rPr>
          <w:rFonts w:cstheme="minorHAnsi"/>
        </w:rPr>
        <w:t xml:space="preserve"> </w:t>
      </w:r>
      <w:r w:rsidR="00781024" w:rsidRPr="00891F7E">
        <w:rPr>
          <w:rFonts w:cstheme="minorHAnsi"/>
        </w:rPr>
        <w:t>najtrudniejsza</w:t>
      </w:r>
      <w:r w:rsidR="00EB4B14" w:rsidRPr="00891F7E">
        <w:rPr>
          <w:rFonts w:cstheme="minorHAnsi"/>
        </w:rPr>
        <w:t xml:space="preserve"> </w:t>
      </w:r>
      <w:r w:rsidR="00781024" w:rsidRPr="00891F7E">
        <w:rPr>
          <w:rFonts w:cstheme="minorHAnsi"/>
        </w:rPr>
        <w:t>sytuacja</w:t>
      </w:r>
      <w:r w:rsidR="00EB4B14" w:rsidRPr="00891F7E">
        <w:rPr>
          <w:rFonts w:cstheme="minorHAnsi"/>
        </w:rPr>
        <w:t xml:space="preserve"> </w:t>
      </w:r>
      <w:r w:rsidR="00781024" w:rsidRPr="00891F7E">
        <w:rPr>
          <w:rFonts w:cstheme="minorHAnsi"/>
        </w:rPr>
        <w:t>na</w:t>
      </w:r>
      <w:r w:rsidR="00EB4B14" w:rsidRPr="00891F7E">
        <w:rPr>
          <w:rFonts w:cstheme="minorHAnsi"/>
        </w:rPr>
        <w:t xml:space="preserve"> </w:t>
      </w:r>
      <w:r w:rsidR="00781024" w:rsidRPr="00891F7E">
        <w:rPr>
          <w:rFonts w:cstheme="minorHAnsi"/>
        </w:rPr>
        <w:t>obszarze</w:t>
      </w:r>
      <w:r w:rsidR="00EB4B14" w:rsidRPr="00891F7E">
        <w:rPr>
          <w:rFonts w:cstheme="minorHAnsi"/>
        </w:rPr>
        <w:t xml:space="preserve"> </w:t>
      </w:r>
      <w:r w:rsidR="00781024" w:rsidRPr="00891F7E">
        <w:rPr>
          <w:rFonts w:cstheme="minorHAnsi"/>
        </w:rPr>
        <w:t>LSR</w:t>
      </w:r>
      <w:r w:rsidR="00EB4B14" w:rsidRPr="00891F7E">
        <w:rPr>
          <w:rFonts w:cstheme="minorHAnsi"/>
        </w:rPr>
        <w:t xml:space="preserve"> </w:t>
      </w:r>
      <w:r w:rsidR="00781024" w:rsidRPr="00891F7E">
        <w:rPr>
          <w:rFonts w:cstheme="minorHAnsi"/>
        </w:rPr>
        <w:t>występowała</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gminie</w:t>
      </w:r>
      <w:r w:rsidR="00EB4B14" w:rsidRPr="00891F7E">
        <w:rPr>
          <w:rFonts w:cstheme="minorHAnsi"/>
        </w:rPr>
        <w:t xml:space="preserve"> </w:t>
      </w:r>
      <w:r w:rsidR="00781024" w:rsidRPr="00891F7E">
        <w:rPr>
          <w:rFonts w:eastAsia="Times New Roman" w:cstheme="minorHAnsi"/>
          <w:lang w:eastAsia="pl-PL"/>
        </w:rPr>
        <w:t>Wiązownica</w:t>
      </w:r>
      <w:r w:rsidR="00EB4B14" w:rsidRPr="00891F7E">
        <w:rPr>
          <w:rFonts w:eastAsia="Times New Roman" w:cstheme="minorHAnsi"/>
          <w:lang w:eastAsia="pl-PL"/>
        </w:rPr>
        <w:t xml:space="preserve"> </w:t>
      </w:r>
      <w:r w:rsidR="00781024" w:rsidRPr="00891F7E">
        <w:rPr>
          <w:rFonts w:cstheme="minorHAnsi"/>
        </w:rPr>
        <w:t>(-2,9%),</w:t>
      </w:r>
      <w:r w:rsidR="00EB4B14" w:rsidRPr="00891F7E">
        <w:rPr>
          <w:rFonts w:cstheme="minorHAnsi"/>
        </w:rPr>
        <w:t xml:space="preserve"> </w:t>
      </w:r>
      <w:r w:rsidR="00781024" w:rsidRPr="00891F7E">
        <w:rPr>
          <w:rFonts w:eastAsia="Times New Roman" w:cstheme="minorHAnsi"/>
          <w:lang w:eastAsia="pl-PL"/>
        </w:rPr>
        <w:t>Jarosław</w:t>
      </w:r>
      <w:r w:rsidR="00EB4B14" w:rsidRPr="00891F7E">
        <w:rPr>
          <w:rFonts w:eastAsia="Times New Roman" w:cstheme="minorHAnsi"/>
          <w:lang w:eastAsia="pl-PL"/>
        </w:rPr>
        <w:t xml:space="preserve"> </w:t>
      </w:r>
      <w:r w:rsidR="00781024" w:rsidRPr="00891F7E">
        <w:rPr>
          <w:rFonts w:eastAsia="Times New Roman" w:cstheme="minorHAnsi"/>
          <w:lang w:eastAsia="pl-PL"/>
        </w:rPr>
        <w:t>i</w:t>
      </w:r>
      <w:r w:rsidR="00EB4B14" w:rsidRPr="00891F7E">
        <w:rPr>
          <w:rFonts w:eastAsia="Times New Roman" w:cstheme="minorHAnsi"/>
          <w:lang w:eastAsia="pl-PL"/>
        </w:rPr>
        <w:t xml:space="preserve"> </w:t>
      </w:r>
      <w:r w:rsidR="00781024" w:rsidRPr="00891F7E">
        <w:rPr>
          <w:rFonts w:eastAsia="Times New Roman" w:cstheme="minorHAnsi"/>
          <w:lang w:eastAsia="pl-PL"/>
        </w:rPr>
        <w:t>Sieniawa(-2,8</w:t>
      </w:r>
      <w:r w:rsidR="00EB4B14" w:rsidRPr="00891F7E">
        <w:rPr>
          <w:rFonts w:eastAsia="Times New Roman" w:cstheme="minorHAnsi"/>
          <w:lang w:eastAsia="pl-PL"/>
        </w:rPr>
        <w:t xml:space="preserve"> </w:t>
      </w:r>
      <w:r w:rsidR="00781024" w:rsidRPr="00891F7E">
        <w:rPr>
          <w:rFonts w:eastAsia="Times New Roman" w:cstheme="minorHAnsi"/>
          <w:lang w:eastAsia="pl-PL"/>
        </w:rPr>
        <w:t>w</w:t>
      </w:r>
      <w:r w:rsidR="00EB4B14" w:rsidRPr="00891F7E">
        <w:rPr>
          <w:rFonts w:eastAsia="Times New Roman" w:cstheme="minorHAnsi"/>
          <w:lang w:eastAsia="pl-PL"/>
        </w:rPr>
        <w:t xml:space="preserve"> </w:t>
      </w:r>
      <w:r w:rsidR="00781024" w:rsidRPr="00891F7E">
        <w:rPr>
          <w:rFonts w:eastAsia="Times New Roman" w:cstheme="minorHAnsi"/>
          <w:lang w:eastAsia="pl-PL"/>
        </w:rPr>
        <w:t>każdej)</w:t>
      </w:r>
      <w:r w:rsidR="00EB4B14" w:rsidRPr="00891F7E">
        <w:rPr>
          <w:rFonts w:eastAsia="Times New Roman" w:cstheme="minorHAnsi"/>
          <w:lang w:eastAsia="pl-PL"/>
        </w:rPr>
        <w:t xml:space="preserve"> </w:t>
      </w:r>
      <w:r w:rsidR="00781024" w:rsidRPr="00891F7E">
        <w:rPr>
          <w:rFonts w:eastAsia="Times New Roman" w:cstheme="minorHAnsi"/>
          <w:lang w:eastAsia="pl-PL"/>
        </w:rPr>
        <w:t>oraz</w:t>
      </w:r>
      <w:r w:rsidR="00EB4B14" w:rsidRPr="00891F7E">
        <w:rPr>
          <w:rFonts w:eastAsia="Times New Roman" w:cstheme="minorHAnsi"/>
          <w:lang w:eastAsia="pl-PL"/>
        </w:rPr>
        <w:t xml:space="preserve"> </w:t>
      </w:r>
      <w:r w:rsidR="00781024" w:rsidRPr="00891F7E">
        <w:rPr>
          <w:rFonts w:eastAsia="Times New Roman" w:cstheme="minorHAnsi"/>
          <w:lang w:eastAsia="pl-PL"/>
        </w:rPr>
        <w:t>Kuryłówka</w:t>
      </w:r>
      <w:r w:rsidR="00EB4B14" w:rsidRPr="00891F7E">
        <w:rPr>
          <w:rFonts w:eastAsia="Times New Roman" w:cstheme="minorHAnsi"/>
          <w:lang w:eastAsia="pl-PL"/>
        </w:rPr>
        <w:t xml:space="preserve"> </w:t>
      </w:r>
      <w:r w:rsidR="00781024" w:rsidRPr="00891F7E">
        <w:rPr>
          <w:rFonts w:eastAsia="Times New Roman" w:cstheme="minorHAnsi"/>
          <w:lang w:eastAsia="pl-PL"/>
        </w:rPr>
        <w:t>(-2,7).</w:t>
      </w:r>
      <w:r w:rsidR="00EB4B14" w:rsidRPr="00891F7E">
        <w:rPr>
          <w:rFonts w:eastAsia="Times New Roman" w:cstheme="minorHAnsi"/>
          <w:lang w:eastAsia="pl-PL"/>
        </w:rPr>
        <w:t xml:space="preserve"> </w:t>
      </w:r>
      <w:r w:rsidR="00781024" w:rsidRPr="00891F7E">
        <w:rPr>
          <w:rFonts w:eastAsia="Times New Roman" w:cstheme="minorHAnsi"/>
          <w:lang w:eastAsia="pl-PL"/>
        </w:rPr>
        <w:t>W</w:t>
      </w:r>
      <w:r w:rsidR="00EB4B14" w:rsidRPr="00891F7E">
        <w:rPr>
          <w:rFonts w:eastAsia="Times New Roman" w:cstheme="minorHAnsi"/>
          <w:lang w:eastAsia="pl-PL"/>
        </w:rPr>
        <w:t xml:space="preserve"> </w:t>
      </w:r>
      <w:r w:rsidR="00781024" w:rsidRPr="00891F7E">
        <w:rPr>
          <w:rFonts w:eastAsia="Times New Roman" w:cstheme="minorHAnsi"/>
          <w:lang w:eastAsia="pl-PL"/>
        </w:rPr>
        <w:t>pozostałych</w:t>
      </w:r>
      <w:r w:rsidR="00EB4B14" w:rsidRPr="00891F7E">
        <w:rPr>
          <w:rFonts w:eastAsia="Times New Roman" w:cstheme="minorHAnsi"/>
          <w:lang w:eastAsia="pl-PL"/>
        </w:rPr>
        <w:t xml:space="preserve"> </w:t>
      </w:r>
      <w:r w:rsidR="00781024" w:rsidRPr="00891F7E">
        <w:rPr>
          <w:rFonts w:eastAsia="Times New Roman" w:cstheme="minorHAnsi"/>
          <w:lang w:eastAsia="pl-PL"/>
        </w:rPr>
        <w:t>również</w:t>
      </w:r>
      <w:r w:rsidR="00EB4B14" w:rsidRPr="00891F7E">
        <w:rPr>
          <w:rFonts w:eastAsia="Times New Roman" w:cstheme="minorHAnsi"/>
          <w:lang w:eastAsia="pl-PL"/>
        </w:rPr>
        <w:t xml:space="preserve"> </w:t>
      </w:r>
      <w:r w:rsidR="00781024" w:rsidRPr="00891F7E">
        <w:rPr>
          <w:rFonts w:eastAsia="Times New Roman" w:cstheme="minorHAnsi"/>
          <w:lang w:eastAsia="pl-PL"/>
        </w:rPr>
        <w:t>odnotowano</w:t>
      </w:r>
      <w:r w:rsidR="00EB4B14" w:rsidRPr="00891F7E">
        <w:rPr>
          <w:rFonts w:eastAsia="Times New Roman" w:cstheme="minorHAnsi"/>
          <w:lang w:eastAsia="pl-PL"/>
        </w:rPr>
        <w:t xml:space="preserve"> </w:t>
      </w:r>
      <w:r w:rsidR="00781024" w:rsidRPr="00891F7E">
        <w:rPr>
          <w:rFonts w:eastAsia="Times New Roman" w:cstheme="minorHAnsi"/>
          <w:lang w:eastAsia="pl-PL"/>
        </w:rPr>
        <w:t>spadki</w:t>
      </w:r>
      <w:r w:rsidR="00781024" w:rsidRPr="00891F7E">
        <w:rPr>
          <w:rFonts w:cstheme="minorHAnsi"/>
        </w:rPr>
        <w:t>.</w:t>
      </w:r>
      <w:r w:rsidR="00EB4B14" w:rsidRPr="00891F7E">
        <w:rPr>
          <w:rFonts w:cstheme="minorHAnsi"/>
        </w:rPr>
        <w:t xml:space="preserve"> </w:t>
      </w:r>
      <w:r w:rsidR="00781024" w:rsidRPr="00891F7E">
        <w:rPr>
          <w:rFonts w:cstheme="minorHAnsi"/>
        </w:rPr>
        <w:t>Średnia</w:t>
      </w:r>
      <w:r w:rsidR="00EB4B14" w:rsidRPr="00891F7E">
        <w:rPr>
          <w:rFonts w:cstheme="minorHAnsi"/>
        </w:rPr>
        <w:t xml:space="preserve"> </w:t>
      </w:r>
      <w:r w:rsidR="00781024" w:rsidRPr="00891F7E">
        <w:rPr>
          <w:rFonts w:cstheme="minorHAnsi"/>
        </w:rPr>
        <w:t>dla</w:t>
      </w:r>
      <w:r w:rsidR="00EB4B14" w:rsidRPr="00891F7E">
        <w:rPr>
          <w:rFonts w:cstheme="minorHAnsi"/>
        </w:rPr>
        <w:t xml:space="preserve"> </w:t>
      </w:r>
      <w:r w:rsidR="00781024" w:rsidRPr="00891F7E">
        <w:rPr>
          <w:rFonts w:cstheme="minorHAnsi"/>
        </w:rPr>
        <w:t>obszaru</w:t>
      </w:r>
      <w:r w:rsidR="00EB4B14" w:rsidRPr="00891F7E">
        <w:rPr>
          <w:rFonts w:cstheme="minorHAnsi"/>
        </w:rPr>
        <w:t xml:space="preserve"> </w:t>
      </w:r>
      <w:r w:rsidR="00781024" w:rsidRPr="00891F7E">
        <w:rPr>
          <w:rFonts w:cstheme="minorHAnsi"/>
        </w:rPr>
        <w:t>LSR</w:t>
      </w:r>
      <w:r w:rsidR="00EB4B14" w:rsidRPr="00891F7E">
        <w:rPr>
          <w:rFonts w:cstheme="minorHAnsi"/>
        </w:rPr>
        <w:t xml:space="preserve"> </w:t>
      </w:r>
      <w:r w:rsidR="00781024" w:rsidRPr="00891F7E">
        <w:rPr>
          <w:rFonts w:cstheme="minorHAnsi"/>
        </w:rPr>
        <w:t>wyniosła</w:t>
      </w:r>
      <w:r w:rsidR="00EB4B14" w:rsidRPr="00891F7E">
        <w:rPr>
          <w:rFonts w:cstheme="minorHAnsi"/>
        </w:rPr>
        <w:t xml:space="preserve"> </w:t>
      </w:r>
      <w:r w:rsidR="00781024" w:rsidRPr="00891F7E">
        <w:rPr>
          <w:rFonts w:cstheme="minorHAnsi"/>
        </w:rPr>
        <w:t>-2,5.</w:t>
      </w:r>
      <w:r w:rsidR="00EB4B14" w:rsidRPr="00891F7E">
        <w:rPr>
          <w:rFonts w:cstheme="minorHAnsi"/>
        </w:rPr>
        <w:t xml:space="preserve"> </w:t>
      </w:r>
      <w:r w:rsidR="00781024" w:rsidRPr="00891F7E">
        <w:rPr>
          <w:rFonts w:cstheme="minorHAnsi"/>
        </w:rPr>
        <w:t>Na</w:t>
      </w:r>
      <w:r w:rsidR="00EB4B14" w:rsidRPr="00891F7E">
        <w:rPr>
          <w:rFonts w:cstheme="minorHAnsi"/>
        </w:rPr>
        <w:t xml:space="preserve"> </w:t>
      </w:r>
      <w:r w:rsidR="00781024" w:rsidRPr="00891F7E">
        <w:rPr>
          <w:rFonts w:cstheme="minorHAnsi"/>
        </w:rPr>
        <w:t>podobnym</w:t>
      </w:r>
      <w:r w:rsidR="00EB4B14" w:rsidRPr="00891F7E">
        <w:rPr>
          <w:rFonts w:cstheme="minorHAnsi"/>
        </w:rPr>
        <w:t xml:space="preserve"> </w:t>
      </w:r>
      <w:r w:rsidR="00781024" w:rsidRPr="00891F7E">
        <w:rPr>
          <w:rFonts w:cstheme="minorHAnsi"/>
        </w:rPr>
        <w:t>poziomie</w:t>
      </w:r>
      <w:r w:rsidR="00EB4B14" w:rsidRPr="00891F7E">
        <w:rPr>
          <w:rFonts w:cstheme="minorHAnsi"/>
        </w:rPr>
        <w:t xml:space="preserve"> </w:t>
      </w:r>
      <w:r w:rsidR="00781024" w:rsidRPr="00891F7E">
        <w:rPr>
          <w:rFonts w:cstheme="minorHAnsi"/>
        </w:rPr>
        <w:t>kształtuje</w:t>
      </w:r>
      <w:r w:rsidR="00EB4B14" w:rsidRPr="00891F7E">
        <w:rPr>
          <w:rFonts w:cstheme="minorHAnsi"/>
        </w:rPr>
        <w:t xml:space="preserve"> </w:t>
      </w:r>
      <w:r w:rsidR="00781024" w:rsidRPr="00891F7E">
        <w:rPr>
          <w:rFonts w:cstheme="minorHAnsi"/>
        </w:rPr>
        <w:t>się</w:t>
      </w:r>
      <w:r w:rsidR="00EB4B14" w:rsidRPr="00891F7E">
        <w:rPr>
          <w:rFonts w:cstheme="minorHAnsi"/>
        </w:rPr>
        <w:t xml:space="preserve"> </w:t>
      </w:r>
      <w:r w:rsidR="00781024" w:rsidRPr="00891F7E">
        <w:rPr>
          <w:rFonts w:cstheme="minorHAnsi"/>
        </w:rPr>
        <w:t>średnia,</w:t>
      </w:r>
      <w:r w:rsidR="00EB4B14" w:rsidRPr="00891F7E">
        <w:rPr>
          <w:rFonts w:cstheme="minorHAnsi"/>
        </w:rPr>
        <w:t xml:space="preserve"> </w:t>
      </w:r>
      <w:r w:rsidR="00781024" w:rsidRPr="00891F7E">
        <w:rPr>
          <w:rFonts w:cstheme="minorHAnsi"/>
        </w:rPr>
        <w:t>ale</w:t>
      </w:r>
      <w:r w:rsidR="00EB4B14" w:rsidRPr="00891F7E">
        <w:rPr>
          <w:rFonts w:cstheme="minorHAnsi"/>
        </w:rPr>
        <w:t xml:space="preserve"> </w:t>
      </w:r>
      <w:r w:rsidR="00781024" w:rsidRPr="00891F7E">
        <w:rPr>
          <w:rFonts w:cstheme="minorHAnsi"/>
        </w:rPr>
        <w:t>wzrostu</w:t>
      </w:r>
      <w:r w:rsidR="00EB4B14" w:rsidRPr="00891F7E">
        <w:rPr>
          <w:rFonts w:cstheme="minorHAnsi"/>
        </w:rPr>
        <w:t xml:space="preserve"> </w:t>
      </w:r>
      <w:r w:rsidR="00781024" w:rsidRPr="00891F7E">
        <w:rPr>
          <w:rFonts w:cstheme="minorHAnsi"/>
        </w:rPr>
        <w:t>liczby</w:t>
      </w:r>
      <w:r w:rsidR="00EB4B14" w:rsidRPr="00891F7E">
        <w:rPr>
          <w:rFonts w:cstheme="minorHAnsi"/>
        </w:rPr>
        <w:t xml:space="preserve"> </w:t>
      </w:r>
      <w:r w:rsidR="00781024" w:rsidRPr="00891F7E">
        <w:rPr>
          <w:rFonts w:cstheme="minorHAnsi"/>
        </w:rPr>
        <w:t>osób</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wieku</w:t>
      </w:r>
      <w:r w:rsidR="00EB4B14" w:rsidRPr="00891F7E">
        <w:rPr>
          <w:rFonts w:cstheme="minorHAnsi"/>
        </w:rPr>
        <w:t xml:space="preserve"> </w:t>
      </w:r>
      <w:r w:rsidR="00781024" w:rsidRPr="00891F7E">
        <w:rPr>
          <w:rFonts w:cstheme="minorHAnsi"/>
        </w:rPr>
        <w:t>poprodukcyjnym.</w:t>
      </w:r>
      <w:r w:rsidR="00EB4B14" w:rsidRPr="00891F7E">
        <w:rPr>
          <w:rFonts w:cstheme="minorHAnsi"/>
        </w:rPr>
        <w:t xml:space="preserve"> </w:t>
      </w:r>
      <w:r w:rsidR="00781024" w:rsidRPr="00891F7E">
        <w:rPr>
          <w:rFonts w:cstheme="minorHAnsi"/>
        </w:rPr>
        <w:t>Najwyższy</w:t>
      </w:r>
      <w:r w:rsidR="00EB4B14" w:rsidRPr="00891F7E">
        <w:rPr>
          <w:rFonts w:cstheme="minorHAnsi"/>
        </w:rPr>
        <w:t xml:space="preserve"> </w:t>
      </w:r>
      <w:r w:rsidR="00781024" w:rsidRPr="00891F7E">
        <w:rPr>
          <w:rFonts w:cstheme="minorHAnsi"/>
        </w:rPr>
        <w:t>dotyczy</w:t>
      </w:r>
      <w:r w:rsidR="002C5B9A" w:rsidRPr="00891F7E">
        <w:rPr>
          <w:rFonts w:cstheme="minorHAnsi"/>
        </w:rPr>
        <w:t>ł</w:t>
      </w:r>
      <w:r w:rsidR="00EB4B14" w:rsidRPr="00891F7E">
        <w:rPr>
          <w:rFonts w:cstheme="minorHAnsi"/>
        </w:rPr>
        <w:t xml:space="preserve"> </w:t>
      </w:r>
      <w:r w:rsidR="00781024" w:rsidRPr="00891F7E">
        <w:rPr>
          <w:rFonts w:cstheme="minorHAnsi"/>
        </w:rPr>
        <w:t>gminy</w:t>
      </w:r>
      <w:r w:rsidR="00EB4B14" w:rsidRPr="00891F7E">
        <w:rPr>
          <w:rFonts w:cstheme="minorHAnsi"/>
        </w:rPr>
        <w:t xml:space="preserve"> </w:t>
      </w:r>
      <w:r w:rsidR="00781024" w:rsidRPr="00891F7E">
        <w:rPr>
          <w:rFonts w:cstheme="minorHAnsi"/>
        </w:rPr>
        <w:t>Sieniawa</w:t>
      </w:r>
      <w:r w:rsidR="00EB4B14" w:rsidRPr="00891F7E">
        <w:rPr>
          <w:rFonts w:cstheme="minorHAnsi"/>
        </w:rPr>
        <w:t xml:space="preserve"> </w:t>
      </w:r>
      <w:r w:rsidR="00781024" w:rsidRPr="00891F7E">
        <w:rPr>
          <w:rFonts w:cstheme="minorHAnsi"/>
        </w:rPr>
        <w:t>(4,0),</w:t>
      </w:r>
      <w:r w:rsidR="00EB4B14" w:rsidRPr="00891F7E">
        <w:rPr>
          <w:rFonts w:cstheme="minorHAnsi"/>
        </w:rPr>
        <w:t xml:space="preserve"> </w:t>
      </w:r>
      <w:r w:rsidR="00781024" w:rsidRPr="00891F7E">
        <w:rPr>
          <w:rFonts w:cstheme="minorHAnsi"/>
        </w:rPr>
        <w:t>Jarosław</w:t>
      </w:r>
      <w:r w:rsidR="00EB4B14" w:rsidRPr="00891F7E">
        <w:rPr>
          <w:rFonts w:cstheme="minorHAnsi"/>
        </w:rPr>
        <w:t xml:space="preserve"> </w:t>
      </w:r>
      <w:r w:rsidR="00781024" w:rsidRPr="00891F7E">
        <w:rPr>
          <w:rFonts w:cstheme="minorHAnsi"/>
        </w:rPr>
        <w:t>(2,9),</w:t>
      </w:r>
      <w:r w:rsidR="00EB4B14" w:rsidRPr="00891F7E">
        <w:rPr>
          <w:rFonts w:cstheme="minorHAnsi"/>
        </w:rPr>
        <w:t xml:space="preserve"> </w:t>
      </w:r>
      <w:r w:rsidR="00781024" w:rsidRPr="00891F7E">
        <w:rPr>
          <w:rFonts w:cstheme="minorHAnsi"/>
        </w:rPr>
        <w:t>Wiązownica</w:t>
      </w:r>
      <w:r w:rsidR="00EB4B14" w:rsidRPr="00891F7E">
        <w:rPr>
          <w:rFonts w:cstheme="minorHAnsi"/>
        </w:rPr>
        <w:t xml:space="preserve"> </w:t>
      </w:r>
      <w:r w:rsidR="00781024" w:rsidRPr="00891F7E">
        <w:rPr>
          <w:rFonts w:cstheme="minorHAnsi"/>
        </w:rPr>
        <w:t>(2,6)</w:t>
      </w:r>
      <w:r w:rsidR="00EB4B14" w:rsidRPr="00891F7E">
        <w:rPr>
          <w:rFonts w:cstheme="minorHAnsi"/>
        </w:rPr>
        <w:t xml:space="preserve"> </w:t>
      </w:r>
      <w:r w:rsidR="00781024" w:rsidRPr="00891F7E">
        <w:rPr>
          <w:rFonts w:cstheme="minorHAnsi"/>
        </w:rPr>
        <w:t>oraz</w:t>
      </w:r>
      <w:r w:rsidR="00EB4B14" w:rsidRPr="00891F7E">
        <w:rPr>
          <w:rFonts w:cstheme="minorHAnsi"/>
        </w:rPr>
        <w:t xml:space="preserve"> </w:t>
      </w:r>
      <w:r w:rsidR="00781024" w:rsidRPr="00891F7E">
        <w:rPr>
          <w:rFonts w:cstheme="minorHAnsi"/>
        </w:rPr>
        <w:t>Adamówka</w:t>
      </w:r>
      <w:r w:rsidR="00EB4B14" w:rsidRPr="00891F7E">
        <w:rPr>
          <w:rFonts w:cstheme="minorHAnsi"/>
        </w:rPr>
        <w:t xml:space="preserve"> </w:t>
      </w:r>
      <w:r w:rsidR="00781024" w:rsidRPr="00891F7E">
        <w:rPr>
          <w:rFonts w:cstheme="minorHAnsi"/>
        </w:rPr>
        <w:t>(2,4)</w:t>
      </w:r>
      <w:r w:rsidR="00EB4B14" w:rsidRPr="00891F7E">
        <w:rPr>
          <w:rFonts w:cstheme="minorHAnsi"/>
        </w:rPr>
        <w:t xml:space="preserve"> </w:t>
      </w:r>
      <w:r w:rsidR="00781024" w:rsidRPr="00891F7E">
        <w:rPr>
          <w:rFonts w:cstheme="minorHAnsi"/>
        </w:rPr>
        <w:t>i</w:t>
      </w:r>
      <w:r w:rsidR="00EB4B14" w:rsidRPr="00891F7E">
        <w:rPr>
          <w:rFonts w:cstheme="minorHAnsi"/>
        </w:rPr>
        <w:t xml:space="preserve"> </w:t>
      </w:r>
      <w:r w:rsidR="00781024" w:rsidRPr="00891F7E">
        <w:rPr>
          <w:rFonts w:cstheme="minorHAnsi"/>
        </w:rPr>
        <w:t>Kuryłówka</w:t>
      </w:r>
      <w:r w:rsidR="00EB4B14" w:rsidRPr="00891F7E">
        <w:rPr>
          <w:rFonts w:cstheme="minorHAnsi"/>
        </w:rPr>
        <w:t xml:space="preserve"> </w:t>
      </w:r>
      <w:r w:rsidR="00781024" w:rsidRPr="00891F7E">
        <w:rPr>
          <w:rFonts w:cstheme="minorHAnsi"/>
        </w:rPr>
        <w:t>(2,0).</w:t>
      </w:r>
      <w:r w:rsidR="00EB4B14" w:rsidRPr="00891F7E">
        <w:rPr>
          <w:rFonts w:cstheme="minorHAnsi"/>
        </w:rPr>
        <w:t xml:space="preserve"> </w:t>
      </w:r>
      <w:r w:rsidR="00781024" w:rsidRPr="00891F7E">
        <w:rPr>
          <w:rFonts w:cstheme="minorHAnsi"/>
        </w:rPr>
        <w:t>Naj</w:t>
      </w:r>
      <w:r w:rsidR="002C5B9A" w:rsidRPr="00891F7E">
        <w:rPr>
          <w:rFonts w:cstheme="minorHAnsi"/>
        </w:rPr>
        <w:t>wolniej</w:t>
      </w:r>
      <w:r w:rsidR="00EB4B14" w:rsidRPr="00891F7E">
        <w:rPr>
          <w:rFonts w:cstheme="minorHAnsi"/>
        </w:rPr>
        <w:t xml:space="preserve"> </w:t>
      </w:r>
      <w:r w:rsidR="00781024" w:rsidRPr="00891F7E">
        <w:rPr>
          <w:rFonts w:cstheme="minorHAnsi"/>
        </w:rPr>
        <w:t>w</w:t>
      </w:r>
      <w:r w:rsidR="00EB4B14" w:rsidRPr="00891F7E">
        <w:rPr>
          <w:rFonts w:cstheme="minorHAnsi"/>
        </w:rPr>
        <w:t xml:space="preserve"> </w:t>
      </w:r>
      <w:r w:rsidR="00781024" w:rsidRPr="00891F7E">
        <w:rPr>
          <w:rFonts w:cstheme="minorHAnsi"/>
        </w:rPr>
        <w:t>porównaniu</w:t>
      </w:r>
      <w:r w:rsidR="00EB4B14" w:rsidRPr="00891F7E">
        <w:rPr>
          <w:rFonts w:cstheme="minorHAnsi"/>
        </w:rPr>
        <w:t xml:space="preserve"> </w:t>
      </w:r>
      <w:r w:rsidR="00781024" w:rsidRPr="00891F7E">
        <w:rPr>
          <w:rFonts w:cstheme="minorHAnsi"/>
        </w:rPr>
        <w:t>z</w:t>
      </w:r>
      <w:r w:rsidR="00EB4B14" w:rsidRPr="00891F7E">
        <w:rPr>
          <w:rFonts w:cstheme="minorHAnsi"/>
        </w:rPr>
        <w:t xml:space="preserve"> </w:t>
      </w:r>
      <w:r w:rsidR="00781024" w:rsidRPr="00891F7E">
        <w:rPr>
          <w:rFonts w:cstheme="minorHAnsi"/>
        </w:rPr>
        <w:t>rokiem</w:t>
      </w:r>
      <w:r w:rsidR="00EB4B14" w:rsidRPr="00891F7E">
        <w:rPr>
          <w:rFonts w:cstheme="minorHAnsi"/>
        </w:rPr>
        <w:t xml:space="preserve"> </w:t>
      </w:r>
      <w:r w:rsidR="00781024" w:rsidRPr="00891F7E">
        <w:rPr>
          <w:rFonts w:cstheme="minorHAnsi"/>
        </w:rPr>
        <w:t>2015</w:t>
      </w:r>
      <w:r w:rsidR="00EB4B14" w:rsidRPr="00891F7E">
        <w:rPr>
          <w:rFonts w:cstheme="minorHAnsi"/>
        </w:rPr>
        <w:t xml:space="preserve"> </w:t>
      </w:r>
      <w:r w:rsidR="00781024" w:rsidRPr="00891F7E">
        <w:rPr>
          <w:rFonts w:cstheme="minorHAnsi"/>
        </w:rPr>
        <w:t>starze</w:t>
      </w:r>
      <w:r w:rsidR="00584F9D" w:rsidRPr="00891F7E">
        <w:rPr>
          <w:rFonts w:cstheme="minorHAnsi"/>
        </w:rPr>
        <w:t>je</w:t>
      </w:r>
      <w:r w:rsidR="00EB4B14" w:rsidRPr="00891F7E">
        <w:rPr>
          <w:rFonts w:cstheme="minorHAnsi"/>
        </w:rPr>
        <w:t xml:space="preserve"> </w:t>
      </w:r>
      <w:r w:rsidR="00781024" w:rsidRPr="00891F7E">
        <w:rPr>
          <w:rFonts w:cstheme="minorHAnsi"/>
        </w:rPr>
        <w:t>się</w:t>
      </w:r>
      <w:r w:rsidR="00EB4B14" w:rsidRPr="00891F7E">
        <w:rPr>
          <w:rFonts w:cstheme="minorHAnsi"/>
        </w:rPr>
        <w:t xml:space="preserve"> </w:t>
      </w:r>
      <w:r w:rsidR="00584F9D" w:rsidRPr="00891F7E">
        <w:rPr>
          <w:rFonts w:cstheme="minorHAnsi"/>
        </w:rPr>
        <w:t xml:space="preserve">społeczeństwo w </w:t>
      </w:r>
      <w:r w:rsidR="00781024" w:rsidRPr="00891F7E">
        <w:rPr>
          <w:rFonts w:cstheme="minorHAnsi"/>
        </w:rPr>
        <w:t>gmin</w:t>
      </w:r>
      <w:r w:rsidR="00584F9D" w:rsidRPr="00891F7E">
        <w:rPr>
          <w:rFonts w:cstheme="minorHAnsi"/>
        </w:rPr>
        <w:t>ie</w:t>
      </w:r>
      <w:r w:rsidR="00EB4B14" w:rsidRPr="00891F7E">
        <w:rPr>
          <w:rFonts w:cstheme="minorHAnsi"/>
        </w:rPr>
        <w:t xml:space="preserve"> </w:t>
      </w:r>
      <w:r w:rsidR="00781024" w:rsidRPr="00891F7E">
        <w:rPr>
          <w:rFonts w:cstheme="minorHAnsi"/>
        </w:rPr>
        <w:t>Tryńcza</w:t>
      </w:r>
      <w:r w:rsidR="00EB4B14" w:rsidRPr="00891F7E">
        <w:rPr>
          <w:rFonts w:cstheme="minorHAnsi"/>
        </w:rPr>
        <w:t xml:space="preserve"> </w:t>
      </w:r>
      <w:r w:rsidR="00781024" w:rsidRPr="00891F7E">
        <w:rPr>
          <w:rFonts w:cstheme="minorHAnsi"/>
        </w:rPr>
        <w:t>(0,9).</w:t>
      </w:r>
      <w:r w:rsidR="00EB4B14" w:rsidRPr="00891F7E">
        <w:rPr>
          <w:rFonts w:cstheme="minorHAnsi"/>
        </w:rPr>
        <w:t xml:space="preserve"> </w:t>
      </w:r>
    </w:p>
    <w:p w14:paraId="719D7C4F" w14:textId="6289B312" w:rsidR="0049281C" w:rsidRPr="00891F7E" w:rsidRDefault="0049281C" w:rsidP="00891F7E">
      <w:pPr>
        <w:spacing w:after="0"/>
        <w:ind w:firstLine="284"/>
        <w:jc w:val="both"/>
        <w:rPr>
          <w:rFonts w:cstheme="minorHAnsi"/>
        </w:rPr>
      </w:pPr>
      <w:r w:rsidRPr="00891F7E">
        <w:rPr>
          <w:rFonts w:cstheme="minorHAnsi"/>
        </w:rPr>
        <w:t>Może</w:t>
      </w:r>
      <w:r w:rsidR="00EB4B14" w:rsidRPr="00891F7E">
        <w:rPr>
          <w:rFonts w:cstheme="minorHAnsi"/>
        </w:rPr>
        <w:t xml:space="preserve"> </w:t>
      </w:r>
      <w:r w:rsidRPr="00891F7E">
        <w:rPr>
          <w:rFonts w:cstheme="minorHAnsi"/>
        </w:rPr>
        <w:t>mieć</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związek</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emigracją</w:t>
      </w:r>
      <w:r w:rsidR="00EB4B14" w:rsidRPr="00891F7E">
        <w:rPr>
          <w:rFonts w:cstheme="minorHAnsi"/>
        </w:rPr>
        <w:t xml:space="preserve"> </w:t>
      </w:r>
      <w:r w:rsidRPr="00891F7E">
        <w:rPr>
          <w:rFonts w:cstheme="minorHAnsi"/>
        </w:rPr>
        <w:t>zarobkową</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większych</w:t>
      </w:r>
      <w:r w:rsidR="00EB4B14" w:rsidRPr="00891F7E">
        <w:rPr>
          <w:rFonts w:cstheme="minorHAnsi"/>
        </w:rPr>
        <w:t xml:space="preserve"> </w:t>
      </w:r>
      <w:r w:rsidRPr="00891F7E">
        <w:rPr>
          <w:rFonts w:cstheme="minorHAnsi"/>
        </w:rPr>
        <w:t>ośrodków</w:t>
      </w:r>
      <w:r w:rsidR="00EB4B14" w:rsidRPr="00891F7E">
        <w:rPr>
          <w:rFonts w:cstheme="minorHAnsi"/>
        </w:rPr>
        <w:t xml:space="preserve"> </w:t>
      </w:r>
      <w:r w:rsidRPr="00891F7E">
        <w:rPr>
          <w:rFonts w:cstheme="minorHAnsi"/>
        </w:rPr>
        <w:t>miejskich</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za</w:t>
      </w:r>
      <w:r w:rsidR="00EB4B14" w:rsidRPr="00891F7E">
        <w:rPr>
          <w:rFonts w:cstheme="minorHAnsi"/>
        </w:rPr>
        <w:t xml:space="preserve"> </w:t>
      </w:r>
      <w:r w:rsidRPr="00891F7E">
        <w:rPr>
          <w:rFonts w:cstheme="minorHAnsi"/>
        </w:rPr>
        <w:t>granicę.</w:t>
      </w:r>
      <w:r w:rsidR="00EB4B14" w:rsidRPr="00891F7E">
        <w:rPr>
          <w:rFonts w:cstheme="minorHAnsi"/>
        </w:rPr>
        <w:t xml:space="preserve"> </w:t>
      </w:r>
    </w:p>
    <w:p w14:paraId="18D68DC5" w14:textId="77777777" w:rsidR="00DF4FF9" w:rsidRPr="00891F7E" w:rsidRDefault="00DF4FF9" w:rsidP="00891F7E">
      <w:pPr>
        <w:spacing w:after="0"/>
        <w:ind w:firstLine="284"/>
        <w:jc w:val="both"/>
        <w:rPr>
          <w:rFonts w:cstheme="minorHAnsi"/>
        </w:rPr>
      </w:pPr>
    </w:p>
    <w:p w14:paraId="59AC1BB4" w14:textId="67D75186" w:rsidR="004E7F0D" w:rsidRPr="00891F7E" w:rsidRDefault="004E7F0D" w:rsidP="00891F7E">
      <w:pPr>
        <w:tabs>
          <w:tab w:val="left" w:pos="10206"/>
        </w:tabs>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Pr="00891F7E">
        <w:rPr>
          <w:rFonts w:eastAsia="Calibri" w:cstheme="minorHAnsi"/>
          <w:kern w:val="2"/>
        </w:rPr>
        <w:t>nr</w:t>
      </w:r>
      <w:r w:rsidR="00EB4B14" w:rsidRPr="00891F7E">
        <w:rPr>
          <w:rFonts w:eastAsia="Calibri" w:cstheme="minorHAnsi"/>
          <w:kern w:val="2"/>
        </w:rPr>
        <w:t xml:space="preserve"> </w:t>
      </w:r>
      <w:r w:rsidR="004828D7" w:rsidRPr="00891F7E">
        <w:rPr>
          <w:rFonts w:eastAsia="Calibri" w:cstheme="minorHAnsi"/>
          <w:kern w:val="2"/>
        </w:rPr>
        <w:t>2</w:t>
      </w:r>
      <w:r w:rsidR="00EB4B14" w:rsidRPr="00891F7E">
        <w:rPr>
          <w:rFonts w:eastAsia="Calibri" w:cstheme="minorHAnsi"/>
          <w:kern w:val="2"/>
        </w:rPr>
        <w:t xml:space="preserve"> </w:t>
      </w:r>
      <w:r w:rsidRPr="00891F7E">
        <w:rPr>
          <w:rFonts w:eastAsia="Calibri" w:cstheme="minorHAnsi"/>
          <w:kern w:val="2"/>
        </w:rPr>
        <w:t>Udział</w:t>
      </w:r>
      <w:r w:rsidR="00EB4B14" w:rsidRPr="00891F7E">
        <w:rPr>
          <w:rFonts w:eastAsia="Calibri" w:cstheme="minorHAnsi"/>
          <w:kern w:val="2"/>
        </w:rPr>
        <w:t xml:space="preserve"> </w:t>
      </w:r>
      <w:r w:rsidRPr="00891F7E">
        <w:rPr>
          <w:rFonts w:eastAsia="Calibri" w:cstheme="minorHAnsi"/>
          <w:kern w:val="2"/>
        </w:rPr>
        <w:t>ludności</w:t>
      </w:r>
      <w:r w:rsidR="00EB4B14" w:rsidRPr="00891F7E">
        <w:rPr>
          <w:rFonts w:eastAsia="Calibri" w:cstheme="minorHAnsi"/>
          <w:kern w:val="2"/>
        </w:rPr>
        <w:t xml:space="preserve"> </w:t>
      </w:r>
      <w:r w:rsidRPr="00891F7E">
        <w:rPr>
          <w:rFonts w:eastAsia="Calibri" w:cstheme="minorHAnsi"/>
          <w:kern w:val="2"/>
        </w:rPr>
        <w:t>wg</w:t>
      </w:r>
      <w:r w:rsidR="00EB4B14" w:rsidRPr="00891F7E">
        <w:rPr>
          <w:rFonts w:eastAsia="Calibri" w:cstheme="minorHAnsi"/>
          <w:kern w:val="2"/>
        </w:rPr>
        <w:t xml:space="preserve"> </w:t>
      </w:r>
      <w:r w:rsidRPr="00891F7E">
        <w:rPr>
          <w:rFonts w:eastAsia="Calibri" w:cstheme="minorHAnsi"/>
          <w:kern w:val="2"/>
        </w:rPr>
        <w:t>ekonomicznych</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ludności</w:t>
      </w:r>
      <w:r w:rsidR="00EB4B14" w:rsidRPr="00891F7E">
        <w:rPr>
          <w:rFonts w:eastAsia="Calibri" w:cstheme="minorHAnsi"/>
          <w:kern w:val="2"/>
        </w:rPr>
        <w:t xml:space="preserve"> </w:t>
      </w:r>
      <w:r w:rsidRPr="00891F7E">
        <w:rPr>
          <w:rFonts w:eastAsia="Calibri" w:cstheme="minorHAnsi"/>
          <w:kern w:val="2"/>
        </w:rPr>
        <w:t>ogółem</w:t>
      </w:r>
    </w:p>
    <w:tbl>
      <w:tblPr>
        <w:tblStyle w:val="Tabelasiatki4akcent3"/>
        <w:tblW w:w="9956" w:type="dxa"/>
        <w:tblLayout w:type="fixed"/>
        <w:tblLook w:val="04A0" w:firstRow="1" w:lastRow="0" w:firstColumn="1" w:lastColumn="0" w:noHBand="0" w:noVBand="1"/>
      </w:tblPr>
      <w:tblGrid>
        <w:gridCol w:w="2580"/>
        <w:gridCol w:w="993"/>
        <w:gridCol w:w="1275"/>
        <w:gridCol w:w="1134"/>
        <w:gridCol w:w="1276"/>
        <w:gridCol w:w="1418"/>
        <w:gridCol w:w="1280"/>
      </w:tblGrid>
      <w:tr w:rsidR="004E7F0D" w:rsidRPr="00891F7E" w14:paraId="639992D4" w14:textId="77777777" w:rsidTr="00004380">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580" w:type="dxa"/>
            <w:vMerge w:val="restart"/>
            <w:hideMark/>
          </w:tcPr>
          <w:p w14:paraId="3AAFA753" w14:textId="77777777" w:rsidR="004E7F0D" w:rsidRPr="00891F7E" w:rsidRDefault="004E7F0D" w:rsidP="00891F7E">
            <w:pPr>
              <w:spacing w:after="0"/>
              <w:rPr>
                <w:rFonts w:cstheme="minorHAnsi"/>
                <w:color w:val="auto"/>
              </w:rPr>
            </w:pPr>
          </w:p>
        </w:tc>
        <w:tc>
          <w:tcPr>
            <w:tcW w:w="2268" w:type="dxa"/>
            <w:gridSpan w:val="2"/>
            <w:hideMark/>
          </w:tcPr>
          <w:p w14:paraId="7FB2FA4F" w14:textId="07E0BE85"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891F7E">
              <w:rPr>
                <w:rFonts w:cstheme="minorHAnsi"/>
                <w:b w:val="0"/>
                <w:bCs w:val="0"/>
                <w:color w:val="auto"/>
              </w:rPr>
              <w:t>ludność</w:t>
            </w:r>
            <w:r w:rsidR="00EB4B14" w:rsidRPr="00891F7E">
              <w:rPr>
                <w:rFonts w:cstheme="minorHAnsi"/>
                <w:b w:val="0"/>
                <w:bCs w:val="0"/>
                <w:color w:val="auto"/>
              </w:rPr>
              <w:t xml:space="preserve"> </w:t>
            </w:r>
            <w:r w:rsidRPr="00891F7E">
              <w:rPr>
                <w:rFonts w:cstheme="minorHAnsi"/>
                <w:b w:val="0"/>
                <w:bCs w:val="0"/>
                <w:color w:val="auto"/>
              </w:rPr>
              <w:t>w</w:t>
            </w:r>
            <w:r w:rsidR="00EB4B14" w:rsidRPr="00891F7E">
              <w:rPr>
                <w:rFonts w:cstheme="minorHAnsi"/>
                <w:b w:val="0"/>
                <w:bCs w:val="0"/>
                <w:color w:val="auto"/>
              </w:rPr>
              <w:t xml:space="preserve"> </w:t>
            </w:r>
            <w:r w:rsidRPr="00891F7E">
              <w:rPr>
                <w:rFonts w:cstheme="minorHAnsi"/>
                <w:b w:val="0"/>
                <w:bCs w:val="0"/>
                <w:color w:val="auto"/>
              </w:rPr>
              <w:t>wieku</w:t>
            </w:r>
            <w:r w:rsidR="00EB4B14" w:rsidRPr="00891F7E">
              <w:rPr>
                <w:rFonts w:cstheme="minorHAnsi"/>
                <w:b w:val="0"/>
                <w:bCs w:val="0"/>
                <w:color w:val="auto"/>
              </w:rPr>
              <w:t xml:space="preserve"> </w:t>
            </w:r>
            <w:r w:rsidRPr="00891F7E">
              <w:rPr>
                <w:rFonts w:cstheme="minorHAnsi"/>
                <w:b w:val="0"/>
                <w:bCs w:val="0"/>
                <w:color w:val="auto"/>
              </w:rPr>
              <w:t>przedprodukcyjnym</w:t>
            </w:r>
          </w:p>
        </w:tc>
        <w:tc>
          <w:tcPr>
            <w:tcW w:w="2410" w:type="dxa"/>
            <w:gridSpan w:val="2"/>
            <w:hideMark/>
          </w:tcPr>
          <w:p w14:paraId="10399CC4" w14:textId="105B50C5"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891F7E">
              <w:rPr>
                <w:rFonts w:cstheme="minorHAnsi"/>
                <w:b w:val="0"/>
                <w:bCs w:val="0"/>
                <w:color w:val="auto"/>
              </w:rPr>
              <w:t>ludność</w:t>
            </w:r>
            <w:r w:rsidR="00EB4B14" w:rsidRPr="00891F7E">
              <w:rPr>
                <w:rFonts w:cstheme="minorHAnsi"/>
                <w:b w:val="0"/>
                <w:bCs w:val="0"/>
                <w:color w:val="auto"/>
              </w:rPr>
              <w:t xml:space="preserve"> </w:t>
            </w:r>
            <w:r w:rsidRPr="00891F7E">
              <w:rPr>
                <w:rFonts w:cstheme="minorHAnsi"/>
                <w:b w:val="0"/>
                <w:bCs w:val="0"/>
                <w:color w:val="auto"/>
              </w:rPr>
              <w:br/>
              <w:t>w</w:t>
            </w:r>
            <w:r w:rsidR="00EB4B14" w:rsidRPr="00891F7E">
              <w:rPr>
                <w:rFonts w:cstheme="minorHAnsi"/>
                <w:b w:val="0"/>
                <w:bCs w:val="0"/>
                <w:color w:val="auto"/>
              </w:rPr>
              <w:t xml:space="preserve"> </w:t>
            </w:r>
            <w:r w:rsidRPr="00891F7E">
              <w:rPr>
                <w:rFonts w:cstheme="minorHAnsi"/>
                <w:b w:val="0"/>
                <w:bCs w:val="0"/>
                <w:color w:val="auto"/>
              </w:rPr>
              <w:t>wieku</w:t>
            </w:r>
            <w:r w:rsidR="00EB4B14" w:rsidRPr="00891F7E">
              <w:rPr>
                <w:rFonts w:cstheme="minorHAnsi"/>
                <w:b w:val="0"/>
                <w:bCs w:val="0"/>
                <w:color w:val="auto"/>
              </w:rPr>
              <w:t xml:space="preserve"> </w:t>
            </w:r>
            <w:r w:rsidRPr="00891F7E">
              <w:rPr>
                <w:rFonts w:cstheme="minorHAnsi"/>
                <w:b w:val="0"/>
                <w:bCs w:val="0"/>
                <w:color w:val="auto"/>
              </w:rPr>
              <w:t>produkcyjnym</w:t>
            </w:r>
          </w:p>
        </w:tc>
        <w:tc>
          <w:tcPr>
            <w:tcW w:w="2698" w:type="dxa"/>
            <w:gridSpan w:val="2"/>
            <w:hideMark/>
          </w:tcPr>
          <w:p w14:paraId="0D3FCC9E" w14:textId="15CCFCE3"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891F7E">
              <w:rPr>
                <w:rFonts w:cstheme="minorHAnsi"/>
                <w:b w:val="0"/>
                <w:bCs w:val="0"/>
                <w:color w:val="auto"/>
              </w:rPr>
              <w:t>ludność</w:t>
            </w:r>
            <w:r w:rsidR="00EB4B14" w:rsidRPr="00891F7E">
              <w:rPr>
                <w:rFonts w:cstheme="minorHAnsi"/>
                <w:b w:val="0"/>
                <w:bCs w:val="0"/>
                <w:color w:val="auto"/>
              </w:rPr>
              <w:t xml:space="preserve"> </w:t>
            </w:r>
            <w:r w:rsidRPr="00891F7E">
              <w:rPr>
                <w:rFonts w:cstheme="minorHAnsi"/>
                <w:b w:val="0"/>
                <w:bCs w:val="0"/>
                <w:color w:val="auto"/>
              </w:rPr>
              <w:br/>
              <w:t>w</w:t>
            </w:r>
            <w:r w:rsidR="00EB4B14" w:rsidRPr="00891F7E">
              <w:rPr>
                <w:rFonts w:cstheme="minorHAnsi"/>
                <w:b w:val="0"/>
                <w:bCs w:val="0"/>
                <w:color w:val="auto"/>
              </w:rPr>
              <w:t xml:space="preserve"> </w:t>
            </w:r>
            <w:r w:rsidRPr="00891F7E">
              <w:rPr>
                <w:rFonts w:cstheme="minorHAnsi"/>
                <w:b w:val="0"/>
                <w:bCs w:val="0"/>
                <w:color w:val="auto"/>
              </w:rPr>
              <w:t>wieku</w:t>
            </w:r>
            <w:r w:rsidR="00EB4B14" w:rsidRPr="00891F7E">
              <w:rPr>
                <w:rFonts w:cstheme="minorHAnsi"/>
                <w:b w:val="0"/>
                <w:bCs w:val="0"/>
                <w:color w:val="auto"/>
              </w:rPr>
              <w:t xml:space="preserve"> </w:t>
            </w:r>
            <w:r w:rsidRPr="00891F7E">
              <w:rPr>
                <w:rFonts w:cstheme="minorHAnsi"/>
                <w:b w:val="0"/>
                <w:bCs w:val="0"/>
                <w:color w:val="auto"/>
              </w:rPr>
              <w:t>poprodukcyjnym</w:t>
            </w:r>
          </w:p>
        </w:tc>
      </w:tr>
      <w:tr w:rsidR="00004380" w:rsidRPr="00891F7E" w14:paraId="7F22500F"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vMerge/>
            <w:hideMark/>
          </w:tcPr>
          <w:p w14:paraId="15A2A928" w14:textId="77777777" w:rsidR="004E7F0D" w:rsidRPr="00891F7E" w:rsidRDefault="004E7F0D" w:rsidP="00891F7E">
            <w:pPr>
              <w:spacing w:after="0"/>
              <w:rPr>
                <w:rFonts w:cstheme="minorHAnsi"/>
              </w:rPr>
            </w:pPr>
          </w:p>
        </w:tc>
        <w:tc>
          <w:tcPr>
            <w:tcW w:w="993" w:type="dxa"/>
            <w:hideMark/>
          </w:tcPr>
          <w:p w14:paraId="1C402AB7" w14:textId="797ECF36"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201</w:t>
            </w:r>
            <w:r w:rsidR="00FF215B" w:rsidRPr="00891F7E">
              <w:rPr>
                <w:rFonts w:cstheme="minorHAnsi"/>
              </w:rPr>
              <w:t>5</w:t>
            </w:r>
          </w:p>
        </w:tc>
        <w:tc>
          <w:tcPr>
            <w:tcW w:w="1275" w:type="dxa"/>
            <w:hideMark/>
          </w:tcPr>
          <w:p w14:paraId="64B37762"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2021</w:t>
            </w:r>
          </w:p>
        </w:tc>
        <w:tc>
          <w:tcPr>
            <w:tcW w:w="1134" w:type="dxa"/>
            <w:hideMark/>
          </w:tcPr>
          <w:p w14:paraId="53F7E0B0" w14:textId="04982F03"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201</w:t>
            </w:r>
            <w:r w:rsidR="00FF215B" w:rsidRPr="00891F7E">
              <w:rPr>
                <w:rFonts w:cstheme="minorHAnsi"/>
              </w:rPr>
              <w:t>5</w:t>
            </w:r>
          </w:p>
        </w:tc>
        <w:tc>
          <w:tcPr>
            <w:tcW w:w="1276" w:type="dxa"/>
            <w:hideMark/>
          </w:tcPr>
          <w:p w14:paraId="6773A3F7"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2021</w:t>
            </w:r>
          </w:p>
        </w:tc>
        <w:tc>
          <w:tcPr>
            <w:tcW w:w="1418" w:type="dxa"/>
            <w:hideMark/>
          </w:tcPr>
          <w:p w14:paraId="5A662760" w14:textId="6A4FDAC0"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201</w:t>
            </w:r>
            <w:r w:rsidR="00FF215B" w:rsidRPr="00891F7E">
              <w:rPr>
                <w:rFonts w:cstheme="minorHAnsi"/>
              </w:rPr>
              <w:t>5</w:t>
            </w:r>
          </w:p>
        </w:tc>
        <w:tc>
          <w:tcPr>
            <w:tcW w:w="1280" w:type="dxa"/>
            <w:hideMark/>
          </w:tcPr>
          <w:p w14:paraId="1C017641"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2021</w:t>
            </w:r>
          </w:p>
        </w:tc>
      </w:tr>
      <w:tr w:rsidR="00FF215B" w:rsidRPr="00891F7E" w14:paraId="5525556A"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62665558" w14:textId="4C1B6365" w:rsidR="00FF215B" w:rsidRPr="00891F7E" w:rsidRDefault="00FF215B" w:rsidP="00891F7E">
            <w:pPr>
              <w:spacing w:after="0"/>
              <w:rPr>
                <w:rFonts w:cstheme="minorHAnsi"/>
                <w:b w:val="0"/>
                <w:bCs w:val="0"/>
              </w:rPr>
            </w:pPr>
            <w:r w:rsidRPr="00891F7E">
              <w:rPr>
                <w:rFonts w:cstheme="minorHAnsi"/>
              </w:rPr>
              <w:t>Jarosław</w:t>
            </w:r>
          </w:p>
        </w:tc>
        <w:tc>
          <w:tcPr>
            <w:tcW w:w="993" w:type="dxa"/>
            <w:noWrap/>
            <w:hideMark/>
          </w:tcPr>
          <w:p w14:paraId="0AE50197" w14:textId="0EC87911"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20,0</w:t>
            </w:r>
          </w:p>
        </w:tc>
        <w:tc>
          <w:tcPr>
            <w:tcW w:w="1275" w:type="dxa"/>
            <w:noWrap/>
            <w:hideMark/>
          </w:tcPr>
          <w:p w14:paraId="0E7AB18F" w14:textId="1558ACC4"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19,9</w:t>
            </w:r>
          </w:p>
        </w:tc>
        <w:tc>
          <w:tcPr>
            <w:tcW w:w="1134" w:type="dxa"/>
            <w:noWrap/>
            <w:hideMark/>
          </w:tcPr>
          <w:p w14:paraId="13FA7B2A" w14:textId="4956F11C"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63,8</w:t>
            </w:r>
          </w:p>
        </w:tc>
        <w:tc>
          <w:tcPr>
            <w:tcW w:w="1276" w:type="dxa"/>
            <w:noWrap/>
            <w:hideMark/>
          </w:tcPr>
          <w:p w14:paraId="0B53C74A" w14:textId="0DE3267F"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61,0</w:t>
            </w:r>
          </w:p>
        </w:tc>
        <w:tc>
          <w:tcPr>
            <w:tcW w:w="1418" w:type="dxa"/>
            <w:noWrap/>
            <w:hideMark/>
          </w:tcPr>
          <w:p w14:paraId="28110ADF" w14:textId="1FBA3EE0"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16,2</w:t>
            </w:r>
          </w:p>
        </w:tc>
        <w:tc>
          <w:tcPr>
            <w:tcW w:w="1280" w:type="dxa"/>
            <w:noWrap/>
            <w:hideMark/>
          </w:tcPr>
          <w:p w14:paraId="30DACE33" w14:textId="03D2C1D8"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19,1</w:t>
            </w:r>
          </w:p>
        </w:tc>
      </w:tr>
      <w:tr w:rsidR="00FF215B" w:rsidRPr="00891F7E" w14:paraId="0576B4B7"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144AAA03" w14:textId="163F32D9" w:rsidR="00FF215B" w:rsidRPr="00891F7E" w:rsidRDefault="00FF215B" w:rsidP="00891F7E">
            <w:pPr>
              <w:spacing w:after="0"/>
              <w:rPr>
                <w:rFonts w:cstheme="minorHAnsi"/>
                <w:b w:val="0"/>
                <w:bCs w:val="0"/>
              </w:rPr>
            </w:pPr>
            <w:r w:rsidRPr="00891F7E">
              <w:rPr>
                <w:rFonts w:cstheme="minorHAnsi"/>
              </w:rPr>
              <w:lastRenderedPageBreak/>
              <w:t>Wiązownica</w:t>
            </w:r>
          </w:p>
        </w:tc>
        <w:tc>
          <w:tcPr>
            <w:tcW w:w="993" w:type="dxa"/>
            <w:noWrap/>
            <w:hideMark/>
          </w:tcPr>
          <w:p w14:paraId="0F68FB27" w14:textId="45B04D32"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20,7</w:t>
            </w:r>
          </w:p>
        </w:tc>
        <w:tc>
          <w:tcPr>
            <w:tcW w:w="1275" w:type="dxa"/>
            <w:noWrap/>
            <w:hideMark/>
          </w:tcPr>
          <w:p w14:paraId="4977B446" w14:textId="484DD5FA"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21,1</w:t>
            </w:r>
          </w:p>
        </w:tc>
        <w:tc>
          <w:tcPr>
            <w:tcW w:w="1134" w:type="dxa"/>
            <w:noWrap/>
            <w:hideMark/>
          </w:tcPr>
          <w:p w14:paraId="104BC89C" w14:textId="1B038E0F"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64,2</w:t>
            </w:r>
          </w:p>
        </w:tc>
        <w:tc>
          <w:tcPr>
            <w:tcW w:w="1276" w:type="dxa"/>
            <w:noWrap/>
            <w:hideMark/>
          </w:tcPr>
          <w:p w14:paraId="465BC0B8" w14:textId="72F6520E"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61,3</w:t>
            </w:r>
          </w:p>
        </w:tc>
        <w:tc>
          <w:tcPr>
            <w:tcW w:w="1418" w:type="dxa"/>
            <w:noWrap/>
            <w:hideMark/>
          </w:tcPr>
          <w:p w14:paraId="48FD2796" w14:textId="7762F4D6"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15,1</w:t>
            </w:r>
          </w:p>
        </w:tc>
        <w:tc>
          <w:tcPr>
            <w:tcW w:w="1280" w:type="dxa"/>
            <w:noWrap/>
            <w:hideMark/>
          </w:tcPr>
          <w:p w14:paraId="32E4900B" w14:textId="00B564A2"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17,7</w:t>
            </w:r>
          </w:p>
        </w:tc>
      </w:tr>
      <w:tr w:rsidR="00FF215B" w:rsidRPr="00891F7E" w14:paraId="46BBD14A"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35FF853B" w14:textId="62C720EB" w:rsidR="00FF215B" w:rsidRPr="00891F7E" w:rsidRDefault="00FF215B" w:rsidP="00891F7E">
            <w:pPr>
              <w:spacing w:after="0"/>
              <w:rPr>
                <w:rFonts w:cstheme="minorHAnsi"/>
                <w:b w:val="0"/>
                <w:bCs w:val="0"/>
              </w:rPr>
            </w:pPr>
            <w:r w:rsidRPr="00891F7E">
              <w:rPr>
                <w:rFonts w:cstheme="minorHAnsi"/>
              </w:rPr>
              <w:t>Kuryłówka</w:t>
            </w:r>
            <w:r w:rsidR="00EB4B14" w:rsidRPr="00891F7E">
              <w:rPr>
                <w:rFonts w:cstheme="minorHAnsi"/>
              </w:rPr>
              <w:t xml:space="preserve"> </w:t>
            </w:r>
          </w:p>
        </w:tc>
        <w:tc>
          <w:tcPr>
            <w:tcW w:w="993" w:type="dxa"/>
            <w:noWrap/>
            <w:hideMark/>
          </w:tcPr>
          <w:p w14:paraId="26A6FD7B" w14:textId="08936D53"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19,2</w:t>
            </w:r>
          </w:p>
        </w:tc>
        <w:tc>
          <w:tcPr>
            <w:tcW w:w="1275" w:type="dxa"/>
            <w:noWrap/>
            <w:hideMark/>
          </w:tcPr>
          <w:p w14:paraId="6F571160" w14:textId="13DD87BC"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19,8</w:t>
            </w:r>
          </w:p>
        </w:tc>
        <w:tc>
          <w:tcPr>
            <w:tcW w:w="1134" w:type="dxa"/>
            <w:noWrap/>
            <w:hideMark/>
          </w:tcPr>
          <w:p w14:paraId="7A428AD4" w14:textId="685B83BD"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64,0</w:t>
            </w:r>
          </w:p>
        </w:tc>
        <w:tc>
          <w:tcPr>
            <w:tcW w:w="1276" w:type="dxa"/>
            <w:noWrap/>
            <w:hideMark/>
          </w:tcPr>
          <w:p w14:paraId="65D4EA10" w14:textId="54A07AFA"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61,3</w:t>
            </w:r>
          </w:p>
        </w:tc>
        <w:tc>
          <w:tcPr>
            <w:tcW w:w="1418" w:type="dxa"/>
            <w:noWrap/>
            <w:hideMark/>
          </w:tcPr>
          <w:p w14:paraId="34245C2D" w14:textId="69A6594D"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16,9</w:t>
            </w:r>
          </w:p>
        </w:tc>
        <w:tc>
          <w:tcPr>
            <w:tcW w:w="1280" w:type="dxa"/>
            <w:noWrap/>
            <w:hideMark/>
          </w:tcPr>
          <w:p w14:paraId="71F1078E" w14:textId="3F9CEC1C"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18,9</w:t>
            </w:r>
          </w:p>
        </w:tc>
      </w:tr>
      <w:tr w:rsidR="00FF215B" w:rsidRPr="00891F7E" w14:paraId="060C7E6F"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2E58E3B8" w14:textId="638A13A8" w:rsidR="00FF215B" w:rsidRPr="00891F7E" w:rsidRDefault="00FF215B" w:rsidP="00891F7E">
            <w:pPr>
              <w:spacing w:after="0"/>
              <w:rPr>
                <w:rFonts w:cstheme="minorHAnsi"/>
                <w:b w:val="0"/>
                <w:bCs w:val="0"/>
              </w:rPr>
            </w:pPr>
            <w:r w:rsidRPr="00891F7E">
              <w:rPr>
                <w:rFonts w:cstheme="minorHAnsi"/>
              </w:rPr>
              <w:t>Adamówka</w:t>
            </w:r>
          </w:p>
        </w:tc>
        <w:tc>
          <w:tcPr>
            <w:tcW w:w="993" w:type="dxa"/>
            <w:noWrap/>
            <w:hideMark/>
          </w:tcPr>
          <w:p w14:paraId="2324C989" w14:textId="577AF824"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19,8</w:t>
            </w:r>
          </w:p>
        </w:tc>
        <w:tc>
          <w:tcPr>
            <w:tcW w:w="1275" w:type="dxa"/>
            <w:noWrap/>
            <w:hideMark/>
          </w:tcPr>
          <w:p w14:paraId="55544F61" w14:textId="293300D2"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19,2</w:t>
            </w:r>
          </w:p>
        </w:tc>
        <w:tc>
          <w:tcPr>
            <w:tcW w:w="1134" w:type="dxa"/>
            <w:noWrap/>
            <w:hideMark/>
          </w:tcPr>
          <w:p w14:paraId="1E762870" w14:textId="0B5D5074"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62,8</w:t>
            </w:r>
          </w:p>
        </w:tc>
        <w:tc>
          <w:tcPr>
            <w:tcW w:w="1276" w:type="dxa"/>
            <w:noWrap/>
            <w:hideMark/>
          </w:tcPr>
          <w:p w14:paraId="35FA0F41" w14:textId="6BDA57B3"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61,0</w:t>
            </w:r>
          </w:p>
        </w:tc>
        <w:tc>
          <w:tcPr>
            <w:tcW w:w="1418" w:type="dxa"/>
            <w:noWrap/>
            <w:hideMark/>
          </w:tcPr>
          <w:p w14:paraId="5527FDCA" w14:textId="27A8EBE0"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17,4</w:t>
            </w:r>
          </w:p>
        </w:tc>
        <w:tc>
          <w:tcPr>
            <w:tcW w:w="1280" w:type="dxa"/>
            <w:noWrap/>
            <w:hideMark/>
          </w:tcPr>
          <w:p w14:paraId="7A400BAA" w14:textId="09923895"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19,8</w:t>
            </w:r>
          </w:p>
        </w:tc>
      </w:tr>
      <w:tr w:rsidR="00FF215B" w:rsidRPr="00891F7E" w14:paraId="0BFBAE1F"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285B1D9A" w14:textId="3E776D4F" w:rsidR="00FF215B" w:rsidRPr="00891F7E" w:rsidRDefault="00FF215B" w:rsidP="00891F7E">
            <w:pPr>
              <w:spacing w:after="0"/>
              <w:rPr>
                <w:rFonts w:cstheme="minorHAnsi"/>
                <w:b w:val="0"/>
                <w:bCs w:val="0"/>
              </w:rPr>
            </w:pPr>
            <w:r w:rsidRPr="00891F7E">
              <w:rPr>
                <w:rFonts w:cstheme="minorHAnsi"/>
              </w:rPr>
              <w:t>Sieniawa</w:t>
            </w:r>
          </w:p>
        </w:tc>
        <w:tc>
          <w:tcPr>
            <w:tcW w:w="993" w:type="dxa"/>
            <w:noWrap/>
            <w:hideMark/>
          </w:tcPr>
          <w:p w14:paraId="4A8B560A" w14:textId="6AE7D9A4"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19,3</w:t>
            </w:r>
          </w:p>
        </w:tc>
        <w:tc>
          <w:tcPr>
            <w:tcW w:w="1275" w:type="dxa"/>
            <w:noWrap/>
            <w:hideMark/>
          </w:tcPr>
          <w:p w14:paraId="5E70A735" w14:textId="09A5E33D"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18,1</w:t>
            </w:r>
          </w:p>
        </w:tc>
        <w:tc>
          <w:tcPr>
            <w:tcW w:w="1134" w:type="dxa"/>
            <w:noWrap/>
            <w:hideMark/>
          </w:tcPr>
          <w:p w14:paraId="22CB7379" w14:textId="17F73ED9"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65,7</w:t>
            </w:r>
          </w:p>
        </w:tc>
        <w:tc>
          <w:tcPr>
            <w:tcW w:w="1276" w:type="dxa"/>
            <w:noWrap/>
            <w:hideMark/>
          </w:tcPr>
          <w:p w14:paraId="7219ACEA" w14:textId="4E39FD2C"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62,9</w:t>
            </w:r>
          </w:p>
        </w:tc>
        <w:tc>
          <w:tcPr>
            <w:tcW w:w="1418" w:type="dxa"/>
            <w:noWrap/>
            <w:hideMark/>
          </w:tcPr>
          <w:p w14:paraId="5E0B838B" w14:textId="509B6D1D"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15,1</w:t>
            </w:r>
          </w:p>
        </w:tc>
        <w:tc>
          <w:tcPr>
            <w:tcW w:w="1280" w:type="dxa"/>
            <w:noWrap/>
            <w:hideMark/>
          </w:tcPr>
          <w:p w14:paraId="7AC2531E" w14:textId="5B5BE721"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19,1</w:t>
            </w:r>
          </w:p>
        </w:tc>
      </w:tr>
      <w:tr w:rsidR="00FF215B" w:rsidRPr="00891F7E" w14:paraId="757190FD"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5153976E" w14:textId="250481B6" w:rsidR="00FF215B" w:rsidRPr="00891F7E" w:rsidRDefault="00FF215B" w:rsidP="00891F7E">
            <w:pPr>
              <w:spacing w:after="0"/>
              <w:rPr>
                <w:rFonts w:cstheme="minorHAnsi"/>
                <w:b w:val="0"/>
                <w:bCs w:val="0"/>
              </w:rPr>
            </w:pPr>
            <w:r w:rsidRPr="00891F7E">
              <w:rPr>
                <w:rFonts w:cstheme="minorHAnsi"/>
              </w:rPr>
              <w:t>Tryńcza</w:t>
            </w:r>
          </w:p>
        </w:tc>
        <w:tc>
          <w:tcPr>
            <w:tcW w:w="993" w:type="dxa"/>
            <w:noWrap/>
            <w:hideMark/>
          </w:tcPr>
          <w:p w14:paraId="0EE52B55" w14:textId="066107B0"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20,5</w:t>
            </w:r>
          </w:p>
        </w:tc>
        <w:tc>
          <w:tcPr>
            <w:tcW w:w="1275" w:type="dxa"/>
            <w:noWrap/>
            <w:hideMark/>
          </w:tcPr>
          <w:p w14:paraId="08BC2397" w14:textId="203B340C"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21,4</w:t>
            </w:r>
          </w:p>
        </w:tc>
        <w:tc>
          <w:tcPr>
            <w:tcW w:w="1134" w:type="dxa"/>
            <w:noWrap/>
            <w:hideMark/>
          </w:tcPr>
          <w:p w14:paraId="34AE04D0" w14:textId="68E27B1D"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63,0</w:t>
            </w:r>
          </w:p>
        </w:tc>
        <w:tc>
          <w:tcPr>
            <w:tcW w:w="1276" w:type="dxa"/>
            <w:noWrap/>
            <w:hideMark/>
          </w:tcPr>
          <w:p w14:paraId="12FB78CE" w14:textId="571C2FD9"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61,2</w:t>
            </w:r>
          </w:p>
        </w:tc>
        <w:tc>
          <w:tcPr>
            <w:tcW w:w="1418" w:type="dxa"/>
            <w:noWrap/>
            <w:hideMark/>
          </w:tcPr>
          <w:p w14:paraId="54563720" w14:textId="7DD0C97A"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16,5</w:t>
            </w:r>
          </w:p>
        </w:tc>
        <w:tc>
          <w:tcPr>
            <w:tcW w:w="1280" w:type="dxa"/>
            <w:noWrap/>
            <w:hideMark/>
          </w:tcPr>
          <w:p w14:paraId="0A8D9AA0" w14:textId="7E80DF6C" w:rsidR="00FF215B" w:rsidRPr="00891F7E" w:rsidRDefault="00FF215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17,4</w:t>
            </w:r>
          </w:p>
        </w:tc>
      </w:tr>
      <w:tr w:rsidR="00FF215B" w:rsidRPr="00891F7E" w14:paraId="3808A9BA"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20D421D7" w14:textId="42F0DE7C" w:rsidR="00FF215B" w:rsidRPr="00891F7E" w:rsidRDefault="00FF215B" w:rsidP="00891F7E">
            <w:pPr>
              <w:spacing w:after="0"/>
              <w:rPr>
                <w:rFonts w:cstheme="minorHAnsi"/>
              </w:rPr>
            </w:pPr>
            <w:r w:rsidRPr="00891F7E">
              <w:rPr>
                <w:rFonts w:cstheme="minorHAnsi"/>
              </w:rPr>
              <w:t>Średnia</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obszaru</w:t>
            </w:r>
          </w:p>
        </w:tc>
        <w:tc>
          <w:tcPr>
            <w:tcW w:w="993" w:type="dxa"/>
            <w:noWrap/>
            <w:hideMark/>
          </w:tcPr>
          <w:p w14:paraId="0522E630" w14:textId="237DD943"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19,9</w:t>
            </w:r>
          </w:p>
        </w:tc>
        <w:tc>
          <w:tcPr>
            <w:tcW w:w="1275" w:type="dxa"/>
            <w:noWrap/>
            <w:hideMark/>
          </w:tcPr>
          <w:p w14:paraId="26E571F1" w14:textId="0089CD37"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19,9</w:t>
            </w:r>
          </w:p>
        </w:tc>
        <w:tc>
          <w:tcPr>
            <w:tcW w:w="1134" w:type="dxa"/>
            <w:noWrap/>
            <w:hideMark/>
          </w:tcPr>
          <w:p w14:paraId="4B50EE5C" w14:textId="271F524B"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63,9</w:t>
            </w:r>
          </w:p>
        </w:tc>
        <w:tc>
          <w:tcPr>
            <w:tcW w:w="1276" w:type="dxa"/>
            <w:noWrap/>
            <w:hideMark/>
          </w:tcPr>
          <w:p w14:paraId="7AD52805" w14:textId="0961F16E"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61,5</w:t>
            </w:r>
          </w:p>
        </w:tc>
        <w:tc>
          <w:tcPr>
            <w:tcW w:w="1418" w:type="dxa"/>
            <w:noWrap/>
            <w:hideMark/>
          </w:tcPr>
          <w:p w14:paraId="5E6D3788" w14:textId="44EF6D16"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16,2</w:t>
            </w:r>
          </w:p>
        </w:tc>
        <w:tc>
          <w:tcPr>
            <w:tcW w:w="1280" w:type="dxa"/>
            <w:noWrap/>
            <w:hideMark/>
          </w:tcPr>
          <w:p w14:paraId="1EF85604" w14:textId="098B1F3F" w:rsidR="00FF215B" w:rsidRPr="00891F7E" w:rsidRDefault="00FF215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18,7</w:t>
            </w:r>
          </w:p>
        </w:tc>
      </w:tr>
    </w:tbl>
    <w:p w14:paraId="67A1D7ED" w14:textId="2F9D03C4" w:rsidR="00A632FA" w:rsidRPr="00891F7E" w:rsidRDefault="00A632FA"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6018E002" w14:textId="77777777" w:rsidR="004E7F0D" w:rsidRPr="00891F7E" w:rsidRDefault="004E7F0D" w:rsidP="00891F7E">
      <w:pPr>
        <w:spacing w:after="0"/>
        <w:ind w:firstLine="284"/>
        <w:jc w:val="both"/>
        <w:rPr>
          <w:rFonts w:cstheme="minorHAnsi"/>
        </w:rPr>
      </w:pPr>
    </w:p>
    <w:p w14:paraId="2706C2DC" w14:textId="6C29BF27" w:rsidR="0049281C" w:rsidRPr="00891F7E" w:rsidRDefault="004E7F0D" w:rsidP="00891F7E">
      <w:pPr>
        <w:spacing w:after="0"/>
        <w:ind w:firstLine="284"/>
        <w:jc w:val="both"/>
        <w:rPr>
          <w:rFonts w:cstheme="minorHAnsi"/>
        </w:rPr>
      </w:pPr>
      <w:r w:rsidRPr="00891F7E">
        <w:rPr>
          <w:rFonts w:cstheme="minorHAnsi"/>
        </w:rPr>
        <w:t>W</w:t>
      </w:r>
      <w:r w:rsidR="00EB4B14" w:rsidRPr="00891F7E">
        <w:rPr>
          <w:rFonts w:cstheme="minorHAnsi"/>
        </w:rPr>
        <w:t xml:space="preserve"> </w:t>
      </w:r>
      <w:r w:rsidRPr="00891F7E">
        <w:rPr>
          <w:rFonts w:cstheme="minorHAnsi"/>
        </w:rPr>
        <w:t>201</w:t>
      </w:r>
      <w:r w:rsidR="00781024" w:rsidRPr="00891F7E">
        <w:rPr>
          <w:rFonts w:cstheme="minorHAnsi"/>
        </w:rPr>
        <w:t>5</w:t>
      </w:r>
      <w:r w:rsidRPr="00891F7E">
        <w:rPr>
          <w:rFonts w:cstheme="minorHAnsi"/>
        </w:rPr>
        <w:t>-20</w:t>
      </w:r>
      <w:r w:rsidR="00072802" w:rsidRPr="00891F7E">
        <w:rPr>
          <w:rFonts w:cstheme="minorHAnsi"/>
        </w:rPr>
        <w:t>18</w:t>
      </w:r>
      <w:r w:rsidR="00EB4B14" w:rsidRPr="00891F7E">
        <w:rPr>
          <w:rFonts w:cstheme="minorHAnsi"/>
        </w:rPr>
        <w:t xml:space="preserve"> </w:t>
      </w:r>
      <w:r w:rsidR="00072802" w:rsidRPr="00891F7E">
        <w:rPr>
          <w:rFonts w:cstheme="minorHAnsi"/>
        </w:rPr>
        <w:t>mieliśmy</w:t>
      </w:r>
      <w:r w:rsidR="00EB4B14" w:rsidRPr="00891F7E">
        <w:rPr>
          <w:rFonts w:cstheme="minorHAnsi"/>
        </w:rPr>
        <w:t xml:space="preserve"> </w:t>
      </w:r>
      <w:r w:rsidR="00072802" w:rsidRPr="00891F7E">
        <w:rPr>
          <w:rFonts w:cstheme="minorHAnsi"/>
        </w:rPr>
        <w:t>do</w:t>
      </w:r>
      <w:r w:rsidR="00EB4B14" w:rsidRPr="00891F7E">
        <w:rPr>
          <w:rFonts w:cstheme="minorHAnsi"/>
        </w:rPr>
        <w:t xml:space="preserve"> </w:t>
      </w:r>
      <w:r w:rsidR="00072802" w:rsidRPr="00891F7E">
        <w:rPr>
          <w:rFonts w:cstheme="minorHAnsi"/>
        </w:rPr>
        <w:t>czynienia</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dodatnim</w:t>
      </w:r>
      <w:r w:rsidR="00EB4B14" w:rsidRPr="00891F7E">
        <w:rPr>
          <w:rFonts w:cstheme="minorHAnsi"/>
        </w:rPr>
        <w:t xml:space="preserve"> </w:t>
      </w:r>
      <w:r w:rsidR="00072802" w:rsidRPr="00891F7E">
        <w:rPr>
          <w:rFonts w:cstheme="minorHAnsi"/>
        </w:rPr>
        <w:t>przyrostem</w:t>
      </w:r>
      <w:r w:rsidR="00EB4B14" w:rsidRPr="00891F7E">
        <w:rPr>
          <w:rFonts w:cstheme="minorHAnsi"/>
        </w:rPr>
        <w:t xml:space="preserve"> </w:t>
      </w:r>
      <w:r w:rsidR="00072802" w:rsidRPr="00891F7E">
        <w:rPr>
          <w:rFonts w:cstheme="minorHAnsi"/>
        </w:rPr>
        <w:t>naturalnym</w:t>
      </w:r>
      <w:r w:rsidR="00EB4B14" w:rsidRPr="00891F7E">
        <w:rPr>
          <w:rFonts w:cstheme="minorHAnsi"/>
        </w:rPr>
        <w:t xml:space="preserve"> </w:t>
      </w:r>
      <w:r w:rsidR="00072802" w:rsidRPr="00891F7E">
        <w:rPr>
          <w:rFonts w:cstheme="minorHAnsi"/>
        </w:rPr>
        <w:t>(różnicą</w:t>
      </w:r>
      <w:r w:rsidR="00EB4B14" w:rsidRPr="00891F7E">
        <w:rPr>
          <w:rFonts w:cstheme="minorHAnsi"/>
        </w:rPr>
        <w:t xml:space="preserve"> </w:t>
      </w:r>
      <w:r w:rsidR="00072802" w:rsidRPr="00891F7E">
        <w:rPr>
          <w:rFonts w:cstheme="minorHAnsi"/>
        </w:rPr>
        <w:t>pomiędzy</w:t>
      </w:r>
      <w:r w:rsidR="00EB4B14" w:rsidRPr="00891F7E">
        <w:rPr>
          <w:rFonts w:cstheme="minorHAnsi"/>
        </w:rPr>
        <w:t xml:space="preserve"> </w:t>
      </w:r>
      <w:r w:rsidR="00072802" w:rsidRPr="00891F7E">
        <w:rPr>
          <w:rFonts w:cstheme="minorHAnsi"/>
        </w:rPr>
        <w:t>liczbą</w:t>
      </w:r>
      <w:r w:rsidR="00EB4B14" w:rsidRPr="00891F7E">
        <w:rPr>
          <w:rFonts w:cstheme="minorHAnsi"/>
        </w:rPr>
        <w:t xml:space="preserve"> </w:t>
      </w:r>
      <w:r w:rsidR="00072802" w:rsidRPr="00891F7E">
        <w:rPr>
          <w:rFonts w:cstheme="minorHAnsi"/>
        </w:rPr>
        <w:t>urodzeń</w:t>
      </w:r>
      <w:r w:rsidR="00EB4B14" w:rsidRPr="00891F7E">
        <w:rPr>
          <w:rFonts w:cstheme="minorHAnsi"/>
        </w:rPr>
        <w:t xml:space="preserve"> </w:t>
      </w:r>
      <w:r w:rsidR="00072802" w:rsidRPr="00891F7E">
        <w:rPr>
          <w:rFonts w:cstheme="minorHAnsi"/>
        </w:rPr>
        <w:t>żywych</w:t>
      </w:r>
      <w:r w:rsidR="00EB4B14" w:rsidRPr="00891F7E">
        <w:rPr>
          <w:rFonts w:cstheme="minorHAnsi"/>
        </w:rPr>
        <w:t xml:space="preserve"> </w:t>
      </w:r>
      <w:r w:rsidR="00072802" w:rsidRPr="00891F7E">
        <w:rPr>
          <w:rFonts w:cstheme="minorHAnsi"/>
        </w:rPr>
        <w:t>a</w:t>
      </w:r>
      <w:r w:rsidR="00EB4B14" w:rsidRPr="00891F7E">
        <w:rPr>
          <w:rFonts w:cstheme="minorHAnsi"/>
        </w:rPr>
        <w:t xml:space="preserve"> </w:t>
      </w:r>
      <w:r w:rsidR="00072802" w:rsidRPr="00891F7E">
        <w:rPr>
          <w:rFonts w:cstheme="minorHAnsi"/>
        </w:rPr>
        <w:t>liczbą</w:t>
      </w:r>
      <w:r w:rsidR="00EB4B14" w:rsidRPr="00891F7E">
        <w:rPr>
          <w:rFonts w:cstheme="minorHAnsi"/>
        </w:rPr>
        <w:t xml:space="preserve"> </w:t>
      </w:r>
      <w:r w:rsidR="00072802" w:rsidRPr="00891F7E">
        <w:rPr>
          <w:rFonts w:cstheme="minorHAnsi"/>
        </w:rPr>
        <w:t>zgonów),</w:t>
      </w:r>
      <w:r w:rsidR="00EB4B14" w:rsidRPr="00891F7E">
        <w:rPr>
          <w:rFonts w:cstheme="minorHAnsi"/>
        </w:rPr>
        <w:t xml:space="preserve"> </w:t>
      </w:r>
      <w:r w:rsidR="00072802" w:rsidRPr="00891F7E">
        <w:rPr>
          <w:rFonts w:cstheme="minorHAnsi"/>
        </w:rPr>
        <w:t>którego</w:t>
      </w:r>
      <w:r w:rsidR="00EB4B14" w:rsidRPr="00891F7E">
        <w:rPr>
          <w:rFonts w:cstheme="minorHAnsi"/>
        </w:rPr>
        <w:t xml:space="preserve"> </w:t>
      </w:r>
      <w:r w:rsidR="00072802" w:rsidRPr="00891F7E">
        <w:rPr>
          <w:rFonts w:cstheme="minorHAnsi"/>
        </w:rPr>
        <w:t>tempo</w:t>
      </w:r>
      <w:r w:rsidR="00EB4B14" w:rsidRPr="00891F7E">
        <w:rPr>
          <w:rFonts w:cstheme="minorHAnsi"/>
        </w:rPr>
        <w:t xml:space="preserve"> </w:t>
      </w:r>
      <w:r w:rsidR="00072802" w:rsidRPr="00891F7E">
        <w:rPr>
          <w:rFonts w:cstheme="minorHAnsi"/>
        </w:rPr>
        <w:t>znacząco</w:t>
      </w:r>
      <w:r w:rsidR="00EB4B14" w:rsidRPr="00891F7E">
        <w:rPr>
          <w:rFonts w:cstheme="minorHAnsi"/>
        </w:rPr>
        <w:t xml:space="preserve"> </w:t>
      </w:r>
      <w:r w:rsidR="00072802" w:rsidRPr="00891F7E">
        <w:rPr>
          <w:rFonts w:cstheme="minorHAnsi"/>
        </w:rPr>
        <w:t>spadło</w:t>
      </w:r>
      <w:r w:rsidR="00EB4B14" w:rsidRPr="00891F7E">
        <w:rPr>
          <w:rFonts w:cstheme="minorHAnsi"/>
        </w:rPr>
        <w:t xml:space="preserve"> </w:t>
      </w:r>
      <w:r w:rsidR="00072802" w:rsidRPr="00891F7E">
        <w:rPr>
          <w:rFonts w:cstheme="minorHAnsi"/>
        </w:rPr>
        <w:t>w</w:t>
      </w:r>
      <w:r w:rsidR="00EB4B14" w:rsidRPr="00891F7E">
        <w:rPr>
          <w:rFonts w:cstheme="minorHAnsi"/>
        </w:rPr>
        <w:t xml:space="preserve"> </w:t>
      </w:r>
      <w:r w:rsidR="00072802" w:rsidRPr="00891F7E">
        <w:rPr>
          <w:rFonts w:cstheme="minorHAnsi"/>
        </w:rPr>
        <w:t>2019</w:t>
      </w:r>
      <w:r w:rsidR="00EB4B14" w:rsidRPr="00891F7E">
        <w:rPr>
          <w:rFonts w:cstheme="minorHAnsi"/>
        </w:rPr>
        <w:t xml:space="preserve"> </w:t>
      </w:r>
      <w:r w:rsidR="007A3AB9" w:rsidRPr="00891F7E">
        <w:rPr>
          <w:rFonts w:cstheme="minorHAnsi"/>
        </w:rPr>
        <w:t>r.</w:t>
      </w:r>
      <w:r w:rsidR="00072802" w:rsidRPr="00891F7E">
        <w:rPr>
          <w:rFonts w:cstheme="minorHAnsi"/>
        </w:rPr>
        <w:t>,</w:t>
      </w:r>
      <w:r w:rsidR="00EB4B14" w:rsidRPr="00891F7E">
        <w:rPr>
          <w:rFonts w:cstheme="minorHAnsi"/>
        </w:rPr>
        <w:t xml:space="preserve"> </w:t>
      </w:r>
      <w:r w:rsidR="00072802" w:rsidRPr="00891F7E">
        <w:rPr>
          <w:rFonts w:cstheme="minorHAnsi"/>
        </w:rPr>
        <w:t>w</w:t>
      </w:r>
      <w:r w:rsidR="00EB4B14" w:rsidRPr="00891F7E">
        <w:rPr>
          <w:rFonts w:cstheme="minorHAnsi"/>
        </w:rPr>
        <w:t xml:space="preserve"> </w:t>
      </w:r>
      <w:r w:rsidR="00072802" w:rsidRPr="00891F7E">
        <w:rPr>
          <w:rFonts w:cstheme="minorHAnsi"/>
        </w:rPr>
        <w:t>latach</w:t>
      </w:r>
      <w:r w:rsidR="00EB4B14" w:rsidRPr="00891F7E">
        <w:rPr>
          <w:rFonts w:cstheme="minorHAnsi"/>
        </w:rPr>
        <w:t xml:space="preserve"> </w:t>
      </w:r>
      <w:r w:rsidR="00072802" w:rsidRPr="00891F7E">
        <w:rPr>
          <w:rFonts w:cstheme="minorHAnsi"/>
        </w:rPr>
        <w:t>2020-2021</w:t>
      </w:r>
      <w:r w:rsidR="00EB4B14" w:rsidRPr="00891F7E">
        <w:rPr>
          <w:rFonts w:cstheme="minorHAnsi"/>
        </w:rPr>
        <w:t xml:space="preserve"> </w:t>
      </w:r>
      <w:r w:rsidR="00072802" w:rsidRPr="00891F7E">
        <w:rPr>
          <w:rFonts w:cstheme="minorHAnsi"/>
        </w:rPr>
        <w:t>by</w:t>
      </w:r>
      <w:r w:rsidR="00EB4B14" w:rsidRPr="00891F7E">
        <w:rPr>
          <w:rFonts w:cstheme="minorHAnsi"/>
        </w:rPr>
        <w:t xml:space="preserve"> </w:t>
      </w:r>
      <w:r w:rsidR="00072802" w:rsidRPr="00891F7E">
        <w:rPr>
          <w:rFonts w:cstheme="minorHAnsi"/>
        </w:rPr>
        <w:t>przyjąć</w:t>
      </w:r>
      <w:r w:rsidR="00EB4B14" w:rsidRPr="00891F7E">
        <w:rPr>
          <w:rFonts w:cstheme="minorHAnsi"/>
        </w:rPr>
        <w:t xml:space="preserve"> </w:t>
      </w:r>
      <w:r w:rsidR="00072802" w:rsidRPr="00891F7E">
        <w:rPr>
          <w:rFonts w:cstheme="minorHAnsi"/>
        </w:rPr>
        <w:t>ujemne</w:t>
      </w:r>
      <w:r w:rsidR="00EB4B14" w:rsidRPr="00891F7E">
        <w:rPr>
          <w:rFonts w:cstheme="minorHAnsi"/>
        </w:rPr>
        <w:t xml:space="preserve"> </w:t>
      </w:r>
      <w:r w:rsidR="00072802" w:rsidRPr="00891F7E">
        <w:rPr>
          <w:rFonts w:cstheme="minorHAnsi"/>
        </w:rPr>
        <w:t>wartości.</w:t>
      </w:r>
      <w:r w:rsidR="00EB4B14" w:rsidRPr="00891F7E">
        <w:rPr>
          <w:rFonts w:cstheme="minorHAnsi"/>
        </w:rPr>
        <w:t xml:space="preserve"> </w:t>
      </w:r>
      <w:r w:rsidR="00072802" w:rsidRPr="00891F7E">
        <w:rPr>
          <w:rFonts w:cstheme="minorHAnsi"/>
        </w:rPr>
        <w:t>Najwyższe</w:t>
      </w:r>
      <w:r w:rsidR="00EB4B14" w:rsidRPr="00891F7E">
        <w:rPr>
          <w:rFonts w:cstheme="minorHAnsi"/>
        </w:rPr>
        <w:t xml:space="preserve"> </w:t>
      </w:r>
      <w:r w:rsidR="00072802" w:rsidRPr="00891F7E">
        <w:rPr>
          <w:rFonts w:cstheme="minorHAnsi"/>
        </w:rPr>
        <w:t>spadki</w:t>
      </w:r>
      <w:r w:rsidR="00EB4B14" w:rsidRPr="00891F7E">
        <w:rPr>
          <w:rFonts w:cstheme="minorHAnsi"/>
        </w:rPr>
        <w:t xml:space="preserve"> </w:t>
      </w:r>
      <w:r w:rsidR="00072802" w:rsidRPr="00891F7E">
        <w:rPr>
          <w:rFonts w:cstheme="minorHAnsi"/>
        </w:rPr>
        <w:t>dotyczą</w:t>
      </w:r>
      <w:r w:rsidR="00EB4B14" w:rsidRPr="00891F7E">
        <w:rPr>
          <w:rFonts w:cstheme="minorHAnsi"/>
        </w:rPr>
        <w:t xml:space="preserve"> </w:t>
      </w:r>
      <w:r w:rsidR="00072802" w:rsidRPr="00891F7E">
        <w:rPr>
          <w:rFonts w:cstheme="minorHAnsi"/>
        </w:rPr>
        <w:t>w</w:t>
      </w:r>
      <w:r w:rsidR="00EB4B14" w:rsidRPr="00891F7E">
        <w:rPr>
          <w:rFonts w:cstheme="minorHAnsi"/>
        </w:rPr>
        <w:t xml:space="preserve"> </w:t>
      </w:r>
      <w:r w:rsidR="00072802" w:rsidRPr="00891F7E">
        <w:rPr>
          <w:rFonts w:cstheme="minorHAnsi"/>
        </w:rPr>
        <w:t>2021</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00072802" w:rsidRPr="00891F7E">
        <w:rPr>
          <w:rFonts w:cstheme="minorHAnsi"/>
        </w:rPr>
        <w:t>gmin:</w:t>
      </w:r>
      <w:r w:rsidR="00EB4B14" w:rsidRPr="00891F7E">
        <w:rPr>
          <w:rFonts w:cstheme="minorHAnsi"/>
        </w:rPr>
        <w:t xml:space="preserve"> </w:t>
      </w:r>
      <w:r w:rsidR="00072802" w:rsidRPr="00891F7E">
        <w:rPr>
          <w:rFonts w:cstheme="minorHAnsi"/>
        </w:rPr>
        <w:t>Kuryłówka</w:t>
      </w:r>
      <w:r w:rsidR="00EB4B14" w:rsidRPr="00891F7E">
        <w:rPr>
          <w:rFonts w:cstheme="minorHAnsi"/>
        </w:rPr>
        <w:t xml:space="preserve"> </w:t>
      </w:r>
      <w:r w:rsidR="00072802" w:rsidRPr="00891F7E">
        <w:rPr>
          <w:rFonts w:cstheme="minorHAnsi"/>
        </w:rPr>
        <w:t>(-45),</w:t>
      </w:r>
      <w:r w:rsidR="00EB4B14" w:rsidRPr="00891F7E">
        <w:rPr>
          <w:rFonts w:cstheme="minorHAnsi"/>
        </w:rPr>
        <w:t xml:space="preserve"> </w:t>
      </w:r>
      <w:r w:rsidR="00072802" w:rsidRPr="00891F7E">
        <w:rPr>
          <w:rFonts w:cstheme="minorHAnsi"/>
        </w:rPr>
        <w:t>Sieniawa</w:t>
      </w:r>
      <w:r w:rsidR="00EB4B14" w:rsidRPr="00891F7E">
        <w:rPr>
          <w:rFonts w:cstheme="minorHAnsi"/>
        </w:rPr>
        <w:t xml:space="preserve"> </w:t>
      </w:r>
      <w:r w:rsidR="00072802" w:rsidRPr="00891F7E">
        <w:rPr>
          <w:rFonts w:cstheme="minorHAnsi"/>
        </w:rPr>
        <w:t>(-26),</w:t>
      </w:r>
      <w:r w:rsidR="00EB4B14" w:rsidRPr="00891F7E">
        <w:rPr>
          <w:rFonts w:cstheme="minorHAnsi"/>
        </w:rPr>
        <w:t xml:space="preserve"> </w:t>
      </w:r>
      <w:r w:rsidR="00072802" w:rsidRPr="00891F7E">
        <w:rPr>
          <w:rFonts w:cstheme="minorHAnsi"/>
        </w:rPr>
        <w:t>Wiązownica</w:t>
      </w:r>
      <w:r w:rsidR="00EB4B14" w:rsidRPr="00891F7E">
        <w:rPr>
          <w:rFonts w:cstheme="minorHAnsi"/>
        </w:rPr>
        <w:t xml:space="preserve"> </w:t>
      </w:r>
      <w:r w:rsidR="00072802" w:rsidRPr="00891F7E">
        <w:rPr>
          <w:rFonts w:cstheme="minorHAnsi"/>
        </w:rPr>
        <w:t>(-24)</w:t>
      </w:r>
      <w:r w:rsidR="00EB4B14" w:rsidRPr="00891F7E">
        <w:rPr>
          <w:rFonts w:cstheme="minorHAnsi"/>
        </w:rPr>
        <w:t xml:space="preserve"> </w:t>
      </w:r>
      <w:r w:rsidR="00072802" w:rsidRPr="00891F7E">
        <w:rPr>
          <w:rFonts w:cstheme="minorHAnsi"/>
        </w:rPr>
        <w:t>oraz</w:t>
      </w:r>
      <w:r w:rsidR="00EB4B14" w:rsidRPr="00891F7E">
        <w:rPr>
          <w:rFonts w:cstheme="minorHAnsi"/>
        </w:rPr>
        <w:t xml:space="preserve"> </w:t>
      </w:r>
      <w:r w:rsidR="00072802" w:rsidRPr="00891F7E">
        <w:rPr>
          <w:rFonts w:cstheme="minorHAnsi"/>
        </w:rPr>
        <w:t>Adamówka</w:t>
      </w:r>
      <w:r w:rsidR="00EB4B14" w:rsidRPr="00891F7E">
        <w:rPr>
          <w:rFonts w:cstheme="minorHAnsi"/>
        </w:rPr>
        <w:t xml:space="preserve"> </w:t>
      </w:r>
      <w:r w:rsidR="00072802" w:rsidRPr="00891F7E">
        <w:rPr>
          <w:rFonts w:cstheme="minorHAnsi"/>
        </w:rPr>
        <w:t>(-20)</w:t>
      </w:r>
      <w:r w:rsidRPr="00891F7E">
        <w:rPr>
          <w:rFonts w:cstheme="minorHAnsi"/>
        </w:rPr>
        <w:t>.</w:t>
      </w:r>
      <w:r w:rsidR="00EB4B14" w:rsidRPr="00891F7E">
        <w:rPr>
          <w:rFonts w:cstheme="minorHAnsi"/>
        </w:rPr>
        <w:t xml:space="preserve"> </w:t>
      </w:r>
      <w:bookmarkStart w:id="18" w:name="_Hlk125832733"/>
      <w:r w:rsidR="0049281C" w:rsidRPr="00891F7E">
        <w:rPr>
          <w:rFonts w:cstheme="minorHAnsi"/>
        </w:rPr>
        <w:t>Spadek</w:t>
      </w:r>
      <w:r w:rsidR="00EB4B14" w:rsidRPr="00891F7E">
        <w:rPr>
          <w:rFonts w:cstheme="minorHAnsi"/>
        </w:rPr>
        <w:t xml:space="preserve"> </w:t>
      </w:r>
      <w:r w:rsidR="0049281C" w:rsidRPr="00891F7E">
        <w:rPr>
          <w:rFonts w:cstheme="minorHAnsi"/>
        </w:rPr>
        <w:t>przyrostu</w:t>
      </w:r>
      <w:r w:rsidR="00EB4B14" w:rsidRPr="00891F7E">
        <w:rPr>
          <w:rFonts w:cstheme="minorHAnsi"/>
        </w:rPr>
        <w:t xml:space="preserve"> </w:t>
      </w:r>
      <w:r w:rsidR="0049281C" w:rsidRPr="00891F7E">
        <w:rPr>
          <w:rFonts w:cstheme="minorHAnsi"/>
        </w:rPr>
        <w:t>naturalnego</w:t>
      </w:r>
      <w:r w:rsidR="00EB4B14" w:rsidRPr="00891F7E">
        <w:rPr>
          <w:rFonts w:cstheme="minorHAnsi"/>
        </w:rPr>
        <w:t xml:space="preserve"> </w:t>
      </w:r>
      <w:r w:rsidR="0049281C" w:rsidRPr="00891F7E">
        <w:rPr>
          <w:rFonts w:cstheme="minorHAnsi"/>
        </w:rPr>
        <w:t>w</w:t>
      </w:r>
      <w:r w:rsidR="00EB4B14" w:rsidRPr="00891F7E">
        <w:rPr>
          <w:rFonts w:cstheme="minorHAnsi"/>
        </w:rPr>
        <w:t xml:space="preserve"> </w:t>
      </w:r>
      <w:r w:rsidR="0049281C" w:rsidRPr="00891F7E">
        <w:rPr>
          <w:rFonts w:cstheme="minorHAnsi"/>
        </w:rPr>
        <w:t>latach</w:t>
      </w:r>
      <w:r w:rsidR="00EB4B14" w:rsidRPr="00891F7E">
        <w:rPr>
          <w:rFonts w:cstheme="minorHAnsi"/>
        </w:rPr>
        <w:t xml:space="preserve"> </w:t>
      </w:r>
      <w:r w:rsidR="0049281C" w:rsidRPr="00891F7E">
        <w:rPr>
          <w:rFonts w:cstheme="minorHAnsi"/>
        </w:rPr>
        <w:t>2019</w:t>
      </w:r>
      <w:r w:rsidR="00EB4B14" w:rsidRPr="00891F7E">
        <w:rPr>
          <w:rFonts w:cstheme="minorHAnsi"/>
        </w:rPr>
        <w:t xml:space="preserve"> </w:t>
      </w:r>
      <w:r w:rsidR="0049281C" w:rsidRPr="00891F7E">
        <w:rPr>
          <w:rFonts w:cstheme="minorHAnsi"/>
        </w:rPr>
        <w:t>–</w:t>
      </w:r>
      <w:r w:rsidR="00EB4B14" w:rsidRPr="00891F7E">
        <w:rPr>
          <w:rFonts w:cstheme="minorHAnsi"/>
        </w:rPr>
        <w:t xml:space="preserve"> </w:t>
      </w:r>
      <w:r w:rsidR="0049281C" w:rsidRPr="00891F7E">
        <w:rPr>
          <w:rFonts w:cstheme="minorHAnsi"/>
        </w:rPr>
        <w:t>2021</w:t>
      </w:r>
      <w:r w:rsidR="003B1C23" w:rsidRPr="00891F7E">
        <w:rPr>
          <w:rFonts w:cstheme="minorHAnsi"/>
        </w:rPr>
        <w:t xml:space="preserve"> </w:t>
      </w:r>
      <w:r w:rsidR="0049281C" w:rsidRPr="00891F7E">
        <w:rPr>
          <w:rFonts w:cstheme="minorHAnsi"/>
        </w:rPr>
        <w:t>mógł</w:t>
      </w:r>
      <w:r w:rsidR="00EB4B14" w:rsidRPr="00891F7E">
        <w:rPr>
          <w:rFonts w:cstheme="minorHAnsi"/>
        </w:rPr>
        <w:t xml:space="preserve"> </w:t>
      </w:r>
      <w:r w:rsidR="0049281C" w:rsidRPr="00891F7E">
        <w:rPr>
          <w:rFonts w:cstheme="minorHAnsi"/>
        </w:rPr>
        <w:t>być</w:t>
      </w:r>
      <w:r w:rsidR="00EB4B14" w:rsidRPr="00891F7E">
        <w:rPr>
          <w:rFonts w:cstheme="minorHAnsi"/>
        </w:rPr>
        <w:t xml:space="preserve"> </w:t>
      </w:r>
      <w:r w:rsidR="0049281C" w:rsidRPr="00891F7E">
        <w:rPr>
          <w:rFonts w:cstheme="minorHAnsi"/>
        </w:rPr>
        <w:t>następstwem</w:t>
      </w:r>
      <w:r w:rsidR="00EB4B14" w:rsidRPr="00891F7E">
        <w:rPr>
          <w:rFonts w:cstheme="minorHAnsi"/>
        </w:rPr>
        <w:t xml:space="preserve"> </w:t>
      </w:r>
      <w:r w:rsidR="0049281C" w:rsidRPr="00891F7E">
        <w:rPr>
          <w:rFonts w:cstheme="minorHAnsi"/>
        </w:rPr>
        <w:t>wystąpienia</w:t>
      </w:r>
      <w:r w:rsidR="00EB4B14" w:rsidRPr="00891F7E">
        <w:rPr>
          <w:rFonts w:cstheme="minorHAnsi"/>
        </w:rPr>
        <w:t xml:space="preserve"> </w:t>
      </w:r>
      <w:r w:rsidR="0049281C" w:rsidRPr="00891F7E">
        <w:rPr>
          <w:rFonts w:cstheme="minorHAnsi"/>
        </w:rPr>
        <w:t>w</w:t>
      </w:r>
      <w:r w:rsidR="00EB4B14" w:rsidRPr="00891F7E">
        <w:rPr>
          <w:rFonts w:cstheme="minorHAnsi"/>
        </w:rPr>
        <w:t xml:space="preserve"> </w:t>
      </w:r>
      <w:r w:rsidR="0049281C" w:rsidRPr="00891F7E">
        <w:rPr>
          <w:rFonts w:cstheme="minorHAnsi"/>
        </w:rPr>
        <w:t>tym</w:t>
      </w:r>
      <w:r w:rsidR="00EB4B14" w:rsidRPr="00891F7E">
        <w:rPr>
          <w:rFonts w:cstheme="minorHAnsi"/>
        </w:rPr>
        <w:t xml:space="preserve"> </w:t>
      </w:r>
      <w:r w:rsidR="0049281C" w:rsidRPr="00891F7E">
        <w:rPr>
          <w:rFonts w:cstheme="minorHAnsi"/>
        </w:rPr>
        <w:t>okresie</w:t>
      </w:r>
      <w:r w:rsidR="00EB4B14" w:rsidRPr="00891F7E">
        <w:rPr>
          <w:rFonts w:cstheme="minorHAnsi"/>
        </w:rPr>
        <w:t xml:space="preserve"> </w:t>
      </w:r>
      <w:r w:rsidR="0049281C" w:rsidRPr="00891F7E">
        <w:rPr>
          <w:rFonts w:cstheme="minorHAnsi"/>
        </w:rPr>
        <w:t>pandemii</w:t>
      </w:r>
      <w:r w:rsidR="00EB4B14" w:rsidRPr="00891F7E">
        <w:rPr>
          <w:rFonts w:cstheme="minorHAnsi"/>
        </w:rPr>
        <w:t xml:space="preserve"> </w:t>
      </w:r>
      <w:r w:rsidR="0049281C" w:rsidRPr="00891F7E">
        <w:rPr>
          <w:rFonts w:cstheme="minorHAnsi"/>
        </w:rPr>
        <w:t>Covid-19.</w:t>
      </w:r>
      <w:r w:rsidR="00EB4B14" w:rsidRPr="00891F7E">
        <w:rPr>
          <w:rFonts w:cstheme="minorHAnsi"/>
        </w:rPr>
        <w:t xml:space="preserve"> </w:t>
      </w:r>
    </w:p>
    <w:p w14:paraId="72220B5F" w14:textId="77777777" w:rsidR="0049281C" w:rsidRPr="00891F7E" w:rsidRDefault="0049281C" w:rsidP="00891F7E">
      <w:pPr>
        <w:spacing w:after="0"/>
        <w:rPr>
          <w:rFonts w:cstheme="minorHAnsi"/>
        </w:rPr>
      </w:pPr>
      <w:bookmarkStart w:id="19" w:name="_Hlk125877751"/>
    </w:p>
    <w:p w14:paraId="1611D235" w14:textId="4AB3878B" w:rsidR="004E7F0D" w:rsidRPr="00891F7E" w:rsidRDefault="004E7F0D" w:rsidP="00891F7E">
      <w:pPr>
        <w:tabs>
          <w:tab w:val="left" w:pos="10206"/>
        </w:tabs>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Pr="00891F7E">
        <w:rPr>
          <w:rFonts w:eastAsia="Calibri" w:cstheme="minorHAnsi"/>
          <w:kern w:val="2"/>
        </w:rPr>
        <w:t>nr</w:t>
      </w:r>
      <w:r w:rsidR="00EB4B14" w:rsidRPr="00891F7E">
        <w:rPr>
          <w:rFonts w:eastAsia="Calibri" w:cstheme="minorHAnsi"/>
          <w:kern w:val="2"/>
        </w:rPr>
        <w:t xml:space="preserve"> </w:t>
      </w:r>
      <w:r w:rsidR="004828D7" w:rsidRPr="00891F7E">
        <w:rPr>
          <w:rFonts w:eastAsia="Calibri" w:cstheme="minorHAnsi"/>
          <w:kern w:val="2"/>
        </w:rPr>
        <w:t>3</w:t>
      </w:r>
      <w:r w:rsidR="00EB4B14" w:rsidRPr="00891F7E">
        <w:rPr>
          <w:rFonts w:eastAsia="Calibri" w:cstheme="minorHAnsi"/>
          <w:kern w:val="2"/>
        </w:rPr>
        <w:t xml:space="preserve"> </w:t>
      </w:r>
      <w:r w:rsidRPr="00891F7E">
        <w:rPr>
          <w:rFonts w:eastAsia="Calibri" w:cstheme="minorHAnsi"/>
          <w:kern w:val="2"/>
        </w:rPr>
        <w:t>Przyrost</w:t>
      </w:r>
      <w:r w:rsidR="00EB4B14" w:rsidRPr="00891F7E">
        <w:rPr>
          <w:rFonts w:eastAsia="Calibri" w:cstheme="minorHAnsi"/>
          <w:kern w:val="2"/>
        </w:rPr>
        <w:t xml:space="preserve"> </w:t>
      </w:r>
      <w:r w:rsidRPr="00891F7E">
        <w:rPr>
          <w:rFonts w:eastAsia="Calibri" w:cstheme="minorHAnsi"/>
          <w:kern w:val="2"/>
        </w:rPr>
        <w:t>naturalny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wg</w:t>
      </w:r>
      <w:r w:rsidR="00EB4B14" w:rsidRPr="00891F7E">
        <w:rPr>
          <w:rFonts w:eastAsia="Calibri" w:cstheme="minorHAnsi"/>
          <w:kern w:val="2"/>
        </w:rPr>
        <w:t xml:space="preserve"> </w:t>
      </w:r>
      <w:r w:rsidRPr="00891F7E">
        <w:rPr>
          <w:rFonts w:eastAsia="Calibri" w:cstheme="minorHAnsi"/>
          <w:kern w:val="2"/>
        </w:rPr>
        <w:t>gmin</w:t>
      </w:r>
      <w:r w:rsidR="00EB4B14" w:rsidRPr="00891F7E">
        <w:rPr>
          <w:rFonts w:eastAsia="Calibri" w:cstheme="minorHAnsi"/>
          <w:kern w:val="2"/>
        </w:rPr>
        <w:t xml:space="preserve"> </w:t>
      </w:r>
      <w:r w:rsidRPr="00891F7E">
        <w:rPr>
          <w:rFonts w:eastAsia="Calibri" w:cstheme="minorHAnsi"/>
          <w:kern w:val="2"/>
        </w:rPr>
        <w:t>wchodzących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skład</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LSR</w:t>
      </w:r>
    </w:p>
    <w:bookmarkEnd w:id="18"/>
    <w:bookmarkEnd w:id="19"/>
    <w:tbl>
      <w:tblPr>
        <w:tblStyle w:val="Tabelasiatki4akcent3"/>
        <w:tblW w:w="10060" w:type="dxa"/>
        <w:tblLayout w:type="fixed"/>
        <w:tblLook w:val="04A0" w:firstRow="1" w:lastRow="0" w:firstColumn="1" w:lastColumn="0" w:noHBand="0" w:noVBand="1"/>
      </w:tblPr>
      <w:tblGrid>
        <w:gridCol w:w="2405"/>
        <w:gridCol w:w="1275"/>
        <w:gridCol w:w="1276"/>
        <w:gridCol w:w="1276"/>
        <w:gridCol w:w="1276"/>
        <w:gridCol w:w="1276"/>
        <w:gridCol w:w="1276"/>
      </w:tblGrid>
      <w:tr w:rsidR="00AB416B" w:rsidRPr="00891F7E" w14:paraId="5B64651D" w14:textId="77777777" w:rsidTr="000043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14:paraId="44B9F5C6" w14:textId="3DCEE303" w:rsidR="00AB416B" w:rsidRPr="00891F7E" w:rsidRDefault="00AB416B" w:rsidP="00891F7E">
            <w:pPr>
              <w:spacing w:after="0"/>
              <w:rPr>
                <w:rFonts w:cstheme="minorHAnsi"/>
                <w:color w:val="auto"/>
              </w:rPr>
            </w:pPr>
          </w:p>
        </w:tc>
        <w:tc>
          <w:tcPr>
            <w:tcW w:w="2551" w:type="dxa"/>
            <w:gridSpan w:val="2"/>
          </w:tcPr>
          <w:p w14:paraId="5370EE6B" w14:textId="088CA549" w:rsidR="00AB416B" w:rsidRPr="00891F7E" w:rsidRDefault="00AB416B"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891F7E">
              <w:rPr>
                <w:rFonts w:cstheme="minorHAnsi"/>
              </w:rPr>
              <w:t>ogółem</w:t>
            </w:r>
          </w:p>
        </w:tc>
        <w:tc>
          <w:tcPr>
            <w:tcW w:w="2552" w:type="dxa"/>
            <w:gridSpan w:val="2"/>
          </w:tcPr>
          <w:p w14:paraId="371C870D" w14:textId="6CC198D8" w:rsidR="00AB416B" w:rsidRPr="00891F7E" w:rsidRDefault="00AB416B"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891F7E">
              <w:rPr>
                <w:rFonts w:cstheme="minorHAnsi"/>
              </w:rPr>
              <w:t>mężczyźni</w:t>
            </w:r>
          </w:p>
        </w:tc>
        <w:tc>
          <w:tcPr>
            <w:tcW w:w="2552" w:type="dxa"/>
            <w:gridSpan w:val="2"/>
          </w:tcPr>
          <w:p w14:paraId="30B8D707" w14:textId="6651C950" w:rsidR="00AB416B" w:rsidRPr="00891F7E" w:rsidRDefault="00AB416B"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891F7E">
              <w:rPr>
                <w:rFonts w:cstheme="minorHAnsi"/>
              </w:rPr>
              <w:t>kobiety</w:t>
            </w:r>
          </w:p>
        </w:tc>
      </w:tr>
      <w:tr w:rsidR="00AB416B" w:rsidRPr="00891F7E" w14:paraId="043A8402"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vMerge/>
            <w:noWrap/>
          </w:tcPr>
          <w:p w14:paraId="533D0E01" w14:textId="77777777" w:rsidR="00AB416B" w:rsidRPr="00891F7E" w:rsidRDefault="00AB416B" w:rsidP="00891F7E">
            <w:pPr>
              <w:spacing w:after="0"/>
              <w:rPr>
                <w:rFonts w:cstheme="minorHAnsi"/>
                <w:lang w:bidi="pl-PL"/>
              </w:rPr>
            </w:pPr>
          </w:p>
        </w:tc>
        <w:tc>
          <w:tcPr>
            <w:tcW w:w="1275" w:type="dxa"/>
          </w:tcPr>
          <w:p w14:paraId="684F2DE1" w14:textId="48A26351"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91F7E">
              <w:rPr>
                <w:rFonts w:cstheme="minorHAnsi"/>
                <w:b/>
                <w:bCs/>
              </w:rPr>
              <w:t>2015</w:t>
            </w:r>
          </w:p>
        </w:tc>
        <w:tc>
          <w:tcPr>
            <w:tcW w:w="1276" w:type="dxa"/>
          </w:tcPr>
          <w:p w14:paraId="409FF1B2" w14:textId="6DBD63FD"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91F7E">
              <w:rPr>
                <w:rFonts w:cstheme="minorHAnsi"/>
                <w:b/>
                <w:bCs/>
              </w:rPr>
              <w:t>2021</w:t>
            </w:r>
          </w:p>
        </w:tc>
        <w:tc>
          <w:tcPr>
            <w:tcW w:w="1276" w:type="dxa"/>
          </w:tcPr>
          <w:p w14:paraId="53081527" w14:textId="61B7627E"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91F7E">
              <w:rPr>
                <w:rFonts w:cstheme="minorHAnsi"/>
                <w:b/>
                <w:bCs/>
              </w:rPr>
              <w:t>2015</w:t>
            </w:r>
          </w:p>
        </w:tc>
        <w:tc>
          <w:tcPr>
            <w:tcW w:w="1276" w:type="dxa"/>
          </w:tcPr>
          <w:p w14:paraId="78204AB0" w14:textId="69862E61"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91F7E">
              <w:rPr>
                <w:rFonts w:cstheme="minorHAnsi"/>
                <w:b/>
                <w:bCs/>
              </w:rPr>
              <w:t>2021</w:t>
            </w:r>
          </w:p>
        </w:tc>
        <w:tc>
          <w:tcPr>
            <w:tcW w:w="1276" w:type="dxa"/>
          </w:tcPr>
          <w:p w14:paraId="09DE33C2" w14:textId="46C78398"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91F7E">
              <w:rPr>
                <w:rFonts w:cstheme="minorHAnsi"/>
                <w:b/>
                <w:bCs/>
              </w:rPr>
              <w:t>2015</w:t>
            </w:r>
          </w:p>
        </w:tc>
        <w:tc>
          <w:tcPr>
            <w:tcW w:w="1276" w:type="dxa"/>
          </w:tcPr>
          <w:p w14:paraId="2C7449A8" w14:textId="5B941102"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91F7E">
              <w:rPr>
                <w:rFonts w:cstheme="minorHAnsi"/>
                <w:b/>
                <w:bCs/>
              </w:rPr>
              <w:t>2021</w:t>
            </w:r>
          </w:p>
        </w:tc>
      </w:tr>
      <w:tr w:rsidR="00AB416B" w:rsidRPr="00891F7E" w14:paraId="19DE4F43" w14:textId="77777777" w:rsidTr="00004380">
        <w:trPr>
          <w:trHeight w:val="207"/>
        </w:trPr>
        <w:tc>
          <w:tcPr>
            <w:cnfStyle w:val="001000000000" w:firstRow="0" w:lastRow="0" w:firstColumn="1" w:lastColumn="0" w:oddVBand="0" w:evenVBand="0" w:oddHBand="0" w:evenHBand="0" w:firstRowFirstColumn="0" w:firstRowLastColumn="0" w:lastRowFirstColumn="0" w:lastRowLastColumn="0"/>
            <w:tcW w:w="2405" w:type="dxa"/>
            <w:noWrap/>
          </w:tcPr>
          <w:p w14:paraId="01F605C5" w14:textId="44356220" w:rsidR="00AB416B" w:rsidRPr="00891F7E" w:rsidRDefault="00AB416B" w:rsidP="00891F7E">
            <w:pPr>
              <w:spacing w:after="0"/>
              <w:rPr>
                <w:rFonts w:cstheme="minorHAnsi"/>
              </w:rPr>
            </w:pPr>
            <w:r w:rsidRPr="00891F7E">
              <w:rPr>
                <w:rFonts w:cstheme="minorHAnsi"/>
              </w:rPr>
              <w:t>Jarosław</w:t>
            </w:r>
          </w:p>
        </w:tc>
        <w:tc>
          <w:tcPr>
            <w:tcW w:w="1275" w:type="dxa"/>
          </w:tcPr>
          <w:p w14:paraId="5647FFED" w14:textId="43AF415E"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3</w:t>
            </w:r>
          </w:p>
        </w:tc>
        <w:tc>
          <w:tcPr>
            <w:tcW w:w="1276" w:type="dxa"/>
          </w:tcPr>
          <w:p w14:paraId="23320B22" w14:textId="7AD2EEA8"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-12</w:t>
            </w:r>
          </w:p>
        </w:tc>
        <w:tc>
          <w:tcPr>
            <w:tcW w:w="1276" w:type="dxa"/>
          </w:tcPr>
          <w:p w14:paraId="51E1CE46" w14:textId="5B8542AE"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-6</w:t>
            </w:r>
          </w:p>
        </w:tc>
        <w:tc>
          <w:tcPr>
            <w:tcW w:w="1276" w:type="dxa"/>
          </w:tcPr>
          <w:p w14:paraId="5EB332BD" w14:textId="3E8A238E"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-14</w:t>
            </w:r>
          </w:p>
        </w:tc>
        <w:tc>
          <w:tcPr>
            <w:tcW w:w="1276" w:type="dxa"/>
          </w:tcPr>
          <w:p w14:paraId="1BAE584D" w14:textId="38401B98"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9</w:t>
            </w:r>
          </w:p>
        </w:tc>
        <w:tc>
          <w:tcPr>
            <w:tcW w:w="1276" w:type="dxa"/>
          </w:tcPr>
          <w:p w14:paraId="0A7E3B12" w14:textId="615F0152"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2</w:t>
            </w:r>
          </w:p>
        </w:tc>
      </w:tr>
      <w:tr w:rsidR="00AB416B" w:rsidRPr="00891F7E" w14:paraId="6CA901EC"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587E134" w14:textId="00154118" w:rsidR="00AB416B" w:rsidRPr="00891F7E" w:rsidRDefault="00AB416B" w:rsidP="00891F7E">
            <w:pPr>
              <w:spacing w:after="0"/>
              <w:rPr>
                <w:rFonts w:cstheme="minorHAnsi"/>
              </w:rPr>
            </w:pPr>
            <w:r w:rsidRPr="00891F7E">
              <w:rPr>
                <w:rFonts w:cstheme="minorHAnsi"/>
              </w:rPr>
              <w:t>Wiązownica</w:t>
            </w:r>
          </w:p>
        </w:tc>
        <w:tc>
          <w:tcPr>
            <w:tcW w:w="1275" w:type="dxa"/>
            <w:noWrap/>
            <w:hideMark/>
          </w:tcPr>
          <w:p w14:paraId="38D74F4C" w14:textId="1E8CA331"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39</w:t>
            </w:r>
          </w:p>
        </w:tc>
        <w:tc>
          <w:tcPr>
            <w:tcW w:w="1276" w:type="dxa"/>
            <w:noWrap/>
            <w:hideMark/>
          </w:tcPr>
          <w:p w14:paraId="3709F46C" w14:textId="58E9CDC8"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-24</w:t>
            </w:r>
          </w:p>
        </w:tc>
        <w:tc>
          <w:tcPr>
            <w:tcW w:w="1276" w:type="dxa"/>
            <w:noWrap/>
            <w:hideMark/>
          </w:tcPr>
          <w:p w14:paraId="13F29699" w14:textId="372C11A0"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21</w:t>
            </w:r>
          </w:p>
        </w:tc>
        <w:tc>
          <w:tcPr>
            <w:tcW w:w="1276" w:type="dxa"/>
            <w:noWrap/>
            <w:hideMark/>
          </w:tcPr>
          <w:p w14:paraId="5C882A5F" w14:textId="74D1DA84"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w:t>
            </w:r>
          </w:p>
        </w:tc>
        <w:tc>
          <w:tcPr>
            <w:tcW w:w="1276" w:type="dxa"/>
            <w:noWrap/>
            <w:hideMark/>
          </w:tcPr>
          <w:p w14:paraId="6ECE6097" w14:textId="1F564E62"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18</w:t>
            </w:r>
          </w:p>
        </w:tc>
        <w:tc>
          <w:tcPr>
            <w:tcW w:w="1276" w:type="dxa"/>
            <w:noWrap/>
            <w:hideMark/>
          </w:tcPr>
          <w:p w14:paraId="7E5C7823" w14:textId="0B050F4F"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-18</w:t>
            </w:r>
          </w:p>
        </w:tc>
      </w:tr>
      <w:tr w:rsidR="00AB416B" w:rsidRPr="00891F7E" w14:paraId="14F998C1"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ABBAA3B" w14:textId="4AA336B4" w:rsidR="00AB416B" w:rsidRPr="00891F7E" w:rsidRDefault="00AB416B" w:rsidP="00891F7E">
            <w:pPr>
              <w:spacing w:after="0"/>
              <w:rPr>
                <w:rFonts w:cstheme="minorHAnsi"/>
              </w:rPr>
            </w:pPr>
            <w:r w:rsidRPr="00891F7E">
              <w:rPr>
                <w:rFonts w:cstheme="minorHAnsi"/>
              </w:rPr>
              <w:t>Kuryłówka</w:t>
            </w:r>
          </w:p>
        </w:tc>
        <w:tc>
          <w:tcPr>
            <w:tcW w:w="1275" w:type="dxa"/>
            <w:noWrap/>
            <w:hideMark/>
          </w:tcPr>
          <w:p w14:paraId="7C7E57B2" w14:textId="30C6B926"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7</w:t>
            </w:r>
          </w:p>
        </w:tc>
        <w:tc>
          <w:tcPr>
            <w:tcW w:w="1276" w:type="dxa"/>
            <w:noWrap/>
            <w:hideMark/>
          </w:tcPr>
          <w:p w14:paraId="15F745B2" w14:textId="3990D498"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-45</w:t>
            </w:r>
          </w:p>
        </w:tc>
        <w:tc>
          <w:tcPr>
            <w:tcW w:w="1276" w:type="dxa"/>
            <w:noWrap/>
            <w:hideMark/>
          </w:tcPr>
          <w:p w14:paraId="4A398538" w14:textId="0A4F5713"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0</w:t>
            </w:r>
          </w:p>
        </w:tc>
        <w:tc>
          <w:tcPr>
            <w:tcW w:w="1276" w:type="dxa"/>
            <w:noWrap/>
            <w:hideMark/>
          </w:tcPr>
          <w:p w14:paraId="1BB8A118" w14:textId="554E6C0B"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-3</w:t>
            </w:r>
          </w:p>
        </w:tc>
        <w:tc>
          <w:tcPr>
            <w:tcW w:w="1276" w:type="dxa"/>
            <w:noWrap/>
            <w:hideMark/>
          </w:tcPr>
          <w:p w14:paraId="1508D0D7" w14:textId="0D7F710D"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7</w:t>
            </w:r>
          </w:p>
        </w:tc>
        <w:tc>
          <w:tcPr>
            <w:tcW w:w="1276" w:type="dxa"/>
            <w:noWrap/>
            <w:hideMark/>
          </w:tcPr>
          <w:p w14:paraId="0E4087A6" w14:textId="1C19EB19"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-42</w:t>
            </w:r>
          </w:p>
        </w:tc>
      </w:tr>
      <w:tr w:rsidR="00AB416B" w:rsidRPr="00891F7E" w14:paraId="3E4D09C9"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665DDE2" w14:textId="011EB696" w:rsidR="00AB416B" w:rsidRPr="00891F7E" w:rsidRDefault="00AB416B" w:rsidP="00891F7E">
            <w:pPr>
              <w:spacing w:after="0"/>
              <w:rPr>
                <w:rFonts w:cstheme="minorHAnsi"/>
              </w:rPr>
            </w:pPr>
            <w:r w:rsidRPr="00891F7E">
              <w:rPr>
                <w:rFonts w:cstheme="minorHAnsi"/>
              </w:rPr>
              <w:t>Adamówka</w:t>
            </w:r>
          </w:p>
        </w:tc>
        <w:tc>
          <w:tcPr>
            <w:tcW w:w="1275" w:type="dxa"/>
            <w:noWrap/>
            <w:hideMark/>
          </w:tcPr>
          <w:p w14:paraId="4CFE02AA" w14:textId="466A8687"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5</w:t>
            </w:r>
          </w:p>
        </w:tc>
        <w:tc>
          <w:tcPr>
            <w:tcW w:w="1276" w:type="dxa"/>
            <w:noWrap/>
            <w:hideMark/>
          </w:tcPr>
          <w:p w14:paraId="47B90C3F" w14:textId="46CAB4A3"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-20</w:t>
            </w:r>
          </w:p>
        </w:tc>
        <w:tc>
          <w:tcPr>
            <w:tcW w:w="1276" w:type="dxa"/>
            <w:noWrap/>
            <w:hideMark/>
          </w:tcPr>
          <w:p w14:paraId="2117BA95" w14:textId="084608BA"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9</w:t>
            </w:r>
          </w:p>
        </w:tc>
        <w:tc>
          <w:tcPr>
            <w:tcW w:w="1276" w:type="dxa"/>
            <w:noWrap/>
            <w:hideMark/>
          </w:tcPr>
          <w:p w14:paraId="265DBCF9" w14:textId="2A40047F"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-7</w:t>
            </w:r>
          </w:p>
        </w:tc>
        <w:tc>
          <w:tcPr>
            <w:tcW w:w="1276" w:type="dxa"/>
            <w:noWrap/>
            <w:hideMark/>
          </w:tcPr>
          <w:p w14:paraId="752763F0" w14:textId="1BCEC739"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-4</w:t>
            </w:r>
          </w:p>
        </w:tc>
        <w:tc>
          <w:tcPr>
            <w:tcW w:w="1276" w:type="dxa"/>
            <w:noWrap/>
            <w:hideMark/>
          </w:tcPr>
          <w:p w14:paraId="0331D2F8" w14:textId="1238CB3F"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-13</w:t>
            </w:r>
          </w:p>
        </w:tc>
      </w:tr>
      <w:tr w:rsidR="00AB416B" w:rsidRPr="00891F7E" w14:paraId="46CB438B"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C7D43A1" w14:textId="2094684B" w:rsidR="00AB416B" w:rsidRPr="00891F7E" w:rsidRDefault="00AB416B" w:rsidP="00891F7E">
            <w:pPr>
              <w:spacing w:after="0"/>
              <w:rPr>
                <w:rFonts w:cstheme="minorHAnsi"/>
              </w:rPr>
            </w:pPr>
            <w:r w:rsidRPr="00891F7E">
              <w:rPr>
                <w:rFonts w:cstheme="minorHAnsi"/>
              </w:rPr>
              <w:t>Sieniawa</w:t>
            </w:r>
            <w:r w:rsidR="00EB4B14" w:rsidRPr="00891F7E">
              <w:rPr>
                <w:rFonts w:cstheme="minorHAnsi"/>
              </w:rPr>
              <w:t xml:space="preserve"> </w:t>
            </w:r>
          </w:p>
        </w:tc>
        <w:tc>
          <w:tcPr>
            <w:tcW w:w="1275" w:type="dxa"/>
            <w:noWrap/>
            <w:hideMark/>
          </w:tcPr>
          <w:p w14:paraId="5C9848A2" w14:textId="0E05F351"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w:t>
            </w:r>
          </w:p>
        </w:tc>
        <w:tc>
          <w:tcPr>
            <w:tcW w:w="1276" w:type="dxa"/>
            <w:noWrap/>
            <w:hideMark/>
          </w:tcPr>
          <w:p w14:paraId="59276430" w14:textId="563FE1C5"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-26</w:t>
            </w:r>
          </w:p>
        </w:tc>
        <w:tc>
          <w:tcPr>
            <w:tcW w:w="1276" w:type="dxa"/>
            <w:noWrap/>
            <w:hideMark/>
          </w:tcPr>
          <w:p w14:paraId="573B7082" w14:textId="07690AB8"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0</w:t>
            </w:r>
          </w:p>
        </w:tc>
        <w:tc>
          <w:tcPr>
            <w:tcW w:w="1276" w:type="dxa"/>
            <w:noWrap/>
            <w:hideMark/>
          </w:tcPr>
          <w:p w14:paraId="1E581AB9" w14:textId="47D99960"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-10</w:t>
            </w:r>
          </w:p>
        </w:tc>
        <w:tc>
          <w:tcPr>
            <w:tcW w:w="1276" w:type="dxa"/>
            <w:noWrap/>
            <w:hideMark/>
          </w:tcPr>
          <w:p w14:paraId="3505E979" w14:textId="33844505"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w:t>
            </w:r>
          </w:p>
        </w:tc>
        <w:tc>
          <w:tcPr>
            <w:tcW w:w="1276" w:type="dxa"/>
            <w:noWrap/>
            <w:hideMark/>
          </w:tcPr>
          <w:p w14:paraId="3EDA9EA0" w14:textId="058FBAA1" w:rsidR="00AB416B" w:rsidRPr="00891F7E" w:rsidRDefault="00AB416B"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-16</w:t>
            </w:r>
          </w:p>
        </w:tc>
      </w:tr>
      <w:tr w:rsidR="00AB416B" w:rsidRPr="00891F7E" w14:paraId="7E3C3BA7"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EEB0D93" w14:textId="4151DA24" w:rsidR="00AB416B" w:rsidRPr="00891F7E" w:rsidRDefault="00AB416B" w:rsidP="00891F7E">
            <w:pPr>
              <w:spacing w:after="0"/>
              <w:rPr>
                <w:rFonts w:cstheme="minorHAnsi"/>
              </w:rPr>
            </w:pPr>
            <w:r w:rsidRPr="00891F7E">
              <w:rPr>
                <w:rFonts w:cstheme="minorHAnsi"/>
              </w:rPr>
              <w:t>Tryńcza</w:t>
            </w:r>
            <w:r w:rsidR="00EB4B14" w:rsidRPr="00891F7E">
              <w:rPr>
                <w:rFonts w:cstheme="minorHAnsi"/>
              </w:rPr>
              <w:t xml:space="preserve"> </w:t>
            </w:r>
          </w:p>
        </w:tc>
        <w:tc>
          <w:tcPr>
            <w:tcW w:w="1275" w:type="dxa"/>
            <w:noWrap/>
            <w:hideMark/>
          </w:tcPr>
          <w:p w14:paraId="1A74B7B1" w14:textId="714F1805"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18</w:t>
            </w:r>
          </w:p>
        </w:tc>
        <w:tc>
          <w:tcPr>
            <w:tcW w:w="1276" w:type="dxa"/>
            <w:noWrap/>
            <w:hideMark/>
          </w:tcPr>
          <w:p w14:paraId="0AB7BB60" w14:textId="3C38F6C1"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-7</w:t>
            </w:r>
          </w:p>
        </w:tc>
        <w:tc>
          <w:tcPr>
            <w:tcW w:w="1276" w:type="dxa"/>
            <w:noWrap/>
            <w:hideMark/>
          </w:tcPr>
          <w:p w14:paraId="459BFC96" w14:textId="0DAE07EA"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8</w:t>
            </w:r>
          </w:p>
        </w:tc>
        <w:tc>
          <w:tcPr>
            <w:tcW w:w="1276" w:type="dxa"/>
            <w:noWrap/>
            <w:hideMark/>
          </w:tcPr>
          <w:p w14:paraId="0C35CE80" w14:textId="0312A8B9"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w:t>
            </w:r>
          </w:p>
        </w:tc>
        <w:tc>
          <w:tcPr>
            <w:tcW w:w="1276" w:type="dxa"/>
            <w:noWrap/>
            <w:hideMark/>
          </w:tcPr>
          <w:p w14:paraId="073FCD56" w14:textId="03215182"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10</w:t>
            </w:r>
          </w:p>
        </w:tc>
        <w:tc>
          <w:tcPr>
            <w:tcW w:w="1276" w:type="dxa"/>
            <w:noWrap/>
            <w:hideMark/>
          </w:tcPr>
          <w:p w14:paraId="35B4FEA3" w14:textId="38F5A1D3" w:rsidR="00AB416B" w:rsidRPr="00891F7E" w:rsidRDefault="00AB416B"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-9</w:t>
            </w:r>
          </w:p>
        </w:tc>
      </w:tr>
      <w:tr w:rsidR="00072802" w:rsidRPr="00891F7E" w14:paraId="29599725"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405" w:type="dxa"/>
            <w:noWrap/>
          </w:tcPr>
          <w:p w14:paraId="1CBB9E36" w14:textId="39C95EF0" w:rsidR="00072802" w:rsidRPr="00891F7E" w:rsidRDefault="00072802" w:rsidP="00891F7E">
            <w:pPr>
              <w:spacing w:after="0"/>
              <w:rPr>
                <w:rFonts w:cstheme="minorHAnsi"/>
              </w:rPr>
            </w:pPr>
            <w:r w:rsidRPr="00891F7E">
              <w:rPr>
                <w:rFonts w:cstheme="minorHAnsi"/>
              </w:rPr>
              <w:t>RAZEM</w:t>
            </w:r>
          </w:p>
        </w:tc>
        <w:tc>
          <w:tcPr>
            <w:tcW w:w="1275" w:type="dxa"/>
            <w:noWrap/>
          </w:tcPr>
          <w:p w14:paraId="64B132D0" w14:textId="62B3337A" w:rsidR="00072802" w:rsidRPr="00891F7E" w:rsidRDefault="00072802"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73</w:t>
            </w:r>
          </w:p>
        </w:tc>
        <w:tc>
          <w:tcPr>
            <w:tcW w:w="1276" w:type="dxa"/>
            <w:noWrap/>
          </w:tcPr>
          <w:p w14:paraId="7CF7546A" w14:textId="0FCACB7B" w:rsidR="00072802" w:rsidRPr="00891F7E" w:rsidRDefault="00072802"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-134</w:t>
            </w:r>
          </w:p>
        </w:tc>
        <w:tc>
          <w:tcPr>
            <w:tcW w:w="1276" w:type="dxa"/>
            <w:noWrap/>
          </w:tcPr>
          <w:p w14:paraId="376E5434" w14:textId="71ECE055" w:rsidR="00072802" w:rsidRPr="00891F7E" w:rsidRDefault="00072802"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32</w:t>
            </w:r>
          </w:p>
        </w:tc>
        <w:tc>
          <w:tcPr>
            <w:tcW w:w="1276" w:type="dxa"/>
            <w:noWrap/>
          </w:tcPr>
          <w:p w14:paraId="1EA125BC" w14:textId="276714FE" w:rsidR="00072802" w:rsidRPr="00891F7E" w:rsidRDefault="00072802"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-38</w:t>
            </w:r>
          </w:p>
        </w:tc>
        <w:tc>
          <w:tcPr>
            <w:tcW w:w="1276" w:type="dxa"/>
            <w:noWrap/>
          </w:tcPr>
          <w:p w14:paraId="273164C8" w14:textId="389D0E58" w:rsidR="00072802" w:rsidRPr="00891F7E" w:rsidRDefault="00072802"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41</w:t>
            </w:r>
          </w:p>
        </w:tc>
        <w:tc>
          <w:tcPr>
            <w:tcW w:w="1276" w:type="dxa"/>
            <w:noWrap/>
          </w:tcPr>
          <w:p w14:paraId="2CF40B13" w14:textId="7C3C170A" w:rsidR="00072802" w:rsidRPr="00891F7E" w:rsidRDefault="00072802"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-96</w:t>
            </w:r>
          </w:p>
        </w:tc>
      </w:tr>
    </w:tbl>
    <w:p w14:paraId="09BE6127" w14:textId="551D5096" w:rsidR="00A632FA" w:rsidRPr="00891F7E" w:rsidRDefault="00A632FA"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024042E0" w14:textId="77777777" w:rsidR="004E7F0D" w:rsidRPr="00891F7E" w:rsidRDefault="004E7F0D" w:rsidP="00891F7E">
      <w:pPr>
        <w:spacing w:after="0"/>
        <w:jc w:val="both"/>
        <w:rPr>
          <w:rFonts w:cstheme="minorHAnsi"/>
        </w:rPr>
      </w:pPr>
    </w:p>
    <w:p w14:paraId="24250385" w14:textId="677DCD2D" w:rsidR="006F2ECB" w:rsidRPr="00891F7E" w:rsidRDefault="004E7F0D" w:rsidP="00891F7E">
      <w:pPr>
        <w:spacing w:after="0"/>
        <w:ind w:firstLine="284"/>
        <w:jc w:val="both"/>
        <w:rPr>
          <w:rFonts w:cstheme="minorHAnsi"/>
        </w:rPr>
      </w:pPr>
      <w:bookmarkStart w:id="20" w:name="_Hlk134943599"/>
      <w:r w:rsidRPr="00891F7E">
        <w:rPr>
          <w:rFonts w:cstheme="minorHAnsi"/>
        </w:rPr>
        <w:t>Jednymi</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istotnych</w:t>
      </w:r>
      <w:r w:rsidR="00EB4B14" w:rsidRPr="00891F7E">
        <w:rPr>
          <w:rFonts w:cstheme="minorHAnsi"/>
        </w:rPr>
        <w:t xml:space="preserve"> </w:t>
      </w:r>
      <w:r w:rsidRPr="00891F7E">
        <w:rPr>
          <w:rFonts w:cstheme="minorHAnsi"/>
        </w:rPr>
        <w:t>czynników</w:t>
      </w:r>
      <w:r w:rsidR="00EB4B14" w:rsidRPr="00891F7E">
        <w:rPr>
          <w:rFonts w:cstheme="minorHAnsi"/>
        </w:rPr>
        <w:t xml:space="preserve"> </w:t>
      </w:r>
      <w:r w:rsidRPr="00891F7E">
        <w:rPr>
          <w:rFonts w:cstheme="minorHAnsi"/>
        </w:rPr>
        <w:t>oddziałujących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stan</w:t>
      </w:r>
      <w:r w:rsidR="00EB4B14" w:rsidRPr="00891F7E">
        <w:rPr>
          <w:rFonts w:cstheme="minorHAnsi"/>
        </w:rPr>
        <w:t xml:space="preserve"> </w:t>
      </w:r>
      <w:r w:rsidRPr="00891F7E">
        <w:rPr>
          <w:rFonts w:cstheme="minorHAnsi"/>
        </w:rPr>
        <w:t>rynku</w:t>
      </w:r>
      <w:r w:rsidR="00EB4B14" w:rsidRPr="00891F7E">
        <w:rPr>
          <w:rFonts w:cstheme="minorHAnsi"/>
        </w:rPr>
        <w:t xml:space="preserve"> </w:t>
      </w:r>
      <w:r w:rsidRPr="00891F7E">
        <w:rPr>
          <w:rFonts w:cstheme="minorHAnsi"/>
        </w:rPr>
        <w:t>pracy</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uwarunkowania</w:t>
      </w:r>
      <w:r w:rsidR="00EB4B14" w:rsidRPr="00891F7E">
        <w:rPr>
          <w:rFonts w:cstheme="minorHAnsi"/>
        </w:rPr>
        <w:t xml:space="preserve"> </w:t>
      </w:r>
      <w:r w:rsidRPr="00891F7E">
        <w:rPr>
          <w:rFonts w:cstheme="minorHAnsi"/>
        </w:rPr>
        <w:t>demograficzne.</w:t>
      </w:r>
      <w:r w:rsidR="00EB4B14" w:rsidRPr="00891F7E">
        <w:rPr>
          <w:rFonts w:cstheme="minorHAnsi"/>
        </w:rPr>
        <w:t xml:space="preserve"> </w:t>
      </w:r>
      <w:r w:rsidR="006F2ECB" w:rsidRPr="00891F7E">
        <w:rPr>
          <w:rFonts w:cstheme="minorHAnsi"/>
        </w:rPr>
        <w:t>Analiza</w:t>
      </w:r>
      <w:r w:rsidR="00EB4B14" w:rsidRPr="00891F7E">
        <w:rPr>
          <w:rFonts w:cstheme="minorHAnsi"/>
        </w:rPr>
        <w:t xml:space="preserve"> </w:t>
      </w:r>
      <w:r w:rsidR="006F2ECB" w:rsidRPr="00891F7E">
        <w:rPr>
          <w:rFonts w:cstheme="minorHAnsi"/>
        </w:rPr>
        <w:t>struktury</w:t>
      </w:r>
      <w:r w:rsidR="00EB4B14" w:rsidRPr="00891F7E">
        <w:rPr>
          <w:rFonts w:cstheme="minorHAnsi"/>
        </w:rPr>
        <w:t xml:space="preserve"> </w:t>
      </w:r>
      <w:r w:rsidR="006F2ECB" w:rsidRPr="00891F7E">
        <w:rPr>
          <w:rFonts w:cstheme="minorHAnsi"/>
        </w:rPr>
        <w:t>demograficznej</w:t>
      </w:r>
      <w:r w:rsidR="00EB4B14" w:rsidRPr="00891F7E">
        <w:rPr>
          <w:rFonts w:cstheme="minorHAnsi"/>
        </w:rPr>
        <w:t xml:space="preserve"> </w:t>
      </w:r>
      <w:r w:rsidR="006F2ECB" w:rsidRPr="00891F7E">
        <w:rPr>
          <w:rFonts w:cstheme="minorHAnsi"/>
        </w:rPr>
        <w:t>ludności</w:t>
      </w:r>
      <w:r w:rsidR="00EB4B14" w:rsidRPr="00891F7E">
        <w:rPr>
          <w:rFonts w:cstheme="minorHAnsi"/>
        </w:rPr>
        <w:t xml:space="preserve"> </w:t>
      </w:r>
      <w:r w:rsidR="006F2ECB" w:rsidRPr="00891F7E">
        <w:rPr>
          <w:rFonts w:cstheme="minorHAnsi"/>
        </w:rPr>
        <w:t>na</w:t>
      </w:r>
      <w:r w:rsidR="00EB4B14" w:rsidRPr="00891F7E">
        <w:rPr>
          <w:rFonts w:cstheme="minorHAnsi"/>
        </w:rPr>
        <w:t xml:space="preserve"> </w:t>
      </w:r>
      <w:r w:rsidR="006F2ECB" w:rsidRPr="00891F7E">
        <w:rPr>
          <w:rFonts w:cstheme="minorHAnsi"/>
        </w:rPr>
        <w:t>obszarze</w:t>
      </w:r>
      <w:r w:rsidR="00EB4B14" w:rsidRPr="00891F7E">
        <w:rPr>
          <w:rFonts w:cstheme="minorHAnsi"/>
        </w:rPr>
        <w:t xml:space="preserve"> </w:t>
      </w:r>
      <w:r w:rsidR="006F2ECB" w:rsidRPr="00891F7E">
        <w:rPr>
          <w:rFonts w:cstheme="minorHAnsi"/>
        </w:rPr>
        <w:t>objętym</w:t>
      </w:r>
      <w:r w:rsidR="00EB4B14" w:rsidRPr="00891F7E">
        <w:rPr>
          <w:rFonts w:cstheme="minorHAnsi"/>
        </w:rPr>
        <w:t xml:space="preserve"> </w:t>
      </w:r>
      <w:r w:rsidR="006F2ECB" w:rsidRPr="00891F7E">
        <w:rPr>
          <w:rFonts w:cstheme="minorHAnsi"/>
        </w:rPr>
        <w:t>LSR</w:t>
      </w:r>
      <w:r w:rsidR="00EB4B14" w:rsidRPr="00891F7E">
        <w:rPr>
          <w:rFonts w:cstheme="minorHAnsi"/>
        </w:rPr>
        <w:t xml:space="preserve"> </w:t>
      </w:r>
      <w:r w:rsidR="006F2ECB" w:rsidRPr="00891F7E">
        <w:rPr>
          <w:rFonts w:cstheme="minorHAnsi"/>
        </w:rPr>
        <w:t>pokazuje</w:t>
      </w:r>
      <w:r w:rsidR="00EB4B14" w:rsidRPr="00891F7E">
        <w:rPr>
          <w:rFonts w:cstheme="minorHAnsi"/>
        </w:rPr>
        <w:t xml:space="preserve"> </w:t>
      </w:r>
      <w:r w:rsidR="006F2ECB" w:rsidRPr="00891F7E">
        <w:rPr>
          <w:rFonts w:cstheme="minorHAnsi"/>
        </w:rPr>
        <w:t>znaczącą</w:t>
      </w:r>
      <w:r w:rsidR="00EB4B14" w:rsidRPr="00891F7E">
        <w:rPr>
          <w:rFonts w:cstheme="minorHAnsi"/>
        </w:rPr>
        <w:t xml:space="preserve"> </w:t>
      </w:r>
      <w:r w:rsidR="006F2ECB" w:rsidRPr="00891F7E">
        <w:rPr>
          <w:rFonts w:cstheme="minorHAnsi"/>
        </w:rPr>
        <w:t>przewagę</w:t>
      </w:r>
      <w:r w:rsidR="00EB4B14" w:rsidRPr="00891F7E">
        <w:rPr>
          <w:rFonts w:cstheme="minorHAnsi"/>
        </w:rPr>
        <w:t xml:space="preserve"> </w:t>
      </w:r>
      <w:r w:rsidR="006F2ECB" w:rsidRPr="00891F7E">
        <w:rPr>
          <w:rFonts w:cstheme="minorHAnsi"/>
        </w:rPr>
        <w:t>w</w:t>
      </w:r>
      <w:r w:rsidR="00EB4B14" w:rsidRPr="00891F7E">
        <w:rPr>
          <w:rFonts w:cstheme="minorHAnsi"/>
        </w:rPr>
        <w:t xml:space="preserve"> </w:t>
      </w:r>
      <w:r w:rsidR="006F2ECB" w:rsidRPr="00891F7E">
        <w:rPr>
          <w:rFonts w:cstheme="minorHAnsi"/>
        </w:rPr>
        <w:t>demografii</w:t>
      </w:r>
      <w:r w:rsidR="00EB4B14" w:rsidRPr="00891F7E">
        <w:rPr>
          <w:rFonts w:cstheme="minorHAnsi"/>
        </w:rPr>
        <w:t xml:space="preserve"> </w:t>
      </w:r>
      <w:r w:rsidR="006F2ECB" w:rsidRPr="00891F7E">
        <w:rPr>
          <w:rFonts w:cstheme="minorHAnsi"/>
        </w:rPr>
        <w:t>społecznej</w:t>
      </w:r>
      <w:r w:rsidR="00EB4B14" w:rsidRPr="00891F7E">
        <w:rPr>
          <w:rFonts w:cstheme="minorHAnsi"/>
        </w:rPr>
        <w:t xml:space="preserve"> </w:t>
      </w:r>
      <w:r w:rsidR="006F2ECB" w:rsidRPr="00891F7E">
        <w:rPr>
          <w:rFonts w:cstheme="minorHAnsi"/>
        </w:rPr>
        <w:t>ludności</w:t>
      </w:r>
      <w:r w:rsidR="00EB4B14" w:rsidRPr="00891F7E">
        <w:rPr>
          <w:rFonts w:cstheme="minorHAnsi"/>
        </w:rPr>
        <w:t xml:space="preserve"> </w:t>
      </w:r>
      <w:r w:rsidR="006F2ECB" w:rsidRPr="00891F7E">
        <w:rPr>
          <w:rFonts w:cstheme="minorHAnsi"/>
        </w:rPr>
        <w:t>w</w:t>
      </w:r>
      <w:r w:rsidR="00EB4B14" w:rsidRPr="00891F7E">
        <w:rPr>
          <w:rFonts w:cstheme="minorHAnsi"/>
        </w:rPr>
        <w:t xml:space="preserve"> </w:t>
      </w:r>
      <w:r w:rsidR="006F2ECB" w:rsidRPr="00891F7E">
        <w:rPr>
          <w:rFonts w:cstheme="minorHAnsi"/>
        </w:rPr>
        <w:t>wieku</w:t>
      </w:r>
      <w:r w:rsidR="00EB4B14" w:rsidRPr="00891F7E">
        <w:rPr>
          <w:rFonts w:cstheme="minorHAnsi"/>
        </w:rPr>
        <w:t xml:space="preserve"> </w:t>
      </w:r>
      <w:r w:rsidR="006F2ECB" w:rsidRPr="00891F7E">
        <w:rPr>
          <w:rFonts w:cstheme="minorHAnsi"/>
        </w:rPr>
        <w:t>produkcyjnym,</w:t>
      </w:r>
      <w:r w:rsidR="00EB4B14" w:rsidRPr="00891F7E">
        <w:rPr>
          <w:rFonts w:cstheme="minorHAnsi"/>
        </w:rPr>
        <w:t xml:space="preserve"> </w:t>
      </w:r>
      <w:r w:rsidR="006F2ECB" w:rsidRPr="00891F7E">
        <w:rPr>
          <w:rFonts w:cstheme="minorHAnsi"/>
        </w:rPr>
        <w:t>w</w:t>
      </w:r>
      <w:r w:rsidR="00EB4B14" w:rsidRPr="00891F7E">
        <w:rPr>
          <w:rFonts w:cstheme="minorHAnsi"/>
        </w:rPr>
        <w:t xml:space="preserve"> </w:t>
      </w:r>
      <w:r w:rsidR="006F2ECB" w:rsidRPr="00891F7E">
        <w:rPr>
          <w:rFonts w:cstheme="minorHAnsi"/>
        </w:rPr>
        <w:t>każdej</w:t>
      </w:r>
      <w:r w:rsidR="00EB4B14" w:rsidRPr="00891F7E">
        <w:rPr>
          <w:rFonts w:cstheme="minorHAnsi"/>
        </w:rPr>
        <w:t xml:space="preserve"> </w:t>
      </w:r>
      <w:r w:rsidR="006F2ECB" w:rsidRPr="00891F7E">
        <w:rPr>
          <w:rFonts w:cstheme="minorHAnsi"/>
        </w:rPr>
        <w:t>z</w:t>
      </w:r>
      <w:r w:rsidR="00EB4B14" w:rsidRPr="00891F7E">
        <w:rPr>
          <w:rFonts w:cstheme="minorHAnsi"/>
        </w:rPr>
        <w:t xml:space="preserve"> </w:t>
      </w:r>
      <w:r w:rsidR="006F2ECB" w:rsidRPr="00891F7E">
        <w:rPr>
          <w:rFonts w:cstheme="minorHAnsi"/>
        </w:rPr>
        <w:t>gmin,</w:t>
      </w:r>
      <w:r w:rsidR="00EB4B14" w:rsidRPr="00891F7E">
        <w:rPr>
          <w:rFonts w:cstheme="minorHAnsi"/>
        </w:rPr>
        <w:t xml:space="preserve"> </w:t>
      </w:r>
      <w:r w:rsidR="006F2ECB" w:rsidRPr="00891F7E">
        <w:rPr>
          <w:rFonts w:cstheme="minorHAnsi"/>
        </w:rPr>
        <w:t>co</w:t>
      </w:r>
      <w:r w:rsidR="00EB4B14" w:rsidRPr="00891F7E">
        <w:rPr>
          <w:rFonts w:cstheme="minorHAnsi"/>
        </w:rPr>
        <w:t xml:space="preserve"> </w:t>
      </w:r>
      <w:r w:rsidR="006F2ECB" w:rsidRPr="00891F7E">
        <w:rPr>
          <w:rFonts w:cstheme="minorHAnsi"/>
        </w:rPr>
        <w:t>stanowiło</w:t>
      </w:r>
      <w:r w:rsidR="00EB4B14" w:rsidRPr="00891F7E">
        <w:rPr>
          <w:rFonts w:cstheme="minorHAnsi"/>
        </w:rPr>
        <w:t xml:space="preserve"> </w:t>
      </w:r>
      <w:r w:rsidR="006F2ECB" w:rsidRPr="00891F7E">
        <w:rPr>
          <w:rFonts w:cstheme="minorHAnsi"/>
        </w:rPr>
        <w:t>ok.</w:t>
      </w:r>
      <w:r w:rsidR="00EB4B14" w:rsidRPr="00891F7E">
        <w:rPr>
          <w:rFonts w:cstheme="minorHAnsi"/>
        </w:rPr>
        <w:t xml:space="preserve"> </w:t>
      </w:r>
      <w:r w:rsidR="006F2ECB" w:rsidRPr="00891F7E">
        <w:rPr>
          <w:rFonts w:cstheme="minorHAnsi"/>
        </w:rPr>
        <w:t>65%</w:t>
      </w:r>
      <w:r w:rsidR="00EB4B14" w:rsidRPr="00891F7E">
        <w:rPr>
          <w:rFonts w:cstheme="minorHAnsi"/>
        </w:rPr>
        <w:t xml:space="preserve"> </w:t>
      </w:r>
      <w:r w:rsidR="006F2ECB" w:rsidRPr="00891F7E">
        <w:rPr>
          <w:rFonts w:cstheme="minorHAnsi"/>
        </w:rPr>
        <w:t>całej</w:t>
      </w:r>
      <w:r w:rsidR="00EB4B14" w:rsidRPr="00891F7E">
        <w:rPr>
          <w:rFonts w:cstheme="minorHAnsi"/>
        </w:rPr>
        <w:t xml:space="preserve"> </w:t>
      </w:r>
      <w:r w:rsidR="006F2ECB" w:rsidRPr="00891F7E">
        <w:rPr>
          <w:rFonts w:cstheme="minorHAnsi"/>
        </w:rPr>
        <w:t>populacji</w:t>
      </w:r>
      <w:r w:rsidR="00EB4B14" w:rsidRPr="00891F7E">
        <w:rPr>
          <w:rFonts w:cstheme="minorHAnsi"/>
        </w:rPr>
        <w:t xml:space="preserve"> </w:t>
      </w:r>
      <w:r w:rsidR="006F2ECB" w:rsidRPr="00891F7E">
        <w:rPr>
          <w:rFonts w:cstheme="minorHAnsi"/>
        </w:rPr>
        <w:t>oraz</w:t>
      </w:r>
      <w:r w:rsidR="00EB4B14" w:rsidRPr="00891F7E">
        <w:rPr>
          <w:rFonts w:cstheme="minorHAnsi"/>
        </w:rPr>
        <w:t xml:space="preserve"> </w:t>
      </w:r>
      <w:r w:rsidR="006F2ECB" w:rsidRPr="00891F7E">
        <w:rPr>
          <w:rFonts w:cstheme="minorHAnsi"/>
        </w:rPr>
        <w:t>ludności</w:t>
      </w:r>
      <w:r w:rsidR="00EB4B14" w:rsidRPr="00891F7E">
        <w:rPr>
          <w:rFonts w:cstheme="minorHAnsi"/>
        </w:rPr>
        <w:t xml:space="preserve"> </w:t>
      </w:r>
      <w:r w:rsidR="006F2ECB" w:rsidRPr="00891F7E">
        <w:rPr>
          <w:rFonts w:cstheme="minorHAnsi"/>
        </w:rPr>
        <w:t>w</w:t>
      </w:r>
      <w:r w:rsidR="00EB4B14" w:rsidRPr="00891F7E">
        <w:rPr>
          <w:rFonts w:cstheme="minorHAnsi"/>
        </w:rPr>
        <w:t xml:space="preserve"> </w:t>
      </w:r>
      <w:r w:rsidR="006F2ECB" w:rsidRPr="00891F7E">
        <w:rPr>
          <w:rFonts w:cstheme="minorHAnsi"/>
        </w:rPr>
        <w:t>wieku</w:t>
      </w:r>
      <w:r w:rsidR="00EB4B14" w:rsidRPr="00891F7E">
        <w:rPr>
          <w:rFonts w:cstheme="minorHAnsi"/>
        </w:rPr>
        <w:t xml:space="preserve"> </w:t>
      </w:r>
      <w:r w:rsidR="006F2ECB" w:rsidRPr="00891F7E">
        <w:rPr>
          <w:rFonts w:cstheme="minorHAnsi"/>
        </w:rPr>
        <w:t>przedprodukcyjnym</w:t>
      </w:r>
      <w:r w:rsidR="00EB4B14" w:rsidRPr="00891F7E">
        <w:rPr>
          <w:rFonts w:cstheme="minorHAnsi"/>
        </w:rPr>
        <w:t xml:space="preserve"> </w:t>
      </w:r>
      <w:r w:rsidR="006F2ECB" w:rsidRPr="00891F7E">
        <w:rPr>
          <w:rFonts w:cstheme="minorHAnsi"/>
        </w:rPr>
        <w:t>–</w:t>
      </w:r>
      <w:r w:rsidR="00EB4B14" w:rsidRPr="00891F7E">
        <w:rPr>
          <w:rFonts w:cstheme="minorHAnsi"/>
        </w:rPr>
        <w:t xml:space="preserve"> </w:t>
      </w:r>
      <w:r w:rsidR="006F2ECB" w:rsidRPr="00891F7E">
        <w:rPr>
          <w:rFonts w:cstheme="minorHAnsi"/>
        </w:rPr>
        <w:t>21%</w:t>
      </w:r>
      <w:r w:rsidR="00EB4B14" w:rsidRPr="00891F7E">
        <w:rPr>
          <w:rFonts w:cstheme="minorHAnsi"/>
        </w:rPr>
        <w:t xml:space="preserve"> </w:t>
      </w:r>
      <w:r w:rsidR="006F2ECB" w:rsidRPr="00891F7E">
        <w:rPr>
          <w:rFonts w:cstheme="minorHAnsi"/>
        </w:rPr>
        <w:t>populacji.</w:t>
      </w:r>
      <w:r w:rsidR="00EB4B14" w:rsidRPr="00891F7E">
        <w:rPr>
          <w:rFonts w:cstheme="minorHAnsi"/>
        </w:rPr>
        <w:t xml:space="preserve"> </w:t>
      </w:r>
      <w:r w:rsidR="006F2ECB" w:rsidRPr="00891F7E">
        <w:rPr>
          <w:rFonts w:cstheme="minorHAnsi"/>
        </w:rPr>
        <w:t>Oba</w:t>
      </w:r>
      <w:r w:rsidR="00EB4B14" w:rsidRPr="00891F7E">
        <w:rPr>
          <w:rFonts w:cstheme="minorHAnsi"/>
        </w:rPr>
        <w:t xml:space="preserve"> </w:t>
      </w:r>
      <w:r w:rsidR="006F2ECB" w:rsidRPr="00891F7E">
        <w:rPr>
          <w:rFonts w:cstheme="minorHAnsi"/>
        </w:rPr>
        <w:t>te</w:t>
      </w:r>
      <w:r w:rsidR="00EB4B14" w:rsidRPr="00891F7E">
        <w:rPr>
          <w:rFonts w:cstheme="minorHAnsi"/>
        </w:rPr>
        <w:t xml:space="preserve"> </w:t>
      </w:r>
      <w:r w:rsidR="006F2ECB" w:rsidRPr="00891F7E">
        <w:rPr>
          <w:rFonts w:cstheme="minorHAnsi"/>
        </w:rPr>
        <w:t>wskaźniki,</w:t>
      </w:r>
      <w:r w:rsidR="00EB4B14" w:rsidRPr="00891F7E">
        <w:rPr>
          <w:rFonts w:cstheme="minorHAnsi"/>
        </w:rPr>
        <w:t xml:space="preserve"> </w:t>
      </w:r>
      <w:r w:rsidR="006F2ECB" w:rsidRPr="00891F7E">
        <w:rPr>
          <w:rFonts w:cstheme="minorHAnsi"/>
        </w:rPr>
        <w:t>wykazują,</w:t>
      </w:r>
      <w:r w:rsidR="00EB4B14" w:rsidRPr="00891F7E">
        <w:rPr>
          <w:rFonts w:cstheme="minorHAnsi"/>
        </w:rPr>
        <w:t xml:space="preserve"> </w:t>
      </w:r>
      <w:r w:rsidR="006F2ECB" w:rsidRPr="00891F7E">
        <w:rPr>
          <w:rFonts w:cstheme="minorHAnsi"/>
        </w:rPr>
        <w:t>iż</w:t>
      </w:r>
      <w:r w:rsidR="00EB4B14" w:rsidRPr="00891F7E">
        <w:rPr>
          <w:rFonts w:cstheme="minorHAnsi"/>
        </w:rPr>
        <w:t xml:space="preserve"> </w:t>
      </w:r>
      <w:r w:rsidR="006F2ECB" w:rsidRPr="00891F7E">
        <w:rPr>
          <w:rFonts w:cstheme="minorHAnsi"/>
        </w:rPr>
        <w:t>w</w:t>
      </w:r>
      <w:r w:rsidR="00EB4B14" w:rsidRPr="00891F7E">
        <w:rPr>
          <w:rFonts w:cstheme="minorHAnsi"/>
        </w:rPr>
        <w:t xml:space="preserve"> </w:t>
      </w:r>
      <w:r w:rsidR="006F2ECB" w:rsidRPr="00891F7E">
        <w:rPr>
          <w:rFonts w:cstheme="minorHAnsi"/>
        </w:rPr>
        <w:t>porównaniu</w:t>
      </w:r>
      <w:r w:rsidR="00EB4B14" w:rsidRPr="00891F7E">
        <w:rPr>
          <w:rFonts w:cstheme="minorHAnsi"/>
        </w:rPr>
        <w:t xml:space="preserve"> </w:t>
      </w:r>
      <w:r w:rsidR="006F2ECB" w:rsidRPr="00891F7E">
        <w:rPr>
          <w:rFonts w:cstheme="minorHAnsi"/>
        </w:rPr>
        <w:t>z</w:t>
      </w:r>
      <w:r w:rsidR="00EB4B14" w:rsidRPr="00891F7E">
        <w:rPr>
          <w:rFonts w:cstheme="minorHAnsi"/>
        </w:rPr>
        <w:t xml:space="preserve"> </w:t>
      </w:r>
      <w:r w:rsidR="006F2ECB" w:rsidRPr="00891F7E">
        <w:rPr>
          <w:rFonts w:cstheme="minorHAnsi"/>
        </w:rPr>
        <w:t>całym</w:t>
      </w:r>
      <w:r w:rsidR="00EB4B14" w:rsidRPr="00891F7E">
        <w:rPr>
          <w:rFonts w:cstheme="minorHAnsi"/>
        </w:rPr>
        <w:t xml:space="preserve"> </w:t>
      </w:r>
      <w:r w:rsidR="006F2ECB" w:rsidRPr="00891F7E">
        <w:rPr>
          <w:rFonts w:cstheme="minorHAnsi"/>
        </w:rPr>
        <w:t>województwem</w:t>
      </w:r>
      <w:r w:rsidR="00EB4B14" w:rsidRPr="00891F7E">
        <w:rPr>
          <w:rFonts w:cstheme="minorHAnsi"/>
        </w:rPr>
        <w:t xml:space="preserve"> </w:t>
      </w:r>
      <w:r w:rsidR="006F2ECB" w:rsidRPr="00891F7E">
        <w:rPr>
          <w:rFonts w:cstheme="minorHAnsi"/>
        </w:rPr>
        <w:t>podkarpackim,</w:t>
      </w:r>
      <w:r w:rsidR="00EB4B14" w:rsidRPr="00891F7E">
        <w:rPr>
          <w:rFonts w:cstheme="minorHAnsi"/>
        </w:rPr>
        <w:t xml:space="preserve"> </w:t>
      </w:r>
      <w:r w:rsidR="006F2ECB" w:rsidRPr="00891F7E">
        <w:rPr>
          <w:rFonts w:cstheme="minorHAnsi"/>
        </w:rPr>
        <w:t>obszar</w:t>
      </w:r>
      <w:r w:rsidR="00EB4B14" w:rsidRPr="00891F7E">
        <w:rPr>
          <w:rFonts w:cstheme="minorHAnsi"/>
        </w:rPr>
        <w:t xml:space="preserve"> </w:t>
      </w:r>
      <w:r w:rsidR="006F2ECB" w:rsidRPr="00891F7E">
        <w:rPr>
          <w:rFonts w:cstheme="minorHAnsi"/>
        </w:rPr>
        <w:t>LGD</w:t>
      </w:r>
      <w:r w:rsidR="00EB4B14" w:rsidRPr="00891F7E">
        <w:rPr>
          <w:rFonts w:cstheme="minorHAnsi"/>
        </w:rPr>
        <w:t xml:space="preserve"> </w:t>
      </w:r>
      <w:r w:rsidR="006F2ECB" w:rsidRPr="00891F7E">
        <w:rPr>
          <w:rFonts w:cstheme="minorHAnsi"/>
        </w:rPr>
        <w:t>wypada</w:t>
      </w:r>
      <w:r w:rsidR="00EB4B14" w:rsidRPr="00891F7E">
        <w:rPr>
          <w:rFonts w:cstheme="minorHAnsi"/>
        </w:rPr>
        <w:t xml:space="preserve"> </w:t>
      </w:r>
      <w:r w:rsidR="006F2ECB" w:rsidRPr="00891F7E">
        <w:rPr>
          <w:rFonts w:cstheme="minorHAnsi"/>
        </w:rPr>
        <w:t>nieznacznie</w:t>
      </w:r>
      <w:r w:rsidR="00EB4B14" w:rsidRPr="00891F7E">
        <w:rPr>
          <w:rFonts w:cstheme="minorHAnsi"/>
        </w:rPr>
        <w:t xml:space="preserve"> </w:t>
      </w:r>
      <w:r w:rsidR="006F2ECB" w:rsidRPr="00891F7E">
        <w:rPr>
          <w:rFonts w:cstheme="minorHAnsi"/>
        </w:rPr>
        <w:t>lepiej,</w:t>
      </w:r>
      <w:r w:rsidR="00EB4B14" w:rsidRPr="00891F7E">
        <w:rPr>
          <w:rFonts w:cstheme="minorHAnsi"/>
        </w:rPr>
        <w:t xml:space="preserve"> </w:t>
      </w:r>
      <w:r w:rsidR="006F2ECB" w:rsidRPr="00891F7E">
        <w:rPr>
          <w:rFonts w:cstheme="minorHAnsi"/>
        </w:rPr>
        <w:t>co</w:t>
      </w:r>
      <w:r w:rsidR="00EB4B14" w:rsidRPr="00891F7E">
        <w:rPr>
          <w:rFonts w:cstheme="minorHAnsi"/>
        </w:rPr>
        <w:t xml:space="preserve"> </w:t>
      </w:r>
      <w:r w:rsidR="006F2ECB" w:rsidRPr="00891F7E">
        <w:rPr>
          <w:rFonts w:cstheme="minorHAnsi"/>
        </w:rPr>
        <w:t>pozwala</w:t>
      </w:r>
      <w:r w:rsidR="00EB4B14" w:rsidRPr="00891F7E">
        <w:rPr>
          <w:rFonts w:cstheme="minorHAnsi"/>
        </w:rPr>
        <w:t xml:space="preserve"> </w:t>
      </w:r>
      <w:r w:rsidR="006F2ECB" w:rsidRPr="00891F7E">
        <w:rPr>
          <w:rFonts w:cstheme="minorHAnsi"/>
        </w:rPr>
        <w:t>sądzić,</w:t>
      </w:r>
      <w:r w:rsidR="00EB4B14" w:rsidRPr="00891F7E">
        <w:rPr>
          <w:rFonts w:cstheme="minorHAnsi"/>
        </w:rPr>
        <w:t xml:space="preserve"> </w:t>
      </w:r>
      <w:r w:rsidR="006F2ECB" w:rsidRPr="00891F7E">
        <w:rPr>
          <w:rFonts w:cstheme="minorHAnsi"/>
        </w:rPr>
        <w:t>iż</w:t>
      </w:r>
      <w:r w:rsidR="00EB4B14" w:rsidRPr="00891F7E">
        <w:rPr>
          <w:rFonts w:cstheme="minorHAnsi"/>
        </w:rPr>
        <w:t xml:space="preserve"> </w:t>
      </w:r>
      <w:r w:rsidR="006F2ECB" w:rsidRPr="00891F7E">
        <w:rPr>
          <w:rFonts w:cstheme="minorHAnsi"/>
        </w:rPr>
        <w:t>zamieszkuje</w:t>
      </w:r>
      <w:r w:rsidR="00EB4B14" w:rsidRPr="00891F7E">
        <w:rPr>
          <w:rFonts w:cstheme="minorHAnsi"/>
        </w:rPr>
        <w:t xml:space="preserve"> </w:t>
      </w:r>
      <w:r w:rsidR="006F2ECB" w:rsidRPr="00891F7E">
        <w:rPr>
          <w:rFonts w:cstheme="minorHAnsi"/>
        </w:rPr>
        <w:t>go</w:t>
      </w:r>
      <w:r w:rsidR="00EB4B14" w:rsidRPr="00891F7E">
        <w:rPr>
          <w:rFonts w:cstheme="minorHAnsi"/>
        </w:rPr>
        <w:t xml:space="preserve"> </w:t>
      </w:r>
      <w:r w:rsidR="006F2ECB" w:rsidRPr="00891F7E">
        <w:rPr>
          <w:rFonts w:cstheme="minorHAnsi"/>
        </w:rPr>
        <w:t>społeczeństwo</w:t>
      </w:r>
      <w:r w:rsidR="00EB4B14" w:rsidRPr="00891F7E">
        <w:rPr>
          <w:rFonts w:cstheme="minorHAnsi"/>
        </w:rPr>
        <w:t xml:space="preserve"> </w:t>
      </w:r>
      <w:r w:rsidR="006F2ECB" w:rsidRPr="00891F7E">
        <w:rPr>
          <w:rFonts w:cstheme="minorHAnsi"/>
        </w:rPr>
        <w:t>młode</w:t>
      </w:r>
      <w:r w:rsidR="00EB4B14" w:rsidRPr="00891F7E">
        <w:rPr>
          <w:rFonts w:cstheme="minorHAnsi"/>
        </w:rPr>
        <w:t xml:space="preserve"> </w:t>
      </w:r>
      <w:r w:rsidR="006F2ECB" w:rsidRPr="00891F7E">
        <w:rPr>
          <w:rFonts w:cstheme="minorHAnsi"/>
        </w:rPr>
        <w:br/>
        <w:t>z</w:t>
      </w:r>
      <w:r w:rsidR="00EB4B14" w:rsidRPr="00891F7E">
        <w:rPr>
          <w:rFonts w:cstheme="minorHAnsi"/>
        </w:rPr>
        <w:t xml:space="preserve"> </w:t>
      </w:r>
      <w:r w:rsidR="006F2ECB" w:rsidRPr="00891F7E">
        <w:rPr>
          <w:rFonts w:cstheme="minorHAnsi"/>
        </w:rPr>
        <w:t>dużym</w:t>
      </w:r>
      <w:r w:rsidR="00EB4B14" w:rsidRPr="00891F7E">
        <w:rPr>
          <w:rFonts w:cstheme="minorHAnsi"/>
        </w:rPr>
        <w:t xml:space="preserve"> </w:t>
      </w:r>
      <w:r w:rsidR="006F2ECB" w:rsidRPr="00891F7E">
        <w:rPr>
          <w:rFonts w:cstheme="minorHAnsi"/>
        </w:rPr>
        <w:t>potencjałem</w:t>
      </w:r>
      <w:r w:rsidR="00EB4B14" w:rsidRPr="00891F7E">
        <w:rPr>
          <w:rFonts w:cstheme="minorHAnsi"/>
        </w:rPr>
        <w:t xml:space="preserve"> </w:t>
      </w:r>
      <w:r w:rsidR="006F2ECB" w:rsidRPr="00891F7E">
        <w:rPr>
          <w:rFonts w:cstheme="minorHAnsi"/>
        </w:rPr>
        <w:t>i</w:t>
      </w:r>
      <w:r w:rsidR="00EB4B14" w:rsidRPr="00891F7E">
        <w:rPr>
          <w:rFonts w:cstheme="minorHAnsi"/>
        </w:rPr>
        <w:t xml:space="preserve"> </w:t>
      </w:r>
      <w:r w:rsidR="006F2ECB" w:rsidRPr="00891F7E">
        <w:rPr>
          <w:rFonts w:cstheme="minorHAnsi"/>
        </w:rPr>
        <w:t>kapitałem</w:t>
      </w:r>
      <w:r w:rsidR="00EB4B14" w:rsidRPr="00891F7E">
        <w:rPr>
          <w:rFonts w:cstheme="minorHAnsi"/>
        </w:rPr>
        <w:t xml:space="preserve"> </w:t>
      </w:r>
      <w:r w:rsidR="006F2ECB" w:rsidRPr="00891F7E">
        <w:rPr>
          <w:rFonts w:cstheme="minorHAnsi"/>
        </w:rPr>
        <w:t>rozwojowym.</w:t>
      </w:r>
      <w:r w:rsidR="00EB4B14" w:rsidRPr="00891F7E">
        <w:rPr>
          <w:rFonts w:cstheme="minorHAnsi"/>
        </w:rPr>
        <w:t xml:space="preserve"> </w:t>
      </w:r>
      <w:r w:rsidR="006F2ECB" w:rsidRPr="00891F7E">
        <w:rPr>
          <w:rFonts w:cstheme="minorHAnsi"/>
        </w:rPr>
        <w:t>Zauważono</w:t>
      </w:r>
      <w:r w:rsidR="00EB4B14" w:rsidRPr="00891F7E">
        <w:rPr>
          <w:rFonts w:cstheme="minorHAnsi"/>
        </w:rPr>
        <w:t xml:space="preserve"> </w:t>
      </w:r>
      <w:r w:rsidR="006F2ECB" w:rsidRPr="00891F7E">
        <w:rPr>
          <w:rFonts w:cstheme="minorHAnsi"/>
        </w:rPr>
        <w:t>także,</w:t>
      </w:r>
      <w:r w:rsidR="00EB4B14" w:rsidRPr="00891F7E">
        <w:rPr>
          <w:rFonts w:cstheme="minorHAnsi"/>
        </w:rPr>
        <w:t xml:space="preserve"> </w:t>
      </w:r>
      <w:r w:rsidR="006F2ECB" w:rsidRPr="00891F7E">
        <w:rPr>
          <w:rFonts w:cstheme="minorHAnsi"/>
        </w:rPr>
        <w:t>iż</w:t>
      </w:r>
      <w:r w:rsidR="00EB4B14" w:rsidRPr="00891F7E">
        <w:rPr>
          <w:rFonts w:cstheme="minorHAnsi"/>
        </w:rPr>
        <w:t xml:space="preserve"> </w:t>
      </w:r>
      <w:r w:rsidR="006F2ECB" w:rsidRPr="00891F7E">
        <w:rPr>
          <w:rFonts w:cstheme="minorHAnsi"/>
        </w:rPr>
        <w:t>należy</w:t>
      </w:r>
      <w:r w:rsidR="00EB4B14" w:rsidRPr="00891F7E">
        <w:rPr>
          <w:rFonts w:cstheme="minorHAnsi"/>
        </w:rPr>
        <w:t xml:space="preserve"> </w:t>
      </w:r>
      <w:r w:rsidR="006F2ECB" w:rsidRPr="00891F7E">
        <w:rPr>
          <w:rFonts w:cstheme="minorHAnsi"/>
        </w:rPr>
        <w:t>podjąć</w:t>
      </w:r>
      <w:r w:rsidR="00EB4B14" w:rsidRPr="00891F7E">
        <w:rPr>
          <w:rFonts w:cstheme="minorHAnsi"/>
        </w:rPr>
        <w:t xml:space="preserve"> </w:t>
      </w:r>
      <w:r w:rsidR="006F2ECB" w:rsidRPr="00891F7E">
        <w:rPr>
          <w:rFonts w:cstheme="minorHAnsi"/>
        </w:rPr>
        <w:t>natychmiastowe</w:t>
      </w:r>
      <w:r w:rsidR="00EB4B14" w:rsidRPr="00891F7E">
        <w:rPr>
          <w:rFonts w:cstheme="minorHAnsi"/>
        </w:rPr>
        <w:t xml:space="preserve"> </w:t>
      </w:r>
      <w:r w:rsidR="006F2ECB" w:rsidRPr="00891F7E">
        <w:rPr>
          <w:rFonts w:cstheme="minorHAnsi"/>
        </w:rPr>
        <w:t>działania</w:t>
      </w:r>
      <w:r w:rsidR="00EB4B14" w:rsidRPr="00891F7E">
        <w:rPr>
          <w:rFonts w:cstheme="minorHAnsi"/>
        </w:rPr>
        <w:t xml:space="preserve"> </w:t>
      </w:r>
      <w:r w:rsidR="006F2ECB" w:rsidRPr="00891F7E">
        <w:rPr>
          <w:rFonts w:cstheme="minorHAnsi"/>
        </w:rPr>
        <w:t>w</w:t>
      </w:r>
      <w:r w:rsidR="00EB4B14" w:rsidRPr="00891F7E">
        <w:rPr>
          <w:rFonts w:cstheme="minorHAnsi"/>
        </w:rPr>
        <w:t xml:space="preserve"> </w:t>
      </w:r>
      <w:r w:rsidR="006F2ECB" w:rsidRPr="00891F7E">
        <w:rPr>
          <w:rFonts w:cstheme="minorHAnsi"/>
        </w:rPr>
        <w:t>celu</w:t>
      </w:r>
      <w:r w:rsidR="00EB4B14" w:rsidRPr="00891F7E">
        <w:rPr>
          <w:rFonts w:cstheme="minorHAnsi"/>
        </w:rPr>
        <w:t xml:space="preserve"> </w:t>
      </w:r>
      <w:r w:rsidR="006F2ECB" w:rsidRPr="00891F7E">
        <w:rPr>
          <w:rFonts w:cstheme="minorHAnsi"/>
        </w:rPr>
        <w:t>zahamowania</w:t>
      </w:r>
      <w:r w:rsidR="00EB4B14" w:rsidRPr="00891F7E">
        <w:rPr>
          <w:rFonts w:cstheme="minorHAnsi"/>
        </w:rPr>
        <w:t xml:space="preserve"> </w:t>
      </w:r>
      <w:r w:rsidR="006F2ECB" w:rsidRPr="00891F7E">
        <w:rPr>
          <w:rFonts w:cstheme="minorHAnsi"/>
        </w:rPr>
        <w:t>odpływu</w:t>
      </w:r>
      <w:r w:rsidR="00EB4B14" w:rsidRPr="00891F7E">
        <w:rPr>
          <w:rFonts w:cstheme="minorHAnsi"/>
        </w:rPr>
        <w:t xml:space="preserve"> </w:t>
      </w:r>
      <w:r w:rsidR="006F2ECB" w:rsidRPr="00891F7E">
        <w:rPr>
          <w:rFonts w:cstheme="minorHAnsi"/>
        </w:rPr>
        <w:t>tych</w:t>
      </w:r>
      <w:r w:rsidR="00EB4B14" w:rsidRPr="00891F7E">
        <w:rPr>
          <w:rFonts w:cstheme="minorHAnsi"/>
        </w:rPr>
        <w:t xml:space="preserve"> </w:t>
      </w:r>
      <w:r w:rsidR="006F2ECB" w:rsidRPr="00891F7E">
        <w:rPr>
          <w:rFonts w:cstheme="minorHAnsi"/>
        </w:rPr>
        <w:t>najbardziej</w:t>
      </w:r>
      <w:r w:rsidR="00EB4B14" w:rsidRPr="00891F7E">
        <w:rPr>
          <w:rFonts w:cstheme="minorHAnsi"/>
        </w:rPr>
        <w:t xml:space="preserve"> </w:t>
      </w:r>
      <w:r w:rsidR="006F2ECB" w:rsidRPr="00891F7E">
        <w:rPr>
          <w:rFonts w:cstheme="minorHAnsi"/>
        </w:rPr>
        <w:t>pożądanych</w:t>
      </w:r>
      <w:r w:rsidR="00EB4B14" w:rsidRPr="00891F7E">
        <w:rPr>
          <w:rFonts w:cstheme="minorHAnsi"/>
        </w:rPr>
        <w:t xml:space="preserve"> </w:t>
      </w:r>
      <w:r w:rsidR="006F2ECB" w:rsidRPr="00891F7E">
        <w:rPr>
          <w:rFonts w:cstheme="minorHAnsi"/>
        </w:rPr>
        <w:t>grup</w:t>
      </w:r>
      <w:r w:rsidR="00EB4B14" w:rsidRPr="00891F7E">
        <w:rPr>
          <w:rFonts w:cstheme="minorHAnsi"/>
        </w:rPr>
        <w:t xml:space="preserve"> </w:t>
      </w:r>
      <w:r w:rsidR="006F2ECB" w:rsidRPr="00891F7E">
        <w:rPr>
          <w:rFonts w:cstheme="minorHAnsi"/>
        </w:rPr>
        <w:t>społecznych</w:t>
      </w:r>
      <w:r w:rsidR="00EB4B14" w:rsidRPr="00891F7E">
        <w:rPr>
          <w:rFonts w:cstheme="minorHAnsi"/>
        </w:rPr>
        <w:t xml:space="preserve"> </w:t>
      </w:r>
      <w:r w:rsidR="006F2ECB" w:rsidRPr="00891F7E">
        <w:rPr>
          <w:rFonts w:cstheme="minorHAnsi"/>
        </w:rPr>
        <w:t>do</w:t>
      </w:r>
      <w:r w:rsidR="00EB4B14" w:rsidRPr="00891F7E">
        <w:rPr>
          <w:rFonts w:cstheme="minorHAnsi"/>
        </w:rPr>
        <w:t xml:space="preserve"> </w:t>
      </w:r>
      <w:r w:rsidR="006F2ECB" w:rsidRPr="00891F7E">
        <w:rPr>
          <w:rFonts w:cstheme="minorHAnsi"/>
        </w:rPr>
        <w:t>większych</w:t>
      </w:r>
      <w:r w:rsidR="00EB4B14" w:rsidRPr="00891F7E">
        <w:rPr>
          <w:rFonts w:cstheme="minorHAnsi"/>
        </w:rPr>
        <w:t xml:space="preserve"> </w:t>
      </w:r>
      <w:r w:rsidR="006F2ECB" w:rsidRPr="00891F7E">
        <w:rPr>
          <w:rFonts w:cstheme="minorHAnsi"/>
        </w:rPr>
        <w:t>ośrodków.</w:t>
      </w:r>
    </w:p>
    <w:bookmarkEnd w:id="20"/>
    <w:p w14:paraId="20207450" w14:textId="7AEA9646" w:rsidR="007B6FCE" w:rsidRPr="00891F7E" w:rsidRDefault="004E7F0D" w:rsidP="00891F7E">
      <w:pPr>
        <w:spacing w:after="0"/>
        <w:ind w:firstLine="284"/>
        <w:jc w:val="both"/>
        <w:rPr>
          <w:rFonts w:cstheme="minorHAnsi"/>
        </w:rPr>
      </w:pPr>
      <w:r w:rsidRPr="00891F7E">
        <w:rPr>
          <w:rFonts w:cstheme="minorHAnsi"/>
          <w:b/>
          <w:bCs/>
        </w:rPr>
        <w:t>Liczba</w:t>
      </w:r>
      <w:r w:rsidR="00EB4B14" w:rsidRPr="00891F7E">
        <w:rPr>
          <w:rFonts w:cstheme="minorHAnsi"/>
          <w:b/>
          <w:bCs/>
        </w:rPr>
        <w:t xml:space="preserve"> </w:t>
      </w:r>
      <w:r w:rsidRPr="00891F7E">
        <w:rPr>
          <w:rFonts w:cstheme="minorHAnsi"/>
          <w:b/>
          <w:bCs/>
        </w:rPr>
        <w:t>osób</w:t>
      </w:r>
      <w:r w:rsidR="00EB4B14" w:rsidRPr="00891F7E">
        <w:rPr>
          <w:rFonts w:cstheme="minorHAnsi"/>
          <w:b/>
          <w:bCs/>
        </w:rPr>
        <w:t xml:space="preserve"> </w:t>
      </w:r>
      <w:r w:rsidRPr="00891F7E">
        <w:rPr>
          <w:rFonts w:cstheme="minorHAnsi"/>
          <w:b/>
          <w:bCs/>
        </w:rPr>
        <w:t>w</w:t>
      </w:r>
      <w:r w:rsidR="00EB4B14" w:rsidRPr="00891F7E">
        <w:rPr>
          <w:rFonts w:cstheme="minorHAnsi"/>
          <w:b/>
          <w:bCs/>
        </w:rPr>
        <w:t xml:space="preserve"> </w:t>
      </w:r>
      <w:r w:rsidRPr="00891F7E">
        <w:rPr>
          <w:rFonts w:cstheme="minorHAnsi"/>
          <w:b/>
          <w:bCs/>
        </w:rPr>
        <w:t>wieku</w:t>
      </w:r>
      <w:r w:rsidR="00EB4B14" w:rsidRPr="00891F7E">
        <w:rPr>
          <w:rFonts w:cstheme="minorHAnsi"/>
          <w:b/>
          <w:bCs/>
        </w:rPr>
        <w:t xml:space="preserve"> </w:t>
      </w:r>
      <w:r w:rsidRPr="00891F7E">
        <w:rPr>
          <w:rFonts w:cstheme="minorHAnsi"/>
          <w:b/>
          <w:bCs/>
        </w:rPr>
        <w:t>nieprodukcyjnym</w:t>
      </w:r>
      <w:r w:rsidR="00EB4B14" w:rsidRPr="00891F7E">
        <w:rPr>
          <w:rFonts w:cstheme="minorHAnsi"/>
          <w:b/>
          <w:bCs/>
        </w:rPr>
        <w:t xml:space="preserve"> </w:t>
      </w:r>
      <w:r w:rsidRPr="00891F7E">
        <w:rPr>
          <w:rFonts w:cstheme="minorHAnsi"/>
          <w:b/>
          <w:bCs/>
        </w:rPr>
        <w:t>na</w:t>
      </w:r>
      <w:r w:rsidR="00EB4B14" w:rsidRPr="00891F7E">
        <w:rPr>
          <w:rFonts w:cstheme="minorHAnsi"/>
          <w:b/>
          <w:bCs/>
        </w:rPr>
        <w:t xml:space="preserve"> </w:t>
      </w:r>
      <w:r w:rsidRPr="00891F7E">
        <w:rPr>
          <w:rFonts w:cstheme="minorHAnsi"/>
          <w:b/>
          <w:bCs/>
        </w:rPr>
        <w:t>obszarze</w:t>
      </w:r>
      <w:r w:rsidR="00EB4B14" w:rsidRPr="00891F7E">
        <w:rPr>
          <w:rFonts w:cstheme="minorHAnsi"/>
          <w:b/>
          <w:bCs/>
        </w:rPr>
        <w:t xml:space="preserve"> </w:t>
      </w:r>
      <w:r w:rsidRPr="00891F7E">
        <w:rPr>
          <w:rFonts w:cstheme="minorHAnsi"/>
          <w:b/>
          <w:bCs/>
        </w:rPr>
        <w:t>LGD</w:t>
      </w:r>
      <w:r w:rsidR="00EB4B14" w:rsidRPr="00891F7E">
        <w:rPr>
          <w:rFonts w:cstheme="minorHAnsi"/>
          <w:b/>
          <w:bCs/>
        </w:rPr>
        <w:t xml:space="preserve"> </w:t>
      </w:r>
      <w:r w:rsidR="00C57073" w:rsidRPr="00891F7E">
        <w:rPr>
          <w:rFonts w:cstheme="minorHAnsi"/>
          <w:b/>
          <w:bCs/>
        </w:rPr>
        <w:t>„</w:t>
      </w:r>
      <w:r w:rsidR="00DA0FDB" w:rsidRPr="00891F7E">
        <w:rPr>
          <w:rFonts w:cstheme="minorHAnsi"/>
          <w:b/>
          <w:bCs/>
        </w:rPr>
        <w:t>Kraina</w:t>
      </w:r>
      <w:r w:rsidR="00EB4B14" w:rsidRPr="00891F7E">
        <w:rPr>
          <w:rFonts w:cstheme="minorHAnsi"/>
          <w:b/>
          <w:bCs/>
        </w:rPr>
        <w:t xml:space="preserve"> </w:t>
      </w:r>
      <w:r w:rsidR="00DA0FDB" w:rsidRPr="00891F7E">
        <w:rPr>
          <w:rFonts w:cstheme="minorHAnsi"/>
          <w:b/>
          <w:bCs/>
        </w:rPr>
        <w:t>Sanu</w:t>
      </w:r>
      <w:r w:rsidR="00C57073" w:rsidRPr="00891F7E">
        <w:rPr>
          <w:rFonts w:cstheme="minorHAnsi"/>
          <w:b/>
          <w:bCs/>
        </w:rPr>
        <w: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2020</w:t>
      </w:r>
      <w:r w:rsidR="00EB4B14" w:rsidRPr="00891F7E">
        <w:rPr>
          <w:rFonts w:cstheme="minorHAnsi"/>
        </w:rPr>
        <w:t xml:space="preserve"> </w:t>
      </w:r>
      <w:r w:rsidRPr="00891F7E">
        <w:rPr>
          <w:rFonts w:cstheme="minorHAnsi"/>
        </w:rPr>
        <w:t>r.</w:t>
      </w:r>
      <w:r w:rsidR="00EB4B14" w:rsidRPr="00891F7E">
        <w:rPr>
          <w:rFonts w:cstheme="minorHAnsi"/>
        </w:rPr>
        <w:t xml:space="preserve"> </w:t>
      </w:r>
      <w:r w:rsidRPr="00891F7E">
        <w:rPr>
          <w:rFonts w:cstheme="minorHAnsi"/>
        </w:rPr>
        <w:t>wyniosła</w:t>
      </w:r>
      <w:r w:rsidR="00EB4B14" w:rsidRPr="00891F7E">
        <w:rPr>
          <w:rFonts w:cstheme="minorHAnsi"/>
        </w:rPr>
        <w:t xml:space="preserve"> </w:t>
      </w:r>
      <w:r w:rsidR="00DA0FDB" w:rsidRPr="00891F7E">
        <w:rPr>
          <w:rFonts w:cstheme="minorHAnsi"/>
        </w:rPr>
        <w:t>19</w:t>
      </w:r>
      <w:r w:rsidR="00EB4B14" w:rsidRPr="00891F7E">
        <w:rPr>
          <w:rFonts w:cstheme="minorHAnsi"/>
        </w:rPr>
        <w:t xml:space="preserve"> </w:t>
      </w:r>
      <w:r w:rsidR="00DA0FDB" w:rsidRPr="00891F7E">
        <w:rPr>
          <w:rFonts w:cstheme="minorHAnsi"/>
        </w:rPr>
        <w:t>185</w:t>
      </w:r>
      <w:r w:rsidRPr="00891F7E">
        <w:rPr>
          <w:rFonts w:cstheme="minorHAnsi"/>
        </w:rPr>
        <w:t>,</w:t>
      </w:r>
      <w:r w:rsidR="00EB4B14" w:rsidRPr="00891F7E">
        <w:rPr>
          <w:rFonts w:cstheme="minorHAnsi"/>
        </w:rPr>
        <w:t xml:space="preserve"> </w:t>
      </w:r>
      <w:r w:rsidRPr="00891F7E">
        <w:rPr>
          <w:rFonts w:cstheme="minorHAnsi"/>
        </w:rPr>
        <w:t>co</w:t>
      </w:r>
      <w:r w:rsidR="00EB4B14" w:rsidRPr="00891F7E">
        <w:rPr>
          <w:rFonts w:cstheme="minorHAnsi"/>
        </w:rPr>
        <w:t xml:space="preserve"> </w:t>
      </w:r>
      <w:r w:rsidRPr="00891F7E">
        <w:rPr>
          <w:rFonts w:cstheme="minorHAnsi"/>
        </w:rPr>
        <w:t>stanowiło</w:t>
      </w:r>
      <w:r w:rsidR="00EB4B14" w:rsidRPr="00891F7E">
        <w:rPr>
          <w:rFonts w:cstheme="minorHAnsi"/>
        </w:rPr>
        <w:t xml:space="preserve"> </w:t>
      </w:r>
      <w:r w:rsidRPr="00891F7E">
        <w:rPr>
          <w:rFonts w:cstheme="minorHAnsi"/>
        </w:rPr>
        <w:t>38,</w:t>
      </w:r>
      <w:r w:rsidR="00DA0FDB" w:rsidRPr="00891F7E">
        <w:rPr>
          <w:rFonts w:cstheme="minorHAnsi"/>
        </w:rPr>
        <w:t>5</w:t>
      </w:r>
      <w:r w:rsidRPr="00891F7E">
        <w:rPr>
          <w:rFonts w:cstheme="minorHAnsi"/>
        </w:rPr>
        <w:t>%</w:t>
      </w:r>
      <w:r w:rsidR="00EB4B14" w:rsidRPr="00891F7E">
        <w:rPr>
          <w:rFonts w:cstheme="minorHAnsi"/>
        </w:rPr>
        <w:t xml:space="preserve"> </w:t>
      </w:r>
      <w:r w:rsidRPr="00891F7E">
        <w:rPr>
          <w:rFonts w:cstheme="minorHAnsi"/>
        </w:rPr>
        <w:t>liczby</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w:t>
      </w:r>
      <w:r w:rsidR="00DA0FDB" w:rsidRPr="00891F7E">
        <w:rPr>
          <w:rFonts w:cstheme="minorHAnsi"/>
        </w:rPr>
        <w:t>49</w:t>
      </w:r>
      <w:r w:rsidR="00EB4B14" w:rsidRPr="00891F7E">
        <w:rPr>
          <w:rFonts w:cstheme="minorHAnsi"/>
        </w:rPr>
        <w:t xml:space="preserve"> </w:t>
      </w:r>
      <w:r w:rsidR="00DA0FDB" w:rsidRPr="00891F7E">
        <w:rPr>
          <w:rFonts w:cstheme="minorHAnsi"/>
        </w:rPr>
        <w:t>836</w:t>
      </w:r>
      <w:r w:rsidRPr="00891F7E">
        <w:rPr>
          <w:rFonts w:cstheme="minorHAnsi"/>
        </w:rPr>
        <w:t>).</w:t>
      </w:r>
      <w:r w:rsidR="00EB4B14" w:rsidRPr="00891F7E">
        <w:rPr>
          <w:rFonts w:cstheme="minorHAnsi"/>
        </w:rPr>
        <w:t xml:space="preserve"> </w:t>
      </w:r>
      <w:r w:rsidRPr="00891F7E">
        <w:rPr>
          <w:rFonts w:cstheme="minorHAnsi"/>
        </w:rPr>
        <w:t>Najwyższy</w:t>
      </w:r>
      <w:r w:rsidR="00EB4B14" w:rsidRPr="00891F7E">
        <w:rPr>
          <w:rFonts w:cstheme="minorHAnsi"/>
        </w:rPr>
        <w:t xml:space="preserve"> </w:t>
      </w:r>
      <w:r w:rsidRPr="00891F7E">
        <w:rPr>
          <w:rFonts w:cstheme="minorHAnsi"/>
        </w:rPr>
        <w:t>udział</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00876BC6" w:rsidRPr="00891F7E">
        <w:rPr>
          <w:rFonts w:cstheme="minorHAnsi"/>
        </w:rPr>
        <w:t>nie</w:t>
      </w:r>
      <w:r w:rsidRPr="00891F7E">
        <w:rPr>
          <w:rFonts w:cstheme="minorHAnsi"/>
        </w:rPr>
        <w:t>produkcyjnym</w:t>
      </w:r>
      <w:r w:rsidR="00EB4B14" w:rsidRPr="00891F7E">
        <w:rPr>
          <w:rFonts w:cstheme="minorHAnsi"/>
        </w:rPr>
        <w:t xml:space="preserve"> </w:t>
      </w:r>
      <w:r w:rsidRPr="00891F7E">
        <w:rPr>
          <w:rFonts w:cstheme="minorHAnsi"/>
        </w:rPr>
        <w:t>dotyczył</w:t>
      </w:r>
      <w:r w:rsidR="00EB4B14" w:rsidRPr="00891F7E">
        <w:rPr>
          <w:rFonts w:cstheme="minorHAnsi"/>
        </w:rPr>
        <w:t xml:space="preserve"> </w:t>
      </w:r>
      <w:r w:rsidRPr="00891F7E">
        <w:rPr>
          <w:rFonts w:cstheme="minorHAnsi"/>
        </w:rPr>
        <w:t>gmin</w:t>
      </w:r>
      <w:r w:rsidR="00DA0FDB" w:rsidRPr="00891F7E">
        <w:rPr>
          <w:rFonts w:cstheme="minorHAnsi"/>
        </w:rPr>
        <w:t>y</w:t>
      </w:r>
      <w:r w:rsidR="00EB4B14" w:rsidRPr="00891F7E">
        <w:rPr>
          <w:rFonts w:cstheme="minorHAnsi"/>
        </w:rPr>
        <w:t xml:space="preserve"> </w:t>
      </w:r>
      <w:r w:rsidR="00DA0FDB" w:rsidRPr="00891F7E">
        <w:rPr>
          <w:rFonts w:cstheme="minorHAnsi"/>
        </w:rPr>
        <w:t>Adamówka</w:t>
      </w:r>
      <w:r w:rsidR="00EB4B14" w:rsidRPr="00891F7E">
        <w:rPr>
          <w:rFonts w:cstheme="minorHAnsi"/>
        </w:rPr>
        <w:t xml:space="preserve"> </w:t>
      </w:r>
      <w:r w:rsidRPr="00891F7E">
        <w:rPr>
          <w:rFonts w:cstheme="minorHAnsi"/>
        </w:rPr>
        <w:t>(39,</w:t>
      </w:r>
      <w:r w:rsidR="00DA0FDB" w:rsidRPr="00891F7E">
        <w:rPr>
          <w:rFonts w:cstheme="minorHAnsi"/>
        </w:rPr>
        <w:t>22</w:t>
      </w:r>
      <w:r w:rsidRPr="00891F7E">
        <w:rPr>
          <w:rFonts w:cstheme="minorHAnsi"/>
        </w:rPr>
        <w: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pozostałych</w:t>
      </w:r>
      <w:r w:rsidR="00EB4B14" w:rsidRPr="00891F7E">
        <w:rPr>
          <w:rFonts w:cstheme="minorHAnsi"/>
        </w:rPr>
        <w:t xml:space="preserve"> </w:t>
      </w:r>
      <w:r w:rsidRPr="00891F7E">
        <w:rPr>
          <w:rFonts w:cstheme="minorHAnsi"/>
        </w:rPr>
        <w:t>gminach</w:t>
      </w:r>
      <w:r w:rsidR="00EB4B14" w:rsidRPr="00891F7E">
        <w:rPr>
          <w:rFonts w:cstheme="minorHAnsi"/>
        </w:rPr>
        <w:t xml:space="preserve"> </w:t>
      </w:r>
      <w:r w:rsidRPr="00891F7E">
        <w:rPr>
          <w:rFonts w:cstheme="minorHAnsi"/>
        </w:rPr>
        <w:t>udział</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00876BC6" w:rsidRPr="00891F7E">
        <w:rPr>
          <w:rFonts w:cstheme="minorHAnsi"/>
        </w:rPr>
        <w:t>nie</w:t>
      </w:r>
      <w:r w:rsidRPr="00891F7E">
        <w:rPr>
          <w:rFonts w:cstheme="minorHAnsi"/>
        </w:rPr>
        <w:t>produkcyjnym</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liczbie</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utrzymywał</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podobnym</w:t>
      </w:r>
      <w:r w:rsidR="00EB4B14" w:rsidRPr="00891F7E">
        <w:rPr>
          <w:rFonts w:cstheme="minorHAnsi"/>
        </w:rPr>
        <w:t xml:space="preserve"> </w:t>
      </w:r>
      <w:r w:rsidRPr="00891F7E">
        <w:rPr>
          <w:rFonts w:cstheme="minorHAnsi"/>
        </w:rPr>
        <w:t>poziomie</w:t>
      </w:r>
      <w:r w:rsidR="00EB4B14" w:rsidRPr="00891F7E">
        <w:rPr>
          <w:rFonts w:cstheme="minorHAnsi"/>
        </w:rPr>
        <w:t xml:space="preserve"> </w:t>
      </w:r>
      <w:r w:rsidRPr="00891F7E">
        <w:rPr>
          <w:rFonts w:cstheme="minorHAnsi"/>
        </w:rPr>
        <w:t>nieznacznie</w:t>
      </w:r>
      <w:r w:rsidR="00EB4B14" w:rsidRPr="00891F7E">
        <w:rPr>
          <w:rFonts w:cstheme="minorHAnsi"/>
        </w:rPr>
        <w:t xml:space="preserve"> </w:t>
      </w:r>
      <w:r w:rsidRPr="00891F7E">
        <w:rPr>
          <w:rFonts w:cstheme="minorHAnsi"/>
        </w:rPr>
        <w:t>ponad</w:t>
      </w:r>
      <w:r w:rsidR="00EB4B14" w:rsidRPr="00891F7E">
        <w:rPr>
          <w:rFonts w:cstheme="minorHAnsi"/>
        </w:rPr>
        <w:t xml:space="preserve"> </w:t>
      </w:r>
      <w:r w:rsidRPr="00891F7E">
        <w:rPr>
          <w:rFonts w:cstheme="minorHAnsi"/>
        </w:rPr>
        <w:t>38%.</w:t>
      </w:r>
      <w:r w:rsidR="00EB4B14" w:rsidRPr="00891F7E">
        <w:rPr>
          <w:rFonts w:cstheme="minorHAnsi"/>
        </w:rPr>
        <w:t xml:space="preserve"> </w:t>
      </w:r>
    </w:p>
    <w:p w14:paraId="5FCB5425" w14:textId="6CB08C48" w:rsidR="001E7F79" w:rsidRPr="00891F7E" w:rsidRDefault="001E7F79" w:rsidP="00891F7E">
      <w:pPr>
        <w:spacing w:after="0"/>
        <w:ind w:firstLine="284"/>
        <w:jc w:val="both"/>
        <w:rPr>
          <w:rFonts w:cstheme="minorHAnsi"/>
          <w:b/>
          <w:bCs/>
        </w:rPr>
      </w:pPr>
      <w:r w:rsidRPr="00891F7E">
        <w:rPr>
          <w:rFonts w:cstheme="minorHAnsi"/>
        </w:rPr>
        <w:t>Powyższa</w:t>
      </w:r>
      <w:r w:rsidR="00EB4B14" w:rsidRPr="00891F7E">
        <w:rPr>
          <w:rFonts w:cstheme="minorHAnsi"/>
        </w:rPr>
        <w:t xml:space="preserve"> </w:t>
      </w:r>
      <w:r w:rsidRPr="00891F7E">
        <w:rPr>
          <w:rFonts w:cstheme="minorHAnsi"/>
        </w:rPr>
        <w:t>obserwacja</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pewnością</w:t>
      </w:r>
      <w:r w:rsidR="00EB4B14" w:rsidRPr="00891F7E">
        <w:rPr>
          <w:rFonts w:cstheme="minorHAnsi"/>
        </w:rPr>
        <w:t xml:space="preserve"> </w:t>
      </w:r>
      <w:r w:rsidRPr="00891F7E">
        <w:rPr>
          <w:rFonts w:cstheme="minorHAnsi"/>
        </w:rPr>
        <w:t>wiąże</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charakterystyką</w:t>
      </w:r>
      <w:r w:rsidR="00EB4B14" w:rsidRPr="00891F7E">
        <w:rPr>
          <w:rFonts w:cstheme="minorHAnsi"/>
        </w:rPr>
        <w:t xml:space="preserve"> </w:t>
      </w:r>
      <w:r w:rsidRPr="00891F7E">
        <w:rPr>
          <w:rFonts w:cstheme="minorHAnsi"/>
        </w:rPr>
        <w:t>tego</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który</w:t>
      </w:r>
      <w:r w:rsidR="00EB4B14" w:rsidRPr="00891F7E">
        <w:rPr>
          <w:rFonts w:cstheme="minorHAnsi"/>
        </w:rPr>
        <w:t xml:space="preserve"> </w:t>
      </w:r>
      <w:r w:rsidRPr="00891F7E">
        <w:rPr>
          <w:rFonts w:cstheme="minorHAnsi"/>
        </w:rPr>
        <w:t>posiada</w:t>
      </w:r>
      <w:r w:rsidR="00EB4B14" w:rsidRPr="00891F7E">
        <w:rPr>
          <w:rFonts w:cstheme="minorHAnsi"/>
        </w:rPr>
        <w:t xml:space="preserve"> </w:t>
      </w:r>
      <w:r w:rsidRPr="00891F7E">
        <w:rPr>
          <w:rFonts w:cstheme="minorHAnsi"/>
        </w:rPr>
        <w:t>cechy</w:t>
      </w:r>
      <w:r w:rsidR="00EB4B14" w:rsidRPr="00891F7E">
        <w:rPr>
          <w:rFonts w:cstheme="minorHAnsi"/>
        </w:rPr>
        <w:t xml:space="preserve"> </w:t>
      </w:r>
      <w:r w:rsidR="00C57073" w:rsidRPr="00891F7E">
        <w:rPr>
          <w:rFonts w:cstheme="minorHAnsi"/>
        </w:rPr>
        <w:t>„</w:t>
      </w:r>
      <w:r w:rsidRPr="00891F7E">
        <w:rPr>
          <w:rFonts w:cstheme="minorHAnsi"/>
        </w:rPr>
        <w:t>sypialni</w:t>
      </w:r>
      <w:r w:rsidR="00C57073" w:rsidRPr="00891F7E">
        <w:rPr>
          <w:rFonts w:cstheme="minorHAnsi"/>
        </w:rPr>
        <w:t>”</w:t>
      </w:r>
      <w:r w:rsidR="00EB4B14" w:rsidRPr="00891F7E">
        <w:rPr>
          <w:rFonts w:cstheme="minorHAnsi"/>
        </w:rPr>
        <w:t xml:space="preserve"> </w:t>
      </w:r>
      <w:r w:rsidRPr="00891F7E">
        <w:rPr>
          <w:rFonts w:cstheme="minorHAnsi"/>
        </w:rPr>
        <w:t>dużego</w:t>
      </w:r>
      <w:r w:rsidR="00EB4B14" w:rsidRPr="00891F7E">
        <w:rPr>
          <w:rFonts w:cstheme="minorHAnsi"/>
          <w:color w:val="FF0000"/>
        </w:rPr>
        <w:t xml:space="preserve"> </w:t>
      </w:r>
      <w:r w:rsidRPr="00891F7E">
        <w:rPr>
          <w:rFonts w:cstheme="minorHAnsi"/>
        </w:rPr>
        <w:t>miasta.</w:t>
      </w:r>
      <w:r w:rsidR="00EB4B14" w:rsidRPr="00891F7E">
        <w:rPr>
          <w:rFonts w:cstheme="minorHAnsi"/>
        </w:rPr>
        <w:t xml:space="preserve"> </w:t>
      </w:r>
      <w:r w:rsidRPr="00891F7E">
        <w:rPr>
          <w:rFonts w:cstheme="minorHAnsi"/>
        </w:rPr>
        <w:t>Jak</w:t>
      </w:r>
      <w:r w:rsidR="00EB4B14" w:rsidRPr="00891F7E">
        <w:rPr>
          <w:rFonts w:cstheme="minorHAnsi"/>
        </w:rPr>
        <w:t xml:space="preserve"> </w:t>
      </w:r>
      <w:r w:rsidRPr="00891F7E">
        <w:rPr>
          <w:rFonts w:cstheme="minorHAnsi"/>
        </w:rPr>
        <w:t>można</w:t>
      </w:r>
      <w:r w:rsidR="00EB4B14" w:rsidRPr="00891F7E">
        <w:rPr>
          <w:rFonts w:cstheme="minorHAnsi"/>
        </w:rPr>
        <w:t xml:space="preserve"> </w:t>
      </w:r>
      <w:r w:rsidRPr="00891F7E">
        <w:rPr>
          <w:rFonts w:cstheme="minorHAnsi"/>
        </w:rPr>
        <w:t>przypuszczać,</w:t>
      </w:r>
      <w:r w:rsidR="00EB4B14" w:rsidRPr="00891F7E">
        <w:rPr>
          <w:rFonts w:cstheme="minorHAnsi"/>
        </w:rPr>
        <w:t xml:space="preserve"> </w:t>
      </w:r>
      <w:r w:rsidRPr="00891F7E">
        <w:rPr>
          <w:rFonts w:cstheme="minorHAnsi"/>
        </w:rPr>
        <w:t>wśród</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nabywających</w:t>
      </w:r>
      <w:r w:rsidR="00EB4B14" w:rsidRPr="00891F7E">
        <w:rPr>
          <w:rFonts w:cstheme="minorHAnsi"/>
        </w:rPr>
        <w:t xml:space="preserve"> </w:t>
      </w:r>
      <w:r w:rsidRPr="00891F7E">
        <w:rPr>
          <w:rFonts w:cstheme="minorHAnsi"/>
        </w:rPr>
        <w:t>nieruchomości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osiedlających</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tym</w:t>
      </w:r>
      <w:r w:rsidR="00EB4B14" w:rsidRPr="00891F7E">
        <w:rPr>
          <w:rFonts w:cstheme="minorHAnsi"/>
        </w:rPr>
        <w:t xml:space="preserve"> </w:t>
      </w:r>
      <w:r w:rsidRPr="00891F7E">
        <w:rPr>
          <w:rFonts w:cstheme="minorHAnsi"/>
        </w:rPr>
        <w:t>terenie</w:t>
      </w:r>
      <w:r w:rsidR="00EB4B14" w:rsidRPr="00891F7E">
        <w:rPr>
          <w:rFonts w:cstheme="minorHAnsi"/>
        </w:rPr>
        <w:t xml:space="preserve"> </w:t>
      </w:r>
      <w:r w:rsidRPr="00891F7E">
        <w:rPr>
          <w:rFonts w:cstheme="minorHAnsi"/>
        </w:rPr>
        <w:t>przeważają</w:t>
      </w:r>
      <w:r w:rsidR="00EB4B14" w:rsidRPr="00891F7E">
        <w:rPr>
          <w:rFonts w:cstheme="minorHAnsi"/>
        </w:rPr>
        <w:t xml:space="preserve"> </w:t>
      </w:r>
      <w:r w:rsidRPr="00891F7E">
        <w:rPr>
          <w:rFonts w:cstheme="minorHAnsi"/>
        </w:rPr>
        <w:t>ludzie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relatywnie</w:t>
      </w:r>
      <w:r w:rsidR="00EB4B14" w:rsidRPr="00891F7E">
        <w:rPr>
          <w:rFonts w:cstheme="minorHAnsi"/>
        </w:rPr>
        <w:t xml:space="preserve"> </w:t>
      </w:r>
      <w:r w:rsidRPr="00891F7E">
        <w:rPr>
          <w:rFonts w:cstheme="minorHAnsi"/>
        </w:rPr>
        <w:t>młodym</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średnim</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tym</w:t>
      </w:r>
      <w:r w:rsidR="00EB4B14" w:rsidRPr="00891F7E">
        <w:rPr>
          <w:rFonts w:cstheme="minorHAnsi"/>
        </w:rPr>
        <w:t xml:space="preserve"> </w:t>
      </w:r>
      <w:r w:rsidRPr="00891F7E">
        <w:rPr>
          <w:rFonts w:cstheme="minorHAnsi"/>
        </w:rPr>
        <w:t>rodziny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dziećmi.</w:t>
      </w:r>
      <w:r w:rsidR="00D92293" w:rsidRPr="00891F7E">
        <w:rPr>
          <w:rFonts w:cstheme="minorHAnsi"/>
        </w:rPr>
        <w:t xml:space="preserve"> </w:t>
      </w:r>
      <w:r w:rsidR="00D92293" w:rsidRPr="00891F7E">
        <w:rPr>
          <w:rFonts w:cstheme="minorHAnsi"/>
          <w:b/>
          <w:bCs/>
        </w:rPr>
        <w:t xml:space="preserve">Współczynnik ludności </w:t>
      </w:r>
      <w:r w:rsidR="00D92293" w:rsidRPr="00891F7E">
        <w:rPr>
          <w:rFonts w:cstheme="minorHAnsi"/>
          <w:b/>
          <w:bCs/>
        </w:rPr>
        <w:br/>
        <w:t>w wieku nieprodukcyjnym na obszarze LGD „Kraina Sanu” za 2020 rok wynosił 2,72.</w:t>
      </w:r>
    </w:p>
    <w:p w14:paraId="40E1D508" w14:textId="77777777" w:rsidR="004E7F0D" w:rsidRPr="00891F7E" w:rsidRDefault="004E7F0D" w:rsidP="00891F7E">
      <w:pPr>
        <w:spacing w:after="0"/>
        <w:ind w:firstLine="708"/>
        <w:jc w:val="both"/>
        <w:rPr>
          <w:rFonts w:eastAsia="TimesNewRomanPSMT" w:cstheme="minorHAnsi"/>
        </w:rPr>
      </w:pPr>
    </w:p>
    <w:p w14:paraId="4952ECE1" w14:textId="77777777" w:rsidR="004828D7" w:rsidRPr="00891F7E" w:rsidRDefault="004828D7" w:rsidP="00891F7E">
      <w:pPr>
        <w:spacing w:after="0"/>
        <w:ind w:firstLine="708"/>
        <w:jc w:val="both"/>
        <w:rPr>
          <w:rFonts w:eastAsia="TimesNewRomanPSMT" w:cstheme="minorHAnsi"/>
        </w:rPr>
      </w:pPr>
    </w:p>
    <w:p w14:paraId="40B4B1EA" w14:textId="77777777" w:rsidR="004828D7" w:rsidRPr="00891F7E" w:rsidRDefault="004828D7" w:rsidP="00891F7E">
      <w:pPr>
        <w:spacing w:after="0"/>
        <w:ind w:firstLine="708"/>
        <w:jc w:val="both"/>
        <w:rPr>
          <w:rFonts w:eastAsia="TimesNewRomanPSMT" w:cstheme="minorHAnsi"/>
        </w:rPr>
      </w:pPr>
    </w:p>
    <w:p w14:paraId="5CBAA78B" w14:textId="77777777" w:rsidR="004828D7" w:rsidRPr="00891F7E" w:rsidRDefault="004828D7" w:rsidP="00891F7E">
      <w:pPr>
        <w:spacing w:after="0"/>
        <w:ind w:firstLine="708"/>
        <w:jc w:val="both"/>
        <w:rPr>
          <w:rFonts w:eastAsia="TimesNewRomanPSMT" w:cstheme="minorHAnsi"/>
        </w:rPr>
      </w:pPr>
    </w:p>
    <w:p w14:paraId="2F23DA53" w14:textId="77777777" w:rsidR="004828D7" w:rsidRPr="00891F7E" w:rsidRDefault="004828D7" w:rsidP="00891F7E">
      <w:pPr>
        <w:spacing w:after="0"/>
        <w:ind w:firstLine="708"/>
        <w:jc w:val="both"/>
        <w:rPr>
          <w:rFonts w:eastAsia="TimesNewRomanPSMT" w:cstheme="minorHAnsi"/>
        </w:rPr>
      </w:pPr>
    </w:p>
    <w:p w14:paraId="523734A3" w14:textId="77777777" w:rsidR="004828D7" w:rsidRPr="00891F7E" w:rsidRDefault="004828D7" w:rsidP="00891F7E">
      <w:pPr>
        <w:spacing w:after="0"/>
        <w:ind w:firstLine="708"/>
        <w:jc w:val="both"/>
        <w:rPr>
          <w:rFonts w:eastAsia="TimesNewRomanPSMT" w:cstheme="minorHAnsi"/>
        </w:rPr>
      </w:pPr>
    </w:p>
    <w:p w14:paraId="1E889F9A" w14:textId="77777777" w:rsidR="004828D7" w:rsidRPr="00891F7E" w:rsidRDefault="004828D7" w:rsidP="00891F7E">
      <w:pPr>
        <w:spacing w:after="0"/>
        <w:ind w:firstLine="708"/>
        <w:jc w:val="both"/>
        <w:rPr>
          <w:rFonts w:eastAsia="TimesNewRomanPSMT" w:cstheme="minorHAnsi"/>
        </w:rPr>
      </w:pPr>
    </w:p>
    <w:p w14:paraId="32B65F0F" w14:textId="62147B0A" w:rsidR="004E7F0D" w:rsidRPr="00891F7E" w:rsidRDefault="004E7F0D" w:rsidP="00891F7E">
      <w:pPr>
        <w:spacing w:after="0"/>
        <w:rPr>
          <w:rFonts w:cstheme="minorHAnsi"/>
        </w:rPr>
      </w:pPr>
      <w:r w:rsidRPr="00891F7E">
        <w:rPr>
          <w:rFonts w:cstheme="minorHAnsi"/>
        </w:rPr>
        <w:lastRenderedPageBreak/>
        <w:t>Tabela</w:t>
      </w:r>
      <w:r w:rsidR="00EB4B14" w:rsidRPr="00891F7E">
        <w:rPr>
          <w:rFonts w:cstheme="minorHAnsi"/>
        </w:rPr>
        <w:t xml:space="preserve"> </w:t>
      </w:r>
      <w:r w:rsidRPr="00891F7E">
        <w:rPr>
          <w:rFonts w:cstheme="minorHAnsi"/>
        </w:rPr>
        <w:t>nr</w:t>
      </w:r>
      <w:r w:rsidR="00EB4B14" w:rsidRPr="00891F7E">
        <w:rPr>
          <w:rFonts w:cstheme="minorHAnsi"/>
        </w:rPr>
        <w:t xml:space="preserve"> </w:t>
      </w:r>
      <w:r w:rsidR="004828D7" w:rsidRPr="00891F7E">
        <w:rPr>
          <w:rFonts w:cstheme="minorHAnsi"/>
        </w:rPr>
        <w:t>4</w:t>
      </w:r>
      <w:r w:rsidR="00EB4B14" w:rsidRPr="00891F7E">
        <w:rPr>
          <w:rFonts w:cstheme="minorHAnsi"/>
        </w:rPr>
        <w:t xml:space="preserve"> </w:t>
      </w:r>
      <w:r w:rsidRPr="00891F7E">
        <w:rPr>
          <w:rFonts w:cstheme="minorHAnsi"/>
        </w:rPr>
        <w:t>Udział</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Pr="00891F7E">
        <w:rPr>
          <w:rFonts w:cstheme="minorHAnsi"/>
        </w:rPr>
        <w:t>produkcyjnym</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liczbie</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2020</w:t>
      </w:r>
      <w:r w:rsidR="00EB4B14" w:rsidRPr="00891F7E">
        <w:rPr>
          <w:rFonts w:cstheme="minorHAnsi"/>
        </w:rPr>
        <w:t xml:space="preserve"> </w:t>
      </w:r>
      <w:r w:rsidRPr="00891F7E">
        <w:rPr>
          <w:rFonts w:cstheme="minorHAnsi"/>
        </w:rPr>
        <w:t>r.</w:t>
      </w:r>
    </w:p>
    <w:tbl>
      <w:tblPr>
        <w:tblStyle w:val="Tabelasiatki4akcent3"/>
        <w:tblW w:w="10089" w:type="dxa"/>
        <w:tblLook w:val="04A0" w:firstRow="1" w:lastRow="0" w:firstColumn="1" w:lastColumn="0" w:noHBand="0" w:noVBand="1"/>
      </w:tblPr>
      <w:tblGrid>
        <w:gridCol w:w="1927"/>
        <w:gridCol w:w="2005"/>
        <w:gridCol w:w="2186"/>
        <w:gridCol w:w="1503"/>
        <w:gridCol w:w="2468"/>
      </w:tblGrid>
      <w:tr w:rsidR="004E7F0D" w:rsidRPr="00891F7E" w14:paraId="5526D1A0" w14:textId="77777777" w:rsidTr="00004380">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27" w:type="dxa"/>
            <w:noWrap/>
            <w:hideMark/>
          </w:tcPr>
          <w:p w14:paraId="1969A369" w14:textId="200006D6" w:rsidR="004E7F0D" w:rsidRPr="00891F7E" w:rsidRDefault="004E7F0D" w:rsidP="00891F7E">
            <w:pPr>
              <w:spacing w:after="0"/>
              <w:jc w:val="center"/>
              <w:rPr>
                <w:rFonts w:cstheme="minorHAnsi"/>
              </w:rPr>
            </w:pPr>
            <w:r w:rsidRPr="00891F7E">
              <w:rPr>
                <w:rFonts w:cstheme="minorHAnsi"/>
              </w:rPr>
              <w:t>Nazwa</w:t>
            </w:r>
            <w:r w:rsidR="00EB4B14" w:rsidRPr="00891F7E">
              <w:rPr>
                <w:rFonts w:cstheme="minorHAnsi"/>
              </w:rPr>
              <w:t xml:space="preserve"> </w:t>
            </w:r>
            <w:r w:rsidRPr="00891F7E">
              <w:rPr>
                <w:rFonts w:cstheme="minorHAnsi"/>
              </w:rPr>
              <w:t>Gminy</w:t>
            </w:r>
          </w:p>
        </w:tc>
        <w:tc>
          <w:tcPr>
            <w:tcW w:w="2005" w:type="dxa"/>
            <w:hideMark/>
          </w:tcPr>
          <w:p w14:paraId="04AEA846" w14:textId="3F796C76"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891F7E">
              <w:rPr>
                <w:rFonts w:cstheme="minorHAnsi"/>
              </w:rPr>
              <w:t>Liczba</w:t>
            </w:r>
            <w:r w:rsidR="00EB4B14" w:rsidRPr="00891F7E">
              <w:rPr>
                <w:rFonts w:cstheme="minorHAnsi"/>
              </w:rPr>
              <w:t xml:space="preserve"> </w:t>
            </w:r>
            <w:r w:rsidRPr="00891F7E">
              <w:rPr>
                <w:rFonts w:cstheme="minorHAnsi"/>
              </w:rPr>
              <w:t>mieszkańców</w:t>
            </w:r>
          </w:p>
        </w:tc>
        <w:tc>
          <w:tcPr>
            <w:tcW w:w="2186" w:type="dxa"/>
            <w:hideMark/>
          </w:tcPr>
          <w:p w14:paraId="3B7A3097" w14:textId="071693E0"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891F7E">
              <w:rPr>
                <w:rFonts w:cstheme="minorHAnsi"/>
              </w:rPr>
              <w:t>liczba</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Pr="00891F7E">
              <w:rPr>
                <w:rFonts w:cstheme="minorHAnsi"/>
              </w:rPr>
              <w:t>nieprodukcyjnym</w:t>
            </w:r>
          </w:p>
        </w:tc>
        <w:tc>
          <w:tcPr>
            <w:tcW w:w="1503" w:type="dxa"/>
            <w:hideMark/>
          </w:tcPr>
          <w:p w14:paraId="59A6DC4F" w14:textId="77777777"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891F7E">
              <w:rPr>
                <w:rFonts w:cstheme="minorHAnsi"/>
              </w:rPr>
              <w:t>WSKAŹNIK</w:t>
            </w:r>
          </w:p>
        </w:tc>
        <w:tc>
          <w:tcPr>
            <w:tcW w:w="2468" w:type="dxa"/>
            <w:hideMark/>
          </w:tcPr>
          <w:p w14:paraId="715E992A" w14:textId="6102C067"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891F7E">
              <w:rPr>
                <w:rFonts w:cstheme="minorHAnsi"/>
              </w:rPr>
              <w:t>Udział</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00876BC6" w:rsidRPr="00891F7E">
              <w:rPr>
                <w:rFonts w:cstheme="minorHAnsi"/>
              </w:rPr>
              <w:t>nie</w:t>
            </w:r>
            <w:r w:rsidRPr="00891F7E">
              <w:rPr>
                <w:rFonts w:cstheme="minorHAnsi"/>
              </w:rPr>
              <w:t>produkcyjnym</w:t>
            </w:r>
            <w:r w:rsidR="00EB4B14" w:rsidRPr="00891F7E">
              <w:rPr>
                <w:rFonts w:cstheme="minorHAnsi"/>
              </w:rPr>
              <w:t xml:space="preserve"> </w:t>
            </w:r>
            <w:r w:rsidR="00876BC6" w:rsidRPr="00891F7E">
              <w:rPr>
                <w:rFonts w:cstheme="minorHAnsi"/>
              </w:rPr>
              <w:br/>
            </w:r>
            <w:r w:rsidRPr="00891F7E">
              <w:rPr>
                <w:rFonts w:cstheme="minorHAnsi"/>
              </w:rPr>
              <w:t>w</w:t>
            </w:r>
            <w:r w:rsidR="00EB4B14" w:rsidRPr="00891F7E">
              <w:rPr>
                <w:rFonts w:cstheme="minorHAnsi"/>
              </w:rPr>
              <w:t xml:space="preserve"> </w:t>
            </w:r>
            <w:r w:rsidRPr="00891F7E">
              <w:rPr>
                <w:rFonts w:cstheme="minorHAnsi"/>
              </w:rPr>
              <w:t>liczbie</w:t>
            </w:r>
            <w:r w:rsidR="00EB4B14" w:rsidRPr="00891F7E">
              <w:rPr>
                <w:rFonts w:cstheme="minorHAnsi"/>
              </w:rPr>
              <w:t xml:space="preserve"> </w:t>
            </w:r>
            <w:r w:rsidRPr="00891F7E">
              <w:rPr>
                <w:rFonts w:cstheme="minorHAnsi"/>
              </w:rPr>
              <w:t>mieszkańców</w:t>
            </w:r>
          </w:p>
        </w:tc>
      </w:tr>
      <w:tr w:rsidR="004E7F0D" w:rsidRPr="00891F7E" w14:paraId="4EA67818" w14:textId="77777777" w:rsidTr="00004380">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927" w:type="dxa"/>
            <w:noWrap/>
          </w:tcPr>
          <w:p w14:paraId="4D44BA38" w14:textId="636E40E2" w:rsidR="004E7F0D" w:rsidRPr="00891F7E" w:rsidRDefault="004E7F0D" w:rsidP="00891F7E">
            <w:pPr>
              <w:spacing w:after="0"/>
              <w:rPr>
                <w:rFonts w:cstheme="minorHAnsi"/>
              </w:rPr>
            </w:pPr>
            <w:r w:rsidRPr="00891F7E">
              <w:rPr>
                <w:rFonts w:cstheme="minorHAnsi"/>
              </w:rPr>
              <w:t>Jarosław</w:t>
            </w:r>
          </w:p>
        </w:tc>
        <w:tc>
          <w:tcPr>
            <w:tcW w:w="2005" w:type="dxa"/>
            <w:noWrap/>
          </w:tcPr>
          <w:p w14:paraId="60A8E10A" w14:textId="44E91D49"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13</w:t>
            </w:r>
            <w:r w:rsidR="00EB4B14" w:rsidRPr="00891F7E">
              <w:rPr>
                <w:rFonts w:cstheme="minorHAnsi"/>
              </w:rPr>
              <w:t xml:space="preserve"> </w:t>
            </w:r>
            <w:r w:rsidRPr="00891F7E">
              <w:rPr>
                <w:rFonts w:cstheme="minorHAnsi"/>
              </w:rPr>
              <w:t>156</w:t>
            </w:r>
          </w:p>
        </w:tc>
        <w:tc>
          <w:tcPr>
            <w:tcW w:w="2186" w:type="dxa"/>
            <w:noWrap/>
          </w:tcPr>
          <w:p w14:paraId="49CE2FA6" w14:textId="52E9A511"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5</w:t>
            </w:r>
            <w:r w:rsidR="00EB4B14" w:rsidRPr="00891F7E">
              <w:rPr>
                <w:rFonts w:cstheme="minorHAnsi"/>
              </w:rPr>
              <w:t xml:space="preserve"> </w:t>
            </w:r>
            <w:r w:rsidRPr="00891F7E">
              <w:rPr>
                <w:rFonts w:cstheme="minorHAnsi"/>
              </w:rPr>
              <w:t>091</w:t>
            </w:r>
          </w:p>
        </w:tc>
        <w:tc>
          <w:tcPr>
            <w:tcW w:w="1503" w:type="dxa"/>
            <w:noWrap/>
          </w:tcPr>
          <w:p w14:paraId="0606C62E" w14:textId="03A9AE55"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2,87</w:t>
            </w:r>
            <w:r w:rsidRPr="00891F7E">
              <w:rPr>
                <w:rFonts w:cstheme="minorHAnsi"/>
              </w:rPr>
              <w:t xml:space="preserve"> </w:t>
            </w:r>
          </w:p>
        </w:tc>
        <w:tc>
          <w:tcPr>
            <w:tcW w:w="2468" w:type="dxa"/>
            <w:noWrap/>
          </w:tcPr>
          <w:p w14:paraId="4CED8224" w14:textId="053B49AB"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38,70</w:t>
            </w:r>
            <w:r w:rsidRPr="00891F7E">
              <w:rPr>
                <w:rFonts w:cstheme="minorHAnsi"/>
              </w:rPr>
              <w:t xml:space="preserve"> </w:t>
            </w:r>
          </w:p>
        </w:tc>
      </w:tr>
      <w:tr w:rsidR="004E7F0D" w:rsidRPr="00891F7E" w14:paraId="6886857E"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1927" w:type="dxa"/>
            <w:noWrap/>
          </w:tcPr>
          <w:p w14:paraId="635A0277" w14:textId="17BC1A1C" w:rsidR="004E7F0D" w:rsidRPr="00891F7E" w:rsidRDefault="004E7F0D" w:rsidP="00891F7E">
            <w:pPr>
              <w:spacing w:after="0"/>
              <w:rPr>
                <w:rFonts w:cstheme="minorHAnsi"/>
              </w:rPr>
            </w:pPr>
            <w:r w:rsidRPr="00891F7E">
              <w:rPr>
                <w:rFonts w:cstheme="minorHAnsi"/>
              </w:rPr>
              <w:t>Wiązownica</w:t>
            </w:r>
          </w:p>
        </w:tc>
        <w:tc>
          <w:tcPr>
            <w:tcW w:w="2005" w:type="dxa"/>
            <w:noWrap/>
          </w:tcPr>
          <w:p w14:paraId="0F1D6F97" w14:textId="7E99E559"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11</w:t>
            </w:r>
            <w:r w:rsidR="00EB4B14" w:rsidRPr="00891F7E">
              <w:rPr>
                <w:rFonts w:cstheme="minorHAnsi"/>
              </w:rPr>
              <w:t xml:space="preserve"> </w:t>
            </w:r>
            <w:r w:rsidRPr="00891F7E">
              <w:rPr>
                <w:rFonts w:cstheme="minorHAnsi"/>
              </w:rPr>
              <w:t>654</w:t>
            </w:r>
          </w:p>
        </w:tc>
        <w:tc>
          <w:tcPr>
            <w:tcW w:w="2186" w:type="dxa"/>
            <w:noWrap/>
          </w:tcPr>
          <w:p w14:paraId="774EBDF5" w14:textId="3A9ED87D"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4</w:t>
            </w:r>
            <w:r w:rsidR="00EB4B14" w:rsidRPr="00891F7E">
              <w:rPr>
                <w:rFonts w:cstheme="minorHAnsi"/>
              </w:rPr>
              <w:t xml:space="preserve"> </w:t>
            </w:r>
            <w:r w:rsidRPr="00891F7E">
              <w:rPr>
                <w:rFonts w:cstheme="minorHAnsi"/>
              </w:rPr>
              <w:t>500</w:t>
            </w:r>
          </w:p>
        </w:tc>
        <w:tc>
          <w:tcPr>
            <w:tcW w:w="1503" w:type="dxa"/>
            <w:noWrap/>
          </w:tcPr>
          <w:p w14:paraId="22DA527F" w14:textId="73E79848"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2,81</w:t>
            </w:r>
            <w:r w:rsidRPr="00891F7E">
              <w:rPr>
                <w:rFonts w:cstheme="minorHAnsi"/>
              </w:rPr>
              <w:t xml:space="preserve"> </w:t>
            </w:r>
          </w:p>
        </w:tc>
        <w:tc>
          <w:tcPr>
            <w:tcW w:w="2468" w:type="dxa"/>
            <w:noWrap/>
          </w:tcPr>
          <w:p w14:paraId="2C9B9A98" w14:textId="3A8AA982"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38,61</w:t>
            </w:r>
            <w:r w:rsidRPr="00891F7E">
              <w:rPr>
                <w:rFonts w:cstheme="minorHAnsi"/>
              </w:rPr>
              <w:t xml:space="preserve"> </w:t>
            </w:r>
          </w:p>
        </w:tc>
      </w:tr>
      <w:tr w:rsidR="004E7F0D" w:rsidRPr="00891F7E" w14:paraId="0D92B8C2"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7" w:type="dxa"/>
            <w:noWrap/>
          </w:tcPr>
          <w:p w14:paraId="0BBC2F88" w14:textId="26426F40" w:rsidR="004E7F0D" w:rsidRPr="00891F7E" w:rsidRDefault="004E7F0D" w:rsidP="00891F7E">
            <w:pPr>
              <w:spacing w:after="0"/>
              <w:rPr>
                <w:rFonts w:cstheme="minorHAnsi"/>
              </w:rPr>
            </w:pPr>
            <w:r w:rsidRPr="00891F7E">
              <w:rPr>
                <w:rFonts w:cstheme="minorHAnsi"/>
              </w:rPr>
              <w:t>Kuryłówka</w:t>
            </w:r>
          </w:p>
        </w:tc>
        <w:tc>
          <w:tcPr>
            <w:tcW w:w="2005" w:type="dxa"/>
            <w:noWrap/>
          </w:tcPr>
          <w:p w14:paraId="4D783871" w14:textId="2FDEE68A"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5</w:t>
            </w:r>
            <w:r w:rsidR="00EB4B14" w:rsidRPr="00891F7E">
              <w:rPr>
                <w:rFonts w:cstheme="minorHAnsi"/>
              </w:rPr>
              <w:t xml:space="preserve"> </w:t>
            </w:r>
            <w:r w:rsidRPr="00891F7E">
              <w:rPr>
                <w:rFonts w:cstheme="minorHAnsi"/>
              </w:rPr>
              <w:t>627</w:t>
            </w:r>
          </w:p>
        </w:tc>
        <w:tc>
          <w:tcPr>
            <w:tcW w:w="2186" w:type="dxa"/>
            <w:noWrap/>
          </w:tcPr>
          <w:p w14:paraId="181A1E32" w14:textId="2BF67446"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w:t>
            </w:r>
            <w:r w:rsidR="00EB4B14" w:rsidRPr="00891F7E">
              <w:rPr>
                <w:rFonts w:cstheme="minorHAnsi"/>
              </w:rPr>
              <w:t xml:space="preserve"> </w:t>
            </w:r>
            <w:r w:rsidRPr="00891F7E">
              <w:rPr>
                <w:rFonts w:cstheme="minorHAnsi"/>
              </w:rPr>
              <w:t>187</w:t>
            </w:r>
          </w:p>
        </w:tc>
        <w:tc>
          <w:tcPr>
            <w:tcW w:w="1503" w:type="dxa"/>
            <w:noWrap/>
          </w:tcPr>
          <w:p w14:paraId="3D052128" w14:textId="0D58D828"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2,98</w:t>
            </w:r>
            <w:r w:rsidRPr="00891F7E">
              <w:rPr>
                <w:rFonts w:cstheme="minorHAnsi"/>
              </w:rPr>
              <w:t xml:space="preserve"> </w:t>
            </w:r>
          </w:p>
        </w:tc>
        <w:tc>
          <w:tcPr>
            <w:tcW w:w="2468" w:type="dxa"/>
            <w:noWrap/>
          </w:tcPr>
          <w:p w14:paraId="08D5CFD4" w14:textId="2CC839F9"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38,87</w:t>
            </w:r>
            <w:r w:rsidRPr="00891F7E">
              <w:rPr>
                <w:rFonts w:cstheme="minorHAnsi"/>
              </w:rPr>
              <w:t xml:space="preserve"> </w:t>
            </w:r>
          </w:p>
        </w:tc>
      </w:tr>
      <w:tr w:rsidR="004E7F0D" w:rsidRPr="00891F7E" w14:paraId="32916CC8"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1927" w:type="dxa"/>
            <w:noWrap/>
          </w:tcPr>
          <w:p w14:paraId="50C69B8E" w14:textId="5DB2C43D" w:rsidR="004E7F0D" w:rsidRPr="00891F7E" w:rsidRDefault="004E7F0D" w:rsidP="00891F7E">
            <w:pPr>
              <w:spacing w:after="0"/>
              <w:rPr>
                <w:rFonts w:cstheme="minorHAnsi"/>
              </w:rPr>
            </w:pPr>
            <w:r w:rsidRPr="00891F7E">
              <w:rPr>
                <w:rFonts w:cstheme="minorHAnsi"/>
              </w:rPr>
              <w:t>Adamówka</w:t>
            </w:r>
          </w:p>
        </w:tc>
        <w:tc>
          <w:tcPr>
            <w:tcW w:w="2005" w:type="dxa"/>
            <w:noWrap/>
          </w:tcPr>
          <w:p w14:paraId="6E4A6F73" w14:textId="6E2DF6EE"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4</w:t>
            </w:r>
            <w:r w:rsidR="00EB4B14" w:rsidRPr="00891F7E">
              <w:rPr>
                <w:rFonts w:cstheme="minorHAnsi"/>
              </w:rPr>
              <w:t xml:space="preserve"> </w:t>
            </w:r>
            <w:r w:rsidRPr="00891F7E">
              <w:rPr>
                <w:rFonts w:cstheme="minorHAnsi"/>
              </w:rPr>
              <w:t>092</w:t>
            </w:r>
          </w:p>
        </w:tc>
        <w:tc>
          <w:tcPr>
            <w:tcW w:w="2186" w:type="dxa"/>
            <w:noWrap/>
          </w:tcPr>
          <w:p w14:paraId="38A278F4" w14:textId="2C96B808"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w:t>
            </w:r>
            <w:r w:rsidR="00EB4B14" w:rsidRPr="00891F7E">
              <w:rPr>
                <w:rFonts w:cstheme="minorHAnsi"/>
              </w:rPr>
              <w:t xml:space="preserve"> </w:t>
            </w:r>
            <w:r w:rsidRPr="00891F7E">
              <w:rPr>
                <w:rFonts w:cstheme="minorHAnsi"/>
              </w:rPr>
              <w:t>605</w:t>
            </w:r>
          </w:p>
        </w:tc>
        <w:tc>
          <w:tcPr>
            <w:tcW w:w="1503" w:type="dxa"/>
            <w:noWrap/>
          </w:tcPr>
          <w:p w14:paraId="4C06EAF4" w14:textId="52E82C11"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3,23</w:t>
            </w:r>
            <w:r w:rsidRPr="00891F7E">
              <w:rPr>
                <w:rFonts w:cstheme="minorHAnsi"/>
              </w:rPr>
              <w:t xml:space="preserve"> </w:t>
            </w:r>
          </w:p>
        </w:tc>
        <w:tc>
          <w:tcPr>
            <w:tcW w:w="2468" w:type="dxa"/>
            <w:noWrap/>
          </w:tcPr>
          <w:p w14:paraId="407062F7" w14:textId="11752212"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39,22</w:t>
            </w:r>
            <w:r w:rsidRPr="00891F7E">
              <w:rPr>
                <w:rFonts w:cstheme="minorHAnsi"/>
              </w:rPr>
              <w:t xml:space="preserve"> </w:t>
            </w:r>
          </w:p>
        </w:tc>
      </w:tr>
      <w:tr w:rsidR="004E7F0D" w:rsidRPr="00891F7E" w14:paraId="085C5645"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7" w:type="dxa"/>
            <w:noWrap/>
          </w:tcPr>
          <w:p w14:paraId="10070056" w14:textId="444CD96C" w:rsidR="004E7F0D" w:rsidRPr="00891F7E" w:rsidRDefault="004E7F0D" w:rsidP="00891F7E">
            <w:pPr>
              <w:spacing w:after="0"/>
              <w:rPr>
                <w:rFonts w:cstheme="minorHAnsi"/>
              </w:rPr>
            </w:pPr>
            <w:r w:rsidRPr="00891F7E">
              <w:rPr>
                <w:rFonts w:cstheme="minorHAnsi"/>
              </w:rPr>
              <w:t>Sieniawa</w:t>
            </w:r>
          </w:p>
        </w:tc>
        <w:tc>
          <w:tcPr>
            <w:tcW w:w="2005" w:type="dxa"/>
            <w:noWrap/>
          </w:tcPr>
          <w:p w14:paraId="77A4A840" w14:textId="4499399C"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w:t>
            </w:r>
            <w:r w:rsidR="00EB4B14" w:rsidRPr="00891F7E">
              <w:rPr>
                <w:rFonts w:cstheme="minorHAnsi"/>
              </w:rPr>
              <w:t xml:space="preserve"> </w:t>
            </w:r>
            <w:r w:rsidRPr="00891F7E">
              <w:rPr>
                <w:rFonts w:cstheme="minorHAnsi"/>
              </w:rPr>
              <w:t>836</w:t>
            </w:r>
          </w:p>
        </w:tc>
        <w:tc>
          <w:tcPr>
            <w:tcW w:w="2186" w:type="dxa"/>
            <w:noWrap/>
          </w:tcPr>
          <w:p w14:paraId="02D78442" w14:textId="5A6504F8"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2</w:t>
            </w:r>
            <w:r w:rsidR="00EB4B14" w:rsidRPr="00891F7E">
              <w:rPr>
                <w:rFonts w:cstheme="minorHAnsi"/>
              </w:rPr>
              <w:t xml:space="preserve"> </w:t>
            </w:r>
            <w:r w:rsidRPr="00891F7E">
              <w:rPr>
                <w:rFonts w:cstheme="minorHAnsi"/>
              </w:rPr>
              <w:t>558</w:t>
            </w:r>
          </w:p>
        </w:tc>
        <w:tc>
          <w:tcPr>
            <w:tcW w:w="1503" w:type="dxa"/>
            <w:noWrap/>
          </w:tcPr>
          <w:p w14:paraId="20F985C3" w14:textId="4333422A"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1,94</w:t>
            </w:r>
            <w:r w:rsidRPr="00891F7E">
              <w:rPr>
                <w:rFonts w:cstheme="minorHAnsi"/>
              </w:rPr>
              <w:t xml:space="preserve"> </w:t>
            </w:r>
          </w:p>
        </w:tc>
        <w:tc>
          <w:tcPr>
            <w:tcW w:w="2468" w:type="dxa"/>
            <w:noWrap/>
          </w:tcPr>
          <w:p w14:paraId="1F8D3CA5" w14:textId="6C646993"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37,42</w:t>
            </w:r>
            <w:r w:rsidRPr="00891F7E">
              <w:rPr>
                <w:rFonts w:cstheme="minorHAnsi"/>
              </w:rPr>
              <w:t xml:space="preserve"> </w:t>
            </w:r>
          </w:p>
        </w:tc>
      </w:tr>
      <w:tr w:rsidR="004E7F0D" w:rsidRPr="00891F7E" w14:paraId="1E478F3D"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1927" w:type="dxa"/>
            <w:noWrap/>
          </w:tcPr>
          <w:p w14:paraId="59663DC0" w14:textId="2E1F37C5" w:rsidR="004E7F0D" w:rsidRPr="00891F7E" w:rsidRDefault="004E7F0D" w:rsidP="00891F7E">
            <w:pPr>
              <w:spacing w:after="0"/>
              <w:rPr>
                <w:rFonts w:cstheme="minorHAnsi"/>
              </w:rPr>
            </w:pPr>
            <w:r w:rsidRPr="00891F7E">
              <w:rPr>
                <w:rFonts w:cstheme="minorHAnsi"/>
              </w:rPr>
              <w:t>Tryńcza</w:t>
            </w:r>
          </w:p>
        </w:tc>
        <w:tc>
          <w:tcPr>
            <w:tcW w:w="2005" w:type="dxa"/>
            <w:noWrap/>
          </w:tcPr>
          <w:p w14:paraId="425BE0CB" w14:textId="3B0FA167"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8</w:t>
            </w:r>
            <w:r w:rsidR="00EB4B14" w:rsidRPr="00891F7E">
              <w:rPr>
                <w:rFonts w:cstheme="minorHAnsi"/>
              </w:rPr>
              <w:t xml:space="preserve"> </w:t>
            </w:r>
            <w:r w:rsidRPr="00891F7E">
              <w:rPr>
                <w:rFonts w:cstheme="minorHAnsi"/>
              </w:rPr>
              <w:t>471</w:t>
            </w:r>
          </w:p>
        </w:tc>
        <w:tc>
          <w:tcPr>
            <w:tcW w:w="2186" w:type="dxa"/>
            <w:noWrap/>
          </w:tcPr>
          <w:p w14:paraId="59CB90C1" w14:textId="30A034C7"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3</w:t>
            </w:r>
            <w:r w:rsidR="00EB4B14" w:rsidRPr="00891F7E">
              <w:rPr>
                <w:rFonts w:cstheme="minorHAnsi"/>
              </w:rPr>
              <w:t xml:space="preserve"> </w:t>
            </w:r>
            <w:r w:rsidRPr="00891F7E">
              <w:rPr>
                <w:rFonts w:cstheme="minorHAnsi"/>
              </w:rPr>
              <w:t>244</w:t>
            </w:r>
          </w:p>
        </w:tc>
        <w:tc>
          <w:tcPr>
            <w:tcW w:w="1503" w:type="dxa"/>
            <w:noWrap/>
          </w:tcPr>
          <w:p w14:paraId="717D211D" w14:textId="6B7B0658"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2,58</w:t>
            </w:r>
            <w:r w:rsidRPr="00891F7E">
              <w:rPr>
                <w:rFonts w:cstheme="minorHAnsi"/>
              </w:rPr>
              <w:t xml:space="preserve"> </w:t>
            </w:r>
          </w:p>
        </w:tc>
        <w:tc>
          <w:tcPr>
            <w:tcW w:w="2468" w:type="dxa"/>
            <w:noWrap/>
          </w:tcPr>
          <w:p w14:paraId="686C500A" w14:textId="42BC2D93"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38,30</w:t>
            </w:r>
            <w:r w:rsidRPr="00891F7E">
              <w:rPr>
                <w:rFonts w:cstheme="minorHAnsi"/>
              </w:rPr>
              <w:t xml:space="preserve"> </w:t>
            </w:r>
          </w:p>
        </w:tc>
      </w:tr>
      <w:tr w:rsidR="004E7F0D" w:rsidRPr="00891F7E" w14:paraId="2F35F2E9"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7" w:type="dxa"/>
            <w:noWrap/>
          </w:tcPr>
          <w:p w14:paraId="3A4ED773" w14:textId="77777777" w:rsidR="004E7F0D" w:rsidRPr="00891F7E" w:rsidRDefault="004E7F0D" w:rsidP="00891F7E">
            <w:pPr>
              <w:spacing w:after="0"/>
              <w:rPr>
                <w:rFonts w:cstheme="minorHAnsi"/>
              </w:rPr>
            </w:pPr>
            <w:r w:rsidRPr="00891F7E">
              <w:rPr>
                <w:rFonts w:cstheme="minorHAnsi"/>
              </w:rPr>
              <w:t>Razem</w:t>
            </w:r>
          </w:p>
        </w:tc>
        <w:tc>
          <w:tcPr>
            <w:tcW w:w="2005" w:type="dxa"/>
            <w:noWrap/>
          </w:tcPr>
          <w:p w14:paraId="7DAC2AC5" w14:textId="0AA18861"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49</w:t>
            </w:r>
            <w:r w:rsidR="00EB4B14" w:rsidRPr="00891F7E">
              <w:rPr>
                <w:rFonts w:cstheme="minorHAnsi"/>
              </w:rPr>
              <w:t xml:space="preserve"> </w:t>
            </w:r>
            <w:r w:rsidRPr="00891F7E">
              <w:rPr>
                <w:rFonts w:cstheme="minorHAnsi"/>
              </w:rPr>
              <w:t>836</w:t>
            </w:r>
          </w:p>
        </w:tc>
        <w:tc>
          <w:tcPr>
            <w:tcW w:w="2186" w:type="dxa"/>
            <w:noWrap/>
          </w:tcPr>
          <w:p w14:paraId="50F1B928" w14:textId="1213E7F0"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19</w:t>
            </w:r>
            <w:r w:rsidR="00EB4B14" w:rsidRPr="00891F7E">
              <w:rPr>
                <w:rFonts w:cstheme="minorHAnsi"/>
              </w:rPr>
              <w:t xml:space="preserve"> </w:t>
            </w:r>
            <w:r w:rsidRPr="00891F7E">
              <w:rPr>
                <w:rFonts w:cstheme="minorHAnsi"/>
              </w:rPr>
              <w:t>185</w:t>
            </w:r>
          </w:p>
        </w:tc>
        <w:tc>
          <w:tcPr>
            <w:tcW w:w="1503" w:type="dxa"/>
            <w:noWrap/>
          </w:tcPr>
          <w:p w14:paraId="64591B74" w14:textId="7CACCC4E"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2,72</w:t>
            </w:r>
            <w:r w:rsidRPr="00891F7E">
              <w:rPr>
                <w:rFonts w:cstheme="minorHAnsi"/>
              </w:rPr>
              <w:t xml:space="preserve"> </w:t>
            </w:r>
          </w:p>
        </w:tc>
        <w:tc>
          <w:tcPr>
            <w:tcW w:w="2468" w:type="dxa"/>
            <w:noWrap/>
          </w:tcPr>
          <w:p w14:paraId="497F2EDF" w14:textId="29FEDBAA"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38,50</w:t>
            </w:r>
            <w:r w:rsidRPr="00891F7E">
              <w:rPr>
                <w:rFonts w:cstheme="minorHAnsi"/>
              </w:rPr>
              <w:t xml:space="preserve"> </w:t>
            </w:r>
          </w:p>
        </w:tc>
      </w:tr>
    </w:tbl>
    <w:p w14:paraId="6F076519" w14:textId="2E8CCE95" w:rsidR="00A632FA" w:rsidRPr="00891F7E" w:rsidRDefault="00A632FA"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02E79BA2" w14:textId="77777777" w:rsidR="004E7F0D" w:rsidRPr="00891F7E" w:rsidRDefault="004E7F0D" w:rsidP="00891F7E">
      <w:pPr>
        <w:spacing w:after="0"/>
        <w:jc w:val="both"/>
        <w:rPr>
          <w:rFonts w:eastAsia="TimesNewRomanPSMT" w:cstheme="minorHAnsi"/>
        </w:rPr>
      </w:pPr>
    </w:p>
    <w:p w14:paraId="1DD0B2ED" w14:textId="7A69B867" w:rsidR="009D6B02" w:rsidRPr="00891F7E" w:rsidRDefault="009D6B02" w:rsidP="00891F7E">
      <w:pPr>
        <w:suppressAutoHyphens/>
        <w:spacing w:after="0"/>
        <w:ind w:firstLine="284"/>
        <w:jc w:val="both"/>
        <w:rPr>
          <w:rFonts w:eastAsia="Times New Roman" w:cstheme="minorHAnsi"/>
          <w:b/>
          <w:color w:val="000000" w:themeColor="text1"/>
          <w:u w:val="single"/>
          <w:lang w:eastAsia="ar-SA"/>
        </w:rPr>
      </w:pPr>
      <w:bookmarkStart w:id="21" w:name="_Hlk136198088"/>
      <w:r w:rsidRPr="00891F7E">
        <w:rPr>
          <w:rFonts w:eastAsia="Times New Roman" w:cstheme="minorHAnsi"/>
          <w:b/>
          <w:bCs/>
          <w:lang w:eastAsia="pl-PL"/>
        </w:rPr>
        <w:t>Obszary zagrożone trwałą marginalizacją,</w:t>
      </w:r>
      <w:r w:rsidRPr="00891F7E">
        <w:rPr>
          <w:rFonts w:eastAsia="Times New Roman" w:cstheme="minorHAnsi"/>
          <w:lang w:eastAsia="pl-PL"/>
        </w:rPr>
        <w:t xml:space="preserve"> wg delimitacji zaproponowanej w Strategii na rzecz Odpowiedzialnego Rozwoju (SOR), obejmują łącznie </w:t>
      </w:r>
      <w:r w:rsidRPr="00891F7E">
        <w:rPr>
          <w:rFonts w:eastAsia="Times New Roman" w:cstheme="minorHAnsi"/>
          <w:color w:val="000000" w:themeColor="text1"/>
          <w:lang w:eastAsia="pl-PL"/>
        </w:rPr>
        <w:t xml:space="preserve">728 gmin o powierzchni 104,8 tys. km2, które zamieszkuje 6,1 mln mieszkańców. </w:t>
      </w:r>
      <w:r w:rsidRPr="00891F7E">
        <w:rPr>
          <w:rFonts w:eastAsia="Times New Roman" w:cstheme="minorHAnsi"/>
          <w:b/>
          <w:color w:val="000000" w:themeColor="text1"/>
          <w:lang w:eastAsia="pl-PL"/>
        </w:rPr>
        <w:t>3 gminy</w:t>
      </w:r>
      <w:r w:rsidRPr="00891F7E">
        <w:rPr>
          <w:rFonts w:eastAsia="Times New Roman" w:cstheme="minorHAnsi"/>
          <w:color w:val="000000" w:themeColor="text1"/>
          <w:lang w:eastAsia="pl-PL"/>
        </w:rPr>
        <w:t xml:space="preserve"> obszaru LSR, tj. </w:t>
      </w:r>
      <w:r w:rsidRPr="00891F7E">
        <w:rPr>
          <w:rFonts w:cstheme="minorHAnsi"/>
          <w:b/>
          <w:bCs/>
        </w:rPr>
        <w:t>Wiązownica, Kuryłówka, Adamówka</w:t>
      </w:r>
      <w:r w:rsidRPr="00891F7E">
        <w:rPr>
          <w:rFonts w:eastAsia="Times New Roman" w:cstheme="minorHAnsi"/>
          <w:color w:val="000000" w:themeColor="text1"/>
          <w:lang w:eastAsia="pl-PL"/>
        </w:rPr>
        <w:t xml:space="preserve"> znalazły się na </w:t>
      </w:r>
      <w:r w:rsidRPr="00891F7E">
        <w:rPr>
          <w:rFonts w:eastAsia="Times New Roman" w:cstheme="minorHAnsi"/>
          <w:b/>
          <w:color w:val="000000" w:themeColor="text1"/>
          <w:lang w:eastAsia="pl-PL"/>
        </w:rPr>
        <w:t>liście gmin zagrożonych trwałą marginalizacją.</w:t>
      </w:r>
      <w:r w:rsidRPr="00891F7E">
        <w:rPr>
          <w:rFonts w:cstheme="minorHAnsi"/>
          <w:color w:val="000000" w:themeColor="text1"/>
        </w:rPr>
        <w:t xml:space="preserve"> Ujęcie ich w wykazie gmin zagrożonych trwałą marginalizacją podyktowane było problemem dotyczącym traktowania tego terenu jako peryferii wewnętrznych</w:t>
      </w:r>
      <w:r w:rsidR="0081181A" w:rsidRPr="00891F7E">
        <w:rPr>
          <w:rFonts w:cstheme="minorHAnsi"/>
          <w:color w:val="000000" w:themeColor="text1"/>
        </w:rPr>
        <w:t>.</w:t>
      </w:r>
    </w:p>
    <w:bookmarkEnd w:id="21"/>
    <w:p w14:paraId="5C614CF7" w14:textId="77777777" w:rsidR="00447D57" w:rsidRPr="00891F7E" w:rsidRDefault="00C80663" w:rsidP="00891F7E">
      <w:pPr>
        <w:spacing w:after="0"/>
        <w:ind w:firstLine="284"/>
        <w:jc w:val="both"/>
        <w:rPr>
          <w:rFonts w:cstheme="minorHAnsi"/>
        </w:rPr>
      </w:pPr>
      <w:r w:rsidRPr="00891F7E">
        <w:rPr>
          <w:rFonts w:cstheme="minorHAnsi"/>
        </w:rPr>
        <w:t>Dane</w:t>
      </w:r>
      <w:r w:rsidR="00EB4B14" w:rsidRPr="00891F7E">
        <w:rPr>
          <w:rFonts w:cstheme="minorHAnsi"/>
        </w:rPr>
        <w:t xml:space="preserve"> </w:t>
      </w:r>
      <w:r w:rsidRPr="00891F7E">
        <w:rPr>
          <w:rFonts w:cstheme="minorHAnsi"/>
        </w:rPr>
        <w:t>statystyczne</w:t>
      </w:r>
      <w:r w:rsidR="00EB4B14" w:rsidRPr="00891F7E">
        <w:rPr>
          <w:rFonts w:cstheme="minorHAnsi"/>
        </w:rPr>
        <w:t xml:space="preserve"> </w:t>
      </w:r>
      <w:r w:rsidRPr="00891F7E">
        <w:rPr>
          <w:rFonts w:cstheme="minorHAnsi"/>
        </w:rPr>
        <w:t>potwierdzają,</w:t>
      </w:r>
      <w:r w:rsidR="00EB4B14" w:rsidRPr="00891F7E">
        <w:rPr>
          <w:rFonts w:cstheme="minorHAnsi"/>
        </w:rPr>
        <w:t xml:space="preserve"> </w:t>
      </w:r>
      <w:r w:rsidRPr="00891F7E">
        <w:rPr>
          <w:rFonts w:cstheme="minorHAnsi"/>
        </w:rPr>
        <w:t>iż</w:t>
      </w:r>
      <w:r w:rsidR="00EB4B14" w:rsidRPr="00891F7E">
        <w:rPr>
          <w:rFonts w:cstheme="minorHAnsi"/>
        </w:rPr>
        <w:t xml:space="preserve"> </w:t>
      </w:r>
      <w:r w:rsidR="0081181A" w:rsidRPr="00891F7E">
        <w:rPr>
          <w:rFonts w:cstheme="minorHAnsi"/>
        </w:rPr>
        <w:t xml:space="preserve">rośnie problem </w:t>
      </w:r>
      <w:r w:rsidR="004E7F0D" w:rsidRPr="00891F7E">
        <w:rPr>
          <w:rFonts w:cstheme="minorHAnsi"/>
        </w:rPr>
        <w:t>starzenia</w:t>
      </w:r>
      <w:r w:rsidR="00EB4B14" w:rsidRPr="00891F7E">
        <w:rPr>
          <w:rFonts w:cstheme="minorHAnsi"/>
        </w:rPr>
        <w:t xml:space="preserve"> </w:t>
      </w:r>
      <w:r w:rsidR="004E7F0D" w:rsidRPr="00891F7E">
        <w:rPr>
          <w:rFonts w:cstheme="minorHAnsi"/>
        </w:rPr>
        <w:t>się</w:t>
      </w:r>
      <w:r w:rsidR="00EB4B14" w:rsidRPr="00891F7E">
        <w:rPr>
          <w:rFonts w:cstheme="minorHAnsi"/>
        </w:rPr>
        <w:t xml:space="preserve"> </w:t>
      </w:r>
      <w:r w:rsidR="004E7F0D" w:rsidRPr="00891F7E">
        <w:rPr>
          <w:rFonts w:cstheme="minorHAnsi"/>
        </w:rPr>
        <w:t>społeczeństwa</w:t>
      </w:r>
      <w:r w:rsidR="0081181A" w:rsidRPr="00891F7E">
        <w:rPr>
          <w:rFonts w:cstheme="minorHAnsi"/>
        </w:rPr>
        <w:t xml:space="preserve">. </w:t>
      </w:r>
      <w:r w:rsidR="004E7F0D" w:rsidRPr="00891F7E">
        <w:rPr>
          <w:rFonts w:cstheme="minorHAnsi"/>
        </w:rPr>
        <w:t>Stąd</w:t>
      </w:r>
      <w:r w:rsidR="00EB4B14" w:rsidRPr="00891F7E">
        <w:rPr>
          <w:rFonts w:cstheme="minorHAnsi"/>
        </w:rPr>
        <w:t xml:space="preserve"> </w:t>
      </w:r>
      <w:r w:rsidR="004E7F0D" w:rsidRPr="00891F7E">
        <w:rPr>
          <w:rFonts w:cstheme="minorHAnsi"/>
        </w:rPr>
        <w:t>potrzeba</w:t>
      </w:r>
      <w:r w:rsidR="00EB4B14" w:rsidRPr="00891F7E">
        <w:rPr>
          <w:rFonts w:cstheme="minorHAnsi"/>
        </w:rPr>
        <w:t xml:space="preserve"> </w:t>
      </w:r>
      <w:r w:rsidR="004E7F0D" w:rsidRPr="00891F7E">
        <w:rPr>
          <w:rFonts w:cstheme="minorHAnsi"/>
        </w:rPr>
        <w:t>dostosowania</w:t>
      </w:r>
      <w:r w:rsidR="00EB4B14" w:rsidRPr="00891F7E">
        <w:rPr>
          <w:rFonts w:cstheme="minorHAnsi"/>
        </w:rPr>
        <w:t xml:space="preserve"> </w:t>
      </w:r>
      <w:r w:rsidR="004E7F0D" w:rsidRPr="00891F7E">
        <w:rPr>
          <w:rFonts w:cstheme="minorHAnsi"/>
        </w:rPr>
        <w:t>obszaru</w:t>
      </w:r>
      <w:r w:rsidR="00EB4B14" w:rsidRPr="00891F7E">
        <w:rPr>
          <w:rFonts w:cstheme="minorHAnsi"/>
        </w:rPr>
        <w:t xml:space="preserve"> </w:t>
      </w:r>
      <w:r w:rsidR="004E7F0D" w:rsidRPr="00891F7E">
        <w:rPr>
          <w:rFonts w:cstheme="minorHAnsi"/>
        </w:rPr>
        <w:t>LSR</w:t>
      </w:r>
      <w:r w:rsidR="00EB4B14" w:rsidRPr="00891F7E">
        <w:rPr>
          <w:rFonts w:cstheme="minorHAnsi"/>
        </w:rPr>
        <w:t xml:space="preserve"> </w:t>
      </w:r>
      <w:r w:rsidR="004E7F0D" w:rsidRPr="00891F7E">
        <w:rPr>
          <w:rFonts w:cstheme="minorHAnsi"/>
        </w:rPr>
        <w:t>do</w:t>
      </w:r>
      <w:r w:rsidR="00EB4B14" w:rsidRPr="00891F7E">
        <w:rPr>
          <w:rFonts w:cstheme="minorHAnsi"/>
        </w:rPr>
        <w:t xml:space="preserve"> </w:t>
      </w:r>
      <w:r w:rsidR="004E7F0D" w:rsidRPr="00891F7E">
        <w:rPr>
          <w:rFonts w:cstheme="minorHAnsi"/>
        </w:rPr>
        <w:t>nowych</w:t>
      </w:r>
      <w:r w:rsidR="00EB4B14" w:rsidRPr="00891F7E">
        <w:rPr>
          <w:rFonts w:cstheme="minorHAnsi"/>
        </w:rPr>
        <w:t xml:space="preserve"> </w:t>
      </w:r>
      <w:r w:rsidR="004E7F0D" w:rsidRPr="00891F7E">
        <w:rPr>
          <w:rFonts w:cstheme="minorHAnsi"/>
        </w:rPr>
        <w:t>wyzwań</w:t>
      </w:r>
      <w:r w:rsidR="00EB4B14" w:rsidRPr="00891F7E">
        <w:rPr>
          <w:rFonts w:cstheme="minorHAnsi"/>
        </w:rPr>
        <w:t xml:space="preserve"> </w:t>
      </w:r>
      <w:r w:rsidR="00CE234D" w:rsidRPr="00891F7E">
        <w:rPr>
          <w:rFonts w:cstheme="minorHAnsi"/>
        </w:rPr>
        <w:t>zapewniających</w:t>
      </w:r>
      <w:r w:rsidR="00EB4B14" w:rsidRPr="00891F7E">
        <w:rPr>
          <w:rFonts w:cstheme="minorHAnsi"/>
        </w:rPr>
        <w:t xml:space="preserve"> </w:t>
      </w:r>
      <w:r w:rsidR="00CE234D" w:rsidRPr="00891F7E">
        <w:rPr>
          <w:rFonts w:cstheme="minorHAnsi"/>
        </w:rPr>
        <w:t>ograniczenie</w:t>
      </w:r>
      <w:r w:rsidR="00EB4B14" w:rsidRPr="00891F7E">
        <w:rPr>
          <w:rFonts w:cstheme="minorHAnsi"/>
        </w:rPr>
        <w:t xml:space="preserve"> </w:t>
      </w:r>
      <w:r w:rsidR="00CE234D" w:rsidRPr="00891F7E">
        <w:rPr>
          <w:rFonts w:cstheme="minorHAnsi"/>
        </w:rPr>
        <w:t>wykluczenia</w:t>
      </w:r>
      <w:r w:rsidR="00EB4B14" w:rsidRPr="00891F7E">
        <w:rPr>
          <w:rFonts w:cstheme="minorHAnsi"/>
        </w:rPr>
        <w:t xml:space="preserve"> </w:t>
      </w:r>
      <w:r w:rsidR="00CE234D" w:rsidRPr="00891F7E">
        <w:rPr>
          <w:rFonts w:cstheme="minorHAnsi"/>
        </w:rPr>
        <w:t>osób</w:t>
      </w:r>
      <w:r w:rsidR="00EB4B14" w:rsidRPr="00891F7E">
        <w:rPr>
          <w:rFonts w:cstheme="minorHAnsi"/>
        </w:rPr>
        <w:t xml:space="preserve"> </w:t>
      </w:r>
      <w:r w:rsidR="00CE234D" w:rsidRPr="00891F7E">
        <w:rPr>
          <w:rFonts w:cstheme="minorHAnsi"/>
        </w:rPr>
        <w:t>starczych</w:t>
      </w:r>
      <w:r w:rsidR="00EB4B14" w:rsidRPr="00891F7E">
        <w:rPr>
          <w:rFonts w:cstheme="minorHAnsi"/>
        </w:rPr>
        <w:t xml:space="preserve"> </w:t>
      </w:r>
      <w:r w:rsidR="0081181A" w:rsidRPr="00891F7E">
        <w:rPr>
          <w:rFonts w:cstheme="minorHAnsi"/>
        </w:rPr>
        <w:t xml:space="preserve">oraz </w:t>
      </w:r>
      <w:r w:rsidR="004E7F0D" w:rsidRPr="00891F7E">
        <w:rPr>
          <w:rFonts w:cstheme="minorHAnsi"/>
        </w:rPr>
        <w:t>odpływ</w:t>
      </w:r>
      <w:r w:rsidR="00CE234D" w:rsidRPr="00891F7E">
        <w:rPr>
          <w:rFonts w:cstheme="minorHAnsi"/>
        </w:rPr>
        <w:t>u</w:t>
      </w:r>
      <w:r w:rsidR="00EB4B14" w:rsidRPr="00891F7E">
        <w:rPr>
          <w:rFonts w:cstheme="minorHAnsi"/>
        </w:rPr>
        <w:t xml:space="preserve"> </w:t>
      </w:r>
      <w:r w:rsidR="004E7F0D" w:rsidRPr="00891F7E">
        <w:rPr>
          <w:rFonts w:cstheme="minorHAnsi"/>
        </w:rPr>
        <w:t>ludzi</w:t>
      </w:r>
      <w:r w:rsidR="00EB4B14" w:rsidRPr="00891F7E">
        <w:rPr>
          <w:rFonts w:cstheme="minorHAnsi"/>
        </w:rPr>
        <w:t xml:space="preserve"> </w:t>
      </w:r>
      <w:r w:rsidR="004E7F0D" w:rsidRPr="00891F7E">
        <w:rPr>
          <w:rFonts w:cstheme="minorHAnsi"/>
        </w:rPr>
        <w:t>młodych.</w:t>
      </w:r>
      <w:r w:rsidR="00EB4B14" w:rsidRPr="00891F7E">
        <w:rPr>
          <w:rFonts w:cstheme="minorHAnsi"/>
        </w:rPr>
        <w:t xml:space="preserve"> </w:t>
      </w:r>
      <w:r w:rsidR="00CE234D" w:rsidRPr="00891F7E">
        <w:rPr>
          <w:rFonts w:cstheme="minorHAnsi"/>
        </w:rPr>
        <w:t>Badania</w:t>
      </w:r>
      <w:r w:rsidR="00EB4B14" w:rsidRPr="00891F7E">
        <w:rPr>
          <w:rFonts w:cstheme="minorHAnsi"/>
        </w:rPr>
        <w:t xml:space="preserve"> </w:t>
      </w:r>
      <w:r w:rsidR="00CE234D" w:rsidRPr="00891F7E">
        <w:rPr>
          <w:rFonts w:cstheme="minorHAnsi"/>
        </w:rPr>
        <w:t>ankietowe,</w:t>
      </w:r>
      <w:r w:rsidR="00EB4B14" w:rsidRPr="00891F7E">
        <w:rPr>
          <w:rFonts w:cstheme="minorHAnsi"/>
        </w:rPr>
        <w:t xml:space="preserve"> </w:t>
      </w:r>
      <w:r w:rsidR="00CE234D" w:rsidRPr="00891F7E">
        <w:rPr>
          <w:rFonts w:cstheme="minorHAnsi"/>
        </w:rPr>
        <w:t>warsztaty</w:t>
      </w:r>
      <w:r w:rsidR="002E0B77" w:rsidRPr="00891F7E">
        <w:rPr>
          <w:rFonts w:cstheme="minorHAnsi"/>
        </w:rPr>
        <w:t>,</w:t>
      </w:r>
      <w:r w:rsidR="00EB4B14" w:rsidRPr="00891F7E">
        <w:rPr>
          <w:rFonts w:cstheme="minorHAnsi"/>
        </w:rPr>
        <w:t xml:space="preserve"> </w:t>
      </w:r>
      <w:r w:rsidR="00CE234D" w:rsidRPr="00891F7E">
        <w:rPr>
          <w:rFonts w:cstheme="minorHAnsi"/>
        </w:rPr>
        <w:t>wywiady</w:t>
      </w:r>
      <w:r w:rsidR="00EB4B14" w:rsidRPr="00891F7E">
        <w:rPr>
          <w:rFonts w:cstheme="minorHAnsi"/>
        </w:rPr>
        <w:t xml:space="preserve"> </w:t>
      </w:r>
      <w:r w:rsidR="00CE234D" w:rsidRPr="00891F7E">
        <w:rPr>
          <w:rFonts w:cstheme="minorHAnsi"/>
        </w:rPr>
        <w:t>społeczne</w:t>
      </w:r>
      <w:r w:rsidR="00EB4B14" w:rsidRPr="00891F7E">
        <w:rPr>
          <w:rFonts w:cstheme="minorHAnsi"/>
        </w:rPr>
        <w:t xml:space="preserve"> </w:t>
      </w:r>
      <w:r w:rsidR="00CE234D" w:rsidRPr="00891F7E">
        <w:rPr>
          <w:rFonts w:cstheme="minorHAnsi"/>
        </w:rPr>
        <w:t>potwierdziły</w:t>
      </w:r>
      <w:r w:rsidR="00EB4B14" w:rsidRPr="00891F7E">
        <w:rPr>
          <w:rFonts w:cstheme="minorHAnsi"/>
        </w:rPr>
        <w:t xml:space="preserve"> </w:t>
      </w:r>
      <w:r w:rsidR="0081181A" w:rsidRPr="00891F7E">
        <w:rPr>
          <w:rFonts w:cstheme="minorHAnsi"/>
        </w:rPr>
        <w:t xml:space="preserve">potrzeb ę </w:t>
      </w:r>
      <w:r w:rsidR="00CE234D" w:rsidRPr="00891F7E">
        <w:rPr>
          <w:rFonts w:cstheme="minorHAnsi"/>
        </w:rPr>
        <w:t>kierowania</w:t>
      </w:r>
      <w:r w:rsidR="00EB4B14" w:rsidRPr="00891F7E">
        <w:rPr>
          <w:rFonts w:cstheme="minorHAnsi"/>
        </w:rPr>
        <w:t xml:space="preserve"> </w:t>
      </w:r>
      <w:r w:rsidR="00CE234D" w:rsidRPr="00891F7E">
        <w:rPr>
          <w:rFonts w:cstheme="minorHAnsi"/>
        </w:rPr>
        <w:t>aktywności</w:t>
      </w:r>
      <w:r w:rsidR="00EB4B14" w:rsidRPr="00891F7E">
        <w:rPr>
          <w:rFonts w:cstheme="minorHAnsi"/>
        </w:rPr>
        <w:t xml:space="preserve"> </w:t>
      </w:r>
      <w:r w:rsidR="00CE234D" w:rsidRPr="00891F7E">
        <w:rPr>
          <w:rFonts w:cstheme="minorHAnsi"/>
        </w:rPr>
        <w:t>z</w:t>
      </w:r>
      <w:r w:rsidR="00EB4B14" w:rsidRPr="00891F7E">
        <w:rPr>
          <w:rFonts w:cstheme="minorHAnsi"/>
        </w:rPr>
        <w:t xml:space="preserve"> </w:t>
      </w:r>
      <w:r w:rsidR="00CE234D" w:rsidRPr="00891F7E">
        <w:rPr>
          <w:rFonts w:cstheme="minorHAnsi"/>
        </w:rPr>
        <w:t>działań</w:t>
      </w:r>
      <w:r w:rsidR="00EB4B14" w:rsidRPr="00891F7E">
        <w:rPr>
          <w:rFonts w:cstheme="minorHAnsi"/>
        </w:rPr>
        <w:t xml:space="preserve"> </w:t>
      </w:r>
      <w:r w:rsidR="00CE234D" w:rsidRPr="00891F7E">
        <w:rPr>
          <w:rFonts w:cstheme="minorHAnsi"/>
        </w:rPr>
        <w:t>zmniejszających</w:t>
      </w:r>
      <w:r w:rsidR="00EB4B14" w:rsidRPr="00891F7E">
        <w:rPr>
          <w:rFonts w:cstheme="minorHAnsi"/>
        </w:rPr>
        <w:t xml:space="preserve"> </w:t>
      </w:r>
      <w:r w:rsidR="00CE234D" w:rsidRPr="00891F7E">
        <w:rPr>
          <w:rFonts w:cstheme="minorHAnsi"/>
        </w:rPr>
        <w:t>bezrobocie</w:t>
      </w:r>
      <w:r w:rsidR="00EB4B14" w:rsidRPr="00891F7E">
        <w:rPr>
          <w:rFonts w:cstheme="minorHAnsi"/>
        </w:rPr>
        <w:t xml:space="preserve"> </w:t>
      </w:r>
      <w:r w:rsidR="00CE234D" w:rsidRPr="00891F7E">
        <w:rPr>
          <w:rFonts w:cstheme="minorHAnsi"/>
        </w:rPr>
        <w:t>na</w:t>
      </w:r>
      <w:r w:rsidR="00EB4B14" w:rsidRPr="00891F7E">
        <w:rPr>
          <w:rFonts w:cstheme="minorHAnsi"/>
        </w:rPr>
        <w:t xml:space="preserve"> </w:t>
      </w:r>
      <w:r w:rsidR="00CE234D" w:rsidRPr="00891F7E">
        <w:rPr>
          <w:rFonts w:cstheme="minorHAnsi"/>
        </w:rPr>
        <w:t>działania</w:t>
      </w:r>
      <w:r w:rsidR="00EB4B14" w:rsidRPr="00891F7E">
        <w:rPr>
          <w:rFonts w:cstheme="minorHAnsi"/>
        </w:rPr>
        <w:t xml:space="preserve"> </w:t>
      </w:r>
      <w:r w:rsidR="00CE234D" w:rsidRPr="00891F7E">
        <w:rPr>
          <w:rFonts w:cstheme="minorHAnsi"/>
        </w:rPr>
        <w:t>zwiększające</w:t>
      </w:r>
      <w:r w:rsidR="00EB4B14" w:rsidRPr="00891F7E">
        <w:rPr>
          <w:rFonts w:cstheme="minorHAnsi"/>
        </w:rPr>
        <w:t xml:space="preserve"> </w:t>
      </w:r>
      <w:r w:rsidR="00CE234D" w:rsidRPr="00891F7E">
        <w:rPr>
          <w:rFonts w:cstheme="minorHAnsi"/>
        </w:rPr>
        <w:t>aktywność,</w:t>
      </w:r>
      <w:r w:rsidR="00EB4B14" w:rsidRPr="00891F7E">
        <w:rPr>
          <w:rFonts w:cstheme="minorHAnsi"/>
        </w:rPr>
        <w:t xml:space="preserve"> </w:t>
      </w:r>
      <w:r w:rsidR="00CE234D" w:rsidRPr="00891F7E">
        <w:rPr>
          <w:rFonts w:cstheme="minorHAnsi"/>
        </w:rPr>
        <w:t>włączenie</w:t>
      </w:r>
      <w:r w:rsidR="00EB4B14" w:rsidRPr="00891F7E">
        <w:rPr>
          <w:rFonts w:cstheme="minorHAnsi"/>
        </w:rPr>
        <w:t xml:space="preserve"> </w:t>
      </w:r>
      <w:r w:rsidR="00CE234D" w:rsidRPr="00891F7E">
        <w:rPr>
          <w:rFonts w:cstheme="minorHAnsi"/>
        </w:rPr>
        <w:t>i</w:t>
      </w:r>
      <w:r w:rsidR="00EB4B14" w:rsidRPr="00891F7E">
        <w:rPr>
          <w:rFonts w:cstheme="minorHAnsi"/>
        </w:rPr>
        <w:t xml:space="preserve"> </w:t>
      </w:r>
      <w:r w:rsidR="00CE234D" w:rsidRPr="00891F7E">
        <w:rPr>
          <w:rFonts w:cstheme="minorHAnsi"/>
        </w:rPr>
        <w:t>możliwość</w:t>
      </w:r>
      <w:r w:rsidR="00EB4B14" w:rsidRPr="00891F7E">
        <w:rPr>
          <w:rFonts w:cstheme="minorHAnsi"/>
        </w:rPr>
        <w:t xml:space="preserve"> </w:t>
      </w:r>
      <w:r w:rsidR="00CE234D" w:rsidRPr="00891F7E">
        <w:rPr>
          <w:rFonts w:cstheme="minorHAnsi"/>
        </w:rPr>
        <w:t>integracji</w:t>
      </w:r>
      <w:r w:rsidR="00EB4B14" w:rsidRPr="00891F7E">
        <w:rPr>
          <w:rFonts w:cstheme="minorHAnsi"/>
        </w:rPr>
        <w:t xml:space="preserve"> </w:t>
      </w:r>
      <w:r w:rsidR="00CE234D" w:rsidRPr="00891F7E">
        <w:rPr>
          <w:rFonts w:cstheme="minorHAnsi"/>
        </w:rPr>
        <w:t>ludzi</w:t>
      </w:r>
      <w:r w:rsidR="00EB4B14" w:rsidRPr="00891F7E">
        <w:rPr>
          <w:rFonts w:cstheme="minorHAnsi"/>
        </w:rPr>
        <w:t xml:space="preserve"> </w:t>
      </w:r>
      <w:r w:rsidR="00CE234D" w:rsidRPr="00891F7E">
        <w:rPr>
          <w:rFonts w:cstheme="minorHAnsi"/>
        </w:rPr>
        <w:t>młodych,</w:t>
      </w:r>
      <w:r w:rsidR="00EB4B14" w:rsidRPr="00891F7E">
        <w:rPr>
          <w:rFonts w:cstheme="minorHAnsi"/>
        </w:rPr>
        <w:t xml:space="preserve"> </w:t>
      </w:r>
      <w:r w:rsidR="00CE234D" w:rsidRPr="00891F7E">
        <w:rPr>
          <w:rFonts w:cstheme="minorHAnsi"/>
        </w:rPr>
        <w:t>seniorów</w:t>
      </w:r>
      <w:r w:rsidR="00EB4B14" w:rsidRPr="00891F7E">
        <w:rPr>
          <w:rFonts w:cstheme="minorHAnsi"/>
        </w:rPr>
        <w:t xml:space="preserve"> </w:t>
      </w:r>
      <w:r w:rsidR="00334042" w:rsidRPr="00891F7E">
        <w:rPr>
          <w:rFonts w:cstheme="minorHAnsi"/>
        </w:rPr>
        <w:t>oraz</w:t>
      </w:r>
      <w:r w:rsidR="00EB4B14" w:rsidRPr="00891F7E">
        <w:rPr>
          <w:rFonts w:cstheme="minorHAnsi"/>
        </w:rPr>
        <w:t xml:space="preserve"> </w:t>
      </w:r>
      <w:r w:rsidR="00CE234D" w:rsidRPr="00891F7E">
        <w:rPr>
          <w:rFonts w:cstheme="minorHAnsi"/>
        </w:rPr>
        <w:t>osób</w:t>
      </w:r>
      <w:r w:rsidR="00EB4B14" w:rsidRPr="00891F7E">
        <w:rPr>
          <w:rFonts w:cstheme="minorHAnsi"/>
        </w:rPr>
        <w:t xml:space="preserve"> </w:t>
      </w:r>
      <w:r w:rsidR="00CE234D" w:rsidRPr="00891F7E">
        <w:rPr>
          <w:rFonts w:cstheme="minorHAnsi"/>
        </w:rPr>
        <w:t>w</w:t>
      </w:r>
      <w:r w:rsidR="00EB4B14" w:rsidRPr="00891F7E">
        <w:rPr>
          <w:rFonts w:cstheme="minorHAnsi"/>
        </w:rPr>
        <w:t xml:space="preserve"> </w:t>
      </w:r>
      <w:r w:rsidR="00CE234D" w:rsidRPr="00891F7E">
        <w:rPr>
          <w:rFonts w:cstheme="minorHAnsi"/>
        </w:rPr>
        <w:t>niekorzystnej</w:t>
      </w:r>
      <w:r w:rsidR="00EB4B14" w:rsidRPr="00891F7E">
        <w:rPr>
          <w:rFonts w:cstheme="minorHAnsi"/>
        </w:rPr>
        <w:t xml:space="preserve"> </w:t>
      </w:r>
      <w:r w:rsidR="00CE234D" w:rsidRPr="00891F7E">
        <w:rPr>
          <w:rFonts w:cstheme="minorHAnsi"/>
        </w:rPr>
        <w:t>sytuacji.</w:t>
      </w:r>
      <w:r w:rsidR="00EB4B14" w:rsidRPr="00891F7E">
        <w:rPr>
          <w:rFonts w:cstheme="minorHAnsi"/>
        </w:rPr>
        <w:t xml:space="preserve"> </w:t>
      </w:r>
      <w:r w:rsidR="00334042" w:rsidRPr="00891F7E">
        <w:rPr>
          <w:rFonts w:cstheme="minorHAnsi"/>
        </w:rPr>
        <w:t>Na</w:t>
      </w:r>
      <w:r w:rsidR="00EB4B14" w:rsidRPr="00891F7E">
        <w:rPr>
          <w:rFonts w:cstheme="minorHAnsi"/>
        </w:rPr>
        <w:t xml:space="preserve"> </w:t>
      </w:r>
      <w:r w:rsidR="0081181A" w:rsidRPr="00891F7E">
        <w:rPr>
          <w:rFonts w:cstheme="minorHAnsi"/>
        </w:rPr>
        <w:t xml:space="preserve">konieczność </w:t>
      </w:r>
      <w:r w:rsidR="00334042" w:rsidRPr="00891F7E">
        <w:rPr>
          <w:rFonts w:cstheme="minorHAnsi"/>
        </w:rPr>
        <w:t>realizacji</w:t>
      </w:r>
      <w:r w:rsidR="00EB4B14" w:rsidRPr="00891F7E">
        <w:rPr>
          <w:rFonts w:cstheme="minorHAnsi"/>
        </w:rPr>
        <w:t xml:space="preserve"> </w:t>
      </w:r>
      <w:r w:rsidR="00334042" w:rsidRPr="00891F7E">
        <w:rPr>
          <w:rFonts w:cstheme="minorHAnsi"/>
        </w:rPr>
        <w:t>różnych</w:t>
      </w:r>
      <w:r w:rsidR="00EB4B14" w:rsidRPr="00891F7E">
        <w:rPr>
          <w:rFonts w:cstheme="minorHAnsi"/>
        </w:rPr>
        <w:t xml:space="preserve"> </w:t>
      </w:r>
      <w:r w:rsidR="00334042" w:rsidRPr="00891F7E">
        <w:rPr>
          <w:rFonts w:cstheme="minorHAnsi"/>
        </w:rPr>
        <w:t>form</w:t>
      </w:r>
      <w:r w:rsidR="00EB4B14" w:rsidRPr="00891F7E">
        <w:rPr>
          <w:rFonts w:cstheme="minorHAnsi"/>
        </w:rPr>
        <w:t xml:space="preserve"> </w:t>
      </w:r>
      <w:r w:rsidR="00334042" w:rsidRPr="00891F7E">
        <w:rPr>
          <w:rFonts w:cstheme="minorHAnsi"/>
        </w:rPr>
        <w:t>aktywności</w:t>
      </w:r>
      <w:r w:rsidR="00EB4B14" w:rsidRPr="00891F7E">
        <w:rPr>
          <w:rFonts w:cstheme="minorHAnsi"/>
        </w:rPr>
        <w:t xml:space="preserve"> </w:t>
      </w:r>
      <w:r w:rsidR="00334042" w:rsidRPr="00891F7E">
        <w:rPr>
          <w:rFonts w:cstheme="minorHAnsi"/>
        </w:rPr>
        <w:t>zwracali</w:t>
      </w:r>
      <w:r w:rsidR="00EB4B14" w:rsidRPr="00891F7E">
        <w:rPr>
          <w:rFonts w:cstheme="minorHAnsi"/>
        </w:rPr>
        <w:t xml:space="preserve"> </w:t>
      </w:r>
      <w:r w:rsidR="00334042" w:rsidRPr="00891F7E">
        <w:rPr>
          <w:rFonts w:cstheme="minorHAnsi"/>
        </w:rPr>
        <w:t>uwagę</w:t>
      </w:r>
      <w:r w:rsidR="00EB4B14" w:rsidRPr="00891F7E">
        <w:rPr>
          <w:rFonts w:cstheme="minorHAnsi"/>
        </w:rPr>
        <w:t xml:space="preserve"> </w:t>
      </w:r>
      <w:r w:rsidR="00334042" w:rsidRPr="00891F7E">
        <w:rPr>
          <w:rFonts w:cstheme="minorHAnsi"/>
        </w:rPr>
        <w:t>wszyscy</w:t>
      </w:r>
      <w:r w:rsidR="00EB4B14" w:rsidRPr="00891F7E">
        <w:rPr>
          <w:rFonts w:cstheme="minorHAnsi"/>
        </w:rPr>
        <w:t xml:space="preserve"> </w:t>
      </w:r>
      <w:r w:rsidR="00334042" w:rsidRPr="00891F7E">
        <w:rPr>
          <w:rFonts w:cstheme="minorHAnsi"/>
        </w:rPr>
        <w:t>respondenci.</w:t>
      </w:r>
      <w:r w:rsidR="00EB4B14" w:rsidRPr="00891F7E">
        <w:rPr>
          <w:rFonts w:cstheme="minorHAnsi"/>
        </w:rPr>
        <w:t xml:space="preserve"> </w:t>
      </w:r>
      <w:r w:rsidR="004E7F0D" w:rsidRPr="00891F7E">
        <w:rPr>
          <w:rFonts w:cstheme="minorHAnsi"/>
        </w:rPr>
        <w:t>Obecna</w:t>
      </w:r>
      <w:r w:rsidR="00EB4B14" w:rsidRPr="00891F7E">
        <w:rPr>
          <w:rFonts w:cstheme="minorHAnsi"/>
        </w:rPr>
        <w:t xml:space="preserve"> </w:t>
      </w:r>
      <w:r w:rsidR="0081181A" w:rsidRPr="00891F7E">
        <w:rPr>
          <w:rFonts w:cstheme="minorHAnsi"/>
        </w:rPr>
        <w:t xml:space="preserve">oferta </w:t>
      </w:r>
      <w:r w:rsidR="00334042" w:rsidRPr="00891F7E">
        <w:rPr>
          <w:rFonts w:cstheme="minorHAnsi"/>
        </w:rPr>
        <w:t>nie</w:t>
      </w:r>
      <w:r w:rsidR="00EB4B14" w:rsidRPr="00891F7E">
        <w:rPr>
          <w:rFonts w:cstheme="minorHAnsi"/>
        </w:rPr>
        <w:t xml:space="preserve"> </w:t>
      </w:r>
      <w:r w:rsidR="00334042" w:rsidRPr="00891F7E">
        <w:rPr>
          <w:rFonts w:cstheme="minorHAnsi"/>
        </w:rPr>
        <w:t>jest</w:t>
      </w:r>
      <w:r w:rsidR="00EB4B14" w:rsidRPr="00891F7E">
        <w:rPr>
          <w:rFonts w:cstheme="minorHAnsi"/>
        </w:rPr>
        <w:t xml:space="preserve"> </w:t>
      </w:r>
      <w:r w:rsidR="004E7F0D" w:rsidRPr="00891F7E">
        <w:rPr>
          <w:rFonts w:cstheme="minorHAnsi"/>
        </w:rPr>
        <w:t>wystarczająca</w:t>
      </w:r>
      <w:r w:rsidR="00EB4B14" w:rsidRPr="00891F7E">
        <w:rPr>
          <w:rFonts w:cstheme="minorHAnsi"/>
        </w:rPr>
        <w:t xml:space="preserve"> </w:t>
      </w:r>
      <w:r w:rsidR="00334042" w:rsidRPr="00891F7E">
        <w:rPr>
          <w:rFonts w:cstheme="minorHAnsi"/>
        </w:rPr>
        <w:t>i</w:t>
      </w:r>
      <w:r w:rsidR="00EB4B14" w:rsidRPr="00891F7E">
        <w:rPr>
          <w:rFonts w:cstheme="minorHAnsi"/>
        </w:rPr>
        <w:t xml:space="preserve"> </w:t>
      </w:r>
      <w:r w:rsidR="00334042" w:rsidRPr="00891F7E">
        <w:rPr>
          <w:rFonts w:cstheme="minorHAnsi"/>
        </w:rPr>
        <w:t>nie</w:t>
      </w:r>
      <w:r w:rsidR="00EB4B14" w:rsidRPr="00891F7E">
        <w:rPr>
          <w:rFonts w:cstheme="minorHAnsi"/>
        </w:rPr>
        <w:t xml:space="preserve"> </w:t>
      </w:r>
      <w:r w:rsidR="00334042" w:rsidRPr="00891F7E">
        <w:rPr>
          <w:rFonts w:cstheme="minorHAnsi"/>
        </w:rPr>
        <w:t>odpowiada</w:t>
      </w:r>
      <w:r w:rsidR="00EB4B14" w:rsidRPr="00891F7E">
        <w:rPr>
          <w:rFonts w:cstheme="minorHAnsi"/>
        </w:rPr>
        <w:t xml:space="preserve"> </w:t>
      </w:r>
      <w:r w:rsidR="00334042" w:rsidRPr="00891F7E">
        <w:rPr>
          <w:rFonts w:cstheme="minorHAnsi"/>
        </w:rPr>
        <w:t>wyzwaniom</w:t>
      </w:r>
      <w:r w:rsidR="00EB4B14" w:rsidRPr="00891F7E">
        <w:rPr>
          <w:rFonts w:cstheme="minorHAnsi"/>
        </w:rPr>
        <w:t xml:space="preserve"> </w:t>
      </w:r>
      <w:r w:rsidR="00334042" w:rsidRPr="00891F7E">
        <w:rPr>
          <w:rFonts w:cstheme="minorHAnsi"/>
        </w:rPr>
        <w:t>po</w:t>
      </w:r>
      <w:r w:rsidR="00EB4B14" w:rsidRPr="00891F7E">
        <w:rPr>
          <w:rFonts w:cstheme="minorHAnsi"/>
        </w:rPr>
        <w:t xml:space="preserve"> </w:t>
      </w:r>
      <w:r w:rsidR="00334042" w:rsidRPr="00891F7E">
        <w:rPr>
          <w:rFonts w:cstheme="minorHAnsi"/>
        </w:rPr>
        <w:t>okresie</w:t>
      </w:r>
      <w:r w:rsidR="00EB4B14" w:rsidRPr="00891F7E">
        <w:rPr>
          <w:rFonts w:cstheme="minorHAnsi"/>
        </w:rPr>
        <w:t xml:space="preserve"> </w:t>
      </w:r>
      <w:r w:rsidR="00334042" w:rsidRPr="00891F7E">
        <w:rPr>
          <w:rFonts w:cstheme="minorHAnsi"/>
        </w:rPr>
        <w:t>pandemii</w:t>
      </w:r>
      <w:r w:rsidR="004E7F0D" w:rsidRPr="00891F7E">
        <w:rPr>
          <w:rFonts w:cstheme="minorHAnsi"/>
        </w:rPr>
        <w:t>.</w:t>
      </w:r>
      <w:r w:rsidR="00EB4B14" w:rsidRPr="00891F7E">
        <w:rPr>
          <w:rFonts w:cstheme="minorHAnsi"/>
        </w:rPr>
        <w:t xml:space="preserve"> </w:t>
      </w:r>
      <w:r w:rsidR="00334042" w:rsidRPr="00891F7E">
        <w:rPr>
          <w:rFonts w:cstheme="minorHAnsi"/>
        </w:rPr>
        <w:t>P</w:t>
      </w:r>
      <w:r w:rsidR="004E7F0D" w:rsidRPr="00891F7E">
        <w:rPr>
          <w:rFonts w:cstheme="minorHAnsi"/>
        </w:rPr>
        <w:t>roblem</w:t>
      </w:r>
      <w:r w:rsidR="00EB4B14" w:rsidRPr="00891F7E">
        <w:rPr>
          <w:rFonts w:cstheme="minorHAnsi"/>
        </w:rPr>
        <w:t xml:space="preserve"> </w:t>
      </w:r>
      <w:r w:rsidR="004E7F0D" w:rsidRPr="00891F7E">
        <w:rPr>
          <w:rFonts w:cstheme="minorHAnsi"/>
        </w:rPr>
        <w:t>starzejącego</w:t>
      </w:r>
      <w:r w:rsidR="00EB4B14" w:rsidRPr="00891F7E">
        <w:rPr>
          <w:rFonts w:cstheme="minorHAnsi"/>
        </w:rPr>
        <w:t xml:space="preserve"> </w:t>
      </w:r>
      <w:r w:rsidR="004E7F0D" w:rsidRPr="00891F7E">
        <w:rPr>
          <w:rFonts w:cstheme="minorHAnsi"/>
        </w:rPr>
        <w:t>się</w:t>
      </w:r>
      <w:r w:rsidR="00EB4B14" w:rsidRPr="00891F7E">
        <w:rPr>
          <w:rFonts w:cstheme="minorHAnsi"/>
        </w:rPr>
        <w:t xml:space="preserve"> </w:t>
      </w:r>
      <w:r w:rsidR="004E7F0D" w:rsidRPr="00891F7E">
        <w:rPr>
          <w:rFonts w:cstheme="minorHAnsi"/>
        </w:rPr>
        <w:t>społeczeństwa</w:t>
      </w:r>
      <w:r w:rsidR="00EB4B14" w:rsidRPr="00891F7E">
        <w:rPr>
          <w:rFonts w:cstheme="minorHAnsi"/>
        </w:rPr>
        <w:t xml:space="preserve"> </w:t>
      </w:r>
      <w:r w:rsidR="00334042" w:rsidRPr="00891F7E">
        <w:rPr>
          <w:rFonts w:cstheme="minorHAnsi"/>
        </w:rPr>
        <w:t>oraz</w:t>
      </w:r>
      <w:r w:rsidR="00EB4B14" w:rsidRPr="00891F7E">
        <w:rPr>
          <w:rFonts w:cstheme="minorHAnsi"/>
        </w:rPr>
        <w:t xml:space="preserve"> </w:t>
      </w:r>
      <w:r w:rsidR="00334042" w:rsidRPr="00891F7E">
        <w:rPr>
          <w:rFonts w:cstheme="minorHAnsi"/>
        </w:rPr>
        <w:t>potrzeba</w:t>
      </w:r>
      <w:r w:rsidR="00EB4B14" w:rsidRPr="00891F7E">
        <w:rPr>
          <w:rFonts w:cstheme="minorHAnsi"/>
        </w:rPr>
        <w:t xml:space="preserve"> </w:t>
      </w:r>
      <w:r w:rsidR="00334042" w:rsidRPr="00891F7E">
        <w:rPr>
          <w:rFonts w:cstheme="minorHAnsi"/>
        </w:rPr>
        <w:t>większej</w:t>
      </w:r>
      <w:r w:rsidR="00EB4B14" w:rsidRPr="00891F7E">
        <w:rPr>
          <w:rFonts w:cstheme="minorHAnsi"/>
        </w:rPr>
        <w:t xml:space="preserve"> </w:t>
      </w:r>
      <w:r w:rsidR="00334042" w:rsidRPr="00891F7E">
        <w:rPr>
          <w:rFonts w:cstheme="minorHAnsi"/>
        </w:rPr>
        <w:t>aktywizacji</w:t>
      </w:r>
      <w:r w:rsidR="00EB4B14" w:rsidRPr="00891F7E">
        <w:rPr>
          <w:rFonts w:cstheme="minorHAnsi"/>
        </w:rPr>
        <w:t xml:space="preserve"> </w:t>
      </w:r>
      <w:r w:rsidR="00334042" w:rsidRPr="00891F7E">
        <w:rPr>
          <w:rFonts w:cstheme="minorHAnsi"/>
        </w:rPr>
        <w:t>i</w:t>
      </w:r>
      <w:r w:rsidR="00EB4B14" w:rsidRPr="00891F7E">
        <w:rPr>
          <w:rFonts w:cstheme="minorHAnsi"/>
        </w:rPr>
        <w:t xml:space="preserve"> </w:t>
      </w:r>
      <w:r w:rsidR="00334042" w:rsidRPr="00891F7E">
        <w:rPr>
          <w:rFonts w:cstheme="minorHAnsi"/>
        </w:rPr>
        <w:t>integracji</w:t>
      </w:r>
      <w:r w:rsidR="00EB4B14" w:rsidRPr="00891F7E">
        <w:rPr>
          <w:rFonts w:cstheme="minorHAnsi"/>
        </w:rPr>
        <w:t xml:space="preserve"> </w:t>
      </w:r>
      <w:r w:rsidR="00334042" w:rsidRPr="00891F7E">
        <w:rPr>
          <w:rFonts w:cstheme="minorHAnsi"/>
        </w:rPr>
        <w:t>osób</w:t>
      </w:r>
      <w:r w:rsidR="00EB4B14" w:rsidRPr="00891F7E">
        <w:rPr>
          <w:rFonts w:cstheme="minorHAnsi"/>
        </w:rPr>
        <w:t xml:space="preserve"> </w:t>
      </w:r>
      <w:r w:rsidR="00334042" w:rsidRPr="00891F7E">
        <w:rPr>
          <w:rFonts w:cstheme="minorHAnsi"/>
        </w:rPr>
        <w:t>młodych</w:t>
      </w:r>
      <w:r w:rsidR="00EB4B14" w:rsidRPr="00891F7E">
        <w:rPr>
          <w:rFonts w:cstheme="minorHAnsi"/>
        </w:rPr>
        <w:t xml:space="preserve"> </w:t>
      </w:r>
      <w:r w:rsidR="0081181A" w:rsidRPr="00891F7E">
        <w:rPr>
          <w:rFonts w:cstheme="minorHAnsi"/>
        </w:rPr>
        <w:t xml:space="preserve">znajdzie </w:t>
      </w:r>
      <w:r w:rsidR="004E7F0D" w:rsidRPr="00891F7E">
        <w:rPr>
          <w:rFonts w:cstheme="minorHAnsi"/>
        </w:rPr>
        <w:t>odzwierciedl</w:t>
      </w:r>
      <w:r w:rsidR="0081181A" w:rsidRPr="00891F7E">
        <w:rPr>
          <w:rFonts w:cstheme="minorHAnsi"/>
        </w:rPr>
        <w:t>enie</w:t>
      </w:r>
      <w:r w:rsidR="00EB4B14" w:rsidRPr="00891F7E">
        <w:rPr>
          <w:rFonts w:cstheme="minorHAnsi"/>
        </w:rPr>
        <w:t xml:space="preserve"> </w:t>
      </w:r>
      <w:r w:rsidR="004E7F0D" w:rsidRPr="00891F7E">
        <w:rPr>
          <w:rFonts w:cstheme="minorHAnsi"/>
        </w:rPr>
        <w:t>w</w:t>
      </w:r>
      <w:r w:rsidR="00EB4B14" w:rsidRPr="00891F7E">
        <w:rPr>
          <w:rFonts w:cstheme="minorHAnsi"/>
        </w:rPr>
        <w:t xml:space="preserve"> </w:t>
      </w:r>
      <w:r w:rsidR="00334042" w:rsidRPr="00891F7E">
        <w:rPr>
          <w:rFonts w:cstheme="minorHAnsi"/>
        </w:rPr>
        <w:t>planowanych</w:t>
      </w:r>
      <w:r w:rsidR="00EB4B14" w:rsidRPr="00891F7E">
        <w:rPr>
          <w:rFonts w:cstheme="minorHAnsi"/>
        </w:rPr>
        <w:t xml:space="preserve"> </w:t>
      </w:r>
      <w:r w:rsidR="00334042" w:rsidRPr="00891F7E">
        <w:rPr>
          <w:rFonts w:cstheme="minorHAnsi"/>
        </w:rPr>
        <w:t>celach</w:t>
      </w:r>
      <w:r w:rsidR="00EB4B14" w:rsidRPr="00891F7E">
        <w:rPr>
          <w:rFonts w:cstheme="minorHAnsi"/>
        </w:rPr>
        <w:t xml:space="preserve"> </w:t>
      </w:r>
      <w:r w:rsidR="00334042" w:rsidRPr="00891F7E">
        <w:rPr>
          <w:rFonts w:cstheme="minorHAnsi"/>
        </w:rPr>
        <w:t>i</w:t>
      </w:r>
      <w:r w:rsidR="00EB4B14" w:rsidRPr="00891F7E">
        <w:rPr>
          <w:rFonts w:cstheme="minorHAnsi"/>
        </w:rPr>
        <w:t xml:space="preserve"> </w:t>
      </w:r>
      <w:r w:rsidR="004E7F0D" w:rsidRPr="00891F7E">
        <w:rPr>
          <w:rFonts w:cstheme="minorHAnsi"/>
        </w:rPr>
        <w:t>przedsięwzięciach,</w:t>
      </w:r>
      <w:r w:rsidR="00EB4B14" w:rsidRPr="00891F7E">
        <w:rPr>
          <w:rFonts w:cstheme="minorHAnsi"/>
        </w:rPr>
        <w:t xml:space="preserve"> </w:t>
      </w:r>
      <w:r w:rsidR="004E7F0D" w:rsidRPr="00891F7E">
        <w:rPr>
          <w:rFonts w:cstheme="minorHAnsi"/>
        </w:rPr>
        <w:t>pozwalając</w:t>
      </w:r>
      <w:r w:rsidR="00EB4B14" w:rsidRPr="00891F7E">
        <w:rPr>
          <w:rFonts w:cstheme="minorHAnsi"/>
        </w:rPr>
        <w:t xml:space="preserve"> </w:t>
      </w:r>
      <w:r w:rsidR="004E7F0D" w:rsidRPr="00891F7E">
        <w:rPr>
          <w:rFonts w:cstheme="minorHAnsi"/>
        </w:rPr>
        <w:t>na</w:t>
      </w:r>
      <w:r w:rsidR="00EB4B14" w:rsidRPr="00891F7E">
        <w:rPr>
          <w:rFonts w:cstheme="minorHAnsi"/>
        </w:rPr>
        <w:t xml:space="preserve"> </w:t>
      </w:r>
      <w:r w:rsidR="004E7F0D" w:rsidRPr="00891F7E">
        <w:rPr>
          <w:rFonts w:cstheme="minorHAnsi"/>
        </w:rPr>
        <w:t>skierowanie</w:t>
      </w:r>
      <w:r w:rsidR="00EB4B14" w:rsidRPr="00891F7E">
        <w:rPr>
          <w:rFonts w:cstheme="minorHAnsi"/>
        </w:rPr>
        <w:t xml:space="preserve"> </w:t>
      </w:r>
      <w:r w:rsidR="004E7F0D" w:rsidRPr="00891F7E">
        <w:rPr>
          <w:rFonts w:cstheme="minorHAnsi"/>
        </w:rPr>
        <w:t>części</w:t>
      </w:r>
      <w:r w:rsidR="00EB4B14" w:rsidRPr="00891F7E">
        <w:rPr>
          <w:rFonts w:cstheme="minorHAnsi"/>
        </w:rPr>
        <w:t xml:space="preserve"> </w:t>
      </w:r>
      <w:r w:rsidR="00334042" w:rsidRPr="00891F7E">
        <w:rPr>
          <w:rFonts w:cstheme="minorHAnsi"/>
        </w:rPr>
        <w:t>budżetu</w:t>
      </w:r>
      <w:r w:rsidR="00EB4B14" w:rsidRPr="00891F7E">
        <w:rPr>
          <w:rFonts w:cstheme="minorHAnsi"/>
        </w:rPr>
        <w:t xml:space="preserve"> </w:t>
      </w:r>
      <w:r w:rsidR="00334042" w:rsidRPr="00891F7E">
        <w:rPr>
          <w:rFonts w:cstheme="minorHAnsi"/>
        </w:rPr>
        <w:t>LSR</w:t>
      </w:r>
      <w:r w:rsidR="00EB4B14" w:rsidRPr="00891F7E">
        <w:rPr>
          <w:rFonts w:cstheme="minorHAnsi"/>
        </w:rPr>
        <w:t xml:space="preserve"> </w:t>
      </w:r>
      <w:r w:rsidR="004E7F0D" w:rsidRPr="00891F7E">
        <w:rPr>
          <w:rFonts w:cstheme="minorHAnsi"/>
        </w:rPr>
        <w:t>na</w:t>
      </w:r>
      <w:r w:rsidR="00EB4B14" w:rsidRPr="00891F7E">
        <w:rPr>
          <w:rFonts w:cstheme="minorHAnsi"/>
        </w:rPr>
        <w:t xml:space="preserve"> </w:t>
      </w:r>
      <w:r w:rsidR="004E7F0D" w:rsidRPr="00891F7E">
        <w:rPr>
          <w:rFonts w:cstheme="minorHAnsi"/>
        </w:rPr>
        <w:t>zwiększenie</w:t>
      </w:r>
      <w:r w:rsidR="00EB4B14" w:rsidRPr="00891F7E">
        <w:rPr>
          <w:rFonts w:cstheme="minorHAnsi"/>
        </w:rPr>
        <w:t xml:space="preserve"> </w:t>
      </w:r>
      <w:r w:rsidR="004E7F0D" w:rsidRPr="00891F7E">
        <w:rPr>
          <w:rFonts w:cstheme="minorHAnsi"/>
        </w:rPr>
        <w:t>włączenia</w:t>
      </w:r>
      <w:r w:rsidR="00EB4B14" w:rsidRPr="00891F7E">
        <w:rPr>
          <w:rFonts w:cstheme="minorHAnsi"/>
        </w:rPr>
        <w:t xml:space="preserve"> </w:t>
      </w:r>
      <w:r w:rsidR="00334042" w:rsidRPr="00891F7E">
        <w:rPr>
          <w:rFonts w:cstheme="minorHAnsi"/>
        </w:rPr>
        <w:t>społecznego</w:t>
      </w:r>
      <w:r w:rsidR="00EB4B14" w:rsidRPr="00891F7E">
        <w:rPr>
          <w:rFonts w:cstheme="minorHAnsi"/>
        </w:rPr>
        <w:t xml:space="preserve"> </w:t>
      </w:r>
      <w:r w:rsidR="004E7F0D" w:rsidRPr="00891F7E">
        <w:rPr>
          <w:rFonts w:cstheme="minorHAnsi"/>
        </w:rPr>
        <w:t>seniorów</w:t>
      </w:r>
      <w:r w:rsidR="00334042" w:rsidRPr="00891F7E">
        <w:rPr>
          <w:rFonts w:cstheme="minorHAnsi"/>
        </w:rPr>
        <w:t>,</w:t>
      </w:r>
      <w:r w:rsidR="00EB4B14" w:rsidRPr="00891F7E">
        <w:rPr>
          <w:rFonts w:cstheme="minorHAnsi"/>
        </w:rPr>
        <w:t xml:space="preserve"> </w:t>
      </w:r>
      <w:r w:rsidR="00334042" w:rsidRPr="00891F7E">
        <w:rPr>
          <w:rFonts w:cstheme="minorHAnsi"/>
        </w:rPr>
        <w:t>integrację</w:t>
      </w:r>
      <w:r w:rsidR="00EB4B14" w:rsidRPr="00891F7E">
        <w:rPr>
          <w:rFonts w:cstheme="minorHAnsi"/>
        </w:rPr>
        <w:t xml:space="preserve"> </w:t>
      </w:r>
      <w:r w:rsidR="00334042" w:rsidRPr="00891F7E">
        <w:rPr>
          <w:rFonts w:cstheme="minorHAnsi"/>
        </w:rPr>
        <w:t>ludzi</w:t>
      </w:r>
      <w:r w:rsidR="00EB4B14" w:rsidRPr="00891F7E">
        <w:rPr>
          <w:rFonts w:cstheme="minorHAnsi"/>
        </w:rPr>
        <w:t xml:space="preserve"> </w:t>
      </w:r>
      <w:r w:rsidR="00334042" w:rsidRPr="00891F7E">
        <w:rPr>
          <w:rFonts w:cstheme="minorHAnsi"/>
        </w:rPr>
        <w:t>młodych</w:t>
      </w:r>
      <w:r w:rsidR="00EB4B14" w:rsidRPr="00891F7E">
        <w:rPr>
          <w:rFonts w:cstheme="minorHAnsi"/>
        </w:rPr>
        <w:t xml:space="preserve"> </w:t>
      </w:r>
      <w:r w:rsidR="00334042" w:rsidRPr="00891F7E">
        <w:rPr>
          <w:rFonts w:cstheme="minorHAnsi"/>
        </w:rPr>
        <w:t>oraz</w:t>
      </w:r>
      <w:r w:rsidR="00EB4B14" w:rsidRPr="00891F7E">
        <w:rPr>
          <w:rFonts w:cstheme="minorHAnsi"/>
        </w:rPr>
        <w:t xml:space="preserve"> </w:t>
      </w:r>
      <w:r w:rsidR="00334042" w:rsidRPr="00891F7E">
        <w:rPr>
          <w:rFonts w:cstheme="minorHAnsi"/>
        </w:rPr>
        <w:t>osób</w:t>
      </w:r>
      <w:r w:rsidR="00EB4B14" w:rsidRPr="00891F7E">
        <w:rPr>
          <w:rFonts w:cstheme="minorHAnsi"/>
        </w:rPr>
        <w:t xml:space="preserve"> </w:t>
      </w:r>
      <w:r w:rsidR="00334042" w:rsidRPr="00891F7E">
        <w:rPr>
          <w:rFonts w:cstheme="minorHAnsi"/>
        </w:rPr>
        <w:t>w</w:t>
      </w:r>
      <w:r w:rsidR="00EB4B14" w:rsidRPr="00891F7E">
        <w:rPr>
          <w:rFonts w:cstheme="minorHAnsi"/>
        </w:rPr>
        <w:t xml:space="preserve"> </w:t>
      </w:r>
      <w:r w:rsidR="00334042" w:rsidRPr="00891F7E">
        <w:rPr>
          <w:rFonts w:cstheme="minorHAnsi"/>
        </w:rPr>
        <w:t>niekorzystnej</w:t>
      </w:r>
      <w:r w:rsidR="00EB4B14" w:rsidRPr="00891F7E">
        <w:rPr>
          <w:rFonts w:cstheme="minorHAnsi"/>
        </w:rPr>
        <w:t xml:space="preserve"> </w:t>
      </w:r>
      <w:r w:rsidR="00334042" w:rsidRPr="00891F7E">
        <w:rPr>
          <w:rFonts w:cstheme="minorHAnsi"/>
        </w:rPr>
        <w:t>sytuacji.</w:t>
      </w:r>
      <w:r w:rsidR="00EB4B14" w:rsidRPr="00891F7E">
        <w:rPr>
          <w:rFonts w:cstheme="minorHAnsi"/>
        </w:rPr>
        <w:t xml:space="preserve"> </w:t>
      </w:r>
      <w:r w:rsidR="00334042" w:rsidRPr="00891F7E">
        <w:rPr>
          <w:rFonts w:cstheme="minorHAnsi"/>
        </w:rPr>
        <w:t>Znalazło</w:t>
      </w:r>
      <w:r w:rsidR="00EB4B14" w:rsidRPr="00891F7E">
        <w:rPr>
          <w:rFonts w:cstheme="minorHAnsi"/>
        </w:rPr>
        <w:t xml:space="preserve"> </w:t>
      </w:r>
      <w:r w:rsidR="00334042" w:rsidRPr="00891F7E">
        <w:rPr>
          <w:rFonts w:cstheme="minorHAnsi"/>
        </w:rPr>
        <w:t>to</w:t>
      </w:r>
      <w:r w:rsidR="00EB4B14" w:rsidRPr="00891F7E">
        <w:rPr>
          <w:rFonts w:cstheme="minorHAnsi"/>
        </w:rPr>
        <w:t xml:space="preserve"> </w:t>
      </w:r>
      <w:r w:rsidR="00334042" w:rsidRPr="00891F7E">
        <w:rPr>
          <w:rFonts w:cstheme="minorHAnsi"/>
        </w:rPr>
        <w:t>również</w:t>
      </w:r>
      <w:r w:rsidR="00EB4B14" w:rsidRPr="00891F7E">
        <w:rPr>
          <w:rFonts w:cstheme="minorHAnsi"/>
        </w:rPr>
        <w:t xml:space="preserve"> </w:t>
      </w:r>
      <w:r w:rsidR="00334042" w:rsidRPr="00891F7E">
        <w:rPr>
          <w:rFonts w:cstheme="minorHAnsi"/>
        </w:rPr>
        <w:t>odzwierciedlenie</w:t>
      </w:r>
      <w:r w:rsidR="00EB4B14" w:rsidRPr="00891F7E">
        <w:rPr>
          <w:rFonts w:cstheme="minorHAnsi"/>
        </w:rPr>
        <w:t xml:space="preserve"> </w:t>
      </w:r>
      <w:r w:rsidR="00334042" w:rsidRPr="00891F7E">
        <w:rPr>
          <w:rFonts w:cstheme="minorHAnsi"/>
        </w:rPr>
        <w:t>w</w:t>
      </w:r>
      <w:r w:rsidR="00EB4B14" w:rsidRPr="00891F7E">
        <w:rPr>
          <w:rFonts w:cstheme="minorHAnsi"/>
        </w:rPr>
        <w:t xml:space="preserve"> </w:t>
      </w:r>
      <w:r w:rsidR="00334042" w:rsidRPr="00891F7E">
        <w:rPr>
          <w:rFonts w:cstheme="minorHAnsi"/>
        </w:rPr>
        <w:t>zwiększeniu</w:t>
      </w:r>
      <w:r w:rsidR="00EB4B14" w:rsidRPr="00891F7E">
        <w:rPr>
          <w:rFonts w:cstheme="minorHAnsi"/>
        </w:rPr>
        <w:t xml:space="preserve"> </w:t>
      </w:r>
      <w:r w:rsidR="00334042" w:rsidRPr="00891F7E">
        <w:rPr>
          <w:rFonts w:cstheme="minorHAnsi"/>
        </w:rPr>
        <w:t>udziału</w:t>
      </w:r>
      <w:r w:rsidR="00EB4B14" w:rsidRPr="00891F7E">
        <w:rPr>
          <w:rFonts w:cstheme="minorHAnsi"/>
        </w:rPr>
        <w:t xml:space="preserve"> </w:t>
      </w:r>
      <w:r w:rsidR="00334042" w:rsidRPr="00891F7E">
        <w:rPr>
          <w:rFonts w:cstheme="minorHAnsi"/>
        </w:rPr>
        <w:t>tych</w:t>
      </w:r>
      <w:r w:rsidR="00EB4B14" w:rsidRPr="00891F7E">
        <w:rPr>
          <w:rFonts w:cstheme="minorHAnsi"/>
        </w:rPr>
        <w:t xml:space="preserve"> </w:t>
      </w:r>
      <w:r w:rsidR="00334042" w:rsidRPr="00891F7E">
        <w:rPr>
          <w:rFonts w:cstheme="minorHAnsi"/>
        </w:rPr>
        <w:t>osób</w:t>
      </w:r>
      <w:r w:rsidR="00EB4B14" w:rsidRPr="00891F7E">
        <w:rPr>
          <w:rFonts w:cstheme="minorHAnsi"/>
        </w:rPr>
        <w:t xml:space="preserve"> </w:t>
      </w:r>
      <w:r w:rsidR="00334042" w:rsidRPr="00891F7E">
        <w:rPr>
          <w:rFonts w:cstheme="minorHAnsi"/>
        </w:rPr>
        <w:t>w</w:t>
      </w:r>
      <w:r w:rsidR="00EB4B14" w:rsidRPr="00891F7E">
        <w:rPr>
          <w:rFonts w:cstheme="minorHAnsi"/>
        </w:rPr>
        <w:t xml:space="preserve"> </w:t>
      </w:r>
      <w:r w:rsidR="00334042" w:rsidRPr="00891F7E">
        <w:rPr>
          <w:rFonts w:cstheme="minorHAnsi"/>
        </w:rPr>
        <w:t>strukturze</w:t>
      </w:r>
      <w:r w:rsidR="00EB4B14" w:rsidRPr="00891F7E">
        <w:rPr>
          <w:rFonts w:cstheme="minorHAnsi"/>
        </w:rPr>
        <w:t xml:space="preserve"> </w:t>
      </w:r>
      <w:r w:rsidR="00334042" w:rsidRPr="00891F7E">
        <w:rPr>
          <w:rFonts w:cstheme="minorHAnsi"/>
        </w:rPr>
        <w:t>LGD</w:t>
      </w:r>
      <w:r w:rsidR="00EB4B14" w:rsidRPr="00891F7E">
        <w:rPr>
          <w:rFonts w:cstheme="minorHAnsi"/>
        </w:rPr>
        <w:t xml:space="preserve"> </w:t>
      </w:r>
      <w:r w:rsidR="00C57073" w:rsidRPr="00891F7E">
        <w:rPr>
          <w:rFonts w:cstheme="minorHAnsi"/>
        </w:rPr>
        <w:t>„</w:t>
      </w:r>
      <w:r w:rsidR="00334042" w:rsidRPr="00891F7E">
        <w:rPr>
          <w:rFonts w:cstheme="minorHAnsi"/>
        </w:rPr>
        <w:t>Kraina</w:t>
      </w:r>
      <w:r w:rsidR="00EB4B14" w:rsidRPr="00891F7E">
        <w:rPr>
          <w:rFonts w:cstheme="minorHAnsi"/>
        </w:rPr>
        <w:t xml:space="preserve"> </w:t>
      </w:r>
      <w:r w:rsidR="00334042" w:rsidRPr="00891F7E">
        <w:rPr>
          <w:rFonts w:cstheme="minorHAnsi"/>
        </w:rPr>
        <w:t>Sanu</w:t>
      </w:r>
      <w:r w:rsidR="00C57073" w:rsidRPr="00891F7E">
        <w:rPr>
          <w:rFonts w:cstheme="minorHAnsi"/>
        </w:rPr>
        <w:t>”</w:t>
      </w:r>
      <w:r w:rsidR="00334042" w:rsidRPr="00891F7E">
        <w:rPr>
          <w:rFonts w:cstheme="minorHAnsi"/>
        </w:rPr>
        <w:t>.</w:t>
      </w:r>
    </w:p>
    <w:p w14:paraId="5E3BF788" w14:textId="5378CD1A" w:rsidR="00B41964" w:rsidRPr="00891F7E" w:rsidRDefault="004E7F0D" w:rsidP="00891F7E">
      <w:pPr>
        <w:spacing w:after="0"/>
        <w:ind w:firstLine="284"/>
        <w:jc w:val="both"/>
        <w:rPr>
          <w:rFonts w:cstheme="minorHAnsi"/>
        </w:rPr>
      </w:pPr>
      <w:r w:rsidRPr="00891F7E">
        <w:rPr>
          <w:rFonts w:cstheme="minorHAnsi"/>
        </w:rPr>
        <w:t>Liczbę</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strukturę</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ocenia</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000F7399" w:rsidRPr="00891F7E">
        <w:rPr>
          <w:rFonts w:cstheme="minorHAnsi"/>
        </w:rPr>
        <w:t>nie</w:t>
      </w:r>
      <w:r w:rsidR="00EB4B14" w:rsidRPr="00891F7E">
        <w:rPr>
          <w:rFonts w:cstheme="minorHAnsi"/>
        </w:rPr>
        <w:t xml:space="preserve"> </w:t>
      </w:r>
      <w:r w:rsidR="000F7399" w:rsidRPr="00891F7E">
        <w:rPr>
          <w:rFonts w:cstheme="minorHAnsi"/>
        </w:rPr>
        <w:t>tylko</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podstawie</w:t>
      </w:r>
      <w:r w:rsidR="00EB4B14" w:rsidRPr="00891F7E">
        <w:rPr>
          <w:rFonts w:cstheme="minorHAnsi"/>
        </w:rPr>
        <w:t xml:space="preserve"> </w:t>
      </w:r>
      <w:r w:rsidRPr="00891F7E">
        <w:rPr>
          <w:rFonts w:cstheme="minorHAnsi"/>
        </w:rPr>
        <w:t>danych</w:t>
      </w:r>
      <w:r w:rsidR="00EB4B14" w:rsidRPr="00891F7E">
        <w:rPr>
          <w:rFonts w:cstheme="minorHAnsi"/>
        </w:rPr>
        <w:t xml:space="preserve"> </w:t>
      </w:r>
      <w:r w:rsidRPr="00891F7E">
        <w:rPr>
          <w:rFonts w:cstheme="minorHAnsi"/>
        </w:rPr>
        <w:t>GUS</w:t>
      </w:r>
      <w:r w:rsidR="00EB4B14" w:rsidRPr="00891F7E">
        <w:rPr>
          <w:rFonts w:cstheme="minorHAnsi"/>
        </w:rPr>
        <w:t xml:space="preserve"> </w:t>
      </w:r>
      <w:r w:rsidRPr="00891F7E">
        <w:rPr>
          <w:rFonts w:cstheme="minorHAnsi"/>
        </w:rPr>
        <w:t>związanych</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ruchem</w:t>
      </w:r>
      <w:r w:rsidR="00EB4B14" w:rsidRPr="00891F7E">
        <w:rPr>
          <w:rFonts w:cstheme="minorHAnsi"/>
        </w:rPr>
        <w:t xml:space="preserve"> </w:t>
      </w:r>
      <w:r w:rsidRPr="00891F7E">
        <w:rPr>
          <w:rFonts w:cstheme="minorHAnsi"/>
        </w:rPr>
        <w:t>naturalnym</w:t>
      </w:r>
      <w:r w:rsidR="00EB4B14" w:rsidRPr="00891F7E">
        <w:rPr>
          <w:rFonts w:cstheme="minorHAnsi"/>
        </w:rPr>
        <w:t xml:space="preserve"> </w:t>
      </w:r>
      <w:r w:rsidRPr="00891F7E">
        <w:rPr>
          <w:rFonts w:cstheme="minorHAnsi"/>
        </w:rPr>
        <w:t>(urodzenia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zgony)</w:t>
      </w:r>
      <w:r w:rsidR="00EB4B14" w:rsidRPr="00891F7E">
        <w:rPr>
          <w:rFonts w:cstheme="minorHAnsi"/>
        </w:rPr>
        <w:t xml:space="preserve"> </w:t>
      </w:r>
      <w:r w:rsidR="000F7399" w:rsidRPr="00891F7E">
        <w:rPr>
          <w:rFonts w:cstheme="minorHAnsi"/>
        </w:rPr>
        <w:t>ale</w:t>
      </w:r>
      <w:r w:rsidR="00EB4B14" w:rsidRPr="00891F7E">
        <w:rPr>
          <w:rFonts w:cstheme="minorHAnsi"/>
        </w:rPr>
        <w:t xml:space="preserve"> </w:t>
      </w:r>
      <w:r w:rsidR="000F7399" w:rsidRPr="00891F7E">
        <w:rPr>
          <w:rFonts w:cstheme="minorHAnsi"/>
        </w:rPr>
        <w:t>również</w:t>
      </w:r>
      <w:r w:rsidR="00EB4B14" w:rsidRPr="00891F7E">
        <w:rPr>
          <w:rFonts w:cstheme="minorHAnsi"/>
        </w:rPr>
        <w:t xml:space="preserve"> </w:t>
      </w:r>
      <w:r w:rsidR="000F7399" w:rsidRPr="00891F7E">
        <w:rPr>
          <w:rFonts w:cstheme="minorHAnsi"/>
        </w:rPr>
        <w:t>z</w:t>
      </w:r>
      <w:r w:rsidR="00EB4B14" w:rsidRPr="00891F7E">
        <w:rPr>
          <w:rFonts w:cstheme="minorHAnsi"/>
        </w:rPr>
        <w:t xml:space="preserve"> </w:t>
      </w:r>
      <w:r w:rsidRPr="00891F7E">
        <w:rPr>
          <w:rFonts w:cstheme="minorHAnsi"/>
        </w:rPr>
        <w:t>migracjami</w:t>
      </w:r>
      <w:r w:rsidR="00EB4B14" w:rsidRPr="00891F7E">
        <w:rPr>
          <w:rFonts w:cstheme="minorHAnsi"/>
        </w:rPr>
        <w:t xml:space="preserve"> </w:t>
      </w:r>
      <w:r w:rsidRPr="00891F7E">
        <w:rPr>
          <w:rFonts w:cstheme="minorHAnsi"/>
        </w:rPr>
        <w:t>(wewnętrznymi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zewnętrznymi).</w:t>
      </w:r>
      <w:r w:rsidR="00EB4B14" w:rsidRPr="00891F7E">
        <w:rPr>
          <w:rFonts w:cstheme="minorHAnsi"/>
        </w:rPr>
        <w:t xml:space="preserve"> </w:t>
      </w:r>
      <w:r w:rsidR="00CF5FD9" w:rsidRPr="00891F7E">
        <w:rPr>
          <w:rFonts w:eastAsia="TimesNewRomanPSMT" w:cstheme="minorHAnsi"/>
          <w:b/>
          <w:bCs/>
        </w:rPr>
        <w:t xml:space="preserve">Migracje na obszarze LSR </w:t>
      </w:r>
      <w:r w:rsidR="00CF5FD9" w:rsidRPr="00891F7E">
        <w:rPr>
          <w:rFonts w:eastAsia="TimesNewRomanPSMT" w:cstheme="minorHAnsi"/>
        </w:rPr>
        <w:t>to m</w:t>
      </w:r>
      <w:r w:rsidRPr="00891F7E">
        <w:rPr>
          <w:rFonts w:cstheme="minorHAnsi"/>
        </w:rPr>
        <w:t>igracje</w:t>
      </w:r>
      <w:r w:rsidR="00EB4B14" w:rsidRPr="00891F7E">
        <w:rPr>
          <w:rFonts w:cstheme="minorHAnsi"/>
        </w:rPr>
        <w:t xml:space="preserve"> </w:t>
      </w:r>
      <w:r w:rsidRPr="00891F7E">
        <w:rPr>
          <w:rFonts w:cstheme="minorHAnsi"/>
        </w:rPr>
        <w:t>wewnętrzne</w:t>
      </w:r>
      <w:r w:rsidR="00EB4B14" w:rsidRPr="00891F7E">
        <w:rPr>
          <w:rFonts w:cstheme="minorHAnsi"/>
        </w:rPr>
        <w:t xml:space="preserve"> </w:t>
      </w:r>
      <w:r w:rsidR="00B37EE9" w:rsidRPr="00891F7E">
        <w:rPr>
          <w:rFonts w:cstheme="minorHAnsi"/>
        </w:rPr>
        <w:t>(</w:t>
      </w:r>
      <w:r w:rsidRPr="00891F7E">
        <w:rPr>
          <w:rFonts w:cstheme="minorHAnsi"/>
        </w:rPr>
        <w:t>ruchy</w:t>
      </w:r>
      <w:r w:rsidR="00EB4B14" w:rsidRPr="00891F7E">
        <w:rPr>
          <w:rFonts w:cstheme="minorHAnsi"/>
        </w:rPr>
        <w:t xml:space="preserve"> </w:t>
      </w:r>
      <w:r w:rsidRPr="00891F7E">
        <w:rPr>
          <w:rFonts w:cstheme="minorHAnsi"/>
        </w:rPr>
        <w:t>wewnątrz</w:t>
      </w:r>
      <w:r w:rsidR="00EB4B14" w:rsidRPr="00891F7E">
        <w:rPr>
          <w:rFonts w:cstheme="minorHAnsi"/>
        </w:rPr>
        <w:t xml:space="preserve"> </w:t>
      </w:r>
      <w:r w:rsidRPr="00891F7E">
        <w:rPr>
          <w:rFonts w:cstheme="minorHAnsi"/>
        </w:rPr>
        <w:t>kraju,</w:t>
      </w:r>
      <w:r w:rsidR="00EB4B14" w:rsidRPr="00891F7E">
        <w:rPr>
          <w:rFonts w:cstheme="minorHAnsi"/>
        </w:rPr>
        <w:t xml:space="preserve"> </w:t>
      </w:r>
      <w:r w:rsidRPr="00891F7E">
        <w:rPr>
          <w:rFonts w:cstheme="minorHAnsi"/>
        </w:rPr>
        <w:t>najczęściej</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gmin</w:t>
      </w:r>
      <w:r w:rsidR="00EB4B14" w:rsidRPr="00891F7E">
        <w:rPr>
          <w:rFonts w:cstheme="minorHAnsi"/>
        </w:rPr>
        <w:t xml:space="preserve"> </w:t>
      </w:r>
      <w:r w:rsidRPr="00891F7E">
        <w:rPr>
          <w:rFonts w:cstheme="minorHAnsi"/>
        </w:rPr>
        <w:t>wiejskich</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aglomeracji</w:t>
      </w:r>
      <w:r w:rsidR="00B37EE9" w:rsidRPr="00891F7E">
        <w:rPr>
          <w:rFonts w:cstheme="minorHAnsi"/>
        </w:rPr>
        <w:t xml:space="preserve">) oraz </w:t>
      </w:r>
      <w:r w:rsidRPr="00891F7E">
        <w:rPr>
          <w:rFonts w:cstheme="minorHAnsi"/>
        </w:rPr>
        <w:t>migracje</w:t>
      </w:r>
      <w:r w:rsidR="00EB4B14" w:rsidRPr="00891F7E">
        <w:rPr>
          <w:rFonts w:cstheme="minorHAnsi"/>
        </w:rPr>
        <w:t xml:space="preserve"> </w:t>
      </w:r>
      <w:r w:rsidRPr="00891F7E">
        <w:rPr>
          <w:rFonts w:cstheme="minorHAnsi"/>
        </w:rPr>
        <w:t>zewnętrzne</w:t>
      </w:r>
      <w:r w:rsidR="00EB4B14" w:rsidRPr="00891F7E">
        <w:rPr>
          <w:rFonts w:cstheme="minorHAnsi"/>
        </w:rPr>
        <w:t xml:space="preserve"> </w:t>
      </w:r>
      <w:r w:rsidR="00B37EE9" w:rsidRPr="00891F7E">
        <w:rPr>
          <w:rFonts w:cstheme="minorHAnsi"/>
        </w:rPr>
        <w:t>(</w:t>
      </w:r>
      <w:r w:rsidRPr="00891F7E">
        <w:rPr>
          <w:rFonts w:cstheme="minorHAnsi"/>
        </w:rPr>
        <w:t>zarejestrowane</w:t>
      </w:r>
      <w:r w:rsidR="00EB4B14" w:rsidRPr="00891F7E">
        <w:rPr>
          <w:rFonts w:cstheme="minorHAnsi"/>
        </w:rPr>
        <w:t xml:space="preserve"> </w:t>
      </w:r>
      <w:r w:rsidRPr="00891F7E">
        <w:rPr>
          <w:rFonts w:cstheme="minorHAnsi"/>
        </w:rPr>
        <w:t>przekroczeni</w:t>
      </w:r>
      <w:r w:rsidR="000F7399" w:rsidRPr="00891F7E">
        <w:rPr>
          <w:rFonts w:cstheme="minorHAnsi"/>
        </w:rPr>
        <w:t>a</w:t>
      </w:r>
      <w:r w:rsidR="00EB4B14" w:rsidRPr="00891F7E">
        <w:rPr>
          <w:rFonts w:cstheme="minorHAnsi"/>
        </w:rPr>
        <w:t xml:space="preserve"> </w:t>
      </w:r>
      <w:r w:rsidRPr="00891F7E">
        <w:rPr>
          <w:rFonts w:cstheme="minorHAnsi"/>
        </w:rPr>
        <w:t>granicy</w:t>
      </w:r>
      <w:r w:rsidR="00EB4B14" w:rsidRPr="00891F7E">
        <w:rPr>
          <w:rFonts w:cstheme="minorHAnsi"/>
        </w:rPr>
        <w:t xml:space="preserve"> </w:t>
      </w:r>
      <w:r w:rsidRPr="00891F7E">
        <w:rPr>
          <w:rFonts w:cstheme="minorHAnsi"/>
        </w:rPr>
        <w:t>kraju</w:t>
      </w:r>
      <w:r w:rsidR="00B37EE9" w:rsidRPr="00891F7E">
        <w:rPr>
          <w:rFonts w:cstheme="minorHAnsi"/>
        </w:rPr>
        <w:t>)</w:t>
      </w:r>
      <w:r w:rsidRPr="00891F7E">
        <w:rPr>
          <w:rFonts w:cstheme="minorHAnsi"/>
        </w:rPr>
        <w:t>.</w:t>
      </w:r>
      <w:r w:rsidR="00EB4B14" w:rsidRPr="00891F7E">
        <w:rPr>
          <w:rFonts w:cstheme="minorHAnsi"/>
        </w:rPr>
        <w:t xml:space="preserve"> </w:t>
      </w:r>
    </w:p>
    <w:p w14:paraId="30B81AD3" w14:textId="71EA2E94" w:rsidR="004E7F0D" w:rsidRPr="00891F7E" w:rsidRDefault="004E7F0D" w:rsidP="00891F7E">
      <w:pPr>
        <w:spacing w:after="0"/>
        <w:ind w:firstLine="284"/>
        <w:jc w:val="both"/>
        <w:rPr>
          <w:rFonts w:cstheme="minorHAnsi"/>
          <w:b/>
          <w:bCs/>
        </w:rPr>
      </w:pPr>
      <w:r w:rsidRPr="00891F7E">
        <w:rPr>
          <w:rFonts w:cstheme="minorHAnsi"/>
        </w:rPr>
        <w:t>Różnica</w:t>
      </w:r>
      <w:r w:rsidR="00EB4B14" w:rsidRPr="00891F7E">
        <w:rPr>
          <w:rFonts w:cstheme="minorHAnsi"/>
        </w:rPr>
        <w:t xml:space="preserve"> </w:t>
      </w:r>
      <w:r w:rsidRPr="00891F7E">
        <w:rPr>
          <w:rFonts w:cstheme="minorHAnsi"/>
        </w:rPr>
        <w:t>między</w:t>
      </w:r>
      <w:r w:rsidR="00EB4B14" w:rsidRPr="00891F7E">
        <w:rPr>
          <w:rFonts w:cstheme="minorHAnsi"/>
        </w:rPr>
        <w:t xml:space="preserve"> </w:t>
      </w:r>
      <w:r w:rsidRPr="00891F7E">
        <w:rPr>
          <w:rFonts w:cstheme="minorHAnsi"/>
        </w:rPr>
        <w:t>zameldowaniami</w:t>
      </w:r>
      <w:r w:rsidR="00EB4B14" w:rsidRPr="00891F7E">
        <w:rPr>
          <w:rFonts w:cstheme="minorHAnsi"/>
        </w:rPr>
        <w:t xml:space="preserve"> </w:t>
      </w:r>
      <w:r w:rsidRPr="00891F7E">
        <w:rPr>
          <w:rFonts w:cstheme="minorHAnsi"/>
        </w:rPr>
        <w:t>a</w:t>
      </w:r>
      <w:r w:rsidR="00EB4B14" w:rsidRPr="00891F7E">
        <w:rPr>
          <w:rFonts w:cstheme="minorHAnsi"/>
        </w:rPr>
        <w:t xml:space="preserve"> </w:t>
      </w:r>
      <w:r w:rsidRPr="00891F7E">
        <w:rPr>
          <w:rFonts w:cstheme="minorHAnsi"/>
        </w:rPr>
        <w:t>wymeldowaniami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C57073" w:rsidRPr="00891F7E">
        <w:rPr>
          <w:rFonts w:cstheme="minorHAnsi"/>
        </w:rPr>
        <w:t>„</w:t>
      </w:r>
      <w:r w:rsidR="000F7399" w:rsidRPr="00891F7E">
        <w:rPr>
          <w:rFonts w:cstheme="minorHAnsi"/>
        </w:rPr>
        <w:t>Kraina</w:t>
      </w:r>
      <w:r w:rsidR="00EB4B14" w:rsidRPr="00891F7E">
        <w:rPr>
          <w:rFonts w:cstheme="minorHAnsi"/>
        </w:rPr>
        <w:t xml:space="preserve"> </w:t>
      </w:r>
      <w:r w:rsidR="00B17EE2" w:rsidRPr="00891F7E">
        <w:rPr>
          <w:rFonts w:cstheme="minorHAnsi"/>
        </w:rPr>
        <w:t>Sanu</w:t>
      </w:r>
      <w:r w:rsidR="00C57073" w:rsidRPr="00891F7E">
        <w:rPr>
          <w:rFonts w:cstheme="minorHAnsi"/>
        </w:rPr>
        <w: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2020</w:t>
      </w:r>
      <w:r w:rsidR="00EB4B14" w:rsidRPr="00891F7E">
        <w:rPr>
          <w:rFonts w:cstheme="minorHAnsi"/>
        </w:rPr>
        <w:t xml:space="preserve"> </w:t>
      </w:r>
      <w:r w:rsidRPr="00891F7E">
        <w:rPr>
          <w:rFonts w:cstheme="minorHAnsi"/>
        </w:rPr>
        <w:t>r.</w:t>
      </w:r>
      <w:r w:rsidR="00EB4B14" w:rsidRPr="00891F7E">
        <w:rPr>
          <w:rFonts w:cstheme="minorHAnsi"/>
        </w:rPr>
        <w:t xml:space="preserve"> </w:t>
      </w:r>
      <w:r w:rsidRPr="00891F7E">
        <w:rPr>
          <w:rFonts w:cstheme="minorHAnsi"/>
        </w:rPr>
        <w:t>była</w:t>
      </w:r>
      <w:r w:rsidR="00EB4B14" w:rsidRPr="00891F7E">
        <w:rPr>
          <w:rFonts w:cstheme="minorHAnsi"/>
        </w:rPr>
        <w:t xml:space="preserve"> </w:t>
      </w:r>
      <w:r w:rsidR="00B37EE9" w:rsidRPr="00891F7E">
        <w:rPr>
          <w:rFonts w:cstheme="minorHAnsi"/>
        </w:rPr>
        <w:t xml:space="preserve">dodatnia </w:t>
      </w:r>
      <w:r w:rsidRPr="00891F7E">
        <w:rPr>
          <w:rFonts w:cstheme="minorHAnsi"/>
        </w:rPr>
        <w:t>i</w:t>
      </w:r>
      <w:r w:rsidR="00EB4B14" w:rsidRPr="00891F7E">
        <w:rPr>
          <w:rFonts w:cstheme="minorHAnsi"/>
        </w:rPr>
        <w:t xml:space="preserve"> </w:t>
      </w:r>
      <w:r w:rsidRPr="00891F7E">
        <w:rPr>
          <w:rFonts w:cstheme="minorHAnsi"/>
        </w:rPr>
        <w:t>wyniosła</w:t>
      </w:r>
      <w:r w:rsidR="00EB4B14" w:rsidRPr="00891F7E">
        <w:rPr>
          <w:rFonts w:cstheme="minorHAnsi"/>
        </w:rPr>
        <w:t xml:space="preserve"> </w:t>
      </w:r>
      <w:r w:rsidR="000F7399" w:rsidRPr="00891F7E">
        <w:rPr>
          <w:rFonts w:cstheme="minorHAnsi"/>
        </w:rPr>
        <w:t>26</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Najwięcej</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ubyło</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mieście</w:t>
      </w:r>
      <w:r w:rsidR="00EB4B14" w:rsidRPr="00891F7E">
        <w:rPr>
          <w:rFonts w:cstheme="minorHAnsi"/>
        </w:rPr>
        <w:t xml:space="preserve"> </w:t>
      </w:r>
      <w:r w:rsidR="00CB55A2" w:rsidRPr="00891F7E">
        <w:rPr>
          <w:rFonts w:cstheme="minorHAnsi"/>
        </w:rPr>
        <w:t>Adamówka</w:t>
      </w:r>
      <w:r w:rsidR="00EB4B14" w:rsidRPr="00891F7E">
        <w:rPr>
          <w:rFonts w:cstheme="minorHAnsi"/>
        </w:rPr>
        <w:t xml:space="preserve"> </w:t>
      </w:r>
      <w:r w:rsidRPr="00891F7E">
        <w:rPr>
          <w:rFonts w:cstheme="minorHAnsi"/>
        </w:rPr>
        <w:t>(-</w:t>
      </w:r>
      <w:r w:rsidR="00CB55A2" w:rsidRPr="00891F7E">
        <w:rPr>
          <w:rFonts w:cstheme="minorHAnsi"/>
        </w:rPr>
        <w:t>2</w:t>
      </w:r>
      <w:r w:rsidRPr="00891F7E">
        <w:rPr>
          <w:rFonts w:cstheme="minorHAnsi"/>
        </w:rPr>
        <w:t>7)</w:t>
      </w:r>
      <w:r w:rsidR="00EB4B14" w:rsidRPr="00891F7E">
        <w:rPr>
          <w:rFonts w:cstheme="minorHAnsi"/>
        </w:rPr>
        <w:t xml:space="preserve"> </w:t>
      </w:r>
      <w:r w:rsidR="00CB55A2" w:rsidRPr="00891F7E">
        <w:rPr>
          <w:rFonts w:cstheme="minorHAnsi"/>
        </w:rPr>
        <w:t>i</w:t>
      </w:r>
      <w:r w:rsidR="00EB4B14" w:rsidRPr="00891F7E">
        <w:rPr>
          <w:rFonts w:cstheme="minorHAnsi"/>
        </w:rPr>
        <w:t xml:space="preserve"> </w:t>
      </w:r>
      <w:r w:rsidRPr="00891F7E">
        <w:rPr>
          <w:rFonts w:cstheme="minorHAnsi"/>
        </w:rPr>
        <w:t>gminie</w:t>
      </w:r>
      <w:r w:rsidR="00EB4B14" w:rsidRPr="00891F7E">
        <w:rPr>
          <w:rFonts w:cstheme="minorHAnsi"/>
        </w:rPr>
        <w:t xml:space="preserve"> </w:t>
      </w:r>
      <w:r w:rsidR="00CB55A2" w:rsidRPr="00891F7E">
        <w:rPr>
          <w:rFonts w:cstheme="minorHAnsi"/>
        </w:rPr>
        <w:t>Sieniawa</w:t>
      </w:r>
      <w:r w:rsidR="00EB4B14" w:rsidRPr="00891F7E">
        <w:rPr>
          <w:rFonts w:cstheme="minorHAnsi"/>
        </w:rPr>
        <w:t xml:space="preserve"> </w:t>
      </w:r>
      <w:r w:rsidRPr="00891F7E">
        <w:rPr>
          <w:rFonts w:cstheme="minorHAnsi"/>
        </w:rPr>
        <w:t>(-</w:t>
      </w:r>
      <w:r w:rsidR="00CB55A2" w:rsidRPr="00891F7E">
        <w:rPr>
          <w:rFonts w:cstheme="minorHAnsi"/>
        </w:rPr>
        <w:t>14</w:t>
      </w:r>
      <w:r w:rsidRPr="00891F7E">
        <w:rPr>
          <w:rFonts w:cstheme="minorHAnsi"/>
        </w:rPr>
        <w:t>).</w:t>
      </w:r>
      <w:r w:rsidR="00EB4B14" w:rsidRPr="00891F7E">
        <w:rPr>
          <w:rFonts w:cstheme="minorHAnsi"/>
        </w:rPr>
        <w:t xml:space="preserve"> </w:t>
      </w:r>
      <w:r w:rsidR="00CB55A2" w:rsidRPr="00891F7E">
        <w:rPr>
          <w:rFonts w:cstheme="minorHAnsi"/>
        </w:rPr>
        <w:t>D</w:t>
      </w:r>
      <w:r w:rsidRPr="00891F7E">
        <w:rPr>
          <w:rFonts w:cstheme="minorHAnsi"/>
        </w:rPr>
        <w:t>odatni</w:t>
      </w:r>
      <w:r w:rsidR="00CB55A2" w:rsidRPr="00891F7E">
        <w:rPr>
          <w:rFonts w:cstheme="minorHAnsi"/>
        </w:rPr>
        <w:t>e</w:t>
      </w:r>
      <w:r w:rsidR="00EB4B14" w:rsidRPr="00891F7E">
        <w:rPr>
          <w:rFonts w:cstheme="minorHAnsi"/>
        </w:rPr>
        <w:t xml:space="preserve"> </w:t>
      </w:r>
      <w:r w:rsidRPr="00891F7E">
        <w:rPr>
          <w:rFonts w:cstheme="minorHAnsi"/>
        </w:rPr>
        <w:t>wartoś</w:t>
      </w:r>
      <w:r w:rsidR="00CB55A2" w:rsidRPr="00891F7E">
        <w:rPr>
          <w:rFonts w:cstheme="minorHAnsi"/>
        </w:rPr>
        <w:t>ci</w:t>
      </w:r>
      <w:r w:rsidR="00EB4B14" w:rsidRPr="00891F7E">
        <w:rPr>
          <w:rFonts w:cstheme="minorHAnsi"/>
        </w:rPr>
        <w:t xml:space="preserve"> </w:t>
      </w:r>
      <w:r w:rsidRPr="00891F7E">
        <w:rPr>
          <w:rFonts w:cstheme="minorHAnsi"/>
        </w:rPr>
        <w:t>został</w:t>
      </w:r>
      <w:r w:rsidR="00CB55A2" w:rsidRPr="00891F7E">
        <w:rPr>
          <w:rFonts w:cstheme="minorHAnsi"/>
        </w:rPr>
        <w:t>y</w:t>
      </w:r>
      <w:r w:rsidR="00EB4B14" w:rsidRPr="00891F7E">
        <w:rPr>
          <w:rFonts w:cstheme="minorHAnsi"/>
        </w:rPr>
        <w:t xml:space="preserve"> </w:t>
      </w:r>
      <w:r w:rsidRPr="00891F7E">
        <w:rPr>
          <w:rFonts w:cstheme="minorHAnsi"/>
        </w:rPr>
        <w:t>odnotowan</w:t>
      </w:r>
      <w:r w:rsidR="00CB55A2" w:rsidRPr="00891F7E">
        <w:rPr>
          <w:rFonts w:cstheme="minorHAnsi"/>
        </w:rPr>
        <w:t>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gminie</w:t>
      </w:r>
      <w:r w:rsidR="00EB4B14" w:rsidRPr="00891F7E">
        <w:rPr>
          <w:rFonts w:cstheme="minorHAnsi"/>
        </w:rPr>
        <w:t xml:space="preserve"> </w:t>
      </w:r>
      <w:r w:rsidR="00CB55A2" w:rsidRPr="00891F7E">
        <w:rPr>
          <w:rFonts w:cstheme="minorHAnsi"/>
        </w:rPr>
        <w:t>Wiązownica</w:t>
      </w:r>
      <w:r w:rsidR="00EB4B14" w:rsidRPr="00891F7E">
        <w:rPr>
          <w:rFonts w:cstheme="minorHAnsi"/>
        </w:rPr>
        <w:t xml:space="preserve"> </w:t>
      </w:r>
      <w:r w:rsidRPr="00891F7E">
        <w:rPr>
          <w:rFonts w:cstheme="minorHAnsi"/>
        </w:rPr>
        <w:t>(</w:t>
      </w:r>
      <w:r w:rsidR="00CB55A2" w:rsidRPr="00891F7E">
        <w:rPr>
          <w:rFonts w:cstheme="minorHAnsi"/>
        </w:rPr>
        <w:t>29</w:t>
      </w:r>
      <w:r w:rsidRPr="00891F7E">
        <w:rPr>
          <w:rFonts w:cstheme="minorHAnsi"/>
        </w:rPr>
        <w:t>),</w:t>
      </w:r>
      <w:r w:rsidR="00EB4B14" w:rsidRPr="00891F7E">
        <w:rPr>
          <w:rFonts w:cstheme="minorHAnsi"/>
        </w:rPr>
        <w:t xml:space="preserve"> </w:t>
      </w:r>
      <w:r w:rsidRPr="00891F7E">
        <w:rPr>
          <w:rFonts w:cstheme="minorHAnsi"/>
        </w:rPr>
        <w:t>i</w:t>
      </w:r>
      <w:r w:rsidR="00EB4B14" w:rsidRPr="00891F7E">
        <w:rPr>
          <w:rFonts w:cstheme="minorHAnsi"/>
        </w:rPr>
        <w:t xml:space="preserve"> </w:t>
      </w:r>
      <w:r w:rsidR="00CB55A2" w:rsidRPr="00891F7E">
        <w:rPr>
          <w:rFonts w:cstheme="minorHAnsi"/>
        </w:rPr>
        <w:t>gminie</w:t>
      </w:r>
      <w:r w:rsidR="00EB4B14" w:rsidRPr="00891F7E">
        <w:rPr>
          <w:rFonts w:cstheme="minorHAnsi"/>
        </w:rPr>
        <w:t xml:space="preserve"> </w:t>
      </w:r>
      <w:r w:rsidR="00CB55A2" w:rsidRPr="00891F7E">
        <w:rPr>
          <w:rFonts w:cstheme="minorHAnsi"/>
        </w:rPr>
        <w:t>Tryńcza</w:t>
      </w:r>
      <w:r w:rsidR="00EB4B14" w:rsidRPr="00891F7E">
        <w:rPr>
          <w:rFonts w:cstheme="minorHAnsi"/>
        </w:rPr>
        <w:t xml:space="preserve"> </w:t>
      </w:r>
      <w:r w:rsidRPr="00891F7E">
        <w:rPr>
          <w:rFonts w:cstheme="minorHAnsi"/>
        </w:rPr>
        <w:t>(1</w:t>
      </w:r>
      <w:r w:rsidR="00CB55A2" w:rsidRPr="00891F7E">
        <w:rPr>
          <w:rFonts w:cstheme="minorHAnsi"/>
        </w:rPr>
        <w:t>7</w:t>
      </w:r>
      <w:r w:rsidRPr="00891F7E">
        <w:rPr>
          <w:rFonts w:cstheme="minorHAnsi"/>
        </w:rPr>
        <w:t>).</w:t>
      </w:r>
      <w:r w:rsidR="00132677" w:rsidRPr="00891F7E">
        <w:rPr>
          <w:rFonts w:cstheme="minorHAnsi"/>
        </w:rPr>
        <w:t xml:space="preserve"> </w:t>
      </w:r>
      <w:r w:rsidR="00132677" w:rsidRPr="00891F7E">
        <w:rPr>
          <w:rFonts w:cstheme="minorHAnsi"/>
          <w:b/>
          <w:bCs/>
        </w:rPr>
        <w:t xml:space="preserve">Współczynnik migracji na obszarze LSR </w:t>
      </w:r>
      <w:r w:rsidR="00B41964" w:rsidRPr="00891F7E">
        <w:rPr>
          <w:rFonts w:cstheme="minorHAnsi"/>
          <w:b/>
          <w:bCs/>
        </w:rPr>
        <w:br/>
      </w:r>
      <w:r w:rsidR="00132677" w:rsidRPr="00891F7E">
        <w:rPr>
          <w:rFonts w:cstheme="minorHAnsi"/>
          <w:b/>
          <w:bCs/>
        </w:rPr>
        <w:t>w 2020 rok wyniósł 3,92.</w:t>
      </w:r>
    </w:p>
    <w:p w14:paraId="21E9CD92" w14:textId="77777777" w:rsidR="004E7F0D" w:rsidRPr="00891F7E" w:rsidRDefault="004E7F0D" w:rsidP="00891F7E">
      <w:pPr>
        <w:spacing w:after="0"/>
        <w:ind w:firstLine="708"/>
        <w:jc w:val="both"/>
        <w:rPr>
          <w:rFonts w:eastAsia="TimesNewRomanPSMT" w:cstheme="minorHAnsi"/>
        </w:rPr>
      </w:pPr>
    </w:p>
    <w:p w14:paraId="2180275E" w14:textId="7A151198" w:rsidR="004E7F0D" w:rsidRPr="00891F7E" w:rsidRDefault="004E7F0D" w:rsidP="00891F7E">
      <w:pPr>
        <w:spacing w:after="0"/>
        <w:jc w:val="both"/>
        <w:rPr>
          <w:rFonts w:eastAsia="TimesNewRomanPSMT" w:cstheme="minorHAnsi"/>
        </w:rPr>
      </w:pPr>
      <w:r w:rsidRPr="00891F7E">
        <w:rPr>
          <w:rFonts w:eastAsia="TimesNewRomanPSMT" w:cstheme="minorHAnsi"/>
        </w:rPr>
        <w:t>Tabela</w:t>
      </w:r>
      <w:r w:rsidR="00EB4B14" w:rsidRPr="00891F7E">
        <w:rPr>
          <w:rFonts w:eastAsia="TimesNewRomanPSMT" w:cstheme="minorHAnsi"/>
        </w:rPr>
        <w:t xml:space="preserve"> </w:t>
      </w:r>
      <w:r w:rsidRPr="00891F7E">
        <w:rPr>
          <w:rFonts w:eastAsia="TimesNewRomanPSMT" w:cstheme="minorHAnsi"/>
        </w:rPr>
        <w:t>nr</w:t>
      </w:r>
      <w:r w:rsidR="00EB4B14" w:rsidRPr="00891F7E">
        <w:rPr>
          <w:rFonts w:eastAsia="TimesNewRomanPSMT" w:cstheme="minorHAnsi"/>
        </w:rPr>
        <w:t xml:space="preserve"> </w:t>
      </w:r>
      <w:r w:rsidR="004828D7" w:rsidRPr="00891F7E">
        <w:rPr>
          <w:rFonts w:eastAsia="TimesNewRomanPSMT" w:cstheme="minorHAnsi"/>
        </w:rPr>
        <w:t>5</w:t>
      </w:r>
      <w:r w:rsidR="00EB4B14" w:rsidRPr="00891F7E">
        <w:rPr>
          <w:rFonts w:eastAsia="TimesNewRomanPSMT" w:cstheme="minorHAnsi"/>
        </w:rPr>
        <w:t xml:space="preserve"> </w:t>
      </w:r>
      <w:r w:rsidRPr="00891F7E">
        <w:rPr>
          <w:rFonts w:eastAsia="TimesNewRomanPSMT" w:cstheme="minorHAnsi"/>
        </w:rPr>
        <w:t>Migracje</w:t>
      </w:r>
      <w:r w:rsidR="00EB4B14" w:rsidRPr="00891F7E">
        <w:rPr>
          <w:rFonts w:eastAsia="TimesNewRomanPSMT" w:cstheme="minorHAnsi"/>
        </w:rPr>
        <w:t xml:space="preserve"> </w:t>
      </w:r>
      <w:r w:rsidRPr="00891F7E">
        <w:rPr>
          <w:rFonts w:eastAsia="TimesNewRomanPSMT" w:cstheme="minorHAnsi"/>
        </w:rPr>
        <w:t>na</w:t>
      </w:r>
      <w:r w:rsidR="00EB4B14" w:rsidRPr="00891F7E">
        <w:rPr>
          <w:rFonts w:eastAsia="TimesNewRomanPSMT" w:cstheme="minorHAnsi"/>
        </w:rPr>
        <w:t xml:space="preserve"> </w:t>
      </w:r>
      <w:r w:rsidRPr="00891F7E">
        <w:rPr>
          <w:rFonts w:eastAsia="TimesNewRomanPSMT" w:cstheme="minorHAnsi"/>
        </w:rPr>
        <w:t>obszarze</w:t>
      </w:r>
      <w:r w:rsidR="00EB4B14" w:rsidRPr="00891F7E">
        <w:rPr>
          <w:rFonts w:eastAsia="TimesNewRomanPSMT" w:cstheme="minorHAnsi"/>
        </w:rPr>
        <w:t xml:space="preserve"> </w:t>
      </w:r>
      <w:r w:rsidRPr="00891F7E">
        <w:rPr>
          <w:rFonts w:eastAsia="TimesNewRomanPSMT" w:cstheme="minorHAnsi"/>
        </w:rPr>
        <w:t>LSR</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2020</w:t>
      </w:r>
      <w:r w:rsidR="00EB4B14" w:rsidRPr="00891F7E">
        <w:rPr>
          <w:rFonts w:eastAsia="TimesNewRomanPSMT" w:cstheme="minorHAnsi"/>
        </w:rPr>
        <w:t xml:space="preserve"> </w:t>
      </w:r>
      <w:r w:rsidRPr="00891F7E">
        <w:rPr>
          <w:rFonts w:eastAsia="TimesNewRomanPSMT" w:cstheme="minorHAnsi"/>
        </w:rPr>
        <w:t>r.</w:t>
      </w:r>
      <w:r w:rsidR="00EB4B14" w:rsidRPr="00891F7E">
        <w:rPr>
          <w:rFonts w:eastAsia="TimesNewRomanPSMT" w:cstheme="minorHAnsi"/>
        </w:rPr>
        <w:t xml:space="preserve"> </w:t>
      </w:r>
    </w:p>
    <w:tbl>
      <w:tblPr>
        <w:tblStyle w:val="Tabelasiatki4akcent3"/>
        <w:tblW w:w="9776" w:type="dxa"/>
        <w:tblLayout w:type="fixed"/>
        <w:tblLook w:val="04A0" w:firstRow="1" w:lastRow="0" w:firstColumn="1" w:lastColumn="0" w:noHBand="0" w:noVBand="1"/>
      </w:tblPr>
      <w:tblGrid>
        <w:gridCol w:w="2260"/>
        <w:gridCol w:w="1879"/>
        <w:gridCol w:w="1879"/>
        <w:gridCol w:w="2199"/>
        <w:gridCol w:w="1559"/>
      </w:tblGrid>
      <w:tr w:rsidR="004E7F0D" w:rsidRPr="00891F7E" w14:paraId="7F20F950" w14:textId="77777777" w:rsidTr="00004380">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260" w:type="dxa"/>
            <w:noWrap/>
            <w:hideMark/>
          </w:tcPr>
          <w:p w14:paraId="4C730602" w14:textId="7027C4DE" w:rsidR="004E7F0D" w:rsidRPr="00891F7E" w:rsidRDefault="004E7F0D" w:rsidP="00891F7E">
            <w:pPr>
              <w:spacing w:after="0"/>
              <w:jc w:val="center"/>
              <w:rPr>
                <w:rFonts w:eastAsia="Times New Roman" w:cstheme="minorHAnsi"/>
                <w:b w:val="0"/>
                <w:bCs w:val="0"/>
                <w:color w:val="auto"/>
                <w:lang w:eastAsia="pl-PL"/>
              </w:rPr>
            </w:pPr>
            <w:r w:rsidRPr="00891F7E">
              <w:rPr>
                <w:rFonts w:eastAsia="Times New Roman" w:cstheme="minorHAnsi"/>
                <w:b w:val="0"/>
                <w:bCs w:val="0"/>
                <w:color w:val="auto"/>
                <w:lang w:eastAsia="pl-PL"/>
              </w:rPr>
              <w:t>Nazwa</w:t>
            </w:r>
            <w:r w:rsidR="00EB4B14" w:rsidRPr="00891F7E">
              <w:rPr>
                <w:rFonts w:eastAsia="Times New Roman" w:cstheme="minorHAnsi"/>
                <w:b w:val="0"/>
                <w:bCs w:val="0"/>
                <w:color w:val="auto"/>
                <w:lang w:eastAsia="pl-PL"/>
              </w:rPr>
              <w:t xml:space="preserve"> </w:t>
            </w:r>
            <w:r w:rsidRPr="00891F7E">
              <w:rPr>
                <w:rFonts w:eastAsia="Times New Roman" w:cstheme="minorHAnsi"/>
                <w:b w:val="0"/>
                <w:bCs w:val="0"/>
                <w:color w:val="auto"/>
                <w:lang w:eastAsia="pl-PL"/>
              </w:rPr>
              <w:t>Gminy</w:t>
            </w:r>
          </w:p>
        </w:tc>
        <w:tc>
          <w:tcPr>
            <w:tcW w:w="1879" w:type="dxa"/>
            <w:hideMark/>
          </w:tcPr>
          <w:p w14:paraId="73BA51CA" w14:textId="77777777"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lang w:eastAsia="pl-PL"/>
              </w:rPr>
            </w:pPr>
            <w:r w:rsidRPr="00891F7E">
              <w:rPr>
                <w:rFonts w:eastAsia="Times New Roman" w:cstheme="minorHAnsi"/>
                <w:b w:val="0"/>
                <w:bCs w:val="0"/>
                <w:color w:val="auto"/>
                <w:lang w:eastAsia="pl-PL"/>
              </w:rPr>
              <w:t>Zameldowania</w:t>
            </w:r>
          </w:p>
        </w:tc>
        <w:tc>
          <w:tcPr>
            <w:tcW w:w="1879" w:type="dxa"/>
            <w:hideMark/>
          </w:tcPr>
          <w:p w14:paraId="4DE0B522" w14:textId="77777777"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lang w:eastAsia="pl-PL"/>
              </w:rPr>
            </w:pPr>
            <w:r w:rsidRPr="00891F7E">
              <w:rPr>
                <w:rFonts w:eastAsia="Times New Roman" w:cstheme="minorHAnsi"/>
                <w:b w:val="0"/>
                <w:bCs w:val="0"/>
                <w:color w:val="auto"/>
                <w:lang w:eastAsia="pl-PL"/>
              </w:rPr>
              <w:t>Wymeldowania</w:t>
            </w:r>
          </w:p>
        </w:tc>
        <w:tc>
          <w:tcPr>
            <w:tcW w:w="2199" w:type="dxa"/>
            <w:hideMark/>
          </w:tcPr>
          <w:p w14:paraId="4091B1D8" w14:textId="7C8E9C91"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lang w:eastAsia="pl-PL"/>
              </w:rPr>
            </w:pPr>
            <w:r w:rsidRPr="00891F7E">
              <w:rPr>
                <w:rFonts w:eastAsia="Times New Roman" w:cstheme="minorHAnsi"/>
                <w:b w:val="0"/>
                <w:bCs w:val="0"/>
                <w:color w:val="auto"/>
                <w:lang w:eastAsia="pl-PL"/>
              </w:rPr>
              <w:t>Liczba</w:t>
            </w:r>
            <w:r w:rsidR="00EB4B14" w:rsidRPr="00891F7E">
              <w:rPr>
                <w:rFonts w:eastAsia="Times New Roman" w:cstheme="minorHAnsi"/>
                <w:b w:val="0"/>
                <w:bCs w:val="0"/>
                <w:color w:val="auto"/>
                <w:lang w:eastAsia="pl-PL"/>
              </w:rPr>
              <w:t xml:space="preserve"> </w:t>
            </w:r>
            <w:r w:rsidRPr="00891F7E">
              <w:rPr>
                <w:rFonts w:eastAsia="Times New Roman" w:cstheme="minorHAnsi"/>
                <w:b w:val="0"/>
                <w:bCs w:val="0"/>
                <w:color w:val="auto"/>
                <w:lang w:eastAsia="pl-PL"/>
              </w:rPr>
              <w:t>mieszkańców</w:t>
            </w:r>
          </w:p>
        </w:tc>
        <w:tc>
          <w:tcPr>
            <w:tcW w:w="1559" w:type="dxa"/>
            <w:hideMark/>
          </w:tcPr>
          <w:p w14:paraId="306072CD" w14:textId="77777777"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lang w:eastAsia="pl-PL"/>
              </w:rPr>
            </w:pPr>
            <w:r w:rsidRPr="00891F7E">
              <w:rPr>
                <w:rFonts w:eastAsia="Times New Roman" w:cstheme="minorHAnsi"/>
                <w:b w:val="0"/>
                <w:bCs w:val="0"/>
                <w:color w:val="auto"/>
                <w:lang w:eastAsia="pl-PL"/>
              </w:rPr>
              <w:t>Współczynnik</w:t>
            </w:r>
          </w:p>
        </w:tc>
      </w:tr>
      <w:tr w:rsidR="004E7F0D" w:rsidRPr="00891F7E" w14:paraId="0AA0549F"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0" w:type="dxa"/>
            <w:noWrap/>
          </w:tcPr>
          <w:p w14:paraId="2F095FE9" w14:textId="7EAB51B6" w:rsidR="004E7F0D" w:rsidRPr="00891F7E" w:rsidRDefault="004E7F0D" w:rsidP="00891F7E">
            <w:pPr>
              <w:spacing w:after="0"/>
              <w:rPr>
                <w:rFonts w:cstheme="minorHAnsi"/>
              </w:rPr>
            </w:pPr>
            <w:r w:rsidRPr="00891F7E">
              <w:rPr>
                <w:rFonts w:cstheme="minorHAnsi"/>
              </w:rPr>
              <w:t>Jarosław</w:t>
            </w:r>
          </w:p>
        </w:tc>
        <w:tc>
          <w:tcPr>
            <w:tcW w:w="1879" w:type="dxa"/>
            <w:noWrap/>
          </w:tcPr>
          <w:p w14:paraId="15B12C36"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148</w:t>
            </w:r>
          </w:p>
        </w:tc>
        <w:tc>
          <w:tcPr>
            <w:tcW w:w="1879" w:type="dxa"/>
            <w:noWrap/>
          </w:tcPr>
          <w:p w14:paraId="48F9E0CB"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121</w:t>
            </w:r>
          </w:p>
        </w:tc>
        <w:tc>
          <w:tcPr>
            <w:tcW w:w="2199" w:type="dxa"/>
            <w:noWrap/>
          </w:tcPr>
          <w:p w14:paraId="3531A908" w14:textId="175BB9C3"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13</w:t>
            </w:r>
            <w:r w:rsidR="00EB4B14" w:rsidRPr="00891F7E">
              <w:rPr>
                <w:rFonts w:cstheme="minorHAnsi"/>
              </w:rPr>
              <w:t xml:space="preserve"> </w:t>
            </w:r>
            <w:r w:rsidRPr="00891F7E">
              <w:rPr>
                <w:rFonts w:cstheme="minorHAnsi"/>
              </w:rPr>
              <w:t>156</w:t>
            </w:r>
          </w:p>
        </w:tc>
        <w:tc>
          <w:tcPr>
            <w:tcW w:w="1559" w:type="dxa"/>
            <w:noWrap/>
          </w:tcPr>
          <w:p w14:paraId="4D2E7737" w14:textId="76D2ACA2"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3,67</w:t>
            </w:r>
            <w:r w:rsidRPr="00891F7E">
              <w:rPr>
                <w:rFonts w:cstheme="minorHAnsi"/>
              </w:rPr>
              <w:t xml:space="preserve"> </w:t>
            </w:r>
          </w:p>
        </w:tc>
      </w:tr>
      <w:tr w:rsidR="004E7F0D" w:rsidRPr="00891F7E" w14:paraId="61D1C275"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260" w:type="dxa"/>
            <w:noWrap/>
          </w:tcPr>
          <w:p w14:paraId="43DB10DB" w14:textId="0D6AA875" w:rsidR="004E7F0D" w:rsidRPr="00891F7E" w:rsidRDefault="004E7F0D" w:rsidP="00891F7E">
            <w:pPr>
              <w:spacing w:after="0"/>
              <w:rPr>
                <w:rFonts w:cstheme="minorHAnsi"/>
              </w:rPr>
            </w:pPr>
            <w:r w:rsidRPr="00891F7E">
              <w:rPr>
                <w:rFonts w:cstheme="minorHAnsi"/>
              </w:rPr>
              <w:t>Wiązownica</w:t>
            </w:r>
          </w:p>
        </w:tc>
        <w:tc>
          <w:tcPr>
            <w:tcW w:w="1879" w:type="dxa"/>
            <w:noWrap/>
          </w:tcPr>
          <w:p w14:paraId="46228B22" w14:textId="77777777"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129</w:t>
            </w:r>
          </w:p>
        </w:tc>
        <w:tc>
          <w:tcPr>
            <w:tcW w:w="1879" w:type="dxa"/>
            <w:noWrap/>
          </w:tcPr>
          <w:p w14:paraId="36406E92" w14:textId="77777777"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100</w:t>
            </w:r>
          </w:p>
        </w:tc>
        <w:tc>
          <w:tcPr>
            <w:tcW w:w="2199" w:type="dxa"/>
            <w:noWrap/>
          </w:tcPr>
          <w:p w14:paraId="60DE9AFF" w14:textId="246411A2"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11</w:t>
            </w:r>
            <w:r w:rsidR="00EB4B14" w:rsidRPr="00891F7E">
              <w:rPr>
                <w:rFonts w:cstheme="minorHAnsi"/>
              </w:rPr>
              <w:t xml:space="preserve"> </w:t>
            </w:r>
            <w:r w:rsidRPr="00891F7E">
              <w:rPr>
                <w:rFonts w:cstheme="minorHAnsi"/>
              </w:rPr>
              <w:t>654</w:t>
            </w:r>
          </w:p>
        </w:tc>
        <w:tc>
          <w:tcPr>
            <w:tcW w:w="1559" w:type="dxa"/>
            <w:noWrap/>
          </w:tcPr>
          <w:p w14:paraId="56ED1F2C" w14:textId="0CBF0F3B"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3,60</w:t>
            </w:r>
            <w:r w:rsidRPr="00891F7E">
              <w:rPr>
                <w:rFonts w:cstheme="minorHAnsi"/>
              </w:rPr>
              <w:t xml:space="preserve"> </w:t>
            </w:r>
          </w:p>
        </w:tc>
      </w:tr>
      <w:tr w:rsidR="004E7F0D" w:rsidRPr="00891F7E" w14:paraId="3298BCF7"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0" w:type="dxa"/>
            <w:noWrap/>
          </w:tcPr>
          <w:p w14:paraId="471DFCC9" w14:textId="4FCD555D" w:rsidR="004E7F0D" w:rsidRPr="00891F7E" w:rsidRDefault="004E7F0D" w:rsidP="00891F7E">
            <w:pPr>
              <w:spacing w:after="0"/>
              <w:rPr>
                <w:rFonts w:cstheme="minorHAnsi"/>
              </w:rPr>
            </w:pPr>
            <w:r w:rsidRPr="00891F7E">
              <w:rPr>
                <w:rFonts w:cstheme="minorHAnsi"/>
              </w:rPr>
              <w:t>Kuryłówka</w:t>
            </w:r>
          </w:p>
        </w:tc>
        <w:tc>
          <w:tcPr>
            <w:tcW w:w="1879" w:type="dxa"/>
            <w:noWrap/>
          </w:tcPr>
          <w:p w14:paraId="647795A4"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42</w:t>
            </w:r>
          </w:p>
        </w:tc>
        <w:tc>
          <w:tcPr>
            <w:tcW w:w="1879" w:type="dxa"/>
            <w:noWrap/>
          </w:tcPr>
          <w:p w14:paraId="5AB4A0A0"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48</w:t>
            </w:r>
          </w:p>
        </w:tc>
        <w:tc>
          <w:tcPr>
            <w:tcW w:w="2199" w:type="dxa"/>
            <w:noWrap/>
          </w:tcPr>
          <w:p w14:paraId="5E82F11D" w14:textId="661BBF3C"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5</w:t>
            </w:r>
            <w:r w:rsidR="00EB4B14" w:rsidRPr="00891F7E">
              <w:rPr>
                <w:rFonts w:cstheme="minorHAnsi"/>
              </w:rPr>
              <w:t xml:space="preserve"> </w:t>
            </w:r>
            <w:r w:rsidRPr="00891F7E">
              <w:rPr>
                <w:rFonts w:cstheme="minorHAnsi"/>
              </w:rPr>
              <w:t>627</w:t>
            </w:r>
          </w:p>
        </w:tc>
        <w:tc>
          <w:tcPr>
            <w:tcW w:w="1559" w:type="dxa"/>
            <w:noWrap/>
          </w:tcPr>
          <w:p w14:paraId="6068E151" w14:textId="664D6A50"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4,17</w:t>
            </w:r>
            <w:r w:rsidRPr="00891F7E">
              <w:rPr>
                <w:rFonts w:cstheme="minorHAnsi"/>
              </w:rPr>
              <w:t xml:space="preserve"> </w:t>
            </w:r>
          </w:p>
        </w:tc>
      </w:tr>
      <w:tr w:rsidR="004E7F0D" w:rsidRPr="00891F7E" w14:paraId="78537E72"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260" w:type="dxa"/>
            <w:noWrap/>
          </w:tcPr>
          <w:p w14:paraId="28960FB9" w14:textId="1350A7DB" w:rsidR="004E7F0D" w:rsidRPr="00891F7E" w:rsidRDefault="004E7F0D" w:rsidP="00891F7E">
            <w:pPr>
              <w:spacing w:after="0"/>
              <w:rPr>
                <w:rFonts w:cstheme="minorHAnsi"/>
              </w:rPr>
            </w:pPr>
            <w:r w:rsidRPr="00891F7E">
              <w:rPr>
                <w:rFonts w:cstheme="minorHAnsi"/>
              </w:rPr>
              <w:t>Adamówka</w:t>
            </w:r>
          </w:p>
        </w:tc>
        <w:tc>
          <w:tcPr>
            <w:tcW w:w="1879" w:type="dxa"/>
            <w:noWrap/>
          </w:tcPr>
          <w:p w14:paraId="1FE5E455" w14:textId="77777777"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22</w:t>
            </w:r>
          </w:p>
        </w:tc>
        <w:tc>
          <w:tcPr>
            <w:tcW w:w="1879" w:type="dxa"/>
            <w:noWrap/>
          </w:tcPr>
          <w:p w14:paraId="5175463A" w14:textId="77777777"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49</w:t>
            </w:r>
          </w:p>
        </w:tc>
        <w:tc>
          <w:tcPr>
            <w:tcW w:w="2199" w:type="dxa"/>
            <w:noWrap/>
          </w:tcPr>
          <w:p w14:paraId="1B140580" w14:textId="35C3A7E8"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4</w:t>
            </w:r>
            <w:r w:rsidR="00EB4B14" w:rsidRPr="00891F7E">
              <w:rPr>
                <w:rFonts w:cstheme="minorHAnsi"/>
              </w:rPr>
              <w:t xml:space="preserve"> </w:t>
            </w:r>
            <w:r w:rsidRPr="00891F7E">
              <w:rPr>
                <w:rFonts w:cstheme="minorHAnsi"/>
              </w:rPr>
              <w:t>092</w:t>
            </w:r>
          </w:p>
        </w:tc>
        <w:tc>
          <w:tcPr>
            <w:tcW w:w="1559" w:type="dxa"/>
            <w:noWrap/>
          </w:tcPr>
          <w:p w14:paraId="6A23BE96" w14:textId="28BBEEF1"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5,06</w:t>
            </w:r>
            <w:r w:rsidRPr="00891F7E">
              <w:rPr>
                <w:rFonts w:cstheme="minorHAnsi"/>
              </w:rPr>
              <w:t xml:space="preserve"> </w:t>
            </w:r>
          </w:p>
        </w:tc>
      </w:tr>
      <w:tr w:rsidR="004E7F0D" w:rsidRPr="00891F7E" w14:paraId="0C9994DE"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0" w:type="dxa"/>
            <w:noWrap/>
          </w:tcPr>
          <w:p w14:paraId="3626C237" w14:textId="533DDBC0" w:rsidR="004E7F0D" w:rsidRPr="00891F7E" w:rsidRDefault="004E7F0D" w:rsidP="00891F7E">
            <w:pPr>
              <w:spacing w:after="0"/>
              <w:rPr>
                <w:rFonts w:cstheme="minorHAnsi"/>
              </w:rPr>
            </w:pPr>
            <w:r w:rsidRPr="00891F7E">
              <w:rPr>
                <w:rFonts w:cstheme="minorHAnsi"/>
              </w:rPr>
              <w:t>Sieniawa</w:t>
            </w:r>
          </w:p>
        </w:tc>
        <w:tc>
          <w:tcPr>
            <w:tcW w:w="1879" w:type="dxa"/>
            <w:noWrap/>
          </w:tcPr>
          <w:p w14:paraId="07F599EA"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68</w:t>
            </w:r>
          </w:p>
        </w:tc>
        <w:tc>
          <w:tcPr>
            <w:tcW w:w="1879" w:type="dxa"/>
            <w:noWrap/>
          </w:tcPr>
          <w:p w14:paraId="741E68FE"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82</w:t>
            </w:r>
          </w:p>
        </w:tc>
        <w:tc>
          <w:tcPr>
            <w:tcW w:w="2199" w:type="dxa"/>
            <w:noWrap/>
          </w:tcPr>
          <w:p w14:paraId="4DAEC0F3" w14:textId="07EB3F85"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6</w:t>
            </w:r>
            <w:r w:rsidR="00EB4B14" w:rsidRPr="00891F7E">
              <w:rPr>
                <w:rFonts w:cstheme="minorHAnsi"/>
              </w:rPr>
              <w:t xml:space="preserve"> </w:t>
            </w:r>
            <w:r w:rsidRPr="00891F7E">
              <w:rPr>
                <w:rFonts w:cstheme="minorHAnsi"/>
              </w:rPr>
              <w:t>836</w:t>
            </w:r>
          </w:p>
        </w:tc>
        <w:tc>
          <w:tcPr>
            <w:tcW w:w="1559" w:type="dxa"/>
            <w:noWrap/>
          </w:tcPr>
          <w:p w14:paraId="442CFAAD" w14:textId="44807478"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4,33</w:t>
            </w:r>
            <w:r w:rsidRPr="00891F7E">
              <w:rPr>
                <w:rFonts w:cstheme="minorHAnsi"/>
              </w:rPr>
              <w:t xml:space="preserve"> </w:t>
            </w:r>
          </w:p>
        </w:tc>
      </w:tr>
      <w:tr w:rsidR="004E7F0D" w:rsidRPr="00891F7E" w14:paraId="47C849F6" w14:textId="77777777" w:rsidTr="00004380">
        <w:trPr>
          <w:trHeight w:val="300"/>
        </w:trPr>
        <w:tc>
          <w:tcPr>
            <w:cnfStyle w:val="001000000000" w:firstRow="0" w:lastRow="0" w:firstColumn="1" w:lastColumn="0" w:oddVBand="0" w:evenVBand="0" w:oddHBand="0" w:evenHBand="0" w:firstRowFirstColumn="0" w:firstRowLastColumn="0" w:lastRowFirstColumn="0" w:lastRowLastColumn="0"/>
            <w:tcW w:w="2260" w:type="dxa"/>
            <w:noWrap/>
          </w:tcPr>
          <w:p w14:paraId="7AF0D034" w14:textId="18443296" w:rsidR="004E7F0D" w:rsidRPr="00891F7E" w:rsidRDefault="004E7F0D" w:rsidP="00891F7E">
            <w:pPr>
              <w:spacing w:after="0"/>
              <w:rPr>
                <w:rFonts w:cstheme="minorHAnsi"/>
              </w:rPr>
            </w:pPr>
            <w:r w:rsidRPr="00891F7E">
              <w:rPr>
                <w:rFonts w:cstheme="minorHAnsi"/>
              </w:rPr>
              <w:t>Tryńcza</w:t>
            </w:r>
          </w:p>
        </w:tc>
        <w:tc>
          <w:tcPr>
            <w:tcW w:w="1879" w:type="dxa"/>
            <w:noWrap/>
          </w:tcPr>
          <w:p w14:paraId="037046A4" w14:textId="77777777"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92</w:t>
            </w:r>
          </w:p>
        </w:tc>
        <w:tc>
          <w:tcPr>
            <w:tcW w:w="1879" w:type="dxa"/>
            <w:noWrap/>
          </w:tcPr>
          <w:p w14:paraId="0552BCDA" w14:textId="77777777"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75</w:t>
            </w:r>
          </w:p>
        </w:tc>
        <w:tc>
          <w:tcPr>
            <w:tcW w:w="2199" w:type="dxa"/>
            <w:noWrap/>
          </w:tcPr>
          <w:p w14:paraId="52239E4F" w14:textId="328AD337"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8</w:t>
            </w:r>
            <w:r w:rsidR="00EB4B14" w:rsidRPr="00891F7E">
              <w:rPr>
                <w:rFonts w:cstheme="minorHAnsi"/>
              </w:rPr>
              <w:t xml:space="preserve"> </w:t>
            </w:r>
            <w:r w:rsidRPr="00891F7E">
              <w:rPr>
                <w:rFonts w:cstheme="minorHAnsi"/>
              </w:rPr>
              <w:t>471</w:t>
            </w:r>
          </w:p>
        </w:tc>
        <w:tc>
          <w:tcPr>
            <w:tcW w:w="1559" w:type="dxa"/>
            <w:noWrap/>
          </w:tcPr>
          <w:p w14:paraId="3B7D0F7F" w14:textId="5953BF28"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3,68</w:t>
            </w:r>
            <w:r w:rsidRPr="00891F7E">
              <w:rPr>
                <w:rFonts w:cstheme="minorHAnsi"/>
              </w:rPr>
              <w:t xml:space="preserve"> </w:t>
            </w:r>
          </w:p>
        </w:tc>
      </w:tr>
      <w:tr w:rsidR="004E7F0D" w:rsidRPr="00891F7E" w14:paraId="24661DF5" w14:textId="77777777" w:rsidTr="00004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69CA3F80" w14:textId="77777777" w:rsidR="004E7F0D" w:rsidRPr="00891F7E" w:rsidRDefault="004E7F0D" w:rsidP="00891F7E">
            <w:pPr>
              <w:spacing w:after="0"/>
              <w:rPr>
                <w:rFonts w:cstheme="minorHAnsi"/>
              </w:rPr>
            </w:pPr>
            <w:r w:rsidRPr="00891F7E">
              <w:rPr>
                <w:rFonts w:cstheme="minorHAnsi"/>
              </w:rPr>
              <w:t>Razem</w:t>
            </w:r>
          </w:p>
        </w:tc>
        <w:tc>
          <w:tcPr>
            <w:tcW w:w="1879" w:type="dxa"/>
            <w:noWrap/>
            <w:hideMark/>
          </w:tcPr>
          <w:p w14:paraId="0EF3093D"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501</w:t>
            </w:r>
          </w:p>
        </w:tc>
        <w:tc>
          <w:tcPr>
            <w:tcW w:w="1879" w:type="dxa"/>
            <w:noWrap/>
            <w:hideMark/>
          </w:tcPr>
          <w:p w14:paraId="1CB626AE" w14:textId="77777777"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475</w:t>
            </w:r>
          </w:p>
        </w:tc>
        <w:tc>
          <w:tcPr>
            <w:tcW w:w="2199" w:type="dxa"/>
            <w:noWrap/>
            <w:hideMark/>
          </w:tcPr>
          <w:p w14:paraId="12F6998F" w14:textId="36A78796"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49</w:t>
            </w:r>
            <w:r w:rsidR="00EB4B14" w:rsidRPr="00891F7E">
              <w:rPr>
                <w:rFonts w:cstheme="minorHAnsi"/>
              </w:rPr>
              <w:t xml:space="preserve"> </w:t>
            </w:r>
            <w:r w:rsidRPr="00891F7E">
              <w:rPr>
                <w:rFonts w:cstheme="minorHAnsi"/>
              </w:rPr>
              <w:t>836</w:t>
            </w:r>
          </w:p>
        </w:tc>
        <w:tc>
          <w:tcPr>
            <w:tcW w:w="1559" w:type="dxa"/>
            <w:noWrap/>
            <w:hideMark/>
          </w:tcPr>
          <w:p w14:paraId="196DCD35" w14:textId="31A5A589"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3,92</w:t>
            </w:r>
            <w:r w:rsidRPr="00891F7E">
              <w:rPr>
                <w:rFonts w:cstheme="minorHAnsi"/>
              </w:rPr>
              <w:t xml:space="preserve"> </w:t>
            </w:r>
          </w:p>
        </w:tc>
      </w:tr>
    </w:tbl>
    <w:p w14:paraId="01A6974F" w14:textId="466CDCA7" w:rsidR="00A632FA" w:rsidRPr="00891F7E" w:rsidRDefault="00A632FA"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6E4D315E" w14:textId="77777777" w:rsidR="004E7F0D" w:rsidRPr="00891F7E" w:rsidRDefault="004E7F0D" w:rsidP="00891F7E">
      <w:pPr>
        <w:spacing w:after="0"/>
        <w:jc w:val="both"/>
        <w:rPr>
          <w:rFonts w:eastAsia="TimesNewRomanPSMT" w:cstheme="minorHAnsi"/>
        </w:rPr>
      </w:pPr>
    </w:p>
    <w:p w14:paraId="0123F83C" w14:textId="1EB52A3A" w:rsidR="006F2ECB" w:rsidRPr="00891F7E" w:rsidRDefault="00B17EE2" w:rsidP="00891F7E">
      <w:pPr>
        <w:spacing w:after="0"/>
        <w:ind w:firstLine="284"/>
        <w:jc w:val="both"/>
        <w:rPr>
          <w:rFonts w:cstheme="minorHAnsi"/>
        </w:rPr>
      </w:pPr>
      <w:r w:rsidRPr="00891F7E">
        <w:rPr>
          <w:rFonts w:cstheme="minorHAnsi"/>
        </w:rPr>
        <w:lastRenderedPageBreak/>
        <w:t>Kolejnym</w:t>
      </w:r>
      <w:r w:rsidR="00EB4B14" w:rsidRPr="00891F7E">
        <w:rPr>
          <w:rFonts w:cstheme="minorHAnsi"/>
        </w:rPr>
        <w:t xml:space="preserve"> </w:t>
      </w:r>
      <w:r w:rsidRPr="00891F7E">
        <w:rPr>
          <w:rFonts w:cstheme="minorHAnsi"/>
        </w:rPr>
        <w:t>parametrem</w:t>
      </w:r>
      <w:r w:rsidR="00EB4B14" w:rsidRPr="00891F7E">
        <w:rPr>
          <w:rFonts w:cstheme="minorHAnsi"/>
        </w:rPr>
        <w:t xml:space="preserve"> </w:t>
      </w:r>
      <w:r w:rsidRPr="00891F7E">
        <w:rPr>
          <w:rFonts w:cstheme="minorHAnsi"/>
        </w:rPr>
        <w:t>diagnozującym</w:t>
      </w:r>
      <w:r w:rsidR="00EB4B14" w:rsidRPr="00891F7E">
        <w:rPr>
          <w:rFonts w:cstheme="minorHAnsi"/>
        </w:rPr>
        <w:t xml:space="preserve"> </w:t>
      </w:r>
      <w:r w:rsidRPr="00891F7E">
        <w:rPr>
          <w:rFonts w:cstheme="minorHAnsi"/>
        </w:rPr>
        <w:t>lokalny</w:t>
      </w:r>
      <w:r w:rsidR="00EB4B14" w:rsidRPr="00891F7E">
        <w:rPr>
          <w:rFonts w:cstheme="minorHAnsi"/>
        </w:rPr>
        <w:t xml:space="preserve"> </w:t>
      </w:r>
      <w:r w:rsidRPr="00891F7E">
        <w:rPr>
          <w:rFonts w:cstheme="minorHAnsi"/>
        </w:rPr>
        <w:t>rynek</w:t>
      </w:r>
      <w:r w:rsidR="00EB4B14" w:rsidRPr="00891F7E">
        <w:rPr>
          <w:rFonts w:cstheme="minorHAnsi"/>
        </w:rPr>
        <w:t xml:space="preserve"> </w:t>
      </w:r>
      <w:r w:rsidRPr="00891F7E">
        <w:rPr>
          <w:rFonts w:cstheme="minorHAnsi"/>
        </w:rPr>
        <w:t>pracy</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stopa</w:t>
      </w:r>
      <w:r w:rsidR="00EB4B14" w:rsidRPr="00891F7E">
        <w:rPr>
          <w:rFonts w:cstheme="minorHAnsi"/>
        </w:rPr>
        <w:t xml:space="preserve"> </w:t>
      </w:r>
      <w:r w:rsidRPr="00891F7E">
        <w:rPr>
          <w:rFonts w:cstheme="minorHAnsi"/>
        </w:rPr>
        <w:t>bezrobocia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liczba</w:t>
      </w:r>
      <w:r w:rsidR="00EB4B14" w:rsidRPr="00891F7E">
        <w:rPr>
          <w:rFonts w:cstheme="minorHAnsi"/>
        </w:rPr>
        <w:t xml:space="preserve"> </w:t>
      </w:r>
      <w:r w:rsidRPr="00891F7E">
        <w:rPr>
          <w:rFonts w:cstheme="minorHAnsi"/>
        </w:rPr>
        <w:t>zarejestrowanych</w:t>
      </w:r>
      <w:r w:rsidR="00EB4B14" w:rsidRPr="00891F7E">
        <w:rPr>
          <w:rFonts w:cstheme="minorHAnsi"/>
        </w:rPr>
        <w:t xml:space="preserve"> </w:t>
      </w:r>
      <w:r w:rsidRPr="00891F7E">
        <w:rPr>
          <w:rFonts w:cstheme="minorHAnsi"/>
        </w:rPr>
        <w:t>bezrobotnych.</w:t>
      </w:r>
      <w:r w:rsidR="00EB4B14" w:rsidRPr="00891F7E">
        <w:rPr>
          <w:rFonts w:cstheme="minorHAnsi"/>
        </w:rPr>
        <w:t xml:space="preserve"> </w:t>
      </w:r>
      <w:r w:rsidR="006F2ECB" w:rsidRPr="00891F7E">
        <w:rPr>
          <w:rFonts w:cstheme="minorHAnsi"/>
        </w:rPr>
        <w:t>W</w:t>
      </w:r>
      <w:r w:rsidR="00EB4B14" w:rsidRPr="00891F7E">
        <w:rPr>
          <w:rFonts w:cstheme="minorHAnsi"/>
        </w:rPr>
        <w:t xml:space="preserve"> </w:t>
      </w:r>
      <w:r w:rsidR="006F2ECB" w:rsidRPr="00891F7E">
        <w:rPr>
          <w:rFonts w:cstheme="minorHAnsi"/>
        </w:rPr>
        <w:t>latach</w:t>
      </w:r>
      <w:r w:rsidR="00EB4B14" w:rsidRPr="00891F7E">
        <w:rPr>
          <w:rFonts w:cstheme="minorHAnsi"/>
        </w:rPr>
        <w:t xml:space="preserve"> </w:t>
      </w:r>
      <w:r w:rsidR="006F2ECB" w:rsidRPr="00891F7E">
        <w:rPr>
          <w:rFonts w:cstheme="minorHAnsi"/>
        </w:rPr>
        <w:t>2015-2020</w:t>
      </w:r>
      <w:r w:rsidR="00EB4B14" w:rsidRPr="00891F7E">
        <w:rPr>
          <w:rFonts w:cstheme="minorHAnsi"/>
        </w:rPr>
        <w:t xml:space="preserve"> </w:t>
      </w:r>
      <w:r w:rsidR="006F2ECB" w:rsidRPr="00891F7E">
        <w:rPr>
          <w:rFonts w:cstheme="minorHAnsi"/>
        </w:rPr>
        <w:t>odnotowano</w:t>
      </w:r>
      <w:r w:rsidR="00EB4B14" w:rsidRPr="00891F7E">
        <w:rPr>
          <w:rFonts w:cstheme="minorHAnsi"/>
        </w:rPr>
        <w:t xml:space="preserve"> </w:t>
      </w:r>
      <w:r w:rsidR="006F2ECB" w:rsidRPr="00891F7E">
        <w:rPr>
          <w:rFonts w:cstheme="minorHAnsi"/>
        </w:rPr>
        <w:t>spadek</w:t>
      </w:r>
      <w:r w:rsidR="00EB4B14" w:rsidRPr="00891F7E">
        <w:rPr>
          <w:rFonts w:cstheme="minorHAnsi"/>
        </w:rPr>
        <w:t xml:space="preserve"> </w:t>
      </w:r>
      <w:r w:rsidR="006F2ECB" w:rsidRPr="00891F7E">
        <w:rPr>
          <w:rFonts w:cstheme="minorHAnsi"/>
        </w:rPr>
        <w:t>udziału</w:t>
      </w:r>
      <w:r w:rsidR="00EB4B14" w:rsidRPr="00891F7E">
        <w:rPr>
          <w:rFonts w:cstheme="minorHAnsi"/>
        </w:rPr>
        <w:t xml:space="preserve"> </w:t>
      </w:r>
      <w:r w:rsidR="006F2ECB" w:rsidRPr="00891F7E">
        <w:rPr>
          <w:rFonts w:cstheme="minorHAnsi"/>
        </w:rPr>
        <w:t>bezrobotnych</w:t>
      </w:r>
      <w:r w:rsidR="00EB4B14" w:rsidRPr="00891F7E">
        <w:rPr>
          <w:rFonts w:cstheme="minorHAnsi"/>
        </w:rPr>
        <w:t xml:space="preserve"> </w:t>
      </w:r>
      <w:r w:rsidR="006F2ECB" w:rsidRPr="00891F7E">
        <w:rPr>
          <w:rFonts w:cstheme="minorHAnsi"/>
        </w:rPr>
        <w:t>zarejestrowanych</w:t>
      </w:r>
      <w:r w:rsidR="00EB4B14" w:rsidRPr="00891F7E">
        <w:rPr>
          <w:rFonts w:cstheme="minorHAnsi"/>
        </w:rPr>
        <w:t xml:space="preserve"> </w:t>
      </w:r>
      <w:r w:rsidR="006F2ECB" w:rsidRPr="00891F7E">
        <w:rPr>
          <w:rFonts w:cstheme="minorHAnsi"/>
        </w:rPr>
        <w:t>we</w:t>
      </w:r>
      <w:r w:rsidR="00EB4B14" w:rsidRPr="00891F7E">
        <w:rPr>
          <w:rFonts w:cstheme="minorHAnsi"/>
        </w:rPr>
        <w:t xml:space="preserve"> </w:t>
      </w:r>
      <w:r w:rsidR="006F2ECB" w:rsidRPr="00891F7E">
        <w:rPr>
          <w:rFonts w:cstheme="minorHAnsi"/>
        </w:rPr>
        <w:t>wszystkich</w:t>
      </w:r>
      <w:r w:rsidR="00EB4B14" w:rsidRPr="00891F7E">
        <w:rPr>
          <w:rFonts w:cstheme="minorHAnsi"/>
        </w:rPr>
        <w:t xml:space="preserve"> </w:t>
      </w:r>
      <w:r w:rsidR="006F2ECB" w:rsidRPr="00891F7E">
        <w:rPr>
          <w:rFonts w:cstheme="minorHAnsi"/>
        </w:rPr>
        <w:t>gminach</w:t>
      </w:r>
      <w:r w:rsidR="00EB4B14" w:rsidRPr="00891F7E">
        <w:rPr>
          <w:rFonts w:cstheme="minorHAnsi"/>
        </w:rPr>
        <w:t xml:space="preserve"> </w:t>
      </w:r>
      <w:r w:rsidR="006F2ECB" w:rsidRPr="00891F7E">
        <w:rPr>
          <w:rFonts w:cstheme="minorHAnsi"/>
        </w:rPr>
        <w:t>należących</w:t>
      </w:r>
      <w:r w:rsidR="00EB4B14" w:rsidRPr="00891F7E">
        <w:rPr>
          <w:rFonts w:cstheme="minorHAnsi"/>
        </w:rPr>
        <w:t xml:space="preserve"> </w:t>
      </w:r>
      <w:r w:rsidR="006F2ECB" w:rsidRPr="00891F7E">
        <w:rPr>
          <w:rFonts w:cstheme="minorHAnsi"/>
        </w:rPr>
        <w:t>do</w:t>
      </w:r>
      <w:r w:rsidR="00EB4B14" w:rsidRPr="00891F7E">
        <w:rPr>
          <w:rFonts w:cstheme="minorHAnsi"/>
        </w:rPr>
        <w:t xml:space="preserve"> </w:t>
      </w:r>
      <w:r w:rsidR="006F2ECB" w:rsidRPr="00891F7E">
        <w:rPr>
          <w:rFonts w:cstheme="minorHAnsi"/>
        </w:rPr>
        <w:t>LGD,</w:t>
      </w:r>
      <w:r w:rsidR="00EB4B14" w:rsidRPr="00891F7E">
        <w:rPr>
          <w:rFonts w:cstheme="minorHAnsi"/>
        </w:rPr>
        <w:t xml:space="preserve"> </w:t>
      </w:r>
      <w:r w:rsidR="006F2ECB" w:rsidRPr="00891F7E">
        <w:rPr>
          <w:rFonts w:cstheme="minorHAnsi"/>
        </w:rPr>
        <w:t>największy</w:t>
      </w:r>
      <w:r w:rsidR="00EB4B14" w:rsidRPr="00891F7E">
        <w:rPr>
          <w:rFonts w:cstheme="minorHAnsi"/>
        </w:rPr>
        <w:t xml:space="preserve"> </w:t>
      </w:r>
      <w:r w:rsidR="006F2ECB" w:rsidRPr="00891F7E">
        <w:rPr>
          <w:rFonts w:cstheme="minorHAnsi"/>
        </w:rPr>
        <w:t>z</w:t>
      </w:r>
      <w:r w:rsidR="00EB4B14" w:rsidRPr="00891F7E">
        <w:rPr>
          <w:rFonts w:cstheme="minorHAnsi"/>
        </w:rPr>
        <w:t xml:space="preserve"> </w:t>
      </w:r>
      <w:r w:rsidR="006F2ECB" w:rsidRPr="00891F7E">
        <w:rPr>
          <w:rFonts w:cstheme="minorHAnsi"/>
        </w:rPr>
        <w:t>nich</w:t>
      </w:r>
      <w:r w:rsidR="00EB4B14" w:rsidRPr="00891F7E">
        <w:rPr>
          <w:rFonts w:cstheme="minorHAnsi"/>
        </w:rPr>
        <w:t xml:space="preserve"> </w:t>
      </w:r>
      <w:r w:rsidR="001E41BC" w:rsidRPr="00891F7E">
        <w:rPr>
          <w:rFonts w:cstheme="minorHAnsi"/>
        </w:rPr>
        <w:t xml:space="preserve">w </w:t>
      </w:r>
      <w:r w:rsidR="006F2ECB" w:rsidRPr="00891F7E">
        <w:rPr>
          <w:rFonts w:cstheme="minorHAnsi"/>
        </w:rPr>
        <w:t>gmin</w:t>
      </w:r>
      <w:r w:rsidR="001E41BC" w:rsidRPr="00891F7E">
        <w:rPr>
          <w:rFonts w:cstheme="minorHAnsi"/>
        </w:rPr>
        <w:t>ie</w:t>
      </w:r>
      <w:r w:rsidR="00EB4B14" w:rsidRPr="00891F7E">
        <w:rPr>
          <w:rFonts w:cstheme="minorHAnsi"/>
        </w:rPr>
        <w:t xml:space="preserve"> </w:t>
      </w:r>
      <w:r w:rsidR="006F2ECB" w:rsidRPr="00891F7E">
        <w:rPr>
          <w:rFonts w:cstheme="minorHAnsi"/>
        </w:rPr>
        <w:t>Tryńcza</w:t>
      </w:r>
      <w:r w:rsidR="001E41BC" w:rsidRPr="00891F7E">
        <w:rPr>
          <w:rFonts w:cstheme="minorHAnsi"/>
        </w:rPr>
        <w:t xml:space="preserve"> (</w:t>
      </w:r>
      <w:r w:rsidR="006F2ECB" w:rsidRPr="00891F7E">
        <w:rPr>
          <w:rFonts w:cstheme="minorHAnsi"/>
        </w:rPr>
        <w:t>3,9</w:t>
      </w:r>
      <w:r w:rsidR="003B1C23" w:rsidRPr="00891F7E">
        <w:rPr>
          <w:rFonts w:cstheme="minorHAnsi"/>
        </w:rPr>
        <w:t>9</w:t>
      </w:r>
      <w:r w:rsidR="001E41BC" w:rsidRPr="00891F7E">
        <w:rPr>
          <w:rFonts w:cstheme="minorHAnsi"/>
        </w:rPr>
        <w:t>%) oraz gminie</w:t>
      </w:r>
      <w:r w:rsidR="00380634" w:rsidRPr="00891F7E">
        <w:rPr>
          <w:rFonts w:cstheme="minorHAnsi"/>
        </w:rPr>
        <w:t xml:space="preserve"> </w:t>
      </w:r>
      <w:r w:rsidR="006F2ECB" w:rsidRPr="00891F7E">
        <w:rPr>
          <w:rFonts w:cstheme="minorHAnsi"/>
        </w:rPr>
        <w:t>Adamówka</w:t>
      </w:r>
      <w:r w:rsidR="00EB4B14" w:rsidRPr="00891F7E">
        <w:rPr>
          <w:rFonts w:cstheme="minorHAnsi"/>
        </w:rPr>
        <w:t xml:space="preserve"> </w:t>
      </w:r>
      <w:r w:rsidR="001E41BC" w:rsidRPr="00891F7E">
        <w:rPr>
          <w:rFonts w:cstheme="minorHAnsi"/>
        </w:rPr>
        <w:t>(</w:t>
      </w:r>
      <w:r w:rsidR="006F2ECB" w:rsidRPr="00891F7E">
        <w:rPr>
          <w:rFonts w:cstheme="minorHAnsi"/>
        </w:rPr>
        <w:t>3,</w:t>
      </w:r>
      <w:r w:rsidR="003B1C23" w:rsidRPr="00891F7E">
        <w:rPr>
          <w:rFonts w:cstheme="minorHAnsi"/>
        </w:rPr>
        <w:t>71</w:t>
      </w:r>
      <w:r w:rsidR="001E41BC" w:rsidRPr="00891F7E">
        <w:rPr>
          <w:rFonts w:cstheme="minorHAnsi"/>
        </w:rPr>
        <w:t>%)</w:t>
      </w:r>
      <w:r w:rsidR="006F2ECB" w:rsidRPr="00891F7E">
        <w:rPr>
          <w:rFonts w:cstheme="minorHAnsi"/>
        </w:rPr>
        <w:t>.</w:t>
      </w:r>
      <w:r w:rsidR="00EB4B14" w:rsidRPr="00891F7E">
        <w:rPr>
          <w:rFonts w:cstheme="minorHAnsi"/>
        </w:rPr>
        <w:t xml:space="preserve"> </w:t>
      </w:r>
      <w:r w:rsidR="006F2ECB" w:rsidRPr="00891F7E">
        <w:rPr>
          <w:rFonts w:cstheme="minorHAnsi"/>
        </w:rPr>
        <w:t>Najmniej</w:t>
      </w:r>
      <w:r w:rsidR="00EB4B14" w:rsidRPr="00891F7E">
        <w:rPr>
          <w:rFonts w:cstheme="minorHAnsi"/>
        </w:rPr>
        <w:t xml:space="preserve"> </w:t>
      </w:r>
      <w:r w:rsidR="006F2ECB" w:rsidRPr="00891F7E">
        <w:rPr>
          <w:rFonts w:cstheme="minorHAnsi"/>
        </w:rPr>
        <w:t>korzystna</w:t>
      </w:r>
      <w:r w:rsidR="00EB4B14" w:rsidRPr="00891F7E">
        <w:rPr>
          <w:rFonts w:cstheme="minorHAnsi"/>
        </w:rPr>
        <w:t xml:space="preserve"> </w:t>
      </w:r>
      <w:r w:rsidR="006F2ECB" w:rsidRPr="00891F7E">
        <w:rPr>
          <w:rFonts w:cstheme="minorHAnsi"/>
        </w:rPr>
        <w:t>sytuacja</w:t>
      </w:r>
      <w:r w:rsidR="00EB4B14" w:rsidRPr="00891F7E">
        <w:rPr>
          <w:rFonts w:cstheme="minorHAnsi"/>
        </w:rPr>
        <w:t xml:space="preserve"> </w:t>
      </w:r>
      <w:r w:rsidR="006F2ECB" w:rsidRPr="00891F7E">
        <w:rPr>
          <w:rFonts w:cstheme="minorHAnsi"/>
        </w:rPr>
        <w:t>miała</w:t>
      </w:r>
      <w:r w:rsidR="00EB4B14" w:rsidRPr="00891F7E">
        <w:rPr>
          <w:rFonts w:cstheme="minorHAnsi"/>
        </w:rPr>
        <w:t xml:space="preserve"> </w:t>
      </w:r>
      <w:r w:rsidR="006F2ECB" w:rsidRPr="00891F7E">
        <w:rPr>
          <w:rFonts w:cstheme="minorHAnsi"/>
        </w:rPr>
        <w:t>miejsce</w:t>
      </w:r>
      <w:r w:rsidR="00EB4B14" w:rsidRPr="00891F7E">
        <w:rPr>
          <w:rFonts w:cstheme="minorHAnsi"/>
        </w:rPr>
        <w:t xml:space="preserve"> </w:t>
      </w:r>
      <w:r w:rsidR="006F2ECB" w:rsidRPr="00891F7E">
        <w:rPr>
          <w:rFonts w:cstheme="minorHAnsi"/>
        </w:rPr>
        <w:t>w</w:t>
      </w:r>
      <w:r w:rsidR="00EB4B14" w:rsidRPr="00891F7E">
        <w:rPr>
          <w:rFonts w:cstheme="minorHAnsi"/>
        </w:rPr>
        <w:t xml:space="preserve"> </w:t>
      </w:r>
      <w:r w:rsidR="006F2ECB" w:rsidRPr="00891F7E">
        <w:rPr>
          <w:rFonts w:cstheme="minorHAnsi"/>
        </w:rPr>
        <w:t>tym</w:t>
      </w:r>
      <w:r w:rsidR="00EB4B14" w:rsidRPr="00891F7E">
        <w:rPr>
          <w:rFonts w:cstheme="minorHAnsi"/>
        </w:rPr>
        <w:t xml:space="preserve"> </w:t>
      </w:r>
      <w:r w:rsidR="006F2ECB" w:rsidRPr="00891F7E">
        <w:rPr>
          <w:rFonts w:cstheme="minorHAnsi"/>
        </w:rPr>
        <w:t>zakresie</w:t>
      </w:r>
      <w:r w:rsidR="00EB4B14" w:rsidRPr="00891F7E">
        <w:rPr>
          <w:rFonts w:cstheme="minorHAnsi"/>
        </w:rPr>
        <w:t xml:space="preserve"> </w:t>
      </w:r>
      <w:r w:rsidR="006F2ECB" w:rsidRPr="00891F7E">
        <w:rPr>
          <w:rFonts w:cstheme="minorHAnsi"/>
        </w:rPr>
        <w:t>w</w:t>
      </w:r>
      <w:r w:rsidR="00EB4B14" w:rsidRPr="00891F7E">
        <w:rPr>
          <w:rFonts w:cstheme="minorHAnsi"/>
        </w:rPr>
        <w:t xml:space="preserve"> </w:t>
      </w:r>
      <w:r w:rsidR="006F2ECB" w:rsidRPr="00891F7E">
        <w:rPr>
          <w:rFonts w:cstheme="minorHAnsi"/>
        </w:rPr>
        <w:t>gminie</w:t>
      </w:r>
      <w:r w:rsidR="00EB4B14" w:rsidRPr="00891F7E">
        <w:rPr>
          <w:rFonts w:cstheme="minorHAnsi"/>
        </w:rPr>
        <w:t xml:space="preserve"> </w:t>
      </w:r>
      <w:r w:rsidR="006F2ECB" w:rsidRPr="00891F7E">
        <w:rPr>
          <w:rFonts w:cstheme="minorHAnsi"/>
        </w:rPr>
        <w:t>Sieniawa</w:t>
      </w:r>
      <w:r w:rsidR="00EB4B14" w:rsidRPr="00891F7E">
        <w:rPr>
          <w:rFonts w:cstheme="minorHAnsi"/>
        </w:rPr>
        <w:t xml:space="preserve"> </w:t>
      </w:r>
      <w:r w:rsidR="006F2ECB" w:rsidRPr="00891F7E">
        <w:rPr>
          <w:rFonts w:cstheme="minorHAnsi"/>
        </w:rPr>
        <w:t>gdzie</w:t>
      </w:r>
      <w:r w:rsidR="00EB4B14" w:rsidRPr="00891F7E">
        <w:rPr>
          <w:rFonts w:cstheme="minorHAnsi"/>
        </w:rPr>
        <w:t xml:space="preserve"> </w:t>
      </w:r>
      <w:r w:rsidR="00054ACE" w:rsidRPr="00891F7E">
        <w:rPr>
          <w:rFonts w:cstheme="minorHAnsi"/>
        </w:rPr>
        <w:t>spadek wyniósł ponad 20%.</w:t>
      </w:r>
    </w:p>
    <w:p w14:paraId="2B484CF4" w14:textId="77777777" w:rsidR="004828D7" w:rsidRPr="00891F7E" w:rsidRDefault="006F2ECB" w:rsidP="00891F7E">
      <w:pPr>
        <w:spacing w:after="0"/>
        <w:ind w:firstLine="284"/>
        <w:jc w:val="both"/>
        <w:rPr>
          <w:rFonts w:cstheme="minorHAnsi"/>
        </w:rPr>
      </w:pPr>
      <w:r w:rsidRPr="00891F7E">
        <w:rPr>
          <w:rFonts w:cstheme="minorHAnsi"/>
        </w:rPr>
        <w:t>Analiza</w:t>
      </w:r>
      <w:r w:rsidR="00EB4B14" w:rsidRPr="00891F7E">
        <w:rPr>
          <w:rFonts w:cstheme="minorHAnsi"/>
        </w:rPr>
        <w:t xml:space="preserve"> </w:t>
      </w:r>
      <w:r w:rsidRPr="00891F7E">
        <w:rPr>
          <w:rFonts w:cstheme="minorHAnsi"/>
        </w:rPr>
        <w:t>struktury</w:t>
      </w:r>
      <w:r w:rsidR="00EB4B14" w:rsidRPr="00891F7E">
        <w:rPr>
          <w:rFonts w:cstheme="minorHAnsi"/>
        </w:rPr>
        <w:t xml:space="preserve"> </w:t>
      </w:r>
      <w:r w:rsidRPr="00891F7E">
        <w:rPr>
          <w:rFonts w:cstheme="minorHAnsi"/>
        </w:rPr>
        <w:t>demograficznej</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objętym</w:t>
      </w:r>
      <w:r w:rsidR="00EB4B14" w:rsidRPr="00891F7E">
        <w:rPr>
          <w:rFonts w:cstheme="minorHAnsi"/>
        </w:rPr>
        <w:t xml:space="preserve"> </w:t>
      </w:r>
      <w:r w:rsidR="00054ACE" w:rsidRPr="00891F7E">
        <w:rPr>
          <w:rFonts w:cstheme="minorHAnsi"/>
        </w:rPr>
        <w:t xml:space="preserve">LSR </w:t>
      </w:r>
      <w:r w:rsidRPr="00891F7E">
        <w:rPr>
          <w:rFonts w:cstheme="minorHAnsi"/>
        </w:rPr>
        <w:t>wykazała</w:t>
      </w:r>
      <w:r w:rsidR="00EB4B14" w:rsidRPr="00891F7E">
        <w:rPr>
          <w:rFonts w:cstheme="minorHAnsi"/>
        </w:rPr>
        <w:t xml:space="preserve"> </w:t>
      </w:r>
      <w:r w:rsidRPr="00891F7E">
        <w:rPr>
          <w:rFonts w:cstheme="minorHAnsi"/>
        </w:rPr>
        <w:t>iż</w:t>
      </w:r>
      <w:r w:rsidR="00054ACE" w:rsidRPr="00891F7E">
        <w:rPr>
          <w:rFonts w:cstheme="minorHAnsi"/>
        </w:rPr>
        <w:t xml:space="preserve"> przeważa </w:t>
      </w:r>
      <w:r w:rsidRPr="00891F7E">
        <w:rPr>
          <w:rFonts w:cstheme="minorHAnsi"/>
        </w:rPr>
        <w:t>ludność</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Pr="00891F7E">
        <w:rPr>
          <w:rFonts w:cstheme="minorHAnsi"/>
        </w:rPr>
        <w:t>produkcyjnym</w:t>
      </w:r>
      <w:r w:rsidR="00054ACE" w:rsidRPr="00891F7E">
        <w:rPr>
          <w:rFonts w:cstheme="minorHAnsi"/>
        </w:rPr>
        <w:t xml:space="preserve"> a osoby w wieku </w:t>
      </w:r>
      <w:r w:rsidRPr="00891F7E">
        <w:rPr>
          <w:rFonts w:cstheme="minorHAnsi"/>
        </w:rPr>
        <w:t>przedprodukcyjnym</w:t>
      </w:r>
      <w:r w:rsidR="00EB4B14" w:rsidRPr="00891F7E">
        <w:rPr>
          <w:rFonts w:cstheme="minorHAnsi"/>
        </w:rPr>
        <w:t xml:space="preserve"> </w:t>
      </w:r>
      <w:r w:rsidR="00054ACE" w:rsidRPr="00891F7E">
        <w:rPr>
          <w:rFonts w:cstheme="minorHAnsi"/>
        </w:rPr>
        <w:t xml:space="preserve">stanowią ok. </w:t>
      </w:r>
      <w:r w:rsidRPr="00891F7E">
        <w:rPr>
          <w:rFonts w:cstheme="minorHAnsi"/>
        </w:rPr>
        <w:t>21%</w:t>
      </w:r>
      <w:r w:rsidR="00EB4B14" w:rsidRPr="00891F7E">
        <w:rPr>
          <w:rFonts w:cstheme="minorHAnsi"/>
        </w:rPr>
        <w:t xml:space="preserve"> </w:t>
      </w:r>
      <w:r w:rsidRPr="00891F7E">
        <w:rPr>
          <w:rFonts w:cstheme="minorHAnsi"/>
        </w:rPr>
        <w:t>populacji.</w:t>
      </w:r>
      <w:r w:rsidR="00EB4B14" w:rsidRPr="00891F7E">
        <w:rPr>
          <w:rFonts w:cstheme="minorHAnsi"/>
        </w:rPr>
        <w:t xml:space="preserve"> </w:t>
      </w:r>
      <w:r w:rsidR="00054ACE" w:rsidRPr="00891F7E">
        <w:rPr>
          <w:rFonts w:cstheme="minorHAnsi"/>
        </w:rPr>
        <w:t>O</w:t>
      </w:r>
      <w:r w:rsidRPr="00891F7E">
        <w:rPr>
          <w:rFonts w:cstheme="minorHAnsi"/>
        </w:rPr>
        <w:t>bszar</w:t>
      </w:r>
      <w:r w:rsidR="00EB4B14" w:rsidRPr="00891F7E">
        <w:rPr>
          <w:rFonts w:cstheme="minorHAnsi"/>
        </w:rPr>
        <w:t xml:space="preserve"> </w:t>
      </w:r>
      <w:r w:rsidR="00054ACE" w:rsidRPr="00891F7E">
        <w:rPr>
          <w:rFonts w:cstheme="minorHAnsi"/>
        </w:rPr>
        <w:t xml:space="preserve">objęty LSR </w:t>
      </w:r>
      <w:r w:rsidRPr="00891F7E">
        <w:rPr>
          <w:rFonts w:cstheme="minorHAnsi"/>
        </w:rPr>
        <w:t>wypada</w:t>
      </w:r>
      <w:r w:rsidR="00EB4B14" w:rsidRPr="00891F7E">
        <w:rPr>
          <w:rFonts w:cstheme="minorHAnsi"/>
        </w:rPr>
        <w:t xml:space="preserve"> </w:t>
      </w:r>
      <w:r w:rsidR="00054ACE" w:rsidRPr="00891F7E">
        <w:rPr>
          <w:rFonts w:cstheme="minorHAnsi"/>
        </w:rPr>
        <w:t xml:space="preserve">w tym zakresie </w:t>
      </w:r>
      <w:r w:rsidRPr="00891F7E">
        <w:rPr>
          <w:rFonts w:cstheme="minorHAnsi"/>
        </w:rPr>
        <w:t>nieznacznie</w:t>
      </w:r>
      <w:r w:rsidR="00EB4B14" w:rsidRPr="00891F7E">
        <w:rPr>
          <w:rFonts w:cstheme="minorHAnsi"/>
        </w:rPr>
        <w:t xml:space="preserve"> </w:t>
      </w:r>
      <w:r w:rsidRPr="00891F7E">
        <w:rPr>
          <w:rFonts w:cstheme="minorHAnsi"/>
        </w:rPr>
        <w:t>lepiej</w:t>
      </w:r>
      <w:r w:rsidR="00054ACE" w:rsidRPr="00891F7E">
        <w:rPr>
          <w:rFonts w:cstheme="minorHAnsi"/>
        </w:rPr>
        <w:t xml:space="preserve"> niż w województwie oraz w kraju. </w:t>
      </w:r>
    </w:p>
    <w:p w14:paraId="5230B1F3" w14:textId="28B4630A" w:rsidR="006F2ECB" w:rsidRPr="00891F7E" w:rsidRDefault="00054ACE" w:rsidP="00891F7E">
      <w:pPr>
        <w:spacing w:after="0"/>
        <w:ind w:firstLine="284"/>
        <w:jc w:val="both"/>
        <w:rPr>
          <w:rFonts w:cstheme="minorHAnsi"/>
        </w:rPr>
      </w:pPr>
      <w:r w:rsidRPr="00891F7E">
        <w:rPr>
          <w:rFonts w:cstheme="minorHAnsi"/>
        </w:rPr>
        <w:t>S</w:t>
      </w:r>
      <w:r w:rsidR="006F2ECB" w:rsidRPr="00891F7E">
        <w:rPr>
          <w:rFonts w:cstheme="minorHAnsi"/>
        </w:rPr>
        <w:t>połeczeństwo</w:t>
      </w:r>
      <w:r w:rsidR="00EB4B14" w:rsidRPr="00891F7E">
        <w:rPr>
          <w:rFonts w:cstheme="minorHAnsi"/>
        </w:rPr>
        <w:t xml:space="preserve"> </w:t>
      </w:r>
      <w:r w:rsidRPr="00891F7E">
        <w:rPr>
          <w:rFonts w:cstheme="minorHAnsi"/>
        </w:rPr>
        <w:t xml:space="preserve">na obszarze objętym LSR posiada </w:t>
      </w:r>
      <w:r w:rsidR="006F2ECB" w:rsidRPr="00891F7E">
        <w:rPr>
          <w:rFonts w:cstheme="minorHAnsi"/>
        </w:rPr>
        <w:t>duży</w:t>
      </w:r>
      <w:r w:rsidR="00EB4B14" w:rsidRPr="00891F7E">
        <w:rPr>
          <w:rFonts w:cstheme="minorHAnsi"/>
        </w:rPr>
        <w:t xml:space="preserve"> </w:t>
      </w:r>
      <w:r w:rsidR="006F2ECB" w:rsidRPr="00891F7E">
        <w:rPr>
          <w:rFonts w:cstheme="minorHAnsi"/>
        </w:rPr>
        <w:t>potencjał</w:t>
      </w:r>
      <w:r w:rsidR="00EB4B14" w:rsidRPr="00891F7E">
        <w:rPr>
          <w:rFonts w:cstheme="minorHAnsi"/>
        </w:rPr>
        <w:t xml:space="preserve"> </w:t>
      </w:r>
      <w:r w:rsidR="006F2ECB" w:rsidRPr="00891F7E">
        <w:rPr>
          <w:rFonts w:cstheme="minorHAnsi"/>
        </w:rPr>
        <w:t>i</w:t>
      </w:r>
      <w:r w:rsidR="00EB4B14" w:rsidRPr="00891F7E">
        <w:rPr>
          <w:rFonts w:cstheme="minorHAnsi"/>
        </w:rPr>
        <w:t xml:space="preserve"> </w:t>
      </w:r>
      <w:r w:rsidR="006F2ECB" w:rsidRPr="00891F7E">
        <w:rPr>
          <w:rFonts w:cstheme="minorHAnsi"/>
        </w:rPr>
        <w:t>kapitał</w:t>
      </w:r>
      <w:r w:rsidR="00EB4B14" w:rsidRPr="00891F7E">
        <w:rPr>
          <w:rFonts w:cstheme="minorHAnsi"/>
        </w:rPr>
        <w:t xml:space="preserve"> </w:t>
      </w:r>
      <w:r w:rsidR="006F2ECB" w:rsidRPr="00891F7E">
        <w:rPr>
          <w:rFonts w:cstheme="minorHAnsi"/>
        </w:rPr>
        <w:t>rozwojowy.</w:t>
      </w:r>
      <w:r w:rsidR="00EB4B14" w:rsidRPr="00891F7E">
        <w:rPr>
          <w:rFonts w:cstheme="minorHAnsi"/>
        </w:rPr>
        <w:t xml:space="preserve"> </w:t>
      </w:r>
      <w:r w:rsidR="005F1C34" w:rsidRPr="00891F7E">
        <w:rPr>
          <w:rFonts w:cstheme="minorHAnsi"/>
        </w:rPr>
        <w:t xml:space="preserve">Konieczne jest jednak inicjowanie działań mających na celu </w:t>
      </w:r>
      <w:r w:rsidR="006F2ECB" w:rsidRPr="00891F7E">
        <w:rPr>
          <w:rFonts w:cstheme="minorHAnsi"/>
        </w:rPr>
        <w:t>zahamowani</w:t>
      </w:r>
      <w:r w:rsidR="005F1C34" w:rsidRPr="00891F7E">
        <w:rPr>
          <w:rFonts w:cstheme="minorHAnsi"/>
        </w:rPr>
        <w:t>e</w:t>
      </w:r>
      <w:r w:rsidR="00EB4B14" w:rsidRPr="00891F7E">
        <w:rPr>
          <w:rFonts w:cstheme="minorHAnsi"/>
        </w:rPr>
        <w:t xml:space="preserve"> </w:t>
      </w:r>
      <w:r w:rsidR="006F2ECB" w:rsidRPr="00891F7E">
        <w:rPr>
          <w:rFonts w:cstheme="minorHAnsi"/>
        </w:rPr>
        <w:t>odpływu</w:t>
      </w:r>
      <w:r w:rsidR="00EB4B14" w:rsidRPr="00891F7E">
        <w:rPr>
          <w:rFonts w:cstheme="minorHAnsi"/>
        </w:rPr>
        <w:t xml:space="preserve"> </w:t>
      </w:r>
      <w:r w:rsidR="005F1C34" w:rsidRPr="00891F7E">
        <w:rPr>
          <w:rFonts w:cstheme="minorHAnsi"/>
        </w:rPr>
        <w:t xml:space="preserve">do większych ośrodków </w:t>
      </w:r>
      <w:r w:rsidR="006F2ECB" w:rsidRPr="00891F7E">
        <w:rPr>
          <w:rFonts w:cstheme="minorHAnsi"/>
        </w:rPr>
        <w:t>najbardziej</w:t>
      </w:r>
      <w:r w:rsidR="00EB4B14" w:rsidRPr="00891F7E">
        <w:rPr>
          <w:rFonts w:cstheme="minorHAnsi"/>
        </w:rPr>
        <w:t xml:space="preserve"> </w:t>
      </w:r>
      <w:r w:rsidR="006F2ECB" w:rsidRPr="00891F7E">
        <w:rPr>
          <w:rFonts w:cstheme="minorHAnsi"/>
        </w:rPr>
        <w:t>pożądanych</w:t>
      </w:r>
      <w:r w:rsidR="00EB4B14" w:rsidRPr="00891F7E">
        <w:rPr>
          <w:rFonts w:cstheme="minorHAnsi"/>
        </w:rPr>
        <w:t xml:space="preserve"> </w:t>
      </w:r>
      <w:r w:rsidR="006F2ECB" w:rsidRPr="00891F7E">
        <w:rPr>
          <w:rFonts w:cstheme="minorHAnsi"/>
        </w:rPr>
        <w:t>grup</w:t>
      </w:r>
      <w:r w:rsidR="00EB4B14" w:rsidRPr="00891F7E">
        <w:rPr>
          <w:rFonts w:cstheme="minorHAnsi"/>
        </w:rPr>
        <w:t xml:space="preserve"> </w:t>
      </w:r>
      <w:r w:rsidR="006F2ECB" w:rsidRPr="00891F7E">
        <w:rPr>
          <w:rFonts w:cstheme="minorHAnsi"/>
        </w:rPr>
        <w:t>społecznych.</w:t>
      </w:r>
    </w:p>
    <w:p w14:paraId="2E10D57C" w14:textId="77777777" w:rsidR="005F1C34" w:rsidRPr="00891F7E" w:rsidRDefault="004E7F0D" w:rsidP="00891F7E">
      <w:pPr>
        <w:spacing w:after="0"/>
        <w:ind w:firstLine="284"/>
        <w:jc w:val="both"/>
        <w:rPr>
          <w:rFonts w:cstheme="minorHAnsi"/>
        </w:rPr>
      </w:pPr>
      <w:r w:rsidRPr="00891F7E">
        <w:rPr>
          <w:rFonts w:cstheme="minorHAnsi"/>
        </w:rPr>
        <w:t>Liczba</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Pr="00891F7E">
        <w:rPr>
          <w:rFonts w:cstheme="minorHAnsi"/>
        </w:rPr>
        <w:t>produkcyjnym</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2020</w:t>
      </w:r>
      <w:r w:rsidR="00EB4B14" w:rsidRPr="00891F7E">
        <w:rPr>
          <w:rFonts w:cstheme="minorHAnsi"/>
        </w:rPr>
        <w:t xml:space="preserve"> </w:t>
      </w:r>
      <w:r w:rsidRPr="00891F7E">
        <w:rPr>
          <w:rFonts w:cstheme="minorHAnsi"/>
        </w:rPr>
        <w:t>r.</w:t>
      </w:r>
      <w:r w:rsidR="00EB4B14" w:rsidRPr="00891F7E">
        <w:rPr>
          <w:rFonts w:cstheme="minorHAnsi"/>
        </w:rPr>
        <w:t xml:space="preserve"> </w:t>
      </w:r>
      <w:r w:rsidRPr="00891F7E">
        <w:rPr>
          <w:rFonts w:cstheme="minorHAnsi"/>
        </w:rPr>
        <w:t>wyniosła</w:t>
      </w:r>
      <w:r w:rsidR="00EB4B14" w:rsidRPr="00891F7E">
        <w:rPr>
          <w:rFonts w:cstheme="minorHAnsi"/>
        </w:rPr>
        <w:t xml:space="preserve"> </w:t>
      </w:r>
      <w:r w:rsidR="00B17EE2" w:rsidRPr="00891F7E">
        <w:rPr>
          <w:rFonts w:cstheme="minorHAnsi"/>
        </w:rPr>
        <w:t>32</w:t>
      </w:r>
      <w:r w:rsidR="005F1C34" w:rsidRPr="00891F7E">
        <w:rPr>
          <w:rFonts w:cstheme="minorHAnsi"/>
        </w:rPr>
        <w:t> </w:t>
      </w:r>
      <w:r w:rsidR="00B17EE2" w:rsidRPr="00891F7E">
        <w:rPr>
          <w:rFonts w:cstheme="minorHAnsi"/>
        </w:rPr>
        <w:t>269</w:t>
      </w:r>
      <w:r w:rsidR="005F1C3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tym</w:t>
      </w:r>
      <w:r w:rsidR="00EB4B14" w:rsidRPr="00891F7E">
        <w:rPr>
          <w:rFonts w:cstheme="minorHAnsi"/>
        </w:rPr>
        <w:t xml:space="preserve"> </w:t>
      </w:r>
      <w:r w:rsidRPr="00891F7E">
        <w:rPr>
          <w:rFonts w:cstheme="minorHAnsi"/>
        </w:rPr>
        <w:t>liczba</w:t>
      </w:r>
      <w:r w:rsidR="00EB4B14" w:rsidRPr="00891F7E">
        <w:rPr>
          <w:rFonts w:cstheme="minorHAnsi"/>
        </w:rPr>
        <w:t xml:space="preserve"> </w:t>
      </w:r>
      <w:r w:rsidRPr="00891F7E">
        <w:rPr>
          <w:rFonts w:cstheme="minorHAnsi"/>
        </w:rPr>
        <w:t>zarejestrowanych</w:t>
      </w:r>
      <w:r w:rsidR="00EB4B14" w:rsidRPr="00891F7E">
        <w:rPr>
          <w:rFonts w:cstheme="minorHAnsi"/>
        </w:rPr>
        <w:t xml:space="preserve"> </w:t>
      </w:r>
      <w:r w:rsidRPr="00891F7E">
        <w:rPr>
          <w:rFonts w:cstheme="minorHAnsi"/>
        </w:rPr>
        <w:t>bezrobotnych</w:t>
      </w:r>
      <w:r w:rsidR="00EB4B14" w:rsidRPr="00891F7E">
        <w:rPr>
          <w:rFonts w:cstheme="minorHAnsi"/>
        </w:rPr>
        <w:t xml:space="preserve"> </w:t>
      </w:r>
      <w:r w:rsidRPr="00891F7E">
        <w:rPr>
          <w:rFonts w:cstheme="minorHAnsi"/>
        </w:rPr>
        <w:t>ogółem</w:t>
      </w:r>
      <w:r w:rsidR="00EB4B14" w:rsidRPr="00891F7E">
        <w:rPr>
          <w:rFonts w:cstheme="minorHAnsi"/>
        </w:rPr>
        <w:t xml:space="preserve"> </w:t>
      </w:r>
      <w:r w:rsidRPr="00891F7E">
        <w:rPr>
          <w:rFonts w:cstheme="minorHAnsi"/>
        </w:rPr>
        <w:t>wyniosła</w:t>
      </w:r>
      <w:r w:rsidR="00EB4B14" w:rsidRPr="00891F7E">
        <w:rPr>
          <w:rFonts w:cstheme="minorHAnsi"/>
        </w:rPr>
        <w:t xml:space="preserve"> </w:t>
      </w:r>
      <w:r w:rsidR="00B17EE2" w:rsidRPr="00891F7E">
        <w:rPr>
          <w:rFonts w:cstheme="minorHAnsi"/>
        </w:rPr>
        <w:t>2</w:t>
      </w:r>
      <w:r w:rsidR="005F1C34" w:rsidRPr="00891F7E">
        <w:rPr>
          <w:rFonts w:cstheme="minorHAnsi"/>
        </w:rPr>
        <w:t> </w:t>
      </w:r>
      <w:r w:rsidR="00B17EE2" w:rsidRPr="00891F7E">
        <w:rPr>
          <w:rFonts w:cstheme="minorHAnsi"/>
        </w:rPr>
        <w:t>561</w:t>
      </w:r>
      <w:r w:rsidR="005F1C3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Udział</w:t>
      </w:r>
      <w:r w:rsidR="00EB4B14" w:rsidRPr="00891F7E">
        <w:rPr>
          <w:rFonts w:cstheme="minorHAnsi"/>
        </w:rPr>
        <w:t xml:space="preserve"> </w:t>
      </w:r>
      <w:r w:rsidRPr="00891F7E">
        <w:rPr>
          <w:rFonts w:cstheme="minorHAnsi"/>
        </w:rPr>
        <w:t>liczby</w:t>
      </w:r>
      <w:r w:rsidR="00EB4B14" w:rsidRPr="00891F7E">
        <w:rPr>
          <w:rFonts w:cstheme="minorHAnsi"/>
        </w:rPr>
        <w:t xml:space="preserve"> </w:t>
      </w:r>
      <w:r w:rsidRPr="00891F7E">
        <w:rPr>
          <w:rFonts w:cstheme="minorHAnsi"/>
        </w:rPr>
        <w:t>bezrobotnych</w:t>
      </w:r>
      <w:r w:rsidR="00EB4B14" w:rsidRPr="00891F7E">
        <w:rPr>
          <w:rFonts w:cstheme="minorHAnsi"/>
        </w:rPr>
        <w:t xml:space="preserve"> </w:t>
      </w:r>
      <w:r w:rsidRPr="00891F7E">
        <w:rPr>
          <w:rFonts w:cstheme="minorHAnsi"/>
        </w:rPr>
        <w:t>zarejestrowanych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liczbie</w:t>
      </w:r>
      <w:r w:rsidR="00EB4B14" w:rsidRPr="00891F7E">
        <w:rPr>
          <w:rFonts w:cstheme="minorHAnsi"/>
        </w:rPr>
        <w:t xml:space="preserve"> </w:t>
      </w:r>
      <w:r w:rsidRPr="00891F7E">
        <w:rPr>
          <w:rFonts w:cstheme="minorHAnsi"/>
        </w:rPr>
        <w:t>ludności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wieku</w:t>
      </w:r>
      <w:r w:rsidR="00EB4B14" w:rsidRPr="00891F7E">
        <w:rPr>
          <w:rFonts w:cstheme="minorHAnsi"/>
        </w:rPr>
        <w:t xml:space="preserve"> </w:t>
      </w:r>
      <w:r w:rsidRPr="00891F7E">
        <w:rPr>
          <w:rFonts w:cstheme="minorHAnsi"/>
        </w:rPr>
        <w:t>produkcyjnym</w:t>
      </w:r>
      <w:r w:rsidR="00EB4B14" w:rsidRPr="00891F7E">
        <w:rPr>
          <w:rFonts w:cstheme="minorHAnsi"/>
        </w:rPr>
        <w:t xml:space="preserve"> </w:t>
      </w:r>
      <w:r w:rsidRPr="00891F7E">
        <w:rPr>
          <w:rFonts w:cstheme="minorHAnsi"/>
        </w:rPr>
        <w:t>według</w:t>
      </w:r>
      <w:r w:rsidR="00EB4B14" w:rsidRPr="00891F7E">
        <w:rPr>
          <w:rFonts w:cstheme="minorHAnsi"/>
        </w:rPr>
        <w:t xml:space="preserve"> </w:t>
      </w:r>
      <w:r w:rsidRPr="00891F7E">
        <w:rPr>
          <w:rFonts w:cstheme="minorHAnsi"/>
        </w:rPr>
        <w:t>stanu</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koniec</w:t>
      </w:r>
      <w:r w:rsidR="00EB4B14" w:rsidRPr="00891F7E">
        <w:rPr>
          <w:rFonts w:cstheme="minorHAnsi"/>
        </w:rPr>
        <w:t xml:space="preserve"> </w:t>
      </w:r>
      <w:r w:rsidRPr="00891F7E">
        <w:rPr>
          <w:rFonts w:cstheme="minorHAnsi"/>
        </w:rPr>
        <w:t>2020</w:t>
      </w:r>
      <w:r w:rsidR="00EB4B14" w:rsidRPr="00891F7E">
        <w:rPr>
          <w:rFonts w:cstheme="minorHAnsi"/>
        </w:rPr>
        <w:t xml:space="preserve"> </w:t>
      </w:r>
      <w:r w:rsidRPr="00891F7E">
        <w:rPr>
          <w:rFonts w:cstheme="minorHAnsi"/>
        </w:rPr>
        <w:t>r.</w:t>
      </w:r>
      <w:r w:rsidR="00EB4B14" w:rsidRPr="00891F7E">
        <w:rPr>
          <w:rFonts w:cstheme="minorHAnsi"/>
        </w:rPr>
        <w:t xml:space="preserve"> </w:t>
      </w:r>
      <w:r w:rsidRPr="00891F7E">
        <w:rPr>
          <w:rFonts w:cstheme="minorHAnsi"/>
        </w:rPr>
        <w:t>wyniósł</w:t>
      </w:r>
      <w:r w:rsidR="00EB4B14" w:rsidRPr="00891F7E">
        <w:rPr>
          <w:rFonts w:cstheme="minorHAnsi"/>
        </w:rPr>
        <w:t xml:space="preserve"> </w:t>
      </w:r>
      <w:r w:rsidR="00B17EE2" w:rsidRPr="00891F7E">
        <w:rPr>
          <w:rFonts w:cstheme="minorHAnsi"/>
        </w:rPr>
        <w:t>7</w:t>
      </w:r>
      <w:r w:rsidRPr="00891F7E">
        <w:rPr>
          <w:rFonts w:cstheme="minorHAnsi"/>
        </w:rPr>
        <w:t>,</w:t>
      </w:r>
      <w:r w:rsidR="00B17EE2" w:rsidRPr="00891F7E">
        <w:rPr>
          <w:rFonts w:cstheme="minorHAnsi"/>
        </w:rPr>
        <w:t>94</w:t>
      </w:r>
      <w:r w:rsidRPr="00891F7E">
        <w:rPr>
          <w:rFonts w:cstheme="minorHAnsi"/>
        </w:rPr>
        <w:t>%.</w:t>
      </w:r>
      <w:r w:rsidR="00EB4B14" w:rsidRPr="00891F7E">
        <w:rPr>
          <w:rFonts w:cstheme="minorHAnsi"/>
        </w:rPr>
        <w:t xml:space="preserve"> </w:t>
      </w:r>
    </w:p>
    <w:p w14:paraId="63170C62" w14:textId="56A90AD1" w:rsidR="005F1C34" w:rsidRPr="00891F7E" w:rsidRDefault="005F1C34" w:rsidP="00891F7E">
      <w:pPr>
        <w:spacing w:after="0"/>
        <w:ind w:firstLine="284"/>
        <w:jc w:val="both"/>
        <w:rPr>
          <w:rFonts w:cstheme="minorHAnsi"/>
          <w:b/>
          <w:bCs/>
        </w:rPr>
      </w:pPr>
      <w:r w:rsidRPr="00891F7E">
        <w:rPr>
          <w:rFonts w:cstheme="minorHAnsi"/>
          <w:b/>
          <w:bCs/>
        </w:rPr>
        <w:t>Współczynnik liczby osób bezrobotnych w stosunku do osób w wieku produkcyjnym na obszarze LGD „Kraina Sanu” za 2020 rok wyniósł 4,05.</w:t>
      </w:r>
    </w:p>
    <w:p w14:paraId="7FE48950" w14:textId="36B9801C" w:rsidR="004E7F0D" w:rsidRPr="00891F7E" w:rsidRDefault="001F72F8" w:rsidP="00891F7E">
      <w:pPr>
        <w:spacing w:after="0"/>
        <w:ind w:firstLine="284"/>
        <w:jc w:val="both"/>
        <w:rPr>
          <w:rFonts w:cstheme="minorHAnsi"/>
        </w:rPr>
      </w:pPr>
      <w:r w:rsidRPr="00891F7E">
        <w:rPr>
          <w:rFonts w:cstheme="minorHAnsi"/>
        </w:rPr>
        <w:t>S</w:t>
      </w:r>
      <w:r w:rsidR="004E7F0D" w:rsidRPr="00891F7E">
        <w:rPr>
          <w:rFonts w:cstheme="minorHAnsi"/>
        </w:rPr>
        <w:t>ytuacja</w:t>
      </w:r>
      <w:r w:rsidR="00EB4B14" w:rsidRPr="00891F7E">
        <w:rPr>
          <w:rFonts w:cstheme="minorHAnsi"/>
        </w:rPr>
        <w:t xml:space="preserve"> </w:t>
      </w:r>
      <w:r w:rsidR="004E7F0D" w:rsidRPr="00891F7E">
        <w:rPr>
          <w:rFonts w:cstheme="minorHAnsi"/>
        </w:rPr>
        <w:t>na</w:t>
      </w:r>
      <w:r w:rsidR="00EB4B14" w:rsidRPr="00891F7E">
        <w:rPr>
          <w:rFonts w:cstheme="minorHAnsi"/>
        </w:rPr>
        <w:t xml:space="preserve"> </w:t>
      </w:r>
      <w:r w:rsidR="004E7F0D" w:rsidRPr="00891F7E">
        <w:rPr>
          <w:rFonts w:cstheme="minorHAnsi"/>
        </w:rPr>
        <w:t>rynku</w:t>
      </w:r>
      <w:r w:rsidR="00EB4B14" w:rsidRPr="00891F7E">
        <w:rPr>
          <w:rFonts w:cstheme="minorHAnsi"/>
        </w:rPr>
        <w:t xml:space="preserve"> </w:t>
      </w:r>
      <w:r w:rsidR="004E7F0D" w:rsidRPr="00891F7E">
        <w:rPr>
          <w:rFonts w:cstheme="minorHAnsi"/>
        </w:rPr>
        <w:t>była</w:t>
      </w:r>
      <w:r w:rsidR="00EB4B14" w:rsidRPr="00891F7E">
        <w:rPr>
          <w:rFonts w:cstheme="minorHAnsi"/>
        </w:rPr>
        <w:t xml:space="preserve"> </w:t>
      </w:r>
      <w:r w:rsidR="004E7F0D" w:rsidRPr="00891F7E">
        <w:rPr>
          <w:rFonts w:cstheme="minorHAnsi"/>
        </w:rPr>
        <w:t>znacznie</w:t>
      </w:r>
      <w:r w:rsidR="00EB4B14" w:rsidRPr="00891F7E">
        <w:rPr>
          <w:rFonts w:cstheme="minorHAnsi"/>
        </w:rPr>
        <w:t xml:space="preserve"> </w:t>
      </w:r>
      <w:r w:rsidR="004E7F0D" w:rsidRPr="00891F7E">
        <w:rPr>
          <w:rFonts w:cstheme="minorHAnsi"/>
        </w:rPr>
        <w:t>korzystniejsza</w:t>
      </w:r>
      <w:r w:rsidR="00EB4B14" w:rsidRPr="00891F7E">
        <w:rPr>
          <w:rFonts w:cstheme="minorHAnsi"/>
        </w:rPr>
        <w:t xml:space="preserve"> </w:t>
      </w:r>
      <w:r w:rsidR="004E7F0D" w:rsidRPr="00891F7E">
        <w:rPr>
          <w:rFonts w:cstheme="minorHAnsi"/>
        </w:rPr>
        <w:t>w</w:t>
      </w:r>
      <w:r w:rsidR="00EB4B14" w:rsidRPr="00891F7E">
        <w:rPr>
          <w:rFonts w:cstheme="minorHAnsi"/>
        </w:rPr>
        <w:t xml:space="preserve"> </w:t>
      </w:r>
      <w:r w:rsidR="004E7F0D" w:rsidRPr="00891F7E">
        <w:rPr>
          <w:rFonts w:cstheme="minorHAnsi"/>
        </w:rPr>
        <w:t>tym</w:t>
      </w:r>
      <w:r w:rsidR="00EB4B14" w:rsidRPr="00891F7E">
        <w:rPr>
          <w:rFonts w:cstheme="minorHAnsi"/>
        </w:rPr>
        <w:t xml:space="preserve"> </w:t>
      </w:r>
      <w:r w:rsidR="004E7F0D" w:rsidRPr="00891F7E">
        <w:rPr>
          <w:rFonts w:cstheme="minorHAnsi"/>
        </w:rPr>
        <w:t>zakresie</w:t>
      </w:r>
      <w:r w:rsidR="00EB4B14" w:rsidRPr="00891F7E">
        <w:rPr>
          <w:rFonts w:cstheme="minorHAnsi"/>
        </w:rPr>
        <w:t xml:space="preserve"> </w:t>
      </w:r>
      <w:r w:rsidR="005F1C34" w:rsidRPr="00891F7E">
        <w:rPr>
          <w:rFonts w:cstheme="minorHAnsi"/>
        </w:rPr>
        <w:t xml:space="preserve">niż </w:t>
      </w:r>
      <w:r w:rsidR="004E7F0D" w:rsidRPr="00891F7E">
        <w:rPr>
          <w:rFonts w:cstheme="minorHAnsi"/>
        </w:rPr>
        <w:t>2013</w:t>
      </w:r>
      <w:r w:rsidR="00EB4B14" w:rsidRPr="00891F7E">
        <w:rPr>
          <w:rFonts w:cstheme="minorHAnsi"/>
        </w:rPr>
        <w:t xml:space="preserve"> </w:t>
      </w:r>
      <w:r w:rsidR="004E7F0D" w:rsidRPr="00891F7E">
        <w:rPr>
          <w:rFonts w:cstheme="minorHAnsi"/>
        </w:rPr>
        <w:t>r.,</w:t>
      </w:r>
      <w:r w:rsidR="00EB4B14" w:rsidRPr="00891F7E">
        <w:rPr>
          <w:rFonts w:cstheme="minorHAnsi"/>
        </w:rPr>
        <w:t xml:space="preserve"> </w:t>
      </w:r>
      <w:r w:rsidR="004E7F0D" w:rsidRPr="00891F7E">
        <w:rPr>
          <w:rFonts w:cstheme="minorHAnsi"/>
        </w:rPr>
        <w:t>gdyż</w:t>
      </w:r>
      <w:r w:rsidR="00EB4B14" w:rsidRPr="00891F7E">
        <w:rPr>
          <w:rFonts w:cstheme="minorHAnsi"/>
        </w:rPr>
        <w:t xml:space="preserve"> </w:t>
      </w:r>
      <w:r w:rsidR="004E7F0D" w:rsidRPr="00891F7E">
        <w:rPr>
          <w:rFonts w:cstheme="minorHAnsi"/>
        </w:rPr>
        <w:t>nominalnie</w:t>
      </w:r>
      <w:r w:rsidR="00EB4B14" w:rsidRPr="00891F7E">
        <w:rPr>
          <w:rFonts w:cstheme="minorHAnsi"/>
        </w:rPr>
        <w:t xml:space="preserve"> </w:t>
      </w:r>
      <w:r w:rsidR="004E7F0D" w:rsidRPr="00891F7E">
        <w:rPr>
          <w:rFonts w:cstheme="minorHAnsi"/>
        </w:rPr>
        <w:t>w</w:t>
      </w:r>
      <w:r w:rsidR="00EB4B14" w:rsidRPr="00891F7E">
        <w:rPr>
          <w:rFonts w:cstheme="minorHAnsi"/>
        </w:rPr>
        <w:t xml:space="preserve"> </w:t>
      </w:r>
      <w:r w:rsidR="004E7F0D" w:rsidRPr="00891F7E">
        <w:rPr>
          <w:rFonts w:cstheme="minorHAnsi"/>
        </w:rPr>
        <w:t>202</w:t>
      </w:r>
      <w:r w:rsidR="00B17EE2" w:rsidRPr="00891F7E">
        <w:rPr>
          <w:rFonts w:cstheme="minorHAnsi"/>
        </w:rPr>
        <w:t>0</w:t>
      </w:r>
      <w:r w:rsidR="00EB4B14" w:rsidRPr="00891F7E">
        <w:rPr>
          <w:rFonts w:cstheme="minorHAnsi"/>
        </w:rPr>
        <w:t xml:space="preserve"> </w:t>
      </w:r>
      <w:r w:rsidR="004E7F0D" w:rsidRPr="00891F7E">
        <w:rPr>
          <w:rFonts w:cstheme="minorHAnsi"/>
        </w:rPr>
        <w:t>r.</w:t>
      </w:r>
      <w:r w:rsidR="00EB4B14" w:rsidRPr="00891F7E">
        <w:rPr>
          <w:rFonts w:cstheme="minorHAnsi"/>
        </w:rPr>
        <w:t xml:space="preserve"> </w:t>
      </w:r>
      <w:r w:rsidR="004E7F0D" w:rsidRPr="00891F7E">
        <w:rPr>
          <w:rFonts w:cstheme="minorHAnsi"/>
        </w:rPr>
        <w:t>bezrobocie</w:t>
      </w:r>
      <w:r w:rsidR="00EB4B14" w:rsidRPr="00891F7E">
        <w:rPr>
          <w:rFonts w:cstheme="minorHAnsi"/>
        </w:rPr>
        <w:t xml:space="preserve"> </w:t>
      </w:r>
      <w:r w:rsidR="004E7F0D" w:rsidRPr="00891F7E">
        <w:rPr>
          <w:rFonts w:cstheme="minorHAnsi"/>
        </w:rPr>
        <w:t>było</w:t>
      </w:r>
      <w:r w:rsidR="00EB4B14" w:rsidRPr="00891F7E">
        <w:rPr>
          <w:rFonts w:cstheme="minorHAnsi"/>
        </w:rPr>
        <w:t xml:space="preserve"> </w:t>
      </w:r>
      <w:r w:rsidR="004E7F0D" w:rsidRPr="00891F7E">
        <w:rPr>
          <w:rFonts w:cstheme="minorHAnsi"/>
        </w:rPr>
        <w:t>niższe.</w:t>
      </w:r>
      <w:r w:rsidR="00EB4B14" w:rsidRPr="00891F7E">
        <w:rPr>
          <w:rFonts w:cstheme="minorHAnsi"/>
        </w:rPr>
        <w:t xml:space="preserve"> </w:t>
      </w:r>
      <w:r w:rsidR="00B17EE2" w:rsidRPr="00891F7E">
        <w:rPr>
          <w:rFonts w:cstheme="minorHAnsi"/>
        </w:rPr>
        <w:t>Doś</w:t>
      </w:r>
      <w:r w:rsidR="00EB4B14" w:rsidRPr="00891F7E">
        <w:rPr>
          <w:rFonts w:cstheme="minorHAnsi"/>
        </w:rPr>
        <w:t xml:space="preserve"> </w:t>
      </w:r>
      <w:r w:rsidR="00B17EE2" w:rsidRPr="00891F7E">
        <w:rPr>
          <w:rFonts w:cstheme="minorHAnsi"/>
        </w:rPr>
        <w:t>dobry</w:t>
      </w:r>
      <w:r w:rsidR="00EB4B14" w:rsidRPr="00891F7E">
        <w:rPr>
          <w:rFonts w:cstheme="minorHAnsi"/>
        </w:rPr>
        <w:t xml:space="preserve"> </w:t>
      </w:r>
      <w:r w:rsidR="004E7F0D" w:rsidRPr="00891F7E">
        <w:rPr>
          <w:rFonts w:cstheme="minorHAnsi"/>
        </w:rPr>
        <w:t>wynik</w:t>
      </w:r>
      <w:r w:rsidR="00EB4B14" w:rsidRPr="00891F7E">
        <w:rPr>
          <w:rFonts w:cstheme="minorHAnsi"/>
        </w:rPr>
        <w:t xml:space="preserve"> </w:t>
      </w:r>
      <w:r w:rsidR="004E7F0D" w:rsidRPr="00891F7E">
        <w:rPr>
          <w:rFonts w:cstheme="minorHAnsi"/>
        </w:rPr>
        <w:t>to</w:t>
      </w:r>
      <w:r w:rsidR="00EB4B14" w:rsidRPr="00891F7E">
        <w:rPr>
          <w:rFonts w:cstheme="minorHAnsi"/>
        </w:rPr>
        <w:t xml:space="preserve"> </w:t>
      </w:r>
      <w:r w:rsidR="004E7F0D" w:rsidRPr="00891F7E">
        <w:rPr>
          <w:rFonts w:cstheme="minorHAnsi"/>
        </w:rPr>
        <w:t>pochodna</w:t>
      </w:r>
      <w:r w:rsidR="00EB4B14" w:rsidRPr="00891F7E">
        <w:rPr>
          <w:rFonts w:cstheme="minorHAnsi"/>
        </w:rPr>
        <w:t xml:space="preserve"> </w:t>
      </w:r>
      <w:r w:rsidR="004E7F0D" w:rsidRPr="00891F7E">
        <w:rPr>
          <w:rFonts w:cstheme="minorHAnsi"/>
        </w:rPr>
        <w:t>bliskości</w:t>
      </w:r>
      <w:r w:rsidR="00EB4B14" w:rsidRPr="00891F7E">
        <w:rPr>
          <w:rFonts w:cstheme="minorHAnsi"/>
        </w:rPr>
        <w:t xml:space="preserve"> </w:t>
      </w:r>
      <w:r w:rsidR="004E7F0D" w:rsidRPr="00891F7E">
        <w:rPr>
          <w:rFonts w:cstheme="minorHAnsi"/>
        </w:rPr>
        <w:t>stolicy</w:t>
      </w:r>
      <w:r w:rsidR="00EB4B14" w:rsidRPr="00891F7E">
        <w:rPr>
          <w:rFonts w:cstheme="minorHAnsi"/>
        </w:rPr>
        <w:t xml:space="preserve"> </w:t>
      </w:r>
      <w:r w:rsidR="00B17EE2" w:rsidRPr="00891F7E">
        <w:rPr>
          <w:rFonts w:cstheme="minorHAnsi"/>
        </w:rPr>
        <w:t>województwa</w:t>
      </w:r>
      <w:r w:rsidR="00EB4B14" w:rsidRPr="00891F7E">
        <w:rPr>
          <w:rFonts w:cstheme="minorHAnsi"/>
        </w:rPr>
        <w:t xml:space="preserve"> </w:t>
      </w:r>
      <w:r w:rsidR="00B17EE2" w:rsidRPr="00891F7E">
        <w:rPr>
          <w:rFonts w:cstheme="minorHAnsi"/>
        </w:rPr>
        <w:t>i</w:t>
      </w:r>
      <w:r w:rsidR="00EB4B14" w:rsidRPr="00891F7E">
        <w:rPr>
          <w:rFonts w:cstheme="minorHAnsi"/>
        </w:rPr>
        <w:t xml:space="preserve"> </w:t>
      </w:r>
      <w:r w:rsidR="004E7F0D" w:rsidRPr="00891F7E">
        <w:rPr>
          <w:rFonts w:cstheme="minorHAnsi"/>
        </w:rPr>
        <w:t>szerokiej</w:t>
      </w:r>
      <w:r w:rsidR="00EB4B14" w:rsidRPr="00891F7E">
        <w:rPr>
          <w:rFonts w:cstheme="minorHAnsi"/>
        </w:rPr>
        <w:t xml:space="preserve"> </w:t>
      </w:r>
      <w:r w:rsidR="004E7F0D" w:rsidRPr="00891F7E">
        <w:rPr>
          <w:rFonts w:cstheme="minorHAnsi"/>
        </w:rPr>
        <w:t>ofercie</w:t>
      </w:r>
      <w:r w:rsidR="00EB4B14" w:rsidRPr="00891F7E">
        <w:rPr>
          <w:rFonts w:cstheme="minorHAnsi"/>
        </w:rPr>
        <w:t xml:space="preserve"> </w:t>
      </w:r>
      <w:r w:rsidR="004E7F0D" w:rsidRPr="00891F7E">
        <w:rPr>
          <w:rFonts w:cstheme="minorHAnsi"/>
        </w:rPr>
        <w:t>zatrudnienia</w:t>
      </w:r>
      <w:r w:rsidR="00EB4B14" w:rsidRPr="00891F7E">
        <w:rPr>
          <w:rFonts w:cstheme="minorHAnsi"/>
        </w:rPr>
        <w:t xml:space="preserve"> </w:t>
      </w:r>
      <w:r w:rsidR="004E7F0D" w:rsidRPr="00891F7E">
        <w:rPr>
          <w:rFonts w:cstheme="minorHAnsi"/>
        </w:rPr>
        <w:t>dla</w:t>
      </w:r>
      <w:r w:rsidR="00EB4B14" w:rsidRPr="00891F7E">
        <w:rPr>
          <w:rFonts w:cstheme="minorHAnsi"/>
        </w:rPr>
        <w:t xml:space="preserve"> </w:t>
      </w:r>
      <w:r w:rsidR="004E7F0D" w:rsidRPr="00891F7E">
        <w:rPr>
          <w:rFonts w:cstheme="minorHAnsi"/>
        </w:rPr>
        <w:t>każdej</w:t>
      </w:r>
      <w:r w:rsidR="00EB4B14" w:rsidRPr="00891F7E">
        <w:rPr>
          <w:rFonts w:cstheme="minorHAnsi"/>
        </w:rPr>
        <w:t xml:space="preserve"> </w:t>
      </w:r>
      <w:r w:rsidR="004E7F0D" w:rsidRPr="00891F7E">
        <w:rPr>
          <w:rFonts w:cstheme="minorHAnsi"/>
        </w:rPr>
        <w:t>kategorii</w:t>
      </w:r>
      <w:r w:rsidR="00EB4B14" w:rsidRPr="00891F7E">
        <w:rPr>
          <w:rFonts w:cstheme="minorHAnsi"/>
        </w:rPr>
        <w:t xml:space="preserve"> </w:t>
      </w:r>
      <w:r w:rsidR="004E7F0D" w:rsidRPr="00891F7E">
        <w:rPr>
          <w:rFonts w:cstheme="minorHAnsi"/>
        </w:rPr>
        <w:t>zawodowej.</w:t>
      </w:r>
      <w:r w:rsidR="00EB4B14" w:rsidRPr="00891F7E">
        <w:rPr>
          <w:rFonts w:cstheme="minorHAnsi"/>
        </w:rPr>
        <w:t xml:space="preserve"> </w:t>
      </w:r>
    </w:p>
    <w:p w14:paraId="55715B06" w14:textId="77777777" w:rsidR="00B17EE2" w:rsidRPr="00891F7E" w:rsidRDefault="00B17EE2" w:rsidP="00891F7E">
      <w:pPr>
        <w:spacing w:after="0"/>
        <w:ind w:firstLine="284"/>
        <w:jc w:val="both"/>
        <w:rPr>
          <w:rFonts w:eastAsia="TimesNewRomanPSMT" w:cstheme="minorHAnsi"/>
        </w:rPr>
      </w:pPr>
    </w:p>
    <w:p w14:paraId="7D74C8B5" w14:textId="1C2C1327" w:rsidR="004E7F0D" w:rsidRPr="00891F7E" w:rsidRDefault="004E7F0D" w:rsidP="00891F7E">
      <w:pPr>
        <w:spacing w:after="0"/>
        <w:jc w:val="both"/>
        <w:rPr>
          <w:rFonts w:eastAsia="TimesNewRomanPSMT" w:cstheme="minorHAnsi"/>
        </w:rPr>
      </w:pPr>
      <w:r w:rsidRPr="00891F7E">
        <w:rPr>
          <w:rFonts w:eastAsia="TimesNewRomanPSMT" w:cstheme="minorHAnsi"/>
        </w:rPr>
        <w:t>Tabela</w:t>
      </w:r>
      <w:r w:rsidR="00EB4B14" w:rsidRPr="00891F7E">
        <w:rPr>
          <w:rFonts w:eastAsia="TimesNewRomanPSMT" w:cstheme="minorHAnsi"/>
        </w:rPr>
        <w:t xml:space="preserve"> </w:t>
      </w:r>
      <w:r w:rsidRPr="00891F7E">
        <w:rPr>
          <w:rFonts w:eastAsia="TimesNewRomanPSMT" w:cstheme="minorHAnsi"/>
        </w:rPr>
        <w:t>nr</w:t>
      </w:r>
      <w:r w:rsidR="00EB4B14" w:rsidRPr="00891F7E">
        <w:rPr>
          <w:rFonts w:eastAsia="TimesNewRomanPSMT" w:cstheme="minorHAnsi"/>
        </w:rPr>
        <w:t xml:space="preserve"> </w:t>
      </w:r>
      <w:r w:rsidR="004828D7" w:rsidRPr="00891F7E">
        <w:rPr>
          <w:rFonts w:eastAsia="TimesNewRomanPSMT" w:cstheme="minorHAnsi"/>
        </w:rPr>
        <w:t xml:space="preserve">6 </w:t>
      </w:r>
      <w:r w:rsidRPr="00891F7E">
        <w:rPr>
          <w:rFonts w:eastAsia="TimesNewRomanPSMT" w:cstheme="minorHAnsi"/>
        </w:rPr>
        <w:t>Liczba</w:t>
      </w:r>
      <w:r w:rsidR="00EB4B14" w:rsidRPr="00891F7E">
        <w:rPr>
          <w:rFonts w:eastAsia="TimesNewRomanPSMT" w:cstheme="minorHAnsi"/>
        </w:rPr>
        <w:t xml:space="preserve"> </w:t>
      </w:r>
      <w:r w:rsidRPr="00891F7E">
        <w:rPr>
          <w:rFonts w:eastAsia="TimesNewRomanPSMT" w:cstheme="minorHAnsi"/>
        </w:rPr>
        <w:t>bezrobotnych</w:t>
      </w:r>
      <w:r w:rsidR="00EB4B14" w:rsidRPr="00891F7E">
        <w:rPr>
          <w:rFonts w:eastAsia="TimesNewRomanPSMT" w:cstheme="minorHAnsi"/>
        </w:rPr>
        <w:t xml:space="preserve"> </w:t>
      </w:r>
      <w:r w:rsidRPr="00891F7E">
        <w:rPr>
          <w:rFonts w:eastAsia="TimesNewRomanPSMT" w:cstheme="minorHAnsi"/>
        </w:rPr>
        <w:t>na</w:t>
      </w:r>
      <w:r w:rsidR="00EB4B14" w:rsidRPr="00891F7E">
        <w:rPr>
          <w:rFonts w:eastAsia="TimesNewRomanPSMT" w:cstheme="minorHAnsi"/>
        </w:rPr>
        <w:t xml:space="preserve"> </w:t>
      </w:r>
      <w:r w:rsidRPr="00891F7E">
        <w:rPr>
          <w:rFonts w:eastAsia="TimesNewRomanPSMT" w:cstheme="minorHAnsi"/>
        </w:rPr>
        <w:t>obszarze</w:t>
      </w:r>
      <w:r w:rsidR="00EB4B14" w:rsidRPr="00891F7E">
        <w:rPr>
          <w:rFonts w:eastAsia="TimesNewRomanPSMT" w:cstheme="minorHAnsi"/>
        </w:rPr>
        <w:t xml:space="preserve"> </w:t>
      </w:r>
      <w:r w:rsidRPr="00891F7E">
        <w:rPr>
          <w:rFonts w:eastAsia="TimesNewRomanPSMT" w:cstheme="minorHAnsi"/>
        </w:rPr>
        <w:t>LSR</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2020</w:t>
      </w:r>
      <w:r w:rsidR="00EB4B14" w:rsidRPr="00891F7E">
        <w:rPr>
          <w:rFonts w:eastAsia="TimesNewRomanPSMT" w:cstheme="minorHAnsi"/>
        </w:rPr>
        <w:t xml:space="preserve"> </w:t>
      </w:r>
      <w:r w:rsidRPr="00891F7E">
        <w:rPr>
          <w:rFonts w:eastAsia="TimesNewRomanPSMT" w:cstheme="minorHAnsi"/>
        </w:rPr>
        <w:t>r.</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odniesieniu</w:t>
      </w:r>
      <w:r w:rsidR="00EB4B14" w:rsidRPr="00891F7E">
        <w:rPr>
          <w:rFonts w:eastAsia="TimesNewRomanPSMT" w:cstheme="minorHAnsi"/>
        </w:rPr>
        <w:t xml:space="preserve"> </w:t>
      </w:r>
      <w:r w:rsidRPr="00891F7E">
        <w:rPr>
          <w:rFonts w:eastAsia="TimesNewRomanPSMT" w:cstheme="minorHAnsi"/>
        </w:rPr>
        <w:t>do</w:t>
      </w:r>
      <w:r w:rsidR="00EB4B14" w:rsidRPr="00891F7E">
        <w:rPr>
          <w:rFonts w:eastAsia="TimesNewRomanPSMT" w:cstheme="minorHAnsi"/>
        </w:rPr>
        <w:t xml:space="preserve"> </w:t>
      </w:r>
      <w:r w:rsidRPr="00891F7E">
        <w:rPr>
          <w:rFonts w:eastAsia="TimesNewRomanPSMT" w:cstheme="minorHAnsi"/>
        </w:rPr>
        <w:t>liczby</w:t>
      </w:r>
      <w:r w:rsidR="00EB4B14" w:rsidRPr="00891F7E">
        <w:rPr>
          <w:rFonts w:eastAsia="TimesNewRomanPSMT" w:cstheme="minorHAnsi"/>
        </w:rPr>
        <w:t xml:space="preserve"> </w:t>
      </w:r>
      <w:r w:rsidRPr="00891F7E">
        <w:rPr>
          <w:rFonts w:eastAsia="TimesNewRomanPSMT" w:cstheme="minorHAnsi"/>
        </w:rPr>
        <w:t>ludności</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wieku</w:t>
      </w:r>
      <w:r w:rsidR="00EB4B14" w:rsidRPr="00891F7E">
        <w:rPr>
          <w:rFonts w:eastAsia="TimesNewRomanPSMT" w:cstheme="minorHAnsi"/>
        </w:rPr>
        <w:t xml:space="preserve"> </w:t>
      </w:r>
      <w:r w:rsidRPr="00891F7E">
        <w:rPr>
          <w:rFonts w:eastAsia="TimesNewRomanPSMT" w:cstheme="minorHAnsi"/>
        </w:rPr>
        <w:t>produkcyjnym.</w:t>
      </w:r>
    </w:p>
    <w:tbl>
      <w:tblPr>
        <w:tblStyle w:val="Tabelasiatki4akcent3"/>
        <w:tblW w:w="10060" w:type="dxa"/>
        <w:tblLook w:val="04A0" w:firstRow="1" w:lastRow="0" w:firstColumn="1" w:lastColumn="0" w:noHBand="0" w:noVBand="1"/>
      </w:tblPr>
      <w:tblGrid>
        <w:gridCol w:w="2640"/>
        <w:gridCol w:w="2020"/>
        <w:gridCol w:w="1680"/>
        <w:gridCol w:w="1170"/>
        <w:gridCol w:w="2550"/>
      </w:tblGrid>
      <w:tr w:rsidR="004E7F0D" w:rsidRPr="00891F7E" w14:paraId="0F64E899" w14:textId="77777777" w:rsidTr="00004380">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640" w:type="dxa"/>
            <w:noWrap/>
            <w:hideMark/>
          </w:tcPr>
          <w:p w14:paraId="0444B155" w14:textId="4C90ABAE" w:rsidR="004E7F0D" w:rsidRPr="00891F7E" w:rsidRDefault="004E7F0D" w:rsidP="00891F7E">
            <w:pPr>
              <w:spacing w:after="0"/>
              <w:jc w:val="center"/>
              <w:rPr>
                <w:rFonts w:eastAsia="Times New Roman" w:cstheme="minorHAnsi"/>
                <w:b w:val="0"/>
                <w:bCs w:val="0"/>
                <w:lang w:eastAsia="pl-PL"/>
              </w:rPr>
            </w:pPr>
            <w:r w:rsidRPr="00891F7E">
              <w:rPr>
                <w:rFonts w:eastAsia="Times New Roman" w:cstheme="minorHAnsi"/>
                <w:b w:val="0"/>
                <w:bCs w:val="0"/>
                <w:lang w:eastAsia="pl-PL"/>
              </w:rPr>
              <w:t>Nazwa</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Gminy</w:t>
            </w:r>
          </w:p>
        </w:tc>
        <w:tc>
          <w:tcPr>
            <w:tcW w:w="2020" w:type="dxa"/>
            <w:hideMark/>
          </w:tcPr>
          <w:p w14:paraId="5A53BACE" w14:textId="4CACE2B4"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r w:rsidRPr="00891F7E">
              <w:rPr>
                <w:rFonts w:eastAsia="Times New Roman" w:cstheme="minorHAnsi"/>
                <w:b w:val="0"/>
                <w:bCs w:val="0"/>
                <w:lang w:eastAsia="pl-PL"/>
              </w:rPr>
              <w:t>ludność</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w</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wieku</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produkcyjnym</w:t>
            </w:r>
          </w:p>
        </w:tc>
        <w:tc>
          <w:tcPr>
            <w:tcW w:w="1680" w:type="dxa"/>
            <w:hideMark/>
          </w:tcPr>
          <w:p w14:paraId="59326220" w14:textId="550C9266"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r w:rsidRPr="00891F7E">
              <w:rPr>
                <w:rFonts w:eastAsia="Times New Roman" w:cstheme="minorHAnsi"/>
                <w:b w:val="0"/>
                <w:bCs w:val="0"/>
                <w:lang w:eastAsia="pl-PL"/>
              </w:rPr>
              <w:t>liczba</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bezrobotnych</w:t>
            </w:r>
          </w:p>
        </w:tc>
        <w:tc>
          <w:tcPr>
            <w:tcW w:w="1170" w:type="dxa"/>
            <w:hideMark/>
          </w:tcPr>
          <w:p w14:paraId="7CEB5809" w14:textId="77777777"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r w:rsidRPr="00891F7E">
              <w:rPr>
                <w:rFonts w:eastAsia="Times New Roman" w:cstheme="minorHAnsi"/>
                <w:b w:val="0"/>
                <w:bCs w:val="0"/>
                <w:lang w:eastAsia="pl-PL"/>
              </w:rPr>
              <w:t>WSKAŹNIK</w:t>
            </w:r>
          </w:p>
        </w:tc>
        <w:tc>
          <w:tcPr>
            <w:tcW w:w="2550" w:type="dxa"/>
            <w:hideMark/>
          </w:tcPr>
          <w:p w14:paraId="6B9D5F7B" w14:textId="5C205DCE" w:rsidR="004E7F0D" w:rsidRPr="00891F7E" w:rsidRDefault="00EB4B14"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r w:rsidRPr="00891F7E">
              <w:rPr>
                <w:rFonts w:eastAsia="Times New Roman" w:cstheme="minorHAnsi"/>
                <w:b w:val="0"/>
                <w:bCs w:val="0"/>
                <w:lang w:eastAsia="pl-PL"/>
              </w:rPr>
              <w:t xml:space="preserve"> </w:t>
            </w:r>
            <w:r w:rsidR="004E7F0D" w:rsidRPr="00891F7E">
              <w:rPr>
                <w:rFonts w:eastAsia="Times New Roman" w:cstheme="minorHAnsi"/>
                <w:b w:val="0"/>
                <w:bCs w:val="0"/>
                <w:lang w:eastAsia="pl-PL"/>
              </w:rPr>
              <w:t>Udział</w:t>
            </w:r>
            <w:r w:rsidRPr="00891F7E">
              <w:rPr>
                <w:rFonts w:eastAsia="Times New Roman" w:cstheme="minorHAnsi"/>
                <w:b w:val="0"/>
                <w:bCs w:val="0"/>
                <w:lang w:eastAsia="pl-PL"/>
              </w:rPr>
              <w:t xml:space="preserve"> </w:t>
            </w:r>
            <w:r w:rsidR="004E7F0D" w:rsidRPr="00891F7E">
              <w:rPr>
                <w:rFonts w:eastAsia="Times New Roman" w:cstheme="minorHAnsi"/>
                <w:b w:val="0"/>
                <w:bCs w:val="0"/>
                <w:lang w:eastAsia="pl-PL"/>
              </w:rPr>
              <w:t>liczby</w:t>
            </w:r>
            <w:r w:rsidRPr="00891F7E">
              <w:rPr>
                <w:rFonts w:eastAsia="Times New Roman" w:cstheme="minorHAnsi"/>
                <w:b w:val="0"/>
                <w:bCs w:val="0"/>
                <w:lang w:eastAsia="pl-PL"/>
              </w:rPr>
              <w:t xml:space="preserve"> </w:t>
            </w:r>
            <w:r w:rsidR="004E7F0D" w:rsidRPr="00891F7E">
              <w:rPr>
                <w:rFonts w:eastAsia="Times New Roman" w:cstheme="minorHAnsi"/>
                <w:b w:val="0"/>
                <w:bCs w:val="0"/>
                <w:lang w:eastAsia="pl-PL"/>
              </w:rPr>
              <w:t>bezrobotnych</w:t>
            </w:r>
            <w:r w:rsidRPr="00891F7E">
              <w:rPr>
                <w:rFonts w:eastAsia="Times New Roman" w:cstheme="minorHAnsi"/>
                <w:b w:val="0"/>
                <w:bCs w:val="0"/>
                <w:lang w:eastAsia="pl-PL"/>
              </w:rPr>
              <w:t xml:space="preserve"> </w:t>
            </w:r>
            <w:r w:rsidR="004E7F0D" w:rsidRPr="00891F7E">
              <w:rPr>
                <w:rFonts w:eastAsia="Times New Roman" w:cstheme="minorHAnsi"/>
                <w:b w:val="0"/>
                <w:bCs w:val="0"/>
                <w:lang w:eastAsia="pl-PL"/>
              </w:rPr>
              <w:t>w</w:t>
            </w:r>
            <w:r w:rsidRPr="00891F7E">
              <w:rPr>
                <w:rFonts w:eastAsia="Times New Roman" w:cstheme="minorHAnsi"/>
                <w:b w:val="0"/>
                <w:bCs w:val="0"/>
                <w:lang w:eastAsia="pl-PL"/>
              </w:rPr>
              <w:t xml:space="preserve"> </w:t>
            </w:r>
            <w:r w:rsidR="004E7F0D" w:rsidRPr="00891F7E">
              <w:rPr>
                <w:rFonts w:eastAsia="Times New Roman" w:cstheme="minorHAnsi"/>
                <w:b w:val="0"/>
                <w:bCs w:val="0"/>
                <w:lang w:eastAsia="pl-PL"/>
              </w:rPr>
              <w:t>liczbie</w:t>
            </w:r>
            <w:r w:rsidRPr="00891F7E">
              <w:rPr>
                <w:rFonts w:eastAsia="Times New Roman" w:cstheme="minorHAnsi"/>
                <w:b w:val="0"/>
                <w:bCs w:val="0"/>
                <w:lang w:eastAsia="pl-PL"/>
              </w:rPr>
              <w:t xml:space="preserve"> </w:t>
            </w:r>
            <w:r w:rsidR="004E7F0D" w:rsidRPr="00891F7E">
              <w:rPr>
                <w:rFonts w:eastAsia="Times New Roman" w:cstheme="minorHAnsi"/>
                <w:b w:val="0"/>
                <w:bCs w:val="0"/>
                <w:lang w:eastAsia="pl-PL"/>
              </w:rPr>
              <w:t>ludności</w:t>
            </w:r>
            <w:r w:rsidRPr="00891F7E">
              <w:rPr>
                <w:rFonts w:eastAsia="Times New Roman" w:cstheme="minorHAnsi"/>
                <w:b w:val="0"/>
                <w:bCs w:val="0"/>
                <w:lang w:eastAsia="pl-PL"/>
              </w:rPr>
              <w:t xml:space="preserve"> </w:t>
            </w:r>
            <w:r w:rsidR="004E7F0D" w:rsidRPr="00891F7E">
              <w:rPr>
                <w:rFonts w:eastAsia="Times New Roman" w:cstheme="minorHAnsi"/>
                <w:b w:val="0"/>
                <w:bCs w:val="0"/>
                <w:lang w:eastAsia="pl-PL"/>
              </w:rPr>
              <w:t>w</w:t>
            </w:r>
            <w:r w:rsidRPr="00891F7E">
              <w:rPr>
                <w:rFonts w:eastAsia="Times New Roman" w:cstheme="minorHAnsi"/>
                <w:b w:val="0"/>
                <w:bCs w:val="0"/>
                <w:lang w:eastAsia="pl-PL"/>
              </w:rPr>
              <w:t xml:space="preserve"> </w:t>
            </w:r>
            <w:r w:rsidR="004E7F0D" w:rsidRPr="00891F7E">
              <w:rPr>
                <w:rFonts w:eastAsia="Times New Roman" w:cstheme="minorHAnsi"/>
                <w:b w:val="0"/>
                <w:bCs w:val="0"/>
                <w:lang w:eastAsia="pl-PL"/>
              </w:rPr>
              <w:t>wieku</w:t>
            </w:r>
            <w:r w:rsidRPr="00891F7E">
              <w:rPr>
                <w:rFonts w:eastAsia="Times New Roman" w:cstheme="minorHAnsi"/>
                <w:b w:val="0"/>
                <w:bCs w:val="0"/>
                <w:lang w:eastAsia="pl-PL"/>
              </w:rPr>
              <w:t xml:space="preserve"> </w:t>
            </w:r>
            <w:r w:rsidR="004E7F0D" w:rsidRPr="00891F7E">
              <w:rPr>
                <w:rFonts w:eastAsia="Times New Roman" w:cstheme="minorHAnsi"/>
                <w:b w:val="0"/>
                <w:bCs w:val="0"/>
                <w:lang w:eastAsia="pl-PL"/>
              </w:rPr>
              <w:t>produkcyjnym</w:t>
            </w:r>
            <w:r w:rsidRPr="00891F7E">
              <w:rPr>
                <w:rFonts w:eastAsia="Times New Roman" w:cstheme="minorHAnsi"/>
                <w:b w:val="0"/>
                <w:bCs w:val="0"/>
                <w:lang w:eastAsia="pl-PL"/>
              </w:rPr>
              <w:t xml:space="preserve"> </w:t>
            </w:r>
          </w:p>
        </w:tc>
      </w:tr>
      <w:tr w:rsidR="004E7F0D" w:rsidRPr="00891F7E" w14:paraId="58C5B10F" w14:textId="77777777" w:rsidTr="000043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40" w:type="dxa"/>
            <w:noWrap/>
          </w:tcPr>
          <w:p w14:paraId="2D3BF340" w14:textId="0B55568C" w:rsidR="004E7F0D" w:rsidRPr="00891F7E" w:rsidRDefault="004E7F0D" w:rsidP="00891F7E">
            <w:pPr>
              <w:spacing w:after="0"/>
              <w:rPr>
                <w:rFonts w:cstheme="minorHAnsi"/>
              </w:rPr>
            </w:pPr>
            <w:r w:rsidRPr="00891F7E">
              <w:rPr>
                <w:rFonts w:cstheme="minorHAnsi"/>
              </w:rPr>
              <w:t>Jarosław</w:t>
            </w:r>
          </w:p>
        </w:tc>
        <w:tc>
          <w:tcPr>
            <w:tcW w:w="2020" w:type="dxa"/>
            <w:noWrap/>
            <w:hideMark/>
          </w:tcPr>
          <w:p w14:paraId="6FEFA488" w14:textId="3E01A4AE"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8</w:t>
            </w:r>
            <w:r w:rsidRPr="00891F7E">
              <w:rPr>
                <w:rFonts w:cstheme="minorHAnsi"/>
              </w:rPr>
              <w:t xml:space="preserve"> </w:t>
            </w:r>
            <w:r w:rsidR="004E7F0D" w:rsidRPr="00891F7E">
              <w:rPr>
                <w:rFonts w:cstheme="minorHAnsi"/>
              </w:rPr>
              <w:t>483</w:t>
            </w:r>
          </w:p>
        </w:tc>
        <w:tc>
          <w:tcPr>
            <w:tcW w:w="1680" w:type="dxa"/>
            <w:noWrap/>
            <w:hideMark/>
          </w:tcPr>
          <w:p w14:paraId="5787DDC8" w14:textId="0062A58A"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681</w:t>
            </w:r>
          </w:p>
        </w:tc>
        <w:tc>
          <w:tcPr>
            <w:tcW w:w="1170" w:type="dxa"/>
            <w:noWrap/>
            <w:hideMark/>
          </w:tcPr>
          <w:p w14:paraId="12541C8C" w14:textId="0F198435"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4,07</w:t>
            </w:r>
            <w:r w:rsidRPr="00891F7E">
              <w:rPr>
                <w:rFonts w:cstheme="minorHAnsi"/>
              </w:rPr>
              <w:t xml:space="preserve"> </w:t>
            </w:r>
          </w:p>
        </w:tc>
        <w:tc>
          <w:tcPr>
            <w:tcW w:w="2550" w:type="dxa"/>
            <w:noWrap/>
            <w:hideMark/>
          </w:tcPr>
          <w:p w14:paraId="3FD7E700" w14:textId="19BFAEDA"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8,03</w:t>
            </w:r>
            <w:r w:rsidRPr="00891F7E">
              <w:rPr>
                <w:rFonts w:cstheme="minorHAnsi"/>
              </w:rPr>
              <w:t xml:space="preserve"> </w:t>
            </w:r>
          </w:p>
        </w:tc>
      </w:tr>
      <w:tr w:rsidR="004E7F0D" w:rsidRPr="00891F7E" w14:paraId="3161A856" w14:textId="77777777" w:rsidTr="00004380">
        <w:trPr>
          <w:trHeight w:val="255"/>
        </w:trPr>
        <w:tc>
          <w:tcPr>
            <w:cnfStyle w:val="001000000000" w:firstRow="0" w:lastRow="0" w:firstColumn="1" w:lastColumn="0" w:oddVBand="0" w:evenVBand="0" w:oddHBand="0" w:evenHBand="0" w:firstRowFirstColumn="0" w:firstRowLastColumn="0" w:lastRowFirstColumn="0" w:lastRowLastColumn="0"/>
            <w:tcW w:w="2640" w:type="dxa"/>
            <w:noWrap/>
          </w:tcPr>
          <w:p w14:paraId="33265FEC" w14:textId="63E5F939" w:rsidR="004E7F0D" w:rsidRPr="00891F7E" w:rsidRDefault="004E7F0D" w:rsidP="00891F7E">
            <w:pPr>
              <w:spacing w:after="0"/>
              <w:rPr>
                <w:rFonts w:cstheme="minorHAnsi"/>
              </w:rPr>
            </w:pPr>
            <w:r w:rsidRPr="00891F7E">
              <w:rPr>
                <w:rFonts w:cstheme="minorHAnsi"/>
              </w:rPr>
              <w:t>Wiązownica</w:t>
            </w:r>
          </w:p>
        </w:tc>
        <w:tc>
          <w:tcPr>
            <w:tcW w:w="2020" w:type="dxa"/>
            <w:noWrap/>
            <w:hideMark/>
          </w:tcPr>
          <w:p w14:paraId="623AA18C" w14:textId="16440FE7"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7</w:t>
            </w:r>
            <w:r w:rsidRPr="00891F7E">
              <w:rPr>
                <w:rFonts w:cstheme="minorHAnsi"/>
              </w:rPr>
              <w:t xml:space="preserve"> </w:t>
            </w:r>
            <w:r w:rsidR="004E7F0D" w:rsidRPr="00891F7E">
              <w:rPr>
                <w:rFonts w:cstheme="minorHAnsi"/>
              </w:rPr>
              <w:t>549</w:t>
            </w:r>
          </w:p>
        </w:tc>
        <w:tc>
          <w:tcPr>
            <w:tcW w:w="1680" w:type="dxa"/>
            <w:noWrap/>
            <w:hideMark/>
          </w:tcPr>
          <w:p w14:paraId="7E545644" w14:textId="6E565708"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560</w:t>
            </w:r>
          </w:p>
        </w:tc>
        <w:tc>
          <w:tcPr>
            <w:tcW w:w="1170" w:type="dxa"/>
            <w:noWrap/>
            <w:hideMark/>
          </w:tcPr>
          <w:p w14:paraId="047E69D0" w14:textId="57396D53"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3,99</w:t>
            </w:r>
            <w:r w:rsidRPr="00891F7E">
              <w:rPr>
                <w:rFonts w:cstheme="minorHAnsi"/>
              </w:rPr>
              <w:t xml:space="preserve"> </w:t>
            </w:r>
          </w:p>
        </w:tc>
        <w:tc>
          <w:tcPr>
            <w:tcW w:w="2550" w:type="dxa"/>
            <w:noWrap/>
            <w:hideMark/>
          </w:tcPr>
          <w:p w14:paraId="00AE14D4" w14:textId="75A651C9"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7,42</w:t>
            </w:r>
            <w:r w:rsidRPr="00891F7E">
              <w:rPr>
                <w:rFonts w:cstheme="minorHAnsi"/>
              </w:rPr>
              <w:t xml:space="preserve"> </w:t>
            </w:r>
          </w:p>
        </w:tc>
      </w:tr>
      <w:tr w:rsidR="004E7F0D" w:rsidRPr="00891F7E" w14:paraId="070A88DA" w14:textId="77777777" w:rsidTr="000043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40" w:type="dxa"/>
            <w:noWrap/>
          </w:tcPr>
          <w:p w14:paraId="0A83C23D" w14:textId="0896DAAC" w:rsidR="004E7F0D" w:rsidRPr="00891F7E" w:rsidRDefault="004E7F0D" w:rsidP="00891F7E">
            <w:pPr>
              <w:spacing w:after="0"/>
              <w:rPr>
                <w:rFonts w:cstheme="minorHAnsi"/>
              </w:rPr>
            </w:pPr>
            <w:r w:rsidRPr="00891F7E">
              <w:rPr>
                <w:rFonts w:cstheme="minorHAnsi"/>
              </w:rPr>
              <w:t>Kuryłówka</w:t>
            </w:r>
          </w:p>
        </w:tc>
        <w:tc>
          <w:tcPr>
            <w:tcW w:w="2020" w:type="dxa"/>
            <w:noWrap/>
            <w:hideMark/>
          </w:tcPr>
          <w:p w14:paraId="7BBF58B7" w14:textId="0936C0D9"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w:t>
            </w:r>
            <w:r w:rsidRPr="00891F7E">
              <w:rPr>
                <w:rFonts w:cstheme="minorHAnsi"/>
              </w:rPr>
              <w:t xml:space="preserve"> </w:t>
            </w:r>
            <w:r w:rsidR="004E7F0D" w:rsidRPr="00891F7E">
              <w:rPr>
                <w:rFonts w:cstheme="minorHAnsi"/>
              </w:rPr>
              <w:t>597</w:t>
            </w:r>
          </w:p>
        </w:tc>
        <w:tc>
          <w:tcPr>
            <w:tcW w:w="1680" w:type="dxa"/>
            <w:noWrap/>
            <w:hideMark/>
          </w:tcPr>
          <w:p w14:paraId="76BB4FAA" w14:textId="19FFCFF3"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347</w:t>
            </w:r>
          </w:p>
        </w:tc>
        <w:tc>
          <w:tcPr>
            <w:tcW w:w="1170" w:type="dxa"/>
            <w:noWrap/>
            <w:hideMark/>
          </w:tcPr>
          <w:p w14:paraId="0AEC13A3" w14:textId="1D590B69"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4,22</w:t>
            </w:r>
            <w:r w:rsidRPr="00891F7E">
              <w:rPr>
                <w:rFonts w:cstheme="minorHAnsi"/>
              </w:rPr>
              <w:t xml:space="preserve"> </w:t>
            </w:r>
          </w:p>
        </w:tc>
        <w:tc>
          <w:tcPr>
            <w:tcW w:w="2550" w:type="dxa"/>
            <w:noWrap/>
            <w:hideMark/>
          </w:tcPr>
          <w:p w14:paraId="1DBA16D4" w14:textId="214A7A3D"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9,65</w:t>
            </w:r>
            <w:r w:rsidRPr="00891F7E">
              <w:rPr>
                <w:rFonts w:cstheme="minorHAnsi"/>
              </w:rPr>
              <w:t xml:space="preserve"> </w:t>
            </w:r>
          </w:p>
        </w:tc>
      </w:tr>
      <w:tr w:rsidR="004E7F0D" w:rsidRPr="00891F7E" w14:paraId="0CB74A49" w14:textId="77777777" w:rsidTr="00004380">
        <w:trPr>
          <w:trHeight w:val="255"/>
        </w:trPr>
        <w:tc>
          <w:tcPr>
            <w:cnfStyle w:val="001000000000" w:firstRow="0" w:lastRow="0" w:firstColumn="1" w:lastColumn="0" w:oddVBand="0" w:evenVBand="0" w:oddHBand="0" w:evenHBand="0" w:firstRowFirstColumn="0" w:firstRowLastColumn="0" w:lastRowFirstColumn="0" w:lastRowLastColumn="0"/>
            <w:tcW w:w="2640" w:type="dxa"/>
            <w:noWrap/>
          </w:tcPr>
          <w:p w14:paraId="3A30D1C3" w14:textId="1E4FBF98" w:rsidR="004E7F0D" w:rsidRPr="00891F7E" w:rsidRDefault="004E7F0D" w:rsidP="00891F7E">
            <w:pPr>
              <w:spacing w:after="0"/>
              <w:rPr>
                <w:rFonts w:cstheme="minorHAnsi"/>
              </w:rPr>
            </w:pPr>
            <w:r w:rsidRPr="00891F7E">
              <w:rPr>
                <w:rFonts w:cstheme="minorHAnsi"/>
              </w:rPr>
              <w:t>Adamówka</w:t>
            </w:r>
          </w:p>
        </w:tc>
        <w:tc>
          <w:tcPr>
            <w:tcW w:w="2020" w:type="dxa"/>
            <w:noWrap/>
          </w:tcPr>
          <w:p w14:paraId="7DEBF303" w14:textId="1E5949E8"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2</w:t>
            </w:r>
            <w:r w:rsidRPr="00891F7E">
              <w:rPr>
                <w:rFonts w:cstheme="minorHAnsi"/>
              </w:rPr>
              <w:t xml:space="preserve"> </w:t>
            </w:r>
            <w:r w:rsidR="004E7F0D" w:rsidRPr="00891F7E">
              <w:rPr>
                <w:rFonts w:cstheme="minorHAnsi"/>
              </w:rPr>
              <w:t>624</w:t>
            </w:r>
          </w:p>
        </w:tc>
        <w:tc>
          <w:tcPr>
            <w:tcW w:w="1680" w:type="dxa"/>
            <w:noWrap/>
          </w:tcPr>
          <w:p w14:paraId="5FD6BDBD" w14:textId="3F395751"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153,</w:t>
            </w:r>
          </w:p>
        </w:tc>
        <w:tc>
          <w:tcPr>
            <w:tcW w:w="1170" w:type="dxa"/>
            <w:noWrap/>
          </w:tcPr>
          <w:p w14:paraId="4C39DB0B" w14:textId="47D69AA5"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3,71</w:t>
            </w:r>
            <w:r w:rsidRPr="00891F7E">
              <w:rPr>
                <w:rFonts w:cstheme="minorHAnsi"/>
              </w:rPr>
              <w:t xml:space="preserve"> </w:t>
            </w:r>
          </w:p>
        </w:tc>
        <w:tc>
          <w:tcPr>
            <w:tcW w:w="2550" w:type="dxa"/>
            <w:noWrap/>
          </w:tcPr>
          <w:p w14:paraId="6295179A" w14:textId="3C004AAF"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5,83</w:t>
            </w:r>
            <w:r w:rsidRPr="00891F7E">
              <w:rPr>
                <w:rFonts w:cstheme="minorHAnsi"/>
              </w:rPr>
              <w:t xml:space="preserve"> </w:t>
            </w:r>
          </w:p>
        </w:tc>
      </w:tr>
      <w:tr w:rsidR="004E7F0D" w:rsidRPr="00891F7E" w14:paraId="607E10ED" w14:textId="77777777" w:rsidTr="000043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40" w:type="dxa"/>
            <w:noWrap/>
          </w:tcPr>
          <w:p w14:paraId="6EA9961A" w14:textId="07243496" w:rsidR="004E7F0D" w:rsidRPr="00891F7E" w:rsidRDefault="004E7F0D" w:rsidP="00891F7E">
            <w:pPr>
              <w:spacing w:after="0"/>
              <w:rPr>
                <w:rFonts w:cstheme="minorHAnsi"/>
              </w:rPr>
            </w:pPr>
            <w:r w:rsidRPr="00891F7E">
              <w:rPr>
                <w:rFonts w:cstheme="minorHAnsi"/>
              </w:rPr>
              <w:t>Sieniawa</w:t>
            </w:r>
          </w:p>
        </w:tc>
        <w:tc>
          <w:tcPr>
            <w:tcW w:w="2020" w:type="dxa"/>
            <w:noWrap/>
          </w:tcPr>
          <w:p w14:paraId="7AF05D80" w14:textId="1EB03631"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w:t>
            </w:r>
            <w:r w:rsidRPr="00891F7E">
              <w:rPr>
                <w:rFonts w:cstheme="minorHAnsi"/>
              </w:rPr>
              <w:t xml:space="preserve"> </w:t>
            </w:r>
            <w:r w:rsidR="004E7F0D" w:rsidRPr="00891F7E">
              <w:rPr>
                <w:rFonts w:cstheme="minorHAnsi"/>
              </w:rPr>
              <w:t>517</w:t>
            </w:r>
          </w:p>
        </w:tc>
        <w:tc>
          <w:tcPr>
            <w:tcW w:w="1680" w:type="dxa"/>
            <w:noWrap/>
          </w:tcPr>
          <w:p w14:paraId="723FF3A7" w14:textId="69FCA3A1"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307</w:t>
            </w:r>
          </w:p>
        </w:tc>
        <w:tc>
          <w:tcPr>
            <w:tcW w:w="1170" w:type="dxa"/>
            <w:noWrap/>
          </w:tcPr>
          <w:p w14:paraId="1A734D20" w14:textId="7AE8A010"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3,90</w:t>
            </w:r>
            <w:r w:rsidRPr="00891F7E">
              <w:rPr>
                <w:rFonts w:cstheme="minorHAnsi"/>
              </w:rPr>
              <w:t xml:space="preserve"> </w:t>
            </w:r>
          </w:p>
        </w:tc>
        <w:tc>
          <w:tcPr>
            <w:tcW w:w="2550" w:type="dxa"/>
            <w:noWrap/>
          </w:tcPr>
          <w:p w14:paraId="5462770D" w14:textId="5058D837"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6,80</w:t>
            </w:r>
            <w:r w:rsidRPr="00891F7E">
              <w:rPr>
                <w:rFonts w:cstheme="minorHAnsi"/>
              </w:rPr>
              <w:t xml:space="preserve"> </w:t>
            </w:r>
          </w:p>
        </w:tc>
      </w:tr>
      <w:tr w:rsidR="004E7F0D" w:rsidRPr="00891F7E" w14:paraId="337F0282" w14:textId="77777777" w:rsidTr="00004380">
        <w:trPr>
          <w:trHeight w:val="255"/>
        </w:trPr>
        <w:tc>
          <w:tcPr>
            <w:cnfStyle w:val="001000000000" w:firstRow="0" w:lastRow="0" w:firstColumn="1" w:lastColumn="0" w:oddVBand="0" w:evenVBand="0" w:oddHBand="0" w:evenHBand="0" w:firstRowFirstColumn="0" w:firstRowLastColumn="0" w:lastRowFirstColumn="0" w:lastRowLastColumn="0"/>
            <w:tcW w:w="2640" w:type="dxa"/>
            <w:noWrap/>
          </w:tcPr>
          <w:p w14:paraId="5F5C40D1" w14:textId="7475EC27" w:rsidR="004E7F0D" w:rsidRPr="00891F7E" w:rsidRDefault="004E7F0D" w:rsidP="00891F7E">
            <w:pPr>
              <w:spacing w:after="0"/>
              <w:rPr>
                <w:rFonts w:cstheme="minorHAnsi"/>
              </w:rPr>
            </w:pPr>
            <w:r w:rsidRPr="00891F7E">
              <w:rPr>
                <w:rFonts w:cstheme="minorHAnsi"/>
              </w:rPr>
              <w:t>Tryńcza</w:t>
            </w:r>
          </w:p>
        </w:tc>
        <w:tc>
          <w:tcPr>
            <w:tcW w:w="2020" w:type="dxa"/>
            <w:noWrap/>
          </w:tcPr>
          <w:p w14:paraId="712F8144" w14:textId="3BA53411"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5</w:t>
            </w:r>
            <w:r w:rsidRPr="00891F7E">
              <w:rPr>
                <w:rFonts w:cstheme="minorHAnsi"/>
              </w:rPr>
              <w:t xml:space="preserve"> </w:t>
            </w:r>
            <w:r w:rsidR="004E7F0D" w:rsidRPr="00891F7E">
              <w:rPr>
                <w:rFonts w:cstheme="minorHAnsi"/>
              </w:rPr>
              <w:t>499</w:t>
            </w:r>
          </w:p>
        </w:tc>
        <w:tc>
          <w:tcPr>
            <w:tcW w:w="1680" w:type="dxa"/>
            <w:noWrap/>
          </w:tcPr>
          <w:p w14:paraId="467F0AC2" w14:textId="4F3FA002"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513</w:t>
            </w:r>
          </w:p>
        </w:tc>
        <w:tc>
          <w:tcPr>
            <w:tcW w:w="1170" w:type="dxa"/>
            <w:noWrap/>
          </w:tcPr>
          <w:p w14:paraId="12CC9476" w14:textId="5B504271"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4,20</w:t>
            </w:r>
            <w:r w:rsidRPr="00891F7E">
              <w:rPr>
                <w:rFonts w:cstheme="minorHAnsi"/>
              </w:rPr>
              <w:t xml:space="preserve"> </w:t>
            </w:r>
          </w:p>
        </w:tc>
        <w:tc>
          <w:tcPr>
            <w:tcW w:w="2550" w:type="dxa"/>
            <w:noWrap/>
          </w:tcPr>
          <w:p w14:paraId="4D68407E" w14:textId="0CC61297"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9,33</w:t>
            </w:r>
            <w:r w:rsidRPr="00891F7E">
              <w:rPr>
                <w:rFonts w:cstheme="minorHAnsi"/>
              </w:rPr>
              <w:t xml:space="preserve"> </w:t>
            </w:r>
          </w:p>
        </w:tc>
      </w:tr>
      <w:tr w:rsidR="004E7F0D" w:rsidRPr="00891F7E" w14:paraId="6FB218A8" w14:textId="77777777" w:rsidTr="000043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40" w:type="dxa"/>
            <w:noWrap/>
            <w:hideMark/>
          </w:tcPr>
          <w:p w14:paraId="2A8FFBD0" w14:textId="77777777" w:rsidR="004E7F0D" w:rsidRPr="00891F7E" w:rsidRDefault="004E7F0D" w:rsidP="00891F7E">
            <w:pPr>
              <w:spacing w:after="0"/>
              <w:rPr>
                <w:rFonts w:cstheme="minorHAnsi"/>
              </w:rPr>
            </w:pPr>
            <w:r w:rsidRPr="00891F7E">
              <w:rPr>
                <w:rFonts w:cstheme="minorHAnsi"/>
              </w:rPr>
              <w:t>Razem</w:t>
            </w:r>
          </w:p>
        </w:tc>
        <w:tc>
          <w:tcPr>
            <w:tcW w:w="2020" w:type="dxa"/>
            <w:noWrap/>
            <w:hideMark/>
          </w:tcPr>
          <w:p w14:paraId="70BC1215" w14:textId="4F3E9202"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32</w:t>
            </w:r>
            <w:r w:rsidRPr="00891F7E">
              <w:rPr>
                <w:rFonts w:cstheme="minorHAnsi"/>
              </w:rPr>
              <w:t xml:space="preserve"> </w:t>
            </w:r>
            <w:r w:rsidR="004E7F0D" w:rsidRPr="00891F7E">
              <w:rPr>
                <w:rFonts w:cstheme="minorHAnsi"/>
              </w:rPr>
              <w:t>269</w:t>
            </w:r>
          </w:p>
        </w:tc>
        <w:tc>
          <w:tcPr>
            <w:tcW w:w="1680" w:type="dxa"/>
            <w:noWrap/>
            <w:hideMark/>
          </w:tcPr>
          <w:p w14:paraId="7A0EA051" w14:textId="5D3EA705"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2</w:t>
            </w:r>
            <w:r w:rsidRPr="00891F7E">
              <w:rPr>
                <w:rFonts w:cstheme="minorHAnsi"/>
              </w:rPr>
              <w:t xml:space="preserve"> </w:t>
            </w:r>
            <w:r w:rsidR="004E7F0D" w:rsidRPr="00891F7E">
              <w:rPr>
                <w:rFonts w:cstheme="minorHAnsi"/>
              </w:rPr>
              <w:t>561</w:t>
            </w:r>
          </w:p>
        </w:tc>
        <w:tc>
          <w:tcPr>
            <w:tcW w:w="1170" w:type="dxa"/>
            <w:noWrap/>
            <w:hideMark/>
          </w:tcPr>
          <w:p w14:paraId="1E294AD3" w14:textId="3D4D9225"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4,05</w:t>
            </w:r>
            <w:r w:rsidRPr="00891F7E">
              <w:rPr>
                <w:rFonts w:cstheme="minorHAnsi"/>
              </w:rPr>
              <w:t xml:space="preserve"> </w:t>
            </w:r>
          </w:p>
        </w:tc>
        <w:tc>
          <w:tcPr>
            <w:tcW w:w="2550" w:type="dxa"/>
            <w:noWrap/>
            <w:hideMark/>
          </w:tcPr>
          <w:p w14:paraId="31283CD2" w14:textId="0BE26733"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7,94</w:t>
            </w:r>
            <w:r w:rsidRPr="00891F7E">
              <w:rPr>
                <w:rFonts w:cstheme="minorHAnsi"/>
              </w:rPr>
              <w:t xml:space="preserve"> </w:t>
            </w:r>
          </w:p>
        </w:tc>
      </w:tr>
    </w:tbl>
    <w:p w14:paraId="59FAB2B4" w14:textId="556B8EA3" w:rsidR="00A632FA" w:rsidRPr="00891F7E" w:rsidRDefault="00A632FA"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36775FD7" w14:textId="77777777" w:rsidR="004E7F0D" w:rsidRPr="00891F7E" w:rsidRDefault="004E7F0D" w:rsidP="00891F7E">
      <w:pPr>
        <w:spacing w:after="0"/>
        <w:jc w:val="both"/>
        <w:rPr>
          <w:rFonts w:eastAsia="TimesNewRomanPSMT" w:cstheme="minorHAnsi"/>
        </w:rPr>
      </w:pPr>
    </w:p>
    <w:p w14:paraId="354C8860" w14:textId="56DABC8E" w:rsidR="004E7F0D" w:rsidRPr="00891F7E" w:rsidRDefault="004E7F0D" w:rsidP="00891F7E">
      <w:pPr>
        <w:spacing w:after="0"/>
        <w:ind w:firstLine="284"/>
        <w:jc w:val="both"/>
        <w:rPr>
          <w:rFonts w:cstheme="minorHAnsi"/>
        </w:rPr>
      </w:pPr>
      <w:r w:rsidRPr="00891F7E">
        <w:rPr>
          <w:rFonts w:cstheme="minorHAnsi"/>
        </w:rPr>
        <w:t>Analiza</w:t>
      </w:r>
      <w:r w:rsidR="00EB4B14" w:rsidRPr="00891F7E">
        <w:rPr>
          <w:rFonts w:cstheme="minorHAnsi"/>
        </w:rPr>
        <w:t xml:space="preserve"> </w:t>
      </w:r>
      <w:r w:rsidRPr="00891F7E">
        <w:rPr>
          <w:rFonts w:cstheme="minorHAnsi"/>
        </w:rPr>
        <w:t>objęła</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ocenę</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pod</w:t>
      </w:r>
      <w:r w:rsidR="00EB4B14" w:rsidRPr="00891F7E">
        <w:rPr>
          <w:rFonts w:cstheme="minorHAnsi"/>
        </w:rPr>
        <w:t xml:space="preserve"> </w:t>
      </w:r>
      <w:r w:rsidRPr="00891F7E">
        <w:rPr>
          <w:rFonts w:cstheme="minorHAnsi"/>
        </w:rPr>
        <w:t>kątem</w:t>
      </w:r>
      <w:r w:rsidR="00EB4B14" w:rsidRPr="00891F7E">
        <w:rPr>
          <w:rFonts w:cstheme="minorHAnsi"/>
        </w:rPr>
        <w:t xml:space="preserve"> </w:t>
      </w:r>
      <w:r w:rsidRPr="00891F7E">
        <w:rPr>
          <w:rFonts w:cstheme="minorHAnsi"/>
        </w:rPr>
        <w:t>ubóstwa,</w:t>
      </w:r>
      <w:r w:rsidR="00EB4B14" w:rsidRPr="00891F7E">
        <w:rPr>
          <w:rFonts w:cstheme="minorHAnsi"/>
        </w:rPr>
        <w:t xml:space="preserve"> </w:t>
      </w:r>
      <w:r w:rsidRPr="00891F7E">
        <w:rPr>
          <w:rFonts w:cstheme="minorHAnsi"/>
        </w:rPr>
        <w:t>czyli</w:t>
      </w:r>
      <w:r w:rsidR="00EB4B14" w:rsidRPr="00891F7E">
        <w:rPr>
          <w:rFonts w:cstheme="minorHAnsi"/>
        </w:rPr>
        <w:t xml:space="preserve"> </w:t>
      </w:r>
      <w:r w:rsidRPr="00891F7E">
        <w:rPr>
          <w:rFonts w:cstheme="minorHAnsi"/>
        </w:rPr>
        <w:t>niemożności</w:t>
      </w:r>
      <w:r w:rsidR="00EB4B14" w:rsidRPr="00891F7E">
        <w:rPr>
          <w:rFonts w:cstheme="minorHAnsi"/>
        </w:rPr>
        <w:t xml:space="preserve"> </w:t>
      </w:r>
      <w:r w:rsidRPr="00891F7E">
        <w:rPr>
          <w:rFonts w:cstheme="minorHAnsi"/>
        </w:rPr>
        <w:t>osiągnięcia</w:t>
      </w:r>
      <w:r w:rsidR="00EB4B14" w:rsidRPr="00891F7E">
        <w:rPr>
          <w:rFonts w:cstheme="minorHAnsi"/>
        </w:rPr>
        <w:t xml:space="preserve"> </w:t>
      </w:r>
      <w:r w:rsidRPr="00891F7E">
        <w:rPr>
          <w:rFonts w:cstheme="minorHAnsi"/>
        </w:rPr>
        <w:t>minimalnego</w:t>
      </w:r>
      <w:r w:rsidR="00EB4B14" w:rsidRPr="00891F7E">
        <w:rPr>
          <w:rFonts w:cstheme="minorHAnsi"/>
        </w:rPr>
        <w:t xml:space="preserve"> </w:t>
      </w:r>
      <w:r w:rsidRPr="00891F7E">
        <w:rPr>
          <w:rFonts w:cstheme="minorHAnsi"/>
        </w:rPr>
        <w:t>standardu</w:t>
      </w:r>
      <w:r w:rsidR="00EB4B14" w:rsidRPr="00891F7E">
        <w:rPr>
          <w:rFonts w:cstheme="minorHAnsi"/>
        </w:rPr>
        <w:t xml:space="preserve"> </w:t>
      </w:r>
      <w:r w:rsidRPr="00891F7E">
        <w:rPr>
          <w:rFonts w:cstheme="minorHAnsi"/>
        </w:rPr>
        <w:t>życiowego.</w:t>
      </w:r>
      <w:r w:rsidR="00EB4B14" w:rsidRPr="00891F7E">
        <w:rPr>
          <w:rFonts w:cstheme="minorHAnsi"/>
        </w:rPr>
        <w:t xml:space="preserve"> </w:t>
      </w:r>
      <w:r w:rsidR="00B8651C" w:rsidRPr="00891F7E">
        <w:rPr>
          <w:rFonts w:eastAsia="TimesNewRomanPSMT" w:cstheme="minorHAnsi"/>
          <w:b/>
          <w:bCs/>
        </w:rPr>
        <w:t xml:space="preserve">Środowiskowa pomoc społeczna na obszarze LSR </w:t>
      </w:r>
      <w:r w:rsidRPr="00891F7E">
        <w:rPr>
          <w:rFonts w:cstheme="minorHAnsi"/>
        </w:rPr>
        <w:t>miała</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celu</w:t>
      </w:r>
      <w:r w:rsidR="00EB4B14" w:rsidRPr="00891F7E">
        <w:rPr>
          <w:rFonts w:cstheme="minorHAnsi"/>
        </w:rPr>
        <w:t xml:space="preserve"> </w:t>
      </w:r>
      <w:r w:rsidRPr="00891F7E">
        <w:rPr>
          <w:rFonts w:cstheme="minorHAnsi"/>
        </w:rPr>
        <w:t>wsparcie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przezwyciężaniu</w:t>
      </w:r>
      <w:r w:rsidR="00EB4B14" w:rsidRPr="00891F7E">
        <w:rPr>
          <w:rFonts w:cstheme="minorHAnsi"/>
        </w:rPr>
        <w:t xml:space="preserve"> </w:t>
      </w:r>
      <w:r w:rsidRPr="00891F7E">
        <w:rPr>
          <w:rFonts w:cstheme="minorHAnsi"/>
        </w:rPr>
        <w:t>trudnej</w:t>
      </w:r>
      <w:r w:rsidR="00EB4B14" w:rsidRPr="00891F7E">
        <w:rPr>
          <w:rFonts w:cstheme="minorHAnsi"/>
        </w:rPr>
        <w:t xml:space="preserve"> </w:t>
      </w:r>
      <w:r w:rsidRPr="00891F7E">
        <w:rPr>
          <w:rFonts w:cstheme="minorHAnsi"/>
        </w:rPr>
        <w:t>sytuacji</w:t>
      </w:r>
      <w:r w:rsidR="00EB4B14" w:rsidRPr="00891F7E">
        <w:rPr>
          <w:rFonts w:cstheme="minorHAnsi"/>
        </w:rPr>
        <w:t xml:space="preserve"> </w:t>
      </w:r>
      <w:r w:rsidRPr="00891F7E">
        <w:rPr>
          <w:rFonts w:cstheme="minorHAnsi"/>
        </w:rPr>
        <w:t>życiowej</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zapewnienie</w:t>
      </w:r>
      <w:r w:rsidR="00EB4B14" w:rsidRPr="00891F7E">
        <w:rPr>
          <w:rFonts w:cstheme="minorHAnsi"/>
        </w:rPr>
        <w:t xml:space="preserve"> </w:t>
      </w:r>
      <w:r w:rsidRPr="00891F7E">
        <w:rPr>
          <w:rFonts w:cstheme="minorHAnsi"/>
        </w:rPr>
        <w:t>dochodu</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poziomie</w:t>
      </w:r>
      <w:r w:rsidR="00EB4B14" w:rsidRPr="00891F7E">
        <w:rPr>
          <w:rFonts w:cstheme="minorHAnsi"/>
        </w:rPr>
        <w:t xml:space="preserve"> </w:t>
      </w:r>
      <w:r w:rsidRPr="00891F7E">
        <w:rPr>
          <w:rFonts w:cstheme="minorHAnsi"/>
        </w:rPr>
        <w:t>odpowiadającym</w:t>
      </w:r>
      <w:r w:rsidR="00EB4B14" w:rsidRPr="00891F7E">
        <w:rPr>
          <w:rFonts w:cstheme="minorHAnsi"/>
        </w:rPr>
        <w:t xml:space="preserve"> </w:t>
      </w:r>
      <w:r w:rsidRPr="00891F7E">
        <w:rPr>
          <w:rFonts w:cstheme="minorHAnsi"/>
        </w:rPr>
        <w:t>godności</w:t>
      </w:r>
      <w:r w:rsidR="00EB4B14" w:rsidRPr="00891F7E">
        <w:rPr>
          <w:rFonts w:cstheme="minorHAnsi"/>
        </w:rPr>
        <w:t xml:space="preserve"> </w:t>
      </w:r>
      <w:r w:rsidRPr="00891F7E">
        <w:rPr>
          <w:rFonts w:cstheme="minorHAnsi"/>
        </w:rPr>
        <w:t>człowieka.</w:t>
      </w:r>
      <w:r w:rsidR="00EB4B14" w:rsidRPr="00891F7E">
        <w:rPr>
          <w:rFonts w:cstheme="minorHAnsi"/>
        </w:rPr>
        <w:t xml:space="preserve"> </w:t>
      </w:r>
    </w:p>
    <w:p w14:paraId="31DD2C76" w14:textId="1A634EF9" w:rsidR="004E7F0D" w:rsidRPr="00891F7E" w:rsidRDefault="00E23D8A" w:rsidP="00891F7E">
      <w:pPr>
        <w:spacing w:after="0"/>
        <w:ind w:firstLine="284"/>
        <w:jc w:val="both"/>
        <w:rPr>
          <w:rFonts w:cstheme="minorHAnsi"/>
        </w:rPr>
      </w:pPr>
      <w:r w:rsidRPr="00891F7E">
        <w:rPr>
          <w:rFonts w:cstheme="minorHAnsi"/>
        </w:rPr>
        <w:t>S</w:t>
      </w:r>
      <w:r w:rsidR="004E7F0D" w:rsidRPr="00891F7E">
        <w:rPr>
          <w:rFonts w:cstheme="minorHAnsi"/>
        </w:rPr>
        <w:t>ytuacja</w:t>
      </w:r>
      <w:r w:rsidR="00EB4B14" w:rsidRPr="00891F7E">
        <w:rPr>
          <w:rFonts w:cstheme="minorHAnsi"/>
        </w:rPr>
        <w:t xml:space="preserve"> </w:t>
      </w:r>
      <w:r w:rsidR="004E7F0D" w:rsidRPr="00891F7E">
        <w:rPr>
          <w:rFonts w:cstheme="minorHAnsi"/>
        </w:rPr>
        <w:t>na</w:t>
      </w:r>
      <w:r w:rsidR="00EB4B14" w:rsidRPr="00891F7E">
        <w:rPr>
          <w:rFonts w:cstheme="minorHAnsi"/>
        </w:rPr>
        <w:t xml:space="preserve"> </w:t>
      </w:r>
      <w:r w:rsidR="004E7F0D" w:rsidRPr="00891F7E">
        <w:rPr>
          <w:rFonts w:cstheme="minorHAnsi"/>
        </w:rPr>
        <w:t>rynku</w:t>
      </w:r>
      <w:r w:rsidR="00EB4B14" w:rsidRPr="00891F7E">
        <w:rPr>
          <w:rFonts w:cstheme="minorHAnsi"/>
        </w:rPr>
        <w:t xml:space="preserve"> </w:t>
      </w:r>
      <w:r w:rsidR="004E7F0D" w:rsidRPr="00891F7E">
        <w:rPr>
          <w:rFonts w:cstheme="minorHAnsi"/>
        </w:rPr>
        <w:t>pracy</w:t>
      </w:r>
      <w:r w:rsidR="00EB4B14" w:rsidRPr="00891F7E">
        <w:rPr>
          <w:rFonts w:cstheme="minorHAnsi"/>
        </w:rPr>
        <w:t xml:space="preserve"> </w:t>
      </w:r>
      <w:r w:rsidR="004E7F0D" w:rsidRPr="00891F7E">
        <w:rPr>
          <w:rFonts w:cstheme="minorHAnsi"/>
        </w:rPr>
        <w:t>i</w:t>
      </w:r>
      <w:r w:rsidR="00EB4B14" w:rsidRPr="00891F7E">
        <w:rPr>
          <w:rFonts w:cstheme="minorHAnsi"/>
        </w:rPr>
        <w:t xml:space="preserve"> </w:t>
      </w:r>
      <w:r w:rsidR="004E7F0D" w:rsidRPr="00891F7E">
        <w:rPr>
          <w:rFonts w:cstheme="minorHAnsi"/>
        </w:rPr>
        <w:t>poziom</w:t>
      </w:r>
      <w:r w:rsidR="00EB4B14" w:rsidRPr="00891F7E">
        <w:rPr>
          <w:rFonts w:cstheme="minorHAnsi"/>
        </w:rPr>
        <w:t xml:space="preserve"> </w:t>
      </w:r>
      <w:r w:rsidR="004E7F0D" w:rsidRPr="00891F7E">
        <w:rPr>
          <w:rFonts w:cstheme="minorHAnsi"/>
        </w:rPr>
        <w:t>bezrobocia</w:t>
      </w:r>
      <w:r w:rsidR="00EB4B14" w:rsidRPr="00891F7E">
        <w:rPr>
          <w:rFonts w:cstheme="minorHAnsi"/>
        </w:rPr>
        <w:t xml:space="preserve"> </w:t>
      </w:r>
      <w:r w:rsidR="004E7F0D" w:rsidRPr="00891F7E">
        <w:rPr>
          <w:rFonts w:cstheme="minorHAnsi"/>
        </w:rPr>
        <w:t>były</w:t>
      </w:r>
      <w:r w:rsidR="00EB4B14" w:rsidRPr="00891F7E">
        <w:rPr>
          <w:rFonts w:cstheme="minorHAnsi"/>
        </w:rPr>
        <w:t xml:space="preserve"> </w:t>
      </w:r>
      <w:r w:rsidR="004E7F0D" w:rsidRPr="00891F7E">
        <w:rPr>
          <w:rFonts w:cstheme="minorHAnsi"/>
        </w:rPr>
        <w:t>głównymi</w:t>
      </w:r>
      <w:r w:rsidR="00EB4B14" w:rsidRPr="00891F7E">
        <w:rPr>
          <w:rFonts w:cstheme="minorHAnsi"/>
        </w:rPr>
        <w:t xml:space="preserve"> </w:t>
      </w:r>
      <w:r w:rsidR="004E7F0D" w:rsidRPr="00891F7E">
        <w:rPr>
          <w:rFonts w:cstheme="minorHAnsi"/>
        </w:rPr>
        <w:t>przyczynami</w:t>
      </w:r>
      <w:r w:rsidR="00EB4B14" w:rsidRPr="00891F7E">
        <w:rPr>
          <w:rFonts w:cstheme="minorHAnsi"/>
        </w:rPr>
        <w:t xml:space="preserve"> </w:t>
      </w:r>
      <w:r w:rsidR="004E7F0D" w:rsidRPr="00891F7E">
        <w:rPr>
          <w:rFonts w:cstheme="minorHAnsi"/>
        </w:rPr>
        <w:t>problemów</w:t>
      </w:r>
      <w:r w:rsidR="00EB4B14" w:rsidRPr="00891F7E">
        <w:rPr>
          <w:rFonts w:cstheme="minorHAnsi"/>
        </w:rPr>
        <w:t xml:space="preserve"> </w:t>
      </w:r>
      <w:r w:rsidR="004E7F0D" w:rsidRPr="00891F7E">
        <w:rPr>
          <w:rFonts w:cstheme="minorHAnsi"/>
        </w:rPr>
        <w:t>społecznych,</w:t>
      </w:r>
      <w:r w:rsidR="00EB4B14" w:rsidRPr="00891F7E">
        <w:rPr>
          <w:rFonts w:cstheme="minorHAnsi"/>
        </w:rPr>
        <w:t xml:space="preserve"> </w:t>
      </w:r>
      <w:r w:rsidR="004E7F0D" w:rsidRPr="00891F7E">
        <w:rPr>
          <w:rFonts w:cstheme="minorHAnsi"/>
        </w:rPr>
        <w:t>w</w:t>
      </w:r>
      <w:r w:rsidR="00EB4B14" w:rsidRPr="00891F7E">
        <w:rPr>
          <w:rFonts w:cstheme="minorHAnsi"/>
        </w:rPr>
        <w:t xml:space="preserve"> </w:t>
      </w:r>
      <w:r w:rsidR="004E7F0D" w:rsidRPr="00891F7E">
        <w:rPr>
          <w:rFonts w:cstheme="minorHAnsi"/>
        </w:rPr>
        <w:t>tym</w:t>
      </w:r>
      <w:r w:rsidR="00EB4B14" w:rsidRPr="00891F7E">
        <w:rPr>
          <w:rFonts w:cstheme="minorHAnsi"/>
        </w:rPr>
        <w:t xml:space="preserve"> </w:t>
      </w:r>
      <w:r w:rsidR="004E7F0D" w:rsidRPr="00891F7E">
        <w:rPr>
          <w:rFonts w:cstheme="minorHAnsi"/>
        </w:rPr>
        <w:t>ubóstwa,</w:t>
      </w:r>
      <w:r w:rsidR="00EB4B14" w:rsidRPr="00891F7E">
        <w:rPr>
          <w:rFonts w:cstheme="minorHAnsi"/>
        </w:rPr>
        <w:t xml:space="preserve"> </w:t>
      </w:r>
      <w:r w:rsidR="004E7F0D" w:rsidRPr="00891F7E">
        <w:rPr>
          <w:rFonts w:cstheme="minorHAnsi"/>
        </w:rPr>
        <w:t>wykluczenia</w:t>
      </w:r>
      <w:r w:rsidR="00EB4B14" w:rsidRPr="00891F7E">
        <w:rPr>
          <w:rFonts w:cstheme="minorHAnsi"/>
        </w:rPr>
        <w:t xml:space="preserve"> </w:t>
      </w:r>
      <w:r w:rsidR="004E7F0D" w:rsidRPr="00891F7E">
        <w:rPr>
          <w:rFonts w:cstheme="minorHAnsi"/>
        </w:rPr>
        <w:t>społecznego</w:t>
      </w:r>
      <w:r w:rsidR="00EB4B14" w:rsidRPr="00891F7E">
        <w:rPr>
          <w:rFonts w:cstheme="minorHAnsi"/>
        </w:rPr>
        <w:t xml:space="preserve"> </w:t>
      </w:r>
      <w:r w:rsidR="004E7F0D" w:rsidRPr="00891F7E">
        <w:rPr>
          <w:rFonts w:cstheme="minorHAnsi"/>
        </w:rPr>
        <w:t>lub</w:t>
      </w:r>
      <w:r w:rsidR="00EB4B14" w:rsidRPr="00891F7E">
        <w:rPr>
          <w:rFonts w:cstheme="minorHAnsi"/>
        </w:rPr>
        <w:t xml:space="preserve"> </w:t>
      </w:r>
      <w:r w:rsidR="004E7F0D" w:rsidRPr="00891F7E">
        <w:rPr>
          <w:rFonts w:cstheme="minorHAnsi"/>
        </w:rPr>
        <w:t>migracji.</w:t>
      </w:r>
      <w:r w:rsidR="005F1C34" w:rsidRPr="00891F7E">
        <w:rPr>
          <w:rFonts w:cstheme="minorHAnsi"/>
        </w:rPr>
        <w:t xml:space="preserve"> </w:t>
      </w:r>
      <w:r w:rsidR="004E7F0D" w:rsidRPr="00891F7E">
        <w:rPr>
          <w:rFonts w:cstheme="minorHAnsi"/>
        </w:rPr>
        <w:t>W</w:t>
      </w:r>
      <w:r w:rsidR="00EB4B14" w:rsidRPr="00891F7E">
        <w:rPr>
          <w:rFonts w:cstheme="minorHAnsi"/>
        </w:rPr>
        <w:t xml:space="preserve"> </w:t>
      </w:r>
      <w:r w:rsidR="00BD5022" w:rsidRPr="00891F7E">
        <w:rPr>
          <w:rFonts w:cstheme="minorHAnsi"/>
        </w:rPr>
        <w:t>2020</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004E7F0D" w:rsidRPr="00891F7E">
        <w:rPr>
          <w:rFonts w:cstheme="minorHAnsi"/>
        </w:rPr>
        <w:t>na</w:t>
      </w:r>
      <w:r w:rsidR="00EB4B14" w:rsidRPr="00891F7E">
        <w:rPr>
          <w:rFonts w:cstheme="minorHAnsi"/>
        </w:rPr>
        <w:t xml:space="preserve"> </w:t>
      </w:r>
      <w:r w:rsidR="004E7F0D" w:rsidRPr="00891F7E">
        <w:rPr>
          <w:rFonts w:cstheme="minorHAnsi"/>
        </w:rPr>
        <w:t>całym</w:t>
      </w:r>
      <w:r w:rsidR="00EB4B14" w:rsidRPr="00891F7E">
        <w:rPr>
          <w:rFonts w:cstheme="minorHAnsi"/>
        </w:rPr>
        <w:t xml:space="preserve"> </w:t>
      </w:r>
      <w:r w:rsidR="004E7F0D" w:rsidRPr="00891F7E">
        <w:rPr>
          <w:rFonts w:cstheme="minorHAnsi"/>
        </w:rPr>
        <w:t>obszarze</w:t>
      </w:r>
      <w:r w:rsidR="00EB4B14" w:rsidRPr="00891F7E">
        <w:rPr>
          <w:rFonts w:cstheme="minorHAnsi"/>
        </w:rPr>
        <w:t xml:space="preserve"> </w:t>
      </w:r>
      <w:r w:rsidR="004E7F0D" w:rsidRPr="00891F7E">
        <w:rPr>
          <w:rFonts w:cstheme="minorHAnsi"/>
        </w:rPr>
        <w:t>LSR</w:t>
      </w:r>
      <w:r w:rsidR="00EB4B14" w:rsidRPr="00891F7E">
        <w:rPr>
          <w:rFonts w:cstheme="minorHAnsi"/>
        </w:rPr>
        <w:t xml:space="preserve"> </w:t>
      </w:r>
      <w:r w:rsidR="004E7F0D" w:rsidRPr="00891F7E">
        <w:rPr>
          <w:rFonts w:cstheme="minorHAnsi"/>
        </w:rPr>
        <w:t>liczba</w:t>
      </w:r>
      <w:r w:rsidR="00EB4B14" w:rsidRPr="00891F7E">
        <w:rPr>
          <w:rFonts w:cstheme="minorHAnsi"/>
        </w:rPr>
        <w:t xml:space="preserve"> </w:t>
      </w:r>
      <w:r w:rsidR="004E7F0D" w:rsidRPr="00891F7E">
        <w:rPr>
          <w:rFonts w:cstheme="minorHAnsi"/>
        </w:rPr>
        <w:t>Beneficjentów</w:t>
      </w:r>
      <w:r w:rsidR="00EB4B14" w:rsidRPr="00891F7E">
        <w:rPr>
          <w:rFonts w:cstheme="minorHAnsi"/>
        </w:rPr>
        <w:t xml:space="preserve"> </w:t>
      </w:r>
      <w:r w:rsidR="004E7F0D" w:rsidRPr="00891F7E">
        <w:rPr>
          <w:rFonts w:cstheme="minorHAnsi"/>
        </w:rPr>
        <w:t>środowiskowej</w:t>
      </w:r>
      <w:r w:rsidR="00EB4B14" w:rsidRPr="00891F7E">
        <w:rPr>
          <w:rFonts w:cstheme="minorHAnsi"/>
        </w:rPr>
        <w:t xml:space="preserve"> </w:t>
      </w:r>
      <w:r w:rsidR="004E7F0D" w:rsidRPr="00891F7E">
        <w:rPr>
          <w:rFonts w:cstheme="minorHAnsi"/>
        </w:rPr>
        <w:t>pomocy</w:t>
      </w:r>
      <w:r w:rsidR="00EB4B14" w:rsidRPr="00891F7E">
        <w:rPr>
          <w:rFonts w:cstheme="minorHAnsi"/>
        </w:rPr>
        <w:t xml:space="preserve"> </w:t>
      </w:r>
      <w:r w:rsidR="004E7F0D" w:rsidRPr="00891F7E">
        <w:rPr>
          <w:rFonts w:cstheme="minorHAnsi"/>
        </w:rPr>
        <w:t>społecznej</w:t>
      </w:r>
      <w:r w:rsidR="00EB4B14" w:rsidRPr="00891F7E">
        <w:rPr>
          <w:rFonts w:cstheme="minorHAnsi"/>
        </w:rPr>
        <w:t xml:space="preserve"> </w:t>
      </w:r>
      <w:r w:rsidR="00BD5022" w:rsidRPr="00891F7E">
        <w:rPr>
          <w:rFonts w:cstheme="minorHAnsi"/>
        </w:rPr>
        <w:t>spadała</w:t>
      </w:r>
      <w:r w:rsidR="004E7F0D" w:rsidRPr="00891F7E">
        <w:rPr>
          <w:rFonts w:cstheme="minorHAnsi"/>
        </w:rPr>
        <w:t>,</w:t>
      </w:r>
      <w:r w:rsidR="00EB4B14" w:rsidRPr="00891F7E">
        <w:rPr>
          <w:rFonts w:cstheme="minorHAnsi"/>
        </w:rPr>
        <w:t xml:space="preserve"> </w:t>
      </w:r>
      <w:r w:rsidR="004E7F0D" w:rsidRPr="00891F7E">
        <w:rPr>
          <w:rFonts w:cstheme="minorHAnsi"/>
        </w:rPr>
        <w:t>co</w:t>
      </w:r>
      <w:r w:rsidR="00EB4B14" w:rsidRPr="00891F7E">
        <w:rPr>
          <w:rFonts w:cstheme="minorHAnsi"/>
        </w:rPr>
        <w:t xml:space="preserve"> </w:t>
      </w:r>
      <w:r w:rsidR="004E7F0D" w:rsidRPr="00891F7E">
        <w:rPr>
          <w:rFonts w:cstheme="minorHAnsi"/>
        </w:rPr>
        <w:t>należy</w:t>
      </w:r>
      <w:r w:rsidR="00EB4B14" w:rsidRPr="00891F7E">
        <w:rPr>
          <w:rFonts w:cstheme="minorHAnsi"/>
        </w:rPr>
        <w:t xml:space="preserve"> </w:t>
      </w:r>
      <w:r w:rsidR="004E7F0D" w:rsidRPr="00891F7E">
        <w:rPr>
          <w:rFonts w:cstheme="minorHAnsi"/>
        </w:rPr>
        <w:t>uznać</w:t>
      </w:r>
      <w:r w:rsidR="00EB4B14" w:rsidRPr="00891F7E">
        <w:rPr>
          <w:rFonts w:cstheme="minorHAnsi"/>
        </w:rPr>
        <w:t xml:space="preserve"> </w:t>
      </w:r>
      <w:r w:rsidR="004E7F0D" w:rsidRPr="00891F7E">
        <w:rPr>
          <w:rFonts w:cstheme="minorHAnsi"/>
        </w:rPr>
        <w:t>za</w:t>
      </w:r>
      <w:r w:rsidR="00EB4B14" w:rsidRPr="00891F7E">
        <w:rPr>
          <w:rFonts w:cstheme="minorHAnsi"/>
        </w:rPr>
        <w:t xml:space="preserve"> </w:t>
      </w:r>
      <w:r w:rsidR="004E7F0D" w:rsidRPr="00891F7E">
        <w:rPr>
          <w:rFonts w:cstheme="minorHAnsi"/>
        </w:rPr>
        <w:t>pozytywne</w:t>
      </w:r>
      <w:r w:rsidR="00EB4B14" w:rsidRPr="00891F7E">
        <w:rPr>
          <w:rFonts w:cstheme="minorHAnsi"/>
        </w:rPr>
        <w:t xml:space="preserve"> </w:t>
      </w:r>
      <w:r w:rsidR="004E7F0D" w:rsidRPr="00891F7E">
        <w:rPr>
          <w:rFonts w:cstheme="minorHAnsi"/>
        </w:rPr>
        <w:t>zjawisko.</w:t>
      </w:r>
      <w:r w:rsidR="00EB4B14" w:rsidRPr="00891F7E">
        <w:rPr>
          <w:rFonts w:cstheme="minorHAnsi"/>
        </w:rPr>
        <w:t xml:space="preserve"> </w:t>
      </w:r>
      <w:r w:rsidR="004E7F0D" w:rsidRPr="00891F7E">
        <w:rPr>
          <w:rFonts w:cstheme="minorHAnsi"/>
        </w:rPr>
        <w:t>Może</w:t>
      </w:r>
      <w:r w:rsidR="00EB4B14" w:rsidRPr="00891F7E">
        <w:rPr>
          <w:rFonts w:cstheme="minorHAnsi"/>
        </w:rPr>
        <w:t xml:space="preserve"> </w:t>
      </w:r>
      <w:r w:rsidR="004E7F0D" w:rsidRPr="00891F7E">
        <w:rPr>
          <w:rFonts w:cstheme="minorHAnsi"/>
        </w:rPr>
        <w:t>być</w:t>
      </w:r>
      <w:r w:rsidR="00EB4B14" w:rsidRPr="00891F7E">
        <w:rPr>
          <w:rFonts w:cstheme="minorHAnsi"/>
        </w:rPr>
        <w:t xml:space="preserve"> </w:t>
      </w:r>
      <w:r w:rsidR="004E7F0D" w:rsidRPr="00891F7E">
        <w:rPr>
          <w:rFonts w:cstheme="minorHAnsi"/>
        </w:rPr>
        <w:t>to</w:t>
      </w:r>
      <w:r w:rsidR="00EB4B14" w:rsidRPr="00891F7E">
        <w:rPr>
          <w:rFonts w:cstheme="minorHAnsi"/>
        </w:rPr>
        <w:t xml:space="preserve"> </w:t>
      </w:r>
      <w:r w:rsidR="004E7F0D" w:rsidRPr="00891F7E">
        <w:rPr>
          <w:rFonts w:cstheme="minorHAnsi"/>
        </w:rPr>
        <w:t>pochodną</w:t>
      </w:r>
      <w:r w:rsidR="00EB4B14" w:rsidRPr="00891F7E">
        <w:rPr>
          <w:rFonts w:cstheme="minorHAnsi"/>
        </w:rPr>
        <w:t xml:space="preserve"> </w:t>
      </w:r>
      <w:r w:rsidR="00BD5022" w:rsidRPr="00891F7E">
        <w:rPr>
          <w:rFonts w:cstheme="minorHAnsi"/>
        </w:rPr>
        <w:t>stosunkowo</w:t>
      </w:r>
      <w:r w:rsidR="00EB4B14" w:rsidRPr="00891F7E">
        <w:rPr>
          <w:rFonts w:cstheme="minorHAnsi"/>
        </w:rPr>
        <w:t xml:space="preserve"> </w:t>
      </w:r>
      <w:r w:rsidR="00895DDA" w:rsidRPr="00891F7E">
        <w:rPr>
          <w:rFonts w:cstheme="minorHAnsi"/>
        </w:rPr>
        <w:t xml:space="preserve">niskiej </w:t>
      </w:r>
      <w:r w:rsidR="004E7F0D" w:rsidRPr="00891F7E">
        <w:rPr>
          <w:rFonts w:cstheme="minorHAnsi"/>
        </w:rPr>
        <w:t>stopy</w:t>
      </w:r>
      <w:r w:rsidR="00EB4B14" w:rsidRPr="00891F7E">
        <w:rPr>
          <w:rFonts w:cstheme="minorHAnsi"/>
        </w:rPr>
        <w:t xml:space="preserve"> </w:t>
      </w:r>
      <w:r w:rsidR="004E7F0D" w:rsidRPr="00891F7E">
        <w:rPr>
          <w:rFonts w:cstheme="minorHAnsi"/>
        </w:rPr>
        <w:t>bezrobocia</w:t>
      </w:r>
      <w:r w:rsidR="00EB4B14" w:rsidRPr="00891F7E">
        <w:rPr>
          <w:rFonts w:cstheme="minorHAnsi"/>
        </w:rPr>
        <w:t xml:space="preserve"> </w:t>
      </w:r>
      <w:r w:rsidR="004E7F0D" w:rsidRPr="00891F7E">
        <w:rPr>
          <w:rFonts w:cstheme="minorHAnsi"/>
        </w:rPr>
        <w:t>i</w:t>
      </w:r>
      <w:r w:rsidR="00EB4B14" w:rsidRPr="00891F7E">
        <w:rPr>
          <w:rFonts w:cstheme="minorHAnsi"/>
        </w:rPr>
        <w:t xml:space="preserve"> </w:t>
      </w:r>
      <w:r w:rsidR="004E7F0D" w:rsidRPr="00891F7E">
        <w:rPr>
          <w:rFonts w:cstheme="minorHAnsi"/>
        </w:rPr>
        <w:t>stabilnej</w:t>
      </w:r>
      <w:r w:rsidR="00EB4B14" w:rsidRPr="00891F7E">
        <w:rPr>
          <w:rFonts w:cstheme="minorHAnsi"/>
        </w:rPr>
        <w:t xml:space="preserve"> </w:t>
      </w:r>
      <w:r w:rsidR="004E7F0D" w:rsidRPr="00891F7E">
        <w:rPr>
          <w:rFonts w:cstheme="minorHAnsi"/>
        </w:rPr>
        <w:t>sytuacji</w:t>
      </w:r>
      <w:r w:rsidR="00EB4B14" w:rsidRPr="00891F7E">
        <w:rPr>
          <w:rFonts w:cstheme="minorHAnsi"/>
        </w:rPr>
        <w:t xml:space="preserve"> </w:t>
      </w:r>
      <w:r w:rsidR="004E7F0D" w:rsidRPr="00891F7E">
        <w:rPr>
          <w:rFonts w:cstheme="minorHAnsi"/>
        </w:rPr>
        <w:t>na</w:t>
      </w:r>
      <w:r w:rsidR="00EB4B14" w:rsidRPr="00891F7E">
        <w:rPr>
          <w:rFonts w:cstheme="minorHAnsi"/>
        </w:rPr>
        <w:t xml:space="preserve"> </w:t>
      </w:r>
      <w:r w:rsidR="004E7F0D" w:rsidRPr="00891F7E">
        <w:rPr>
          <w:rFonts w:cstheme="minorHAnsi"/>
        </w:rPr>
        <w:t>rynku</w:t>
      </w:r>
      <w:r w:rsidR="00EB4B14" w:rsidRPr="00891F7E">
        <w:rPr>
          <w:rFonts w:cstheme="minorHAnsi"/>
        </w:rPr>
        <w:t xml:space="preserve"> </w:t>
      </w:r>
      <w:r w:rsidR="004E7F0D" w:rsidRPr="00891F7E">
        <w:rPr>
          <w:rFonts w:cstheme="minorHAnsi"/>
        </w:rPr>
        <w:t>pracy,</w:t>
      </w:r>
      <w:r w:rsidR="00EB4B14" w:rsidRPr="00891F7E">
        <w:rPr>
          <w:rFonts w:cstheme="minorHAnsi"/>
        </w:rPr>
        <w:t xml:space="preserve"> </w:t>
      </w:r>
      <w:r w:rsidR="004E7F0D" w:rsidRPr="00891F7E">
        <w:rPr>
          <w:rFonts w:cstheme="minorHAnsi"/>
        </w:rPr>
        <w:t>mimo</w:t>
      </w:r>
      <w:r w:rsidR="00EB4B14" w:rsidRPr="00891F7E">
        <w:rPr>
          <w:rFonts w:cstheme="minorHAnsi"/>
        </w:rPr>
        <w:t xml:space="preserve"> </w:t>
      </w:r>
      <w:r w:rsidR="004E7F0D" w:rsidRPr="00891F7E">
        <w:rPr>
          <w:rFonts w:cstheme="minorHAnsi"/>
        </w:rPr>
        <w:t>dużej</w:t>
      </w:r>
      <w:r w:rsidR="00EB4B14" w:rsidRPr="00891F7E">
        <w:rPr>
          <w:rFonts w:cstheme="minorHAnsi"/>
        </w:rPr>
        <w:t xml:space="preserve"> </w:t>
      </w:r>
      <w:r w:rsidR="004E7F0D" w:rsidRPr="00891F7E">
        <w:rPr>
          <w:rFonts w:cstheme="minorHAnsi"/>
        </w:rPr>
        <w:t>niepewności</w:t>
      </w:r>
      <w:r w:rsidR="00EB4B14" w:rsidRPr="00891F7E">
        <w:rPr>
          <w:rFonts w:cstheme="minorHAnsi"/>
        </w:rPr>
        <w:t xml:space="preserve"> </w:t>
      </w:r>
      <w:r w:rsidR="004E7F0D" w:rsidRPr="00891F7E">
        <w:rPr>
          <w:rFonts w:cstheme="minorHAnsi"/>
        </w:rPr>
        <w:t>związanej</w:t>
      </w:r>
      <w:r w:rsidR="00EB4B14" w:rsidRPr="00891F7E">
        <w:rPr>
          <w:rFonts w:cstheme="minorHAnsi"/>
        </w:rPr>
        <w:t xml:space="preserve"> </w:t>
      </w:r>
      <w:r w:rsidR="005F1C34" w:rsidRPr="00891F7E">
        <w:rPr>
          <w:rFonts w:cstheme="minorHAnsi"/>
        </w:rPr>
        <w:br/>
      </w:r>
      <w:r w:rsidR="004E7F0D" w:rsidRPr="00891F7E">
        <w:rPr>
          <w:rFonts w:cstheme="minorHAnsi"/>
        </w:rPr>
        <w:t>z</w:t>
      </w:r>
      <w:r w:rsidR="00EB4B14" w:rsidRPr="00891F7E">
        <w:rPr>
          <w:rFonts w:cstheme="minorHAnsi"/>
        </w:rPr>
        <w:t xml:space="preserve"> </w:t>
      </w:r>
      <w:r w:rsidR="004E7F0D" w:rsidRPr="00891F7E">
        <w:rPr>
          <w:rFonts w:cstheme="minorHAnsi"/>
        </w:rPr>
        <w:t>następstwami</w:t>
      </w:r>
      <w:r w:rsidR="00EB4B14" w:rsidRPr="00891F7E">
        <w:rPr>
          <w:rFonts w:cstheme="minorHAnsi"/>
        </w:rPr>
        <w:t xml:space="preserve"> </w:t>
      </w:r>
      <w:r w:rsidR="004E7F0D" w:rsidRPr="00891F7E">
        <w:rPr>
          <w:rFonts w:cstheme="minorHAnsi"/>
        </w:rPr>
        <w:t>wojny</w:t>
      </w:r>
      <w:r w:rsidR="00EB4B14" w:rsidRPr="00891F7E">
        <w:rPr>
          <w:rFonts w:cstheme="minorHAnsi"/>
        </w:rPr>
        <w:t xml:space="preserve"> </w:t>
      </w:r>
      <w:r w:rsidR="004E7F0D" w:rsidRPr="00891F7E">
        <w:rPr>
          <w:rFonts w:cstheme="minorHAnsi"/>
        </w:rPr>
        <w:t>w</w:t>
      </w:r>
      <w:r w:rsidR="00EB4B14" w:rsidRPr="00891F7E">
        <w:rPr>
          <w:rFonts w:cstheme="minorHAnsi"/>
        </w:rPr>
        <w:t xml:space="preserve"> </w:t>
      </w:r>
      <w:r w:rsidR="004E7F0D" w:rsidRPr="00891F7E">
        <w:rPr>
          <w:rFonts w:cstheme="minorHAnsi"/>
        </w:rPr>
        <w:t>Ukrainie.</w:t>
      </w:r>
      <w:r w:rsidR="00EB4B14" w:rsidRPr="00891F7E">
        <w:rPr>
          <w:rFonts w:cstheme="minorHAnsi"/>
        </w:rPr>
        <w:t xml:space="preserve"> </w:t>
      </w:r>
      <w:r w:rsidR="004E7F0D" w:rsidRPr="00891F7E">
        <w:rPr>
          <w:rFonts w:cstheme="minorHAnsi"/>
        </w:rPr>
        <w:t>Ważnym</w:t>
      </w:r>
      <w:r w:rsidR="00EB4B14" w:rsidRPr="00891F7E">
        <w:rPr>
          <w:rFonts w:cstheme="minorHAnsi"/>
        </w:rPr>
        <w:t xml:space="preserve"> </w:t>
      </w:r>
      <w:r w:rsidR="004E7F0D" w:rsidRPr="00891F7E">
        <w:rPr>
          <w:rFonts w:cstheme="minorHAnsi"/>
        </w:rPr>
        <w:t>elementem</w:t>
      </w:r>
      <w:r w:rsidR="00EB4B14" w:rsidRPr="00891F7E">
        <w:rPr>
          <w:rFonts w:cstheme="minorHAnsi"/>
        </w:rPr>
        <w:t xml:space="preserve"> </w:t>
      </w:r>
      <w:r w:rsidR="004E7F0D" w:rsidRPr="00891F7E">
        <w:rPr>
          <w:rFonts w:cstheme="minorHAnsi"/>
        </w:rPr>
        <w:t>była</w:t>
      </w:r>
      <w:r w:rsidR="00EB4B14" w:rsidRPr="00891F7E">
        <w:rPr>
          <w:rFonts w:cstheme="minorHAnsi"/>
        </w:rPr>
        <w:t xml:space="preserve"> </w:t>
      </w:r>
      <w:r w:rsidR="004E7F0D" w:rsidRPr="00891F7E">
        <w:rPr>
          <w:rFonts w:cstheme="minorHAnsi"/>
        </w:rPr>
        <w:t>również</w:t>
      </w:r>
      <w:r w:rsidR="00EB4B14" w:rsidRPr="00891F7E">
        <w:rPr>
          <w:rFonts w:cstheme="minorHAnsi"/>
        </w:rPr>
        <w:t xml:space="preserve"> </w:t>
      </w:r>
      <w:r w:rsidR="004E7F0D" w:rsidRPr="00891F7E">
        <w:rPr>
          <w:rFonts w:cstheme="minorHAnsi"/>
        </w:rPr>
        <w:t>możliwość</w:t>
      </w:r>
      <w:r w:rsidR="00EB4B14" w:rsidRPr="00891F7E">
        <w:rPr>
          <w:rFonts w:cstheme="minorHAnsi"/>
        </w:rPr>
        <w:t xml:space="preserve"> </w:t>
      </w:r>
      <w:r w:rsidR="004E7F0D" w:rsidRPr="00891F7E">
        <w:rPr>
          <w:rFonts w:cstheme="minorHAnsi"/>
        </w:rPr>
        <w:t>skorzystania</w:t>
      </w:r>
      <w:r w:rsidR="00EB4B14" w:rsidRPr="00891F7E">
        <w:rPr>
          <w:rFonts w:cstheme="minorHAnsi"/>
        </w:rPr>
        <w:t xml:space="preserve"> </w:t>
      </w:r>
      <w:r w:rsidR="004E7F0D" w:rsidRPr="00891F7E">
        <w:rPr>
          <w:rFonts w:cstheme="minorHAnsi"/>
        </w:rPr>
        <w:t>z</w:t>
      </w:r>
      <w:r w:rsidR="00EB4B14" w:rsidRPr="00891F7E">
        <w:rPr>
          <w:rFonts w:cstheme="minorHAnsi"/>
        </w:rPr>
        <w:t xml:space="preserve"> </w:t>
      </w:r>
      <w:r w:rsidR="004E7F0D" w:rsidRPr="00891F7E">
        <w:rPr>
          <w:rFonts w:cstheme="minorHAnsi"/>
        </w:rPr>
        <w:t>wielu</w:t>
      </w:r>
      <w:r w:rsidR="00EB4B14" w:rsidRPr="00891F7E">
        <w:rPr>
          <w:rFonts w:cstheme="minorHAnsi"/>
        </w:rPr>
        <w:t xml:space="preserve"> </w:t>
      </w:r>
      <w:r w:rsidR="004E7F0D" w:rsidRPr="00891F7E">
        <w:rPr>
          <w:rFonts w:cstheme="minorHAnsi"/>
        </w:rPr>
        <w:t>programów</w:t>
      </w:r>
      <w:r w:rsidR="00EB4B14" w:rsidRPr="00891F7E">
        <w:rPr>
          <w:rFonts w:cstheme="minorHAnsi"/>
        </w:rPr>
        <w:t xml:space="preserve"> </w:t>
      </w:r>
      <w:r w:rsidR="004E7F0D" w:rsidRPr="00891F7E">
        <w:rPr>
          <w:rFonts w:cstheme="minorHAnsi"/>
        </w:rPr>
        <w:t>socjalnych</w:t>
      </w:r>
      <w:r w:rsidR="00EB4B14" w:rsidRPr="00891F7E">
        <w:rPr>
          <w:rFonts w:cstheme="minorHAnsi"/>
        </w:rPr>
        <w:t xml:space="preserve"> </w:t>
      </w:r>
      <w:r w:rsidR="004E7F0D" w:rsidRPr="00891F7E">
        <w:rPr>
          <w:rFonts w:cstheme="minorHAnsi"/>
        </w:rPr>
        <w:t>skierowanych</w:t>
      </w:r>
      <w:r w:rsidR="00EB4B14" w:rsidRPr="00891F7E">
        <w:rPr>
          <w:rFonts w:cstheme="minorHAnsi"/>
        </w:rPr>
        <w:t xml:space="preserve"> </w:t>
      </w:r>
      <w:r w:rsidR="004E7F0D" w:rsidRPr="00891F7E">
        <w:rPr>
          <w:rFonts w:cstheme="minorHAnsi"/>
        </w:rPr>
        <w:t>do</w:t>
      </w:r>
      <w:r w:rsidR="00EB4B14" w:rsidRPr="00891F7E">
        <w:rPr>
          <w:rFonts w:cstheme="minorHAnsi"/>
        </w:rPr>
        <w:t xml:space="preserve"> </w:t>
      </w:r>
      <w:r w:rsidR="004E7F0D" w:rsidRPr="00891F7E">
        <w:rPr>
          <w:rFonts w:cstheme="minorHAnsi"/>
        </w:rPr>
        <w:t>najuboższych</w:t>
      </w:r>
      <w:r w:rsidR="00EB4B14" w:rsidRPr="00891F7E">
        <w:rPr>
          <w:rFonts w:cstheme="minorHAnsi"/>
        </w:rPr>
        <w:t xml:space="preserve"> </w:t>
      </w:r>
      <w:r w:rsidR="004E7F0D" w:rsidRPr="00891F7E">
        <w:rPr>
          <w:rFonts w:cstheme="minorHAnsi"/>
        </w:rPr>
        <w:t>rodzin</w:t>
      </w:r>
      <w:r w:rsidR="00EB4B14" w:rsidRPr="00891F7E">
        <w:rPr>
          <w:rFonts w:cstheme="minorHAnsi"/>
        </w:rPr>
        <w:t xml:space="preserve"> </w:t>
      </w:r>
      <w:r w:rsidR="004E7F0D" w:rsidRPr="00891F7E">
        <w:rPr>
          <w:rFonts w:cstheme="minorHAnsi"/>
        </w:rPr>
        <w:t>(500+,</w:t>
      </w:r>
      <w:r w:rsidR="00EB4B14" w:rsidRPr="00891F7E">
        <w:rPr>
          <w:rFonts w:cstheme="minorHAnsi"/>
        </w:rPr>
        <w:t xml:space="preserve"> </w:t>
      </w:r>
      <w:r w:rsidR="004E7F0D" w:rsidRPr="00891F7E">
        <w:rPr>
          <w:rFonts w:cstheme="minorHAnsi"/>
        </w:rPr>
        <w:t>300+</w:t>
      </w:r>
      <w:r w:rsidR="00EB4B14" w:rsidRPr="00891F7E">
        <w:rPr>
          <w:rFonts w:cstheme="minorHAnsi"/>
        </w:rPr>
        <w:t xml:space="preserve"> </w:t>
      </w:r>
      <w:r w:rsidR="004E7F0D" w:rsidRPr="00891F7E">
        <w:rPr>
          <w:rFonts w:cstheme="minorHAnsi"/>
        </w:rPr>
        <w:t>i</w:t>
      </w:r>
      <w:r w:rsidR="00EB4B14" w:rsidRPr="00891F7E">
        <w:rPr>
          <w:rFonts w:cstheme="minorHAnsi"/>
        </w:rPr>
        <w:t xml:space="preserve"> </w:t>
      </w:r>
      <w:r w:rsidR="004E7F0D" w:rsidRPr="00891F7E">
        <w:rPr>
          <w:rFonts w:cstheme="minorHAnsi"/>
        </w:rPr>
        <w:t>innych).</w:t>
      </w:r>
    </w:p>
    <w:p w14:paraId="0CFF7340" w14:textId="10F3C8CF" w:rsidR="004E7F0D" w:rsidRPr="00891F7E" w:rsidRDefault="00BD5022" w:rsidP="00891F7E">
      <w:pPr>
        <w:spacing w:after="0"/>
        <w:ind w:firstLine="284"/>
        <w:jc w:val="both"/>
        <w:rPr>
          <w:rFonts w:eastAsia="TimesNewRomanPSMT" w:cstheme="minorHAnsi"/>
          <w:b/>
          <w:bCs/>
        </w:rPr>
      </w:pPr>
      <w:r w:rsidRPr="00891F7E">
        <w:rPr>
          <w:rFonts w:cstheme="minorHAnsi"/>
        </w:rPr>
        <w:t>Zdecydowanie</w:t>
      </w:r>
      <w:r w:rsidR="00EB4B14" w:rsidRPr="00891F7E">
        <w:rPr>
          <w:rFonts w:cstheme="minorHAnsi"/>
        </w:rPr>
        <w:t xml:space="preserve"> </w:t>
      </w:r>
      <w:r w:rsidRPr="00891F7E">
        <w:rPr>
          <w:rFonts w:cstheme="minorHAnsi"/>
        </w:rPr>
        <w:t>największa</w:t>
      </w:r>
      <w:r w:rsidR="00EB4B14" w:rsidRPr="00891F7E">
        <w:rPr>
          <w:rFonts w:cstheme="minorHAnsi"/>
        </w:rPr>
        <w:t xml:space="preserve"> </w:t>
      </w:r>
      <w:r w:rsidRPr="00891F7E">
        <w:rPr>
          <w:rFonts w:cstheme="minorHAnsi"/>
        </w:rPr>
        <w:t>liczba</w:t>
      </w:r>
      <w:r w:rsidR="00EB4B14" w:rsidRPr="00891F7E">
        <w:rPr>
          <w:rFonts w:cstheme="minorHAnsi"/>
        </w:rPr>
        <w:t xml:space="preserve"> </w:t>
      </w:r>
      <w:r w:rsidRPr="00891F7E">
        <w:rPr>
          <w:rFonts w:cstheme="minorHAnsi"/>
        </w:rPr>
        <w:t>beneficjentów</w:t>
      </w:r>
      <w:r w:rsidR="00EB4B14" w:rsidRPr="00891F7E">
        <w:rPr>
          <w:rFonts w:cstheme="minorHAnsi"/>
        </w:rPr>
        <w:t xml:space="preserve"> </w:t>
      </w:r>
      <w:r w:rsidRPr="00891F7E">
        <w:rPr>
          <w:rFonts w:cstheme="minorHAnsi"/>
        </w:rPr>
        <w:t>pomocy</w:t>
      </w:r>
      <w:r w:rsidR="00EB4B14" w:rsidRPr="00891F7E">
        <w:rPr>
          <w:rFonts w:cstheme="minorHAnsi"/>
        </w:rPr>
        <w:t xml:space="preserve"> </w:t>
      </w:r>
      <w:r w:rsidRPr="00891F7E">
        <w:rPr>
          <w:rFonts w:cstheme="minorHAnsi"/>
        </w:rPr>
        <w:t>społecznej</w:t>
      </w:r>
      <w:r w:rsidR="00EB4B14" w:rsidRPr="00891F7E">
        <w:rPr>
          <w:rFonts w:cstheme="minorHAnsi"/>
        </w:rPr>
        <w:t xml:space="preserve"> </w:t>
      </w:r>
      <w:r w:rsidRPr="00891F7E">
        <w:rPr>
          <w:rFonts w:cstheme="minorHAnsi"/>
        </w:rPr>
        <w:t>zamieszkuje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gminie</w:t>
      </w:r>
      <w:r w:rsidR="00EB4B14" w:rsidRPr="00891F7E">
        <w:rPr>
          <w:rFonts w:cstheme="minorHAnsi"/>
        </w:rPr>
        <w:t xml:space="preserve"> </w:t>
      </w:r>
      <w:r w:rsidRPr="00891F7E">
        <w:rPr>
          <w:rFonts w:cstheme="minorHAnsi"/>
        </w:rPr>
        <w:t>Tryńcza</w:t>
      </w:r>
      <w:r w:rsidR="00EB4B14" w:rsidRPr="00891F7E">
        <w:rPr>
          <w:rFonts w:cstheme="minorHAnsi"/>
        </w:rPr>
        <w:t xml:space="preserve"> </w:t>
      </w:r>
      <w:r w:rsidRPr="00891F7E">
        <w:rPr>
          <w:rFonts w:cstheme="minorHAnsi"/>
        </w:rPr>
        <w:t>(udział</w:t>
      </w:r>
      <w:r w:rsidR="00EB4B14" w:rsidRPr="00891F7E">
        <w:rPr>
          <w:rFonts w:cstheme="minorHAnsi"/>
        </w:rPr>
        <w:t xml:space="preserve"> </w:t>
      </w:r>
      <w:r w:rsidR="00B8651C" w:rsidRPr="00891F7E">
        <w:rPr>
          <w:rFonts w:cstheme="minorHAnsi"/>
        </w:rPr>
        <w:br/>
      </w:r>
      <w:r w:rsidRPr="00891F7E">
        <w:rPr>
          <w:rFonts w:cstheme="minorHAnsi"/>
        </w:rPr>
        <w:t>w</w:t>
      </w:r>
      <w:r w:rsidR="00EB4B14" w:rsidRPr="00891F7E">
        <w:rPr>
          <w:rFonts w:cstheme="minorHAnsi"/>
        </w:rPr>
        <w:t xml:space="preserve"> </w:t>
      </w:r>
      <w:r w:rsidRPr="00891F7E">
        <w:rPr>
          <w:rFonts w:cstheme="minorHAnsi"/>
        </w:rPr>
        <w:t>liczbie</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wynosi</w:t>
      </w:r>
      <w:r w:rsidR="00EB4B14" w:rsidRPr="00891F7E">
        <w:rPr>
          <w:rFonts w:cstheme="minorHAnsi"/>
        </w:rPr>
        <w:t xml:space="preserve"> </w:t>
      </w:r>
      <w:r w:rsidRPr="00891F7E">
        <w:rPr>
          <w:rFonts w:cstheme="minorHAnsi"/>
        </w:rPr>
        <w:t>5,06)</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gminie</w:t>
      </w:r>
      <w:r w:rsidR="00EB4B14" w:rsidRPr="00891F7E">
        <w:rPr>
          <w:rFonts w:cstheme="minorHAnsi"/>
        </w:rPr>
        <w:t xml:space="preserve"> </w:t>
      </w:r>
      <w:r w:rsidR="005F1C34" w:rsidRPr="00891F7E">
        <w:rPr>
          <w:rFonts w:cstheme="minorHAnsi"/>
        </w:rPr>
        <w:t xml:space="preserve">Adamówka </w:t>
      </w:r>
      <w:r w:rsidRPr="00891F7E">
        <w:rPr>
          <w:rFonts w:cstheme="minorHAnsi"/>
        </w:rPr>
        <w:t>(</w:t>
      </w:r>
      <w:r w:rsidR="005F1C34" w:rsidRPr="00891F7E">
        <w:rPr>
          <w:rFonts w:cstheme="minorHAnsi"/>
        </w:rPr>
        <w:t>5,48</w:t>
      </w:r>
      <w:r w:rsidRPr="00891F7E">
        <w:rPr>
          <w:rFonts w:cstheme="minorHAnsi"/>
        </w:rPr>
        <w:t>),</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dość</w:t>
      </w:r>
      <w:r w:rsidR="00EB4B14" w:rsidRPr="00891F7E">
        <w:rPr>
          <w:rFonts w:cstheme="minorHAnsi"/>
        </w:rPr>
        <w:t xml:space="preserve"> </w:t>
      </w:r>
      <w:r w:rsidRPr="00891F7E">
        <w:rPr>
          <w:rFonts w:cstheme="minorHAnsi"/>
        </w:rPr>
        <w:t>podobnym</w:t>
      </w:r>
      <w:r w:rsidR="00EB4B14" w:rsidRPr="00891F7E">
        <w:rPr>
          <w:rFonts w:cstheme="minorHAnsi"/>
        </w:rPr>
        <w:t xml:space="preserve"> </w:t>
      </w:r>
      <w:r w:rsidRPr="00891F7E">
        <w:rPr>
          <w:rFonts w:cstheme="minorHAnsi"/>
        </w:rPr>
        <w:t>poziomie</w:t>
      </w:r>
      <w:r w:rsidR="00EB4B14" w:rsidRPr="00891F7E">
        <w:rPr>
          <w:rFonts w:cstheme="minorHAnsi"/>
        </w:rPr>
        <w:t xml:space="preserve"> </w:t>
      </w:r>
      <w:r w:rsidRPr="00891F7E">
        <w:rPr>
          <w:rFonts w:cstheme="minorHAnsi"/>
        </w:rPr>
        <w:t>kształtuje</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liczba</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korzystających</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pomocy</w:t>
      </w:r>
      <w:r w:rsidR="00EB4B14" w:rsidRPr="00891F7E">
        <w:rPr>
          <w:rFonts w:cstheme="minorHAnsi"/>
        </w:rPr>
        <w:t xml:space="preserve"> </w:t>
      </w:r>
      <w:r w:rsidRPr="00891F7E">
        <w:rPr>
          <w:rFonts w:cstheme="minorHAnsi"/>
        </w:rPr>
        <w:t>społecznej</w:t>
      </w:r>
      <w:r w:rsidR="00EB4B14" w:rsidRPr="00891F7E">
        <w:rPr>
          <w:rFonts w:cstheme="minorHAnsi"/>
        </w:rPr>
        <w:t xml:space="preserve"> </w:t>
      </w:r>
      <w:r w:rsidRPr="00891F7E">
        <w:rPr>
          <w:rFonts w:cstheme="minorHAnsi"/>
        </w:rPr>
        <w:t>w</w:t>
      </w:r>
      <w:r w:rsidR="00EB4B14" w:rsidRPr="00891F7E">
        <w:rPr>
          <w:rFonts w:cstheme="minorHAnsi"/>
        </w:rPr>
        <w:t xml:space="preserve"> </w:t>
      </w:r>
      <w:r w:rsidR="005F1C34" w:rsidRPr="00891F7E">
        <w:rPr>
          <w:rFonts w:cstheme="minorHAnsi"/>
        </w:rPr>
        <w:t>pozostałych (ponad 4%)</w:t>
      </w:r>
      <w:r w:rsidRPr="00891F7E">
        <w:rPr>
          <w:rFonts w:cstheme="minorHAnsi"/>
        </w:rPr>
        <w:t>.</w:t>
      </w:r>
      <w:r w:rsidR="00F4058F" w:rsidRPr="00891F7E">
        <w:rPr>
          <w:rFonts w:cstheme="minorHAnsi"/>
        </w:rPr>
        <w:t xml:space="preserve"> </w:t>
      </w:r>
      <w:r w:rsidR="00F4058F" w:rsidRPr="00891F7E">
        <w:rPr>
          <w:rFonts w:eastAsia="TimesNewRomanPSMT" w:cstheme="minorHAnsi"/>
          <w:b/>
          <w:bCs/>
        </w:rPr>
        <w:t>Współczynnik udziału liczby osób korzystających ze środowiskowej pomocy społecznej w liczbie mieszkańców za 2020 rok wyniósł 4,87.</w:t>
      </w:r>
    </w:p>
    <w:p w14:paraId="79E438F5" w14:textId="77777777" w:rsidR="00F4058F" w:rsidRPr="00891F7E" w:rsidRDefault="00F4058F" w:rsidP="00891F7E">
      <w:pPr>
        <w:spacing w:after="0"/>
        <w:ind w:firstLine="284"/>
        <w:jc w:val="both"/>
        <w:rPr>
          <w:rFonts w:eastAsia="TimesNewRomanPSMT" w:cstheme="minorHAnsi"/>
          <w:b/>
          <w:bCs/>
        </w:rPr>
      </w:pPr>
    </w:p>
    <w:p w14:paraId="3EF5238F" w14:textId="065CBEAB" w:rsidR="004E7F0D" w:rsidRPr="00891F7E" w:rsidRDefault="004E7F0D" w:rsidP="00891F7E">
      <w:pPr>
        <w:spacing w:after="0"/>
        <w:jc w:val="both"/>
        <w:rPr>
          <w:rFonts w:eastAsia="TimesNewRomanPSMT" w:cstheme="minorHAnsi"/>
        </w:rPr>
      </w:pPr>
      <w:r w:rsidRPr="00891F7E">
        <w:rPr>
          <w:rFonts w:eastAsia="TimesNewRomanPSMT" w:cstheme="minorHAnsi"/>
        </w:rPr>
        <w:lastRenderedPageBreak/>
        <w:t>Tabela</w:t>
      </w:r>
      <w:r w:rsidR="00EB4B14" w:rsidRPr="00891F7E">
        <w:rPr>
          <w:rFonts w:eastAsia="TimesNewRomanPSMT" w:cstheme="minorHAnsi"/>
        </w:rPr>
        <w:t xml:space="preserve"> </w:t>
      </w:r>
      <w:r w:rsidRPr="00891F7E">
        <w:rPr>
          <w:rFonts w:eastAsia="TimesNewRomanPSMT" w:cstheme="minorHAnsi"/>
        </w:rPr>
        <w:t>nr</w:t>
      </w:r>
      <w:r w:rsidR="00EB4B14" w:rsidRPr="00891F7E">
        <w:rPr>
          <w:rFonts w:eastAsia="TimesNewRomanPSMT" w:cstheme="minorHAnsi"/>
        </w:rPr>
        <w:t xml:space="preserve"> </w:t>
      </w:r>
      <w:r w:rsidR="004828D7" w:rsidRPr="00891F7E">
        <w:rPr>
          <w:rFonts w:eastAsia="TimesNewRomanPSMT" w:cstheme="minorHAnsi"/>
        </w:rPr>
        <w:t>7</w:t>
      </w:r>
      <w:r w:rsidR="00F4058F" w:rsidRPr="00891F7E">
        <w:rPr>
          <w:rFonts w:eastAsia="TimesNewRomanPSMT" w:cstheme="minorHAnsi"/>
        </w:rPr>
        <w:t xml:space="preserve"> </w:t>
      </w:r>
      <w:r w:rsidRPr="00891F7E">
        <w:rPr>
          <w:rFonts w:eastAsia="TimesNewRomanPSMT" w:cstheme="minorHAnsi"/>
        </w:rPr>
        <w:t>Udział</w:t>
      </w:r>
      <w:r w:rsidR="00EB4B14" w:rsidRPr="00891F7E">
        <w:rPr>
          <w:rFonts w:eastAsia="TimesNewRomanPSMT" w:cstheme="minorHAnsi"/>
        </w:rPr>
        <w:t xml:space="preserve"> </w:t>
      </w:r>
      <w:r w:rsidRPr="00891F7E">
        <w:rPr>
          <w:rFonts w:eastAsia="TimesNewRomanPSMT" w:cstheme="minorHAnsi"/>
        </w:rPr>
        <w:t>osób</w:t>
      </w:r>
      <w:r w:rsidR="00EB4B14" w:rsidRPr="00891F7E">
        <w:rPr>
          <w:rFonts w:eastAsia="TimesNewRomanPSMT" w:cstheme="minorHAnsi"/>
        </w:rPr>
        <w:t xml:space="preserve"> </w:t>
      </w:r>
      <w:r w:rsidRPr="00891F7E">
        <w:rPr>
          <w:rFonts w:eastAsia="TimesNewRomanPSMT" w:cstheme="minorHAnsi"/>
        </w:rPr>
        <w:t>korzystających</w:t>
      </w:r>
      <w:r w:rsidR="00EB4B14" w:rsidRPr="00891F7E">
        <w:rPr>
          <w:rFonts w:eastAsia="TimesNewRomanPSMT" w:cstheme="minorHAnsi"/>
        </w:rPr>
        <w:t xml:space="preserve"> </w:t>
      </w:r>
      <w:r w:rsidRPr="00891F7E">
        <w:rPr>
          <w:rFonts w:eastAsia="TimesNewRomanPSMT" w:cstheme="minorHAnsi"/>
        </w:rPr>
        <w:t>ze</w:t>
      </w:r>
      <w:r w:rsidR="00EB4B14" w:rsidRPr="00891F7E">
        <w:rPr>
          <w:rFonts w:eastAsia="TimesNewRomanPSMT" w:cstheme="minorHAnsi"/>
        </w:rPr>
        <w:t xml:space="preserve"> </w:t>
      </w:r>
      <w:r w:rsidRPr="00891F7E">
        <w:rPr>
          <w:rFonts w:eastAsia="TimesNewRomanPSMT" w:cstheme="minorHAnsi"/>
        </w:rPr>
        <w:t>środowiskowej</w:t>
      </w:r>
      <w:r w:rsidR="00EB4B14" w:rsidRPr="00891F7E">
        <w:rPr>
          <w:rFonts w:eastAsia="TimesNewRomanPSMT" w:cstheme="minorHAnsi"/>
        </w:rPr>
        <w:t xml:space="preserve"> </w:t>
      </w:r>
      <w:r w:rsidRPr="00891F7E">
        <w:rPr>
          <w:rFonts w:eastAsia="TimesNewRomanPSMT" w:cstheme="minorHAnsi"/>
        </w:rPr>
        <w:t>pomocy</w:t>
      </w:r>
      <w:r w:rsidR="00EB4B14" w:rsidRPr="00891F7E">
        <w:rPr>
          <w:rFonts w:eastAsia="TimesNewRomanPSMT" w:cstheme="minorHAnsi"/>
        </w:rPr>
        <w:t xml:space="preserve"> </w:t>
      </w:r>
      <w:r w:rsidRPr="00891F7E">
        <w:rPr>
          <w:rFonts w:eastAsia="TimesNewRomanPSMT" w:cstheme="minorHAnsi"/>
        </w:rPr>
        <w:t>społecznej</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liczbie</w:t>
      </w:r>
      <w:r w:rsidR="00EB4B14" w:rsidRPr="00891F7E">
        <w:rPr>
          <w:rFonts w:eastAsia="TimesNewRomanPSMT" w:cstheme="minorHAnsi"/>
        </w:rPr>
        <w:t xml:space="preserve"> </w:t>
      </w:r>
      <w:r w:rsidRPr="00891F7E">
        <w:rPr>
          <w:rFonts w:eastAsia="TimesNewRomanPSMT" w:cstheme="minorHAnsi"/>
        </w:rPr>
        <w:t>mieszkańców</w:t>
      </w:r>
      <w:r w:rsidR="00EB4B14" w:rsidRPr="00891F7E">
        <w:rPr>
          <w:rFonts w:eastAsia="TimesNewRomanPSMT" w:cstheme="minorHAnsi"/>
        </w:rPr>
        <w:t xml:space="preserve"> </w:t>
      </w:r>
      <w:r w:rsidRPr="00891F7E">
        <w:rPr>
          <w:rFonts w:eastAsia="TimesNewRomanPSMT" w:cstheme="minorHAnsi"/>
        </w:rPr>
        <w:t>obszaru</w:t>
      </w:r>
      <w:r w:rsidR="00EB4B14" w:rsidRPr="00891F7E">
        <w:rPr>
          <w:rFonts w:eastAsia="TimesNewRomanPSMT" w:cstheme="minorHAnsi"/>
        </w:rPr>
        <w:t xml:space="preserve"> </w:t>
      </w:r>
      <w:r w:rsidRPr="00891F7E">
        <w:rPr>
          <w:rFonts w:eastAsia="TimesNewRomanPSMT" w:cstheme="minorHAnsi"/>
        </w:rPr>
        <w:t>LSR</w:t>
      </w:r>
      <w:r w:rsidR="00EB4B14" w:rsidRPr="00891F7E">
        <w:rPr>
          <w:rFonts w:eastAsia="TimesNewRomanPSMT" w:cstheme="minorHAnsi"/>
        </w:rPr>
        <w:t xml:space="preserve"> </w:t>
      </w:r>
      <w:r w:rsidRPr="00891F7E">
        <w:rPr>
          <w:rFonts w:eastAsia="TimesNewRomanPSMT" w:cstheme="minorHAnsi"/>
        </w:rPr>
        <w:br/>
        <w:t>w</w:t>
      </w:r>
      <w:r w:rsidR="00EB4B14" w:rsidRPr="00891F7E">
        <w:rPr>
          <w:rFonts w:eastAsia="TimesNewRomanPSMT" w:cstheme="minorHAnsi"/>
        </w:rPr>
        <w:t xml:space="preserve"> </w:t>
      </w:r>
      <w:r w:rsidRPr="00891F7E">
        <w:rPr>
          <w:rFonts w:eastAsia="TimesNewRomanPSMT" w:cstheme="minorHAnsi"/>
        </w:rPr>
        <w:t>2020</w:t>
      </w:r>
      <w:r w:rsidR="00EB4B14" w:rsidRPr="00891F7E">
        <w:rPr>
          <w:rFonts w:eastAsia="TimesNewRomanPSMT" w:cstheme="minorHAnsi"/>
        </w:rPr>
        <w:t xml:space="preserve"> </w:t>
      </w:r>
      <w:r w:rsidRPr="00891F7E">
        <w:rPr>
          <w:rFonts w:eastAsia="TimesNewRomanPSMT" w:cstheme="minorHAnsi"/>
        </w:rPr>
        <w:t>r.</w:t>
      </w:r>
    </w:p>
    <w:tbl>
      <w:tblPr>
        <w:tblStyle w:val="Tabelasiatki4akcent3"/>
        <w:tblW w:w="8926" w:type="dxa"/>
        <w:tblLook w:val="04A0" w:firstRow="1" w:lastRow="0" w:firstColumn="1" w:lastColumn="0" w:noHBand="0" w:noVBand="1"/>
      </w:tblPr>
      <w:tblGrid>
        <w:gridCol w:w="2740"/>
        <w:gridCol w:w="1704"/>
        <w:gridCol w:w="2781"/>
        <w:gridCol w:w="1701"/>
      </w:tblGrid>
      <w:tr w:rsidR="004E7F0D" w:rsidRPr="00891F7E" w14:paraId="34C02A02" w14:textId="77777777" w:rsidTr="00130724">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740" w:type="dxa"/>
            <w:noWrap/>
            <w:hideMark/>
          </w:tcPr>
          <w:p w14:paraId="5D61FF76" w14:textId="77777777" w:rsidR="004E7F0D" w:rsidRPr="00891F7E" w:rsidRDefault="004E7F0D" w:rsidP="00891F7E">
            <w:pPr>
              <w:spacing w:after="0"/>
              <w:jc w:val="center"/>
              <w:rPr>
                <w:rFonts w:eastAsia="Times New Roman" w:cstheme="minorHAnsi"/>
                <w:b w:val="0"/>
                <w:bCs w:val="0"/>
                <w:color w:val="auto"/>
                <w:lang w:eastAsia="pl-PL"/>
              </w:rPr>
            </w:pPr>
            <w:r w:rsidRPr="00891F7E">
              <w:rPr>
                <w:rFonts w:eastAsia="Times New Roman" w:cstheme="minorHAnsi"/>
                <w:b w:val="0"/>
                <w:bCs w:val="0"/>
                <w:color w:val="auto"/>
                <w:lang w:eastAsia="pl-PL"/>
              </w:rPr>
              <w:t>s</w:t>
            </w:r>
          </w:p>
        </w:tc>
        <w:tc>
          <w:tcPr>
            <w:tcW w:w="1704" w:type="dxa"/>
            <w:hideMark/>
          </w:tcPr>
          <w:p w14:paraId="13923BE5" w14:textId="04902E44"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lang w:eastAsia="pl-PL"/>
              </w:rPr>
            </w:pPr>
            <w:r w:rsidRPr="00891F7E">
              <w:rPr>
                <w:rFonts w:eastAsia="Times New Roman" w:cstheme="minorHAnsi"/>
                <w:b w:val="0"/>
                <w:bCs w:val="0"/>
                <w:color w:val="auto"/>
                <w:lang w:eastAsia="pl-PL"/>
              </w:rPr>
              <w:t>Liczba</w:t>
            </w:r>
            <w:r w:rsidR="00EB4B14" w:rsidRPr="00891F7E">
              <w:rPr>
                <w:rFonts w:eastAsia="Times New Roman" w:cstheme="minorHAnsi"/>
                <w:b w:val="0"/>
                <w:bCs w:val="0"/>
                <w:color w:val="auto"/>
                <w:lang w:eastAsia="pl-PL"/>
              </w:rPr>
              <w:t xml:space="preserve"> </w:t>
            </w:r>
            <w:r w:rsidRPr="00891F7E">
              <w:rPr>
                <w:rFonts w:eastAsia="Times New Roman" w:cstheme="minorHAnsi"/>
                <w:b w:val="0"/>
                <w:bCs w:val="0"/>
                <w:color w:val="auto"/>
                <w:lang w:eastAsia="pl-PL"/>
              </w:rPr>
              <w:t>mieszkańców</w:t>
            </w:r>
          </w:p>
        </w:tc>
        <w:tc>
          <w:tcPr>
            <w:tcW w:w="2781" w:type="dxa"/>
            <w:hideMark/>
          </w:tcPr>
          <w:p w14:paraId="6C10747D" w14:textId="10842579"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lang w:eastAsia="pl-PL"/>
              </w:rPr>
            </w:pPr>
            <w:r w:rsidRPr="00891F7E">
              <w:rPr>
                <w:rFonts w:eastAsia="Times New Roman" w:cstheme="minorHAnsi"/>
                <w:b w:val="0"/>
                <w:bCs w:val="0"/>
                <w:color w:val="auto"/>
                <w:lang w:eastAsia="pl-PL"/>
              </w:rPr>
              <w:t>liczba</w:t>
            </w:r>
            <w:r w:rsidR="00EB4B14" w:rsidRPr="00891F7E">
              <w:rPr>
                <w:rFonts w:eastAsia="Times New Roman" w:cstheme="minorHAnsi"/>
                <w:b w:val="0"/>
                <w:bCs w:val="0"/>
                <w:color w:val="auto"/>
                <w:lang w:eastAsia="pl-PL"/>
              </w:rPr>
              <w:t xml:space="preserve"> </w:t>
            </w:r>
            <w:r w:rsidRPr="00891F7E">
              <w:rPr>
                <w:rFonts w:eastAsia="Times New Roman" w:cstheme="minorHAnsi"/>
                <w:b w:val="0"/>
                <w:bCs w:val="0"/>
                <w:color w:val="auto"/>
                <w:lang w:eastAsia="pl-PL"/>
              </w:rPr>
              <w:t>osób</w:t>
            </w:r>
            <w:r w:rsidR="00EB4B14" w:rsidRPr="00891F7E">
              <w:rPr>
                <w:rFonts w:eastAsia="Times New Roman" w:cstheme="minorHAnsi"/>
                <w:b w:val="0"/>
                <w:bCs w:val="0"/>
                <w:color w:val="auto"/>
                <w:lang w:eastAsia="pl-PL"/>
              </w:rPr>
              <w:t xml:space="preserve"> </w:t>
            </w:r>
            <w:r w:rsidRPr="00891F7E">
              <w:rPr>
                <w:rFonts w:eastAsia="Times New Roman" w:cstheme="minorHAnsi"/>
                <w:b w:val="0"/>
                <w:bCs w:val="0"/>
                <w:color w:val="auto"/>
                <w:lang w:eastAsia="pl-PL"/>
              </w:rPr>
              <w:t>korzystających</w:t>
            </w:r>
            <w:r w:rsidR="00EB4B14" w:rsidRPr="00891F7E">
              <w:rPr>
                <w:rFonts w:eastAsia="Times New Roman" w:cstheme="minorHAnsi"/>
                <w:b w:val="0"/>
                <w:bCs w:val="0"/>
                <w:color w:val="auto"/>
                <w:lang w:eastAsia="pl-PL"/>
              </w:rPr>
              <w:t xml:space="preserve"> </w:t>
            </w:r>
            <w:r w:rsidRPr="00891F7E">
              <w:rPr>
                <w:rFonts w:eastAsia="Times New Roman" w:cstheme="minorHAnsi"/>
                <w:b w:val="0"/>
                <w:bCs w:val="0"/>
                <w:color w:val="auto"/>
                <w:lang w:eastAsia="pl-PL"/>
              </w:rPr>
              <w:t>z</w:t>
            </w:r>
            <w:r w:rsidR="00EB4B14" w:rsidRPr="00891F7E">
              <w:rPr>
                <w:rFonts w:eastAsia="Times New Roman" w:cstheme="minorHAnsi"/>
                <w:b w:val="0"/>
                <w:bCs w:val="0"/>
                <w:color w:val="auto"/>
                <w:lang w:eastAsia="pl-PL"/>
              </w:rPr>
              <w:t xml:space="preserve"> </w:t>
            </w:r>
            <w:r w:rsidRPr="00891F7E">
              <w:rPr>
                <w:rFonts w:eastAsia="Times New Roman" w:cstheme="minorHAnsi"/>
                <w:b w:val="0"/>
                <w:bCs w:val="0"/>
                <w:color w:val="auto"/>
                <w:lang w:eastAsia="pl-PL"/>
              </w:rPr>
              <w:t>pomocy</w:t>
            </w:r>
            <w:r w:rsidR="00EB4B14" w:rsidRPr="00891F7E">
              <w:rPr>
                <w:rFonts w:eastAsia="Times New Roman" w:cstheme="minorHAnsi"/>
                <w:b w:val="0"/>
                <w:bCs w:val="0"/>
                <w:color w:val="auto"/>
                <w:lang w:eastAsia="pl-PL"/>
              </w:rPr>
              <w:t xml:space="preserve"> </w:t>
            </w:r>
            <w:r w:rsidRPr="00891F7E">
              <w:rPr>
                <w:rFonts w:eastAsia="Times New Roman" w:cstheme="minorHAnsi"/>
                <w:b w:val="0"/>
                <w:bCs w:val="0"/>
                <w:color w:val="auto"/>
                <w:lang w:eastAsia="pl-PL"/>
              </w:rPr>
              <w:t>społecznej</w:t>
            </w:r>
          </w:p>
        </w:tc>
        <w:tc>
          <w:tcPr>
            <w:tcW w:w="1701" w:type="dxa"/>
            <w:hideMark/>
          </w:tcPr>
          <w:p w14:paraId="4E51D75F" w14:textId="77777777"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lang w:eastAsia="pl-PL"/>
              </w:rPr>
            </w:pPr>
            <w:r w:rsidRPr="00891F7E">
              <w:rPr>
                <w:rFonts w:eastAsia="Times New Roman" w:cstheme="minorHAnsi"/>
                <w:b w:val="0"/>
                <w:bCs w:val="0"/>
                <w:color w:val="auto"/>
                <w:lang w:eastAsia="pl-PL"/>
              </w:rPr>
              <w:t>WSKAŹNIK</w:t>
            </w:r>
          </w:p>
        </w:tc>
      </w:tr>
      <w:tr w:rsidR="004E7F0D" w:rsidRPr="00891F7E" w14:paraId="058E3780" w14:textId="77777777" w:rsidTr="001307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0" w:type="dxa"/>
            <w:noWrap/>
          </w:tcPr>
          <w:p w14:paraId="4B18680A" w14:textId="6AF18E60" w:rsidR="004E7F0D" w:rsidRPr="00891F7E" w:rsidRDefault="004E7F0D" w:rsidP="00891F7E">
            <w:pPr>
              <w:spacing w:after="0"/>
              <w:rPr>
                <w:rFonts w:cstheme="minorHAnsi"/>
              </w:rPr>
            </w:pPr>
            <w:bookmarkStart w:id="22" w:name="_Hlk135475706"/>
            <w:r w:rsidRPr="00891F7E">
              <w:rPr>
                <w:rFonts w:cstheme="minorHAnsi"/>
              </w:rPr>
              <w:t>Jarosław</w:t>
            </w:r>
            <w:bookmarkEnd w:id="22"/>
          </w:p>
        </w:tc>
        <w:tc>
          <w:tcPr>
            <w:tcW w:w="1704" w:type="dxa"/>
            <w:noWrap/>
          </w:tcPr>
          <w:p w14:paraId="025C3542" w14:textId="4B94504B"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13</w:t>
            </w:r>
            <w:r w:rsidRPr="00891F7E">
              <w:rPr>
                <w:rFonts w:cstheme="minorHAnsi"/>
              </w:rPr>
              <w:t xml:space="preserve"> </w:t>
            </w:r>
            <w:r w:rsidR="004E7F0D" w:rsidRPr="00891F7E">
              <w:rPr>
                <w:rFonts w:cstheme="minorHAnsi"/>
              </w:rPr>
              <w:t>156,00</w:t>
            </w:r>
            <w:r w:rsidRPr="00891F7E">
              <w:rPr>
                <w:rFonts w:cstheme="minorHAnsi"/>
              </w:rPr>
              <w:t xml:space="preserve"> </w:t>
            </w:r>
          </w:p>
        </w:tc>
        <w:tc>
          <w:tcPr>
            <w:tcW w:w="2781" w:type="dxa"/>
            <w:noWrap/>
          </w:tcPr>
          <w:p w14:paraId="2673CE7D" w14:textId="09E0A556"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652,00</w:t>
            </w:r>
            <w:r w:rsidRPr="00891F7E">
              <w:rPr>
                <w:rFonts w:cstheme="minorHAnsi"/>
              </w:rPr>
              <w:t xml:space="preserve"> </w:t>
            </w:r>
          </w:p>
        </w:tc>
        <w:tc>
          <w:tcPr>
            <w:tcW w:w="1701" w:type="dxa"/>
            <w:noWrap/>
          </w:tcPr>
          <w:p w14:paraId="43C55D04" w14:textId="4F8C79D4"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4,18</w:t>
            </w:r>
            <w:r w:rsidRPr="00891F7E">
              <w:rPr>
                <w:rFonts w:cstheme="minorHAnsi"/>
              </w:rPr>
              <w:t xml:space="preserve"> </w:t>
            </w:r>
          </w:p>
        </w:tc>
      </w:tr>
      <w:tr w:rsidR="004E7F0D" w:rsidRPr="00891F7E" w14:paraId="62BA2080" w14:textId="77777777" w:rsidTr="00130724">
        <w:trPr>
          <w:trHeight w:val="300"/>
        </w:trPr>
        <w:tc>
          <w:tcPr>
            <w:cnfStyle w:val="001000000000" w:firstRow="0" w:lastRow="0" w:firstColumn="1" w:lastColumn="0" w:oddVBand="0" w:evenVBand="0" w:oddHBand="0" w:evenHBand="0" w:firstRowFirstColumn="0" w:firstRowLastColumn="0" w:lastRowFirstColumn="0" w:lastRowLastColumn="0"/>
            <w:tcW w:w="2740" w:type="dxa"/>
            <w:noWrap/>
          </w:tcPr>
          <w:p w14:paraId="3BF3E332" w14:textId="4FEFDC9B" w:rsidR="004E7F0D" w:rsidRPr="00891F7E" w:rsidRDefault="004E7F0D" w:rsidP="00891F7E">
            <w:pPr>
              <w:spacing w:after="0"/>
              <w:rPr>
                <w:rFonts w:cstheme="minorHAnsi"/>
              </w:rPr>
            </w:pPr>
            <w:r w:rsidRPr="00891F7E">
              <w:rPr>
                <w:rFonts w:cstheme="minorHAnsi"/>
              </w:rPr>
              <w:t>Wiązownica</w:t>
            </w:r>
          </w:p>
        </w:tc>
        <w:tc>
          <w:tcPr>
            <w:tcW w:w="1704" w:type="dxa"/>
            <w:noWrap/>
          </w:tcPr>
          <w:p w14:paraId="165FC9C3" w14:textId="351D53CF"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11</w:t>
            </w:r>
            <w:r w:rsidRPr="00891F7E">
              <w:rPr>
                <w:rFonts w:cstheme="minorHAnsi"/>
              </w:rPr>
              <w:t xml:space="preserve"> </w:t>
            </w:r>
            <w:r w:rsidR="004E7F0D" w:rsidRPr="00891F7E">
              <w:rPr>
                <w:rFonts w:cstheme="minorHAnsi"/>
              </w:rPr>
              <w:t>654,00</w:t>
            </w:r>
            <w:r w:rsidRPr="00891F7E">
              <w:rPr>
                <w:rFonts w:cstheme="minorHAnsi"/>
              </w:rPr>
              <w:t xml:space="preserve"> </w:t>
            </w:r>
          </w:p>
        </w:tc>
        <w:tc>
          <w:tcPr>
            <w:tcW w:w="2781" w:type="dxa"/>
            <w:noWrap/>
          </w:tcPr>
          <w:p w14:paraId="73CBF416" w14:textId="0838A346"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876,00</w:t>
            </w:r>
            <w:r w:rsidRPr="00891F7E">
              <w:rPr>
                <w:rFonts w:cstheme="minorHAnsi"/>
              </w:rPr>
              <w:t xml:space="preserve"> </w:t>
            </w:r>
          </w:p>
        </w:tc>
        <w:tc>
          <w:tcPr>
            <w:tcW w:w="1701" w:type="dxa"/>
            <w:noWrap/>
          </w:tcPr>
          <w:p w14:paraId="725FDD4F" w14:textId="08346AD7"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4,80</w:t>
            </w:r>
            <w:r w:rsidRPr="00891F7E">
              <w:rPr>
                <w:rFonts w:cstheme="minorHAnsi"/>
              </w:rPr>
              <w:t xml:space="preserve"> </w:t>
            </w:r>
          </w:p>
        </w:tc>
      </w:tr>
      <w:tr w:rsidR="004E7F0D" w:rsidRPr="00891F7E" w14:paraId="12EE107C" w14:textId="77777777" w:rsidTr="001307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0" w:type="dxa"/>
            <w:noWrap/>
          </w:tcPr>
          <w:p w14:paraId="197DB1A2" w14:textId="3FEEF728" w:rsidR="004E7F0D" w:rsidRPr="00891F7E" w:rsidRDefault="004E7F0D" w:rsidP="00891F7E">
            <w:pPr>
              <w:spacing w:after="0"/>
              <w:rPr>
                <w:rFonts w:cstheme="minorHAnsi"/>
              </w:rPr>
            </w:pPr>
            <w:r w:rsidRPr="00891F7E">
              <w:rPr>
                <w:rFonts w:cstheme="minorHAnsi"/>
              </w:rPr>
              <w:t>Kuryłówka</w:t>
            </w:r>
          </w:p>
        </w:tc>
        <w:tc>
          <w:tcPr>
            <w:tcW w:w="1704" w:type="dxa"/>
            <w:noWrap/>
          </w:tcPr>
          <w:p w14:paraId="0614533F" w14:textId="5A072B05"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5</w:t>
            </w:r>
            <w:r w:rsidRPr="00891F7E">
              <w:rPr>
                <w:rFonts w:cstheme="minorHAnsi"/>
              </w:rPr>
              <w:t xml:space="preserve"> </w:t>
            </w:r>
            <w:r w:rsidR="004E7F0D" w:rsidRPr="00891F7E">
              <w:rPr>
                <w:rFonts w:cstheme="minorHAnsi"/>
              </w:rPr>
              <w:t>627,00</w:t>
            </w:r>
            <w:r w:rsidRPr="00891F7E">
              <w:rPr>
                <w:rFonts w:cstheme="minorHAnsi"/>
              </w:rPr>
              <w:t xml:space="preserve"> </w:t>
            </w:r>
          </w:p>
        </w:tc>
        <w:tc>
          <w:tcPr>
            <w:tcW w:w="2781" w:type="dxa"/>
            <w:noWrap/>
          </w:tcPr>
          <w:p w14:paraId="54CA3EA0" w14:textId="06BB699D"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427,00</w:t>
            </w:r>
            <w:r w:rsidRPr="00891F7E">
              <w:rPr>
                <w:rFonts w:cstheme="minorHAnsi"/>
              </w:rPr>
              <w:t xml:space="preserve"> </w:t>
            </w:r>
          </w:p>
        </w:tc>
        <w:tc>
          <w:tcPr>
            <w:tcW w:w="1701" w:type="dxa"/>
            <w:noWrap/>
          </w:tcPr>
          <w:p w14:paraId="6DD15671" w14:textId="3F3E43D0"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4,81</w:t>
            </w:r>
            <w:r w:rsidRPr="00891F7E">
              <w:rPr>
                <w:rFonts w:cstheme="minorHAnsi"/>
              </w:rPr>
              <w:t xml:space="preserve"> </w:t>
            </w:r>
          </w:p>
        </w:tc>
      </w:tr>
      <w:tr w:rsidR="004E7F0D" w:rsidRPr="00891F7E" w14:paraId="7D821179" w14:textId="77777777" w:rsidTr="00130724">
        <w:trPr>
          <w:trHeight w:val="300"/>
        </w:trPr>
        <w:tc>
          <w:tcPr>
            <w:cnfStyle w:val="001000000000" w:firstRow="0" w:lastRow="0" w:firstColumn="1" w:lastColumn="0" w:oddVBand="0" w:evenVBand="0" w:oddHBand="0" w:evenHBand="0" w:firstRowFirstColumn="0" w:firstRowLastColumn="0" w:lastRowFirstColumn="0" w:lastRowLastColumn="0"/>
            <w:tcW w:w="2740" w:type="dxa"/>
            <w:noWrap/>
          </w:tcPr>
          <w:p w14:paraId="51FB1A05" w14:textId="4D8C92FF" w:rsidR="004E7F0D" w:rsidRPr="00891F7E" w:rsidRDefault="004E7F0D" w:rsidP="00891F7E">
            <w:pPr>
              <w:spacing w:after="0"/>
              <w:rPr>
                <w:rFonts w:cstheme="minorHAnsi"/>
              </w:rPr>
            </w:pPr>
            <w:r w:rsidRPr="00891F7E">
              <w:rPr>
                <w:rFonts w:cstheme="minorHAnsi"/>
              </w:rPr>
              <w:t>Adamówka</w:t>
            </w:r>
          </w:p>
        </w:tc>
        <w:tc>
          <w:tcPr>
            <w:tcW w:w="1704" w:type="dxa"/>
            <w:noWrap/>
          </w:tcPr>
          <w:p w14:paraId="29221BC4" w14:textId="64F43B60"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w:t>
            </w:r>
            <w:r w:rsidRPr="00891F7E">
              <w:rPr>
                <w:rFonts w:cstheme="minorHAnsi"/>
              </w:rPr>
              <w:t xml:space="preserve"> </w:t>
            </w:r>
            <w:r w:rsidR="004E7F0D" w:rsidRPr="00891F7E">
              <w:rPr>
                <w:rFonts w:cstheme="minorHAnsi"/>
              </w:rPr>
              <w:t>092,00</w:t>
            </w:r>
            <w:r w:rsidRPr="00891F7E">
              <w:rPr>
                <w:rFonts w:cstheme="minorHAnsi"/>
              </w:rPr>
              <w:t xml:space="preserve"> </w:t>
            </w:r>
          </w:p>
        </w:tc>
        <w:tc>
          <w:tcPr>
            <w:tcW w:w="2781" w:type="dxa"/>
            <w:noWrap/>
          </w:tcPr>
          <w:p w14:paraId="1C9001E7" w14:textId="120E489C"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706,00</w:t>
            </w:r>
            <w:r w:rsidRPr="00891F7E">
              <w:rPr>
                <w:rFonts w:cstheme="minorHAnsi"/>
              </w:rPr>
              <w:t xml:space="preserve"> </w:t>
            </w:r>
          </w:p>
        </w:tc>
        <w:tc>
          <w:tcPr>
            <w:tcW w:w="1701" w:type="dxa"/>
            <w:noWrap/>
          </w:tcPr>
          <w:p w14:paraId="5BA5AA45" w14:textId="7D19001E"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5,48</w:t>
            </w:r>
            <w:r w:rsidRPr="00891F7E">
              <w:rPr>
                <w:rFonts w:cstheme="minorHAnsi"/>
              </w:rPr>
              <w:t xml:space="preserve"> </w:t>
            </w:r>
          </w:p>
        </w:tc>
      </w:tr>
      <w:tr w:rsidR="004E7F0D" w:rsidRPr="00891F7E" w14:paraId="6BC1F050" w14:textId="77777777" w:rsidTr="001307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0" w:type="dxa"/>
            <w:noWrap/>
          </w:tcPr>
          <w:p w14:paraId="01E54B31" w14:textId="13021E2F" w:rsidR="004E7F0D" w:rsidRPr="00891F7E" w:rsidRDefault="004E7F0D" w:rsidP="00891F7E">
            <w:pPr>
              <w:spacing w:after="0"/>
              <w:rPr>
                <w:rFonts w:cstheme="minorHAnsi"/>
              </w:rPr>
            </w:pPr>
            <w:r w:rsidRPr="00891F7E">
              <w:rPr>
                <w:rFonts w:cstheme="minorHAnsi"/>
              </w:rPr>
              <w:t>Sieniawa</w:t>
            </w:r>
          </w:p>
        </w:tc>
        <w:tc>
          <w:tcPr>
            <w:tcW w:w="1704" w:type="dxa"/>
            <w:noWrap/>
          </w:tcPr>
          <w:p w14:paraId="54825092" w14:textId="1D9CBAC5"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6</w:t>
            </w:r>
            <w:r w:rsidRPr="00891F7E">
              <w:rPr>
                <w:rFonts w:cstheme="minorHAnsi"/>
              </w:rPr>
              <w:t xml:space="preserve"> </w:t>
            </w:r>
            <w:r w:rsidR="004E7F0D" w:rsidRPr="00891F7E">
              <w:rPr>
                <w:rFonts w:cstheme="minorHAnsi"/>
              </w:rPr>
              <w:t>836,00</w:t>
            </w:r>
            <w:r w:rsidRPr="00891F7E">
              <w:rPr>
                <w:rFonts w:cstheme="minorHAnsi"/>
              </w:rPr>
              <w:t xml:space="preserve"> </w:t>
            </w:r>
          </w:p>
        </w:tc>
        <w:tc>
          <w:tcPr>
            <w:tcW w:w="2781" w:type="dxa"/>
            <w:noWrap/>
          </w:tcPr>
          <w:p w14:paraId="2659CC9B" w14:textId="15DCE66F"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515,00</w:t>
            </w:r>
            <w:r w:rsidRPr="00891F7E">
              <w:rPr>
                <w:rFonts w:cstheme="minorHAnsi"/>
              </w:rPr>
              <w:t xml:space="preserve"> </w:t>
            </w:r>
          </w:p>
        </w:tc>
        <w:tc>
          <w:tcPr>
            <w:tcW w:w="1701" w:type="dxa"/>
            <w:noWrap/>
          </w:tcPr>
          <w:p w14:paraId="5E0B1F70" w14:textId="01968593"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4,81</w:t>
            </w:r>
            <w:r w:rsidRPr="00891F7E">
              <w:rPr>
                <w:rFonts w:cstheme="minorHAnsi"/>
              </w:rPr>
              <w:t xml:space="preserve"> </w:t>
            </w:r>
          </w:p>
        </w:tc>
      </w:tr>
      <w:tr w:rsidR="004E7F0D" w:rsidRPr="00891F7E" w14:paraId="0D4CF0ED" w14:textId="77777777" w:rsidTr="00130724">
        <w:trPr>
          <w:trHeight w:val="300"/>
        </w:trPr>
        <w:tc>
          <w:tcPr>
            <w:cnfStyle w:val="001000000000" w:firstRow="0" w:lastRow="0" w:firstColumn="1" w:lastColumn="0" w:oddVBand="0" w:evenVBand="0" w:oddHBand="0" w:evenHBand="0" w:firstRowFirstColumn="0" w:firstRowLastColumn="0" w:lastRowFirstColumn="0" w:lastRowLastColumn="0"/>
            <w:tcW w:w="2740" w:type="dxa"/>
            <w:noWrap/>
          </w:tcPr>
          <w:p w14:paraId="0A2D2B18" w14:textId="24F015D5" w:rsidR="004E7F0D" w:rsidRPr="00891F7E" w:rsidRDefault="004E7F0D" w:rsidP="00891F7E">
            <w:pPr>
              <w:spacing w:after="0"/>
              <w:rPr>
                <w:rFonts w:cstheme="minorHAnsi"/>
              </w:rPr>
            </w:pPr>
            <w:r w:rsidRPr="00891F7E">
              <w:rPr>
                <w:rFonts w:cstheme="minorHAnsi"/>
              </w:rPr>
              <w:t>Tryńcza</w:t>
            </w:r>
          </w:p>
        </w:tc>
        <w:tc>
          <w:tcPr>
            <w:tcW w:w="1704" w:type="dxa"/>
            <w:noWrap/>
          </w:tcPr>
          <w:p w14:paraId="01DAFF48" w14:textId="6B42830A"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8</w:t>
            </w:r>
            <w:r w:rsidRPr="00891F7E">
              <w:rPr>
                <w:rFonts w:cstheme="minorHAnsi"/>
              </w:rPr>
              <w:t xml:space="preserve"> </w:t>
            </w:r>
            <w:r w:rsidR="004E7F0D" w:rsidRPr="00891F7E">
              <w:rPr>
                <w:rFonts w:cstheme="minorHAnsi"/>
              </w:rPr>
              <w:t>471,00</w:t>
            </w:r>
            <w:r w:rsidRPr="00891F7E">
              <w:rPr>
                <w:rFonts w:cstheme="minorHAnsi"/>
              </w:rPr>
              <w:t xml:space="preserve"> </w:t>
            </w:r>
          </w:p>
        </w:tc>
        <w:tc>
          <w:tcPr>
            <w:tcW w:w="2781" w:type="dxa"/>
            <w:noWrap/>
          </w:tcPr>
          <w:p w14:paraId="49800C2D" w14:textId="368147E9"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808,00</w:t>
            </w:r>
            <w:r w:rsidRPr="00891F7E">
              <w:rPr>
                <w:rFonts w:cstheme="minorHAnsi"/>
              </w:rPr>
              <w:t xml:space="preserve"> </w:t>
            </w:r>
          </w:p>
        </w:tc>
        <w:tc>
          <w:tcPr>
            <w:tcW w:w="1701" w:type="dxa"/>
            <w:noWrap/>
          </w:tcPr>
          <w:p w14:paraId="505FFBD5" w14:textId="60DDBA04" w:rsidR="004E7F0D"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5,06</w:t>
            </w:r>
            <w:r w:rsidRPr="00891F7E">
              <w:rPr>
                <w:rFonts w:cstheme="minorHAnsi"/>
              </w:rPr>
              <w:t xml:space="preserve"> </w:t>
            </w:r>
          </w:p>
        </w:tc>
      </w:tr>
      <w:tr w:rsidR="004E7F0D" w:rsidRPr="00891F7E" w14:paraId="756FACF6" w14:textId="77777777" w:rsidTr="001307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0" w:type="dxa"/>
            <w:noWrap/>
          </w:tcPr>
          <w:p w14:paraId="5BC35FB4" w14:textId="77777777" w:rsidR="004E7F0D" w:rsidRPr="00891F7E" w:rsidRDefault="004E7F0D" w:rsidP="00891F7E">
            <w:pPr>
              <w:spacing w:after="0"/>
              <w:rPr>
                <w:rFonts w:cstheme="minorHAnsi"/>
              </w:rPr>
            </w:pPr>
            <w:r w:rsidRPr="00891F7E">
              <w:rPr>
                <w:rFonts w:cstheme="minorHAnsi"/>
              </w:rPr>
              <w:t>Razem</w:t>
            </w:r>
          </w:p>
        </w:tc>
        <w:tc>
          <w:tcPr>
            <w:tcW w:w="1704" w:type="dxa"/>
            <w:noWrap/>
          </w:tcPr>
          <w:p w14:paraId="713B71A7" w14:textId="059752F0"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49</w:t>
            </w:r>
            <w:r w:rsidRPr="00891F7E">
              <w:rPr>
                <w:rFonts w:cstheme="minorHAnsi"/>
              </w:rPr>
              <w:t xml:space="preserve"> </w:t>
            </w:r>
            <w:r w:rsidR="004E7F0D" w:rsidRPr="00891F7E">
              <w:rPr>
                <w:rFonts w:cstheme="minorHAnsi"/>
              </w:rPr>
              <w:t>836,00</w:t>
            </w:r>
            <w:r w:rsidRPr="00891F7E">
              <w:rPr>
                <w:rFonts w:cstheme="minorHAnsi"/>
              </w:rPr>
              <w:t xml:space="preserve"> </w:t>
            </w:r>
          </w:p>
        </w:tc>
        <w:tc>
          <w:tcPr>
            <w:tcW w:w="2781" w:type="dxa"/>
            <w:noWrap/>
          </w:tcPr>
          <w:p w14:paraId="1083F7C6" w14:textId="6C19D0CD"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3</w:t>
            </w:r>
            <w:r w:rsidRPr="00891F7E">
              <w:rPr>
                <w:rFonts w:cstheme="minorHAnsi"/>
              </w:rPr>
              <w:t xml:space="preserve"> </w:t>
            </w:r>
            <w:r w:rsidR="004E7F0D" w:rsidRPr="00891F7E">
              <w:rPr>
                <w:rFonts w:cstheme="minorHAnsi"/>
              </w:rPr>
              <w:t>984,00</w:t>
            </w:r>
            <w:r w:rsidRPr="00891F7E">
              <w:rPr>
                <w:rFonts w:cstheme="minorHAnsi"/>
              </w:rPr>
              <w:t xml:space="preserve"> </w:t>
            </w:r>
          </w:p>
        </w:tc>
        <w:tc>
          <w:tcPr>
            <w:tcW w:w="1701" w:type="dxa"/>
            <w:noWrap/>
          </w:tcPr>
          <w:p w14:paraId="31C5342F" w14:textId="337E1D55" w:rsidR="004E7F0D"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4E7F0D" w:rsidRPr="00891F7E">
              <w:rPr>
                <w:rFonts w:cstheme="minorHAnsi"/>
              </w:rPr>
              <w:t>4,87</w:t>
            </w:r>
            <w:r w:rsidRPr="00891F7E">
              <w:rPr>
                <w:rFonts w:cstheme="minorHAnsi"/>
              </w:rPr>
              <w:t xml:space="preserve"> </w:t>
            </w:r>
          </w:p>
        </w:tc>
      </w:tr>
    </w:tbl>
    <w:p w14:paraId="71C97E2F" w14:textId="4973D9FE" w:rsidR="00A632FA" w:rsidRPr="00891F7E" w:rsidRDefault="00A632FA"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429A18FE" w14:textId="77777777" w:rsidR="004E7F0D" w:rsidRPr="00891F7E" w:rsidRDefault="004E7F0D" w:rsidP="00891F7E">
      <w:pPr>
        <w:spacing w:after="0"/>
        <w:jc w:val="both"/>
        <w:rPr>
          <w:rFonts w:eastAsia="TimesNewRomanPSMT" w:cstheme="minorHAnsi"/>
          <w:b/>
          <w:bCs/>
        </w:rPr>
      </w:pPr>
    </w:p>
    <w:p w14:paraId="6101A5C4" w14:textId="52ABB979" w:rsidR="00F4058F" w:rsidRPr="00891F7E" w:rsidRDefault="00B8651C" w:rsidP="00891F7E">
      <w:pPr>
        <w:spacing w:after="0"/>
        <w:ind w:firstLine="284"/>
        <w:jc w:val="both"/>
        <w:rPr>
          <w:rFonts w:eastAsia="TimesNewRomanPSMT" w:cstheme="minorHAnsi"/>
        </w:rPr>
      </w:pPr>
      <w:r w:rsidRPr="00891F7E">
        <w:rPr>
          <w:rFonts w:eastAsia="TimesNewRomanPSMT" w:cstheme="minorHAnsi"/>
          <w:b/>
          <w:bCs/>
        </w:rPr>
        <w:t>Na uwarunkowania gospodarcze na obszarze LSR wpływała przede wszystkim lokalna przedsiębiorczość</w:t>
      </w:r>
      <w:r w:rsidRPr="00891F7E">
        <w:rPr>
          <w:rFonts w:cstheme="minorHAnsi"/>
        </w:rPr>
        <w:t xml:space="preserve"> </w:t>
      </w:r>
      <w:r w:rsidRPr="00891F7E">
        <w:rPr>
          <w:rFonts w:cstheme="minorHAnsi"/>
        </w:rPr>
        <w:br/>
      </w:r>
      <w:r w:rsidR="004E7F0D" w:rsidRPr="00891F7E">
        <w:rPr>
          <w:rFonts w:cstheme="minorHAnsi"/>
        </w:rPr>
        <w:t>W</w:t>
      </w:r>
      <w:r w:rsidR="00EB4B14" w:rsidRPr="00891F7E">
        <w:rPr>
          <w:rFonts w:cstheme="minorHAnsi"/>
        </w:rPr>
        <w:t xml:space="preserve"> </w:t>
      </w:r>
      <w:r w:rsidR="004E7F0D" w:rsidRPr="00891F7E">
        <w:rPr>
          <w:rFonts w:cstheme="minorHAnsi"/>
        </w:rPr>
        <w:t>2021</w:t>
      </w:r>
      <w:r w:rsidR="00EB4B14" w:rsidRPr="00891F7E">
        <w:rPr>
          <w:rFonts w:cstheme="minorHAnsi"/>
        </w:rPr>
        <w:t xml:space="preserve"> </w:t>
      </w:r>
      <w:r w:rsidR="004E7F0D" w:rsidRPr="00891F7E">
        <w:rPr>
          <w:rFonts w:cstheme="minorHAnsi"/>
        </w:rPr>
        <w:t>r.</w:t>
      </w:r>
      <w:r w:rsidR="00EB4B14" w:rsidRPr="00891F7E">
        <w:rPr>
          <w:rFonts w:cstheme="minorHAnsi"/>
        </w:rPr>
        <w:t xml:space="preserve"> </w:t>
      </w:r>
      <w:r w:rsidR="004E7F0D" w:rsidRPr="00891F7E">
        <w:rPr>
          <w:rFonts w:cstheme="minorHAnsi"/>
        </w:rPr>
        <w:t>na</w:t>
      </w:r>
      <w:r w:rsidR="00EB4B14" w:rsidRPr="00891F7E">
        <w:rPr>
          <w:rFonts w:cstheme="minorHAnsi"/>
        </w:rPr>
        <w:t xml:space="preserve"> </w:t>
      </w:r>
      <w:r w:rsidR="004E7F0D" w:rsidRPr="00891F7E">
        <w:rPr>
          <w:rFonts w:cstheme="minorHAnsi"/>
        </w:rPr>
        <w:t>obszarze</w:t>
      </w:r>
      <w:r w:rsidR="00EB4B14" w:rsidRPr="00891F7E">
        <w:rPr>
          <w:rFonts w:cstheme="minorHAnsi"/>
        </w:rPr>
        <w:t xml:space="preserve"> </w:t>
      </w:r>
      <w:r w:rsidR="004E7F0D" w:rsidRPr="00891F7E">
        <w:rPr>
          <w:rFonts w:cstheme="minorHAnsi"/>
        </w:rPr>
        <w:t>LSR</w:t>
      </w:r>
      <w:r w:rsidR="00EB4B14" w:rsidRPr="00891F7E">
        <w:rPr>
          <w:rFonts w:cstheme="minorHAnsi"/>
        </w:rPr>
        <w:t xml:space="preserve"> </w:t>
      </w:r>
      <w:r w:rsidR="004E7F0D" w:rsidRPr="00891F7E">
        <w:rPr>
          <w:rFonts w:cstheme="minorHAnsi"/>
        </w:rPr>
        <w:t>funkcjonowało</w:t>
      </w:r>
      <w:r w:rsidR="00EB4B14" w:rsidRPr="00891F7E">
        <w:rPr>
          <w:rFonts w:cstheme="minorHAnsi"/>
        </w:rPr>
        <w:t xml:space="preserve"> </w:t>
      </w:r>
      <w:r w:rsidR="00AE64C1" w:rsidRPr="00891F7E">
        <w:rPr>
          <w:rFonts w:cstheme="minorHAnsi"/>
        </w:rPr>
        <w:t>3</w:t>
      </w:r>
      <w:r w:rsidR="00EB4B14" w:rsidRPr="00891F7E">
        <w:rPr>
          <w:rFonts w:cstheme="minorHAnsi"/>
        </w:rPr>
        <w:t xml:space="preserve"> </w:t>
      </w:r>
      <w:r w:rsidR="00AE64C1" w:rsidRPr="00891F7E">
        <w:rPr>
          <w:rFonts w:cstheme="minorHAnsi"/>
        </w:rPr>
        <w:t>334</w:t>
      </w:r>
      <w:r w:rsidR="00EB4B14" w:rsidRPr="00891F7E">
        <w:rPr>
          <w:rFonts w:cstheme="minorHAnsi"/>
        </w:rPr>
        <w:t xml:space="preserve"> </w:t>
      </w:r>
      <w:r w:rsidR="00AE64C1" w:rsidRPr="00891F7E">
        <w:rPr>
          <w:rFonts w:cstheme="minorHAnsi"/>
        </w:rPr>
        <w:t>mikro</w:t>
      </w:r>
      <w:r w:rsidR="00EB4B14" w:rsidRPr="00891F7E">
        <w:rPr>
          <w:rFonts w:cstheme="minorHAnsi"/>
        </w:rPr>
        <w:t xml:space="preserve"> </w:t>
      </w:r>
      <w:r w:rsidR="00AE64C1" w:rsidRPr="00891F7E">
        <w:rPr>
          <w:rFonts w:cstheme="minorHAnsi"/>
        </w:rPr>
        <w:t>i</w:t>
      </w:r>
      <w:r w:rsidR="00EB4B14" w:rsidRPr="00891F7E">
        <w:rPr>
          <w:rFonts w:cstheme="minorHAnsi"/>
        </w:rPr>
        <w:t xml:space="preserve"> </w:t>
      </w:r>
      <w:r w:rsidR="00AE64C1" w:rsidRPr="00891F7E">
        <w:rPr>
          <w:rFonts w:cstheme="minorHAnsi"/>
        </w:rPr>
        <w:t>małych</w:t>
      </w:r>
      <w:r w:rsidR="00EB4B14" w:rsidRPr="00891F7E">
        <w:rPr>
          <w:rFonts w:cstheme="minorHAnsi"/>
        </w:rPr>
        <w:t xml:space="preserve"> </w:t>
      </w:r>
      <w:r w:rsidR="00AE64C1" w:rsidRPr="00891F7E">
        <w:rPr>
          <w:rFonts w:cstheme="minorHAnsi"/>
        </w:rPr>
        <w:t>przedsiębiorstw</w:t>
      </w:r>
      <w:r w:rsidR="00EB4B14" w:rsidRPr="00891F7E">
        <w:rPr>
          <w:rFonts w:cstheme="minorHAnsi"/>
        </w:rPr>
        <w:t xml:space="preserve"> </w:t>
      </w:r>
      <w:r w:rsidR="004E7F0D" w:rsidRPr="00891F7E">
        <w:rPr>
          <w:rFonts w:cstheme="minorHAnsi"/>
        </w:rPr>
        <w:t>wpisan</w:t>
      </w:r>
      <w:r w:rsidR="00AE64C1" w:rsidRPr="00891F7E">
        <w:rPr>
          <w:rFonts w:cstheme="minorHAnsi"/>
        </w:rPr>
        <w:t>ych</w:t>
      </w:r>
      <w:r w:rsidR="00EB4B14" w:rsidRPr="00891F7E">
        <w:rPr>
          <w:rFonts w:cstheme="minorHAnsi"/>
        </w:rPr>
        <w:t xml:space="preserve"> </w:t>
      </w:r>
      <w:r w:rsidR="004E7F0D" w:rsidRPr="00891F7E">
        <w:rPr>
          <w:rFonts w:cstheme="minorHAnsi"/>
        </w:rPr>
        <w:t>do</w:t>
      </w:r>
      <w:r w:rsidR="00EB4B14" w:rsidRPr="00891F7E">
        <w:rPr>
          <w:rFonts w:cstheme="minorHAnsi"/>
        </w:rPr>
        <w:t xml:space="preserve"> </w:t>
      </w:r>
      <w:r w:rsidR="004E7F0D" w:rsidRPr="00891F7E">
        <w:rPr>
          <w:rFonts w:cstheme="minorHAnsi"/>
        </w:rPr>
        <w:t>rejestru</w:t>
      </w:r>
      <w:r w:rsidR="00EB4B14" w:rsidRPr="00891F7E">
        <w:rPr>
          <w:rFonts w:cstheme="minorHAnsi"/>
        </w:rPr>
        <w:t xml:space="preserve"> </w:t>
      </w:r>
      <w:r w:rsidR="004E7F0D" w:rsidRPr="00891F7E">
        <w:rPr>
          <w:rFonts w:cstheme="minorHAnsi"/>
        </w:rPr>
        <w:t>REGON</w:t>
      </w:r>
      <w:r w:rsidR="00EB4B14" w:rsidRPr="00891F7E">
        <w:rPr>
          <w:rFonts w:cstheme="minorHAnsi"/>
        </w:rPr>
        <w:t xml:space="preserve"> </w:t>
      </w:r>
      <w:r w:rsidR="00AE64C1" w:rsidRPr="00891F7E">
        <w:rPr>
          <w:rFonts w:cstheme="minorHAnsi"/>
        </w:rPr>
        <w:br/>
      </w:r>
      <w:r w:rsidR="004E7F0D" w:rsidRPr="00891F7E">
        <w:rPr>
          <w:rFonts w:cstheme="minorHAnsi"/>
        </w:rPr>
        <w:t>i</w:t>
      </w:r>
      <w:r w:rsidR="00EB4B14" w:rsidRPr="00891F7E">
        <w:rPr>
          <w:rFonts w:cstheme="minorHAnsi"/>
        </w:rPr>
        <w:t xml:space="preserve"> </w:t>
      </w:r>
      <w:r w:rsidR="004E7F0D" w:rsidRPr="00891F7E">
        <w:rPr>
          <w:rFonts w:cstheme="minorHAnsi"/>
        </w:rPr>
        <w:t>w</w:t>
      </w:r>
      <w:r w:rsidR="00EB4B14" w:rsidRPr="00891F7E">
        <w:rPr>
          <w:rFonts w:cstheme="minorHAnsi"/>
        </w:rPr>
        <w:t xml:space="preserve"> </w:t>
      </w:r>
      <w:r w:rsidR="004E7F0D" w:rsidRPr="00891F7E">
        <w:rPr>
          <w:rFonts w:cstheme="minorHAnsi"/>
        </w:rPr>
        <w:t>stosunku</w:t>
      </w:r>
      <w:r w:rsidR="00EB4B14" w:rsidRPr="00891F7E">
        <w:rPr>
          <w:rFonts w:cstheme="minorHAnsi"/>
        </w:rPr>
        <w:t xml:space="preserve"> </w:t>
      </w:r>
      <w:r w:rsidR="004E7F0D" w:rsidRPr="00891F7E">
        <w:rPr>
          <w:rFonts w:cstheme="minorHAnsi"/>
        </w:rPr>
        <w:t>do</w:t>
      </w:r>
      <w:r w:rsidR="00EB4B14" w:rsidRPr="00891F7E">
        <w:rPr>
          <w:rFonts w:cstheme="minorHAnsi"/>
        </w:rPr>
        <w:t xml:space="preserve"> </w:t>
      </w:r>
      <w:r w:rsidR="004E7F0D" w:rsidRPr="00891F7E">
        <w:rPr>
          <w:rFonts w:cstheme="minorHAnsi"/>
        </w:rPr>
        <w:t>2013</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004E7F0D" w:rsidRPr="00891F7E">
        <w:rPr>
          <w:rFonts w:cstheme="minorHAnsi"/>
        </w:rPr>
        <w:t>ich</w:t>
      </w:r>
      <w:r w:rsidR="00EB4B14" w:rsidRPr="00891F7E">
        <w:rPr>
          <w:rFonts w:cstheme="minorHAnsi"/>
        </w:rPr>
        <w:t xml:space="preserve"> </w:t>
      </w:r>
      <w:r w:rsidR="004E7F0D" w:rsidRPr="00891F7E">
        <w:rPr>
          <w:rFonts w:cstheme="minorHAnsi"/>
        </w:rPr>
        <w:t>liczba</w:t>
      </w:r>
      <w:r w:rsidR="00EB4B14" w:rsidRPr="00891F7E">
        <w:rPr>
          <w:rFonts w:cstheme="minorHAnsi"/>
        </w:rPr>
        <w:t xml:space="preserve"> </w:t>
      </w:r>
      <w:r w:rsidR="00AE64C1" w:rsidRPr="00891F7E">
        <w:rPr>
          <w:rFonts w:cstheme="minorHAnsi"/>
        </w:rPr>
        <w:t>znacząco</w:t>
      </w:r>
      <w:r w:rsidR="00EB4B14" w:rsidRPr="00891F7E">
        <w:rPr>
          <w:rFonts w:cstheme="minorHAnsi"/>
        </w:rPr>
        <w:t xml:space="preserve"> </w:t>
      </w:r>
      <w:r w:rsidR="004E7F0D" w:rsidRPr="00891F7E">
        <w:rPr>
          <w:rFonts w:cstheme="minorHAnsi"/>
        </w:rPr>
        <w:t>wzrosła.</w:t>
      </w:r>
      <w:r w:rsidR="00EB4B14" w:rsidRPr="00891F7E">
        <w:rPr>
          <w:rFonts w:cstheme="minorHAnsi"/>
        </w:rPr>
        <w:t xml:space="preserve"> </w:t>
      </w:r>
      <w:r w:rsidR="004E7F0D" w:rsidRPr="00891F7E">
        <w:rPr>
          <w:rFonts w:cstheme="minorHAnsi"/>
        </w:rPr>
        <w:t>Zdecydowaną</w:t>
      </w:r>
      <w:r w:rsidR="00EB4B14" w:rsidRPr="00891F7E">
        <w:rPr>
          <w:rFonts w:cstheme="minorHAnsi"/>
        </w:rPr>
        <w:t xml:space="preserve"> </w:t>
      </w:r>
      <w:r w:rsidR="004E7F0D" w:rsidRPr="00891F7E">
        <w:rPr>
          <w:rFonts w:cstheme="minorHAnsi"/>
        </w:rPr>
        <w:t>większość</w:t>
      </w:r>
      <w:r w:rsidR="00EB4B14" w:rsidRPr="00891F7E">
        <w:rPr>
          <w:rFonts w:cstheme="minorHAnsi"/>
        </w:rPr>
        <w:t xml:space="preserve"> </w:t>
      </w:r>
      <w:r w:rsidR="004E7F0D" w:rsidRPr="00891F7E">
        <w:rPr>
          <w:rFonts w:cstheme="minorHAnsi"/>
        </w:rPr>
        <w:t>podmiotów</w:t>
      </w:r>
      <w:r w:rsidR="00EB4B14" w:rsidRPr="00891F7E">
        <w:rPr>
          <w:rFonts w:cstheme="minorHAnsi"/>
        </w:rPr>
        <w:t xml:space="preserve"> </w:t>
      </w:r>
      <w:r w:rsidR="004E7F0D" w:rsidRPr="00891F7E">
        <w:rPr>
          <w:rFonts w:cstheme="minorHAnsi"/>
        </w:rPr>
        <w:t>stanowią</w:t>
      </w:r>
      <w:r w:rsidR="00EB4B14" w:rsidRPr="00891F7E">
        <w:rPr>
          <w:rFonts w:cstheme="minorHAnsi"/>
        </w:rPr>
        <w:t xml:space="preserve"> </w:t>
      </w:r>
      <w:r w:rsidR="004E7F0D" w:rsidRPr="00891F7E">
        <w:rPr>
          <w:rFonts w:cstheme="minorHAnsi"/>
        </w:rPr>
        <w:t>przedsiębiorstwa</w:t>
      </w:r>
      <w:r w:rsidR="00483C61" w:rsidRPr="00891F7E">
        <w:rPr>
          <w:rFonts w:cstheme="minorHAnsi"/>
        </w:rPr>
        <w:t xml:space="preserve">. </w:t>
      </w:r>
      <w:r w:rsidR="00F4058F" w:rsidRPr="00891F7E">
        <w:rPr>
          <w:rFonts w:eastAsia="TimesNewRomanPSMT" w:cstheme="minorHAnsi"/>
        </w:rPr>
        <w:t xml:space="preserve">Dzięki funduszom </w:t>
      </w:r>
      <w:r w:rsidR="005C7771" w:rsidRPr="00891F7E">
        <w:rPr>
          <w:rFonts w:eastAsia="TimesNewRomanPSMT" w:cstheme="minorHAnsi"/>
        </w:rPr>
        <w:t xml:space="preserve">LSR </w:t>
      </w:r>
      <w:r w:rsidR="00F4058F" w:rsidRPr="00891F7E">
        <w:rPr>
          <w:rFonts w:eastAsia="TimesNewRomanPSMT" w:cstheme="minorHAnsi"/>
        </w:rPr>
        <w:t>przeznaczonym na</w:t>
      </w:r>
      <w:r w:rsidR="005C7771" w:rsidRPr="00891F7E">
        <w:rPr>
          <w:rFonts w:eastAsia="TimesNewRomanPSMT" w:cstheme="minorHAnsi"/>
        </w:rPr>
        <w:t xml:space="preserve"> </w:t>
      </w:r>
      <w:r w:rsidR="00F4058F" w:rsidRPr="00891F7E">
        <w:rPr>
          <w:rFonts w:eastAsia="TimesNewRomanPSMT" w:cstheme="minorHAnsi"/>
        </w:rPr>
        <w:t>przedsiębiorczoś</w:t>
      </w:r>
      <w:r w:rsidR="005C7771" w:rsidRPr="00891F7E">
        <w:rPr>
          <w:rFonts w:eastAsia="TimesNewRomanPSMT" w:cstheme="minorHAnsi"/>
        </w:rPr>
        <w:t>ć</w:t>
      </w:r>
      <w:r w:rsidR="00F4058F" w:rsidRPr="00891F7E">
        <w:rPr>
          <w:rFonts w:eastAsia="TimesNewRomanPSMT" w:cstheme="minorHAnsi"/>
        </w:rPr>
        <w:t>, nastąpi złagodzone negatywnych skutków obecnego kryzysu.</w:t>
      </w:r>
    </w:p>
    <w:p w14:paraId="174129A2" w14:textId="77777777" w:rsidR="00F4058F" w:rsidRPr="00891F7E" w:rsidRDefault="00F4058F" w:rsidP="00891F7E">
      <w:pPr>
        <w:suppressAutoHyphens/>
        <w:spacing w:after="0"/>
        <w:ind w:firstLine="284"/>
        <w:rPr>
          <w:rFonts w:eastAsia="Times New Roman" w:cstheme="minorHAnsi"/>
          <w:b/>
          <w:lang w:eastAsia="ar-SA"/>
        </w:rPr>
      </w:pPr>
      <w:r w:rsidRPr="00891F7E">
        <w:rPr>
          <w:rFonts w:eastAsia="Times New Roman" w:cstheme="minorHAnsi"/>
          <w:b/>
          <w:lang w:eastAsia="ar-SA"/>
        </w:rPr>
        <w:t xml:space="preserve">Wskaźnik przedsiębiorczości na obszarze LSR za 2020 rok wynosił 3,74. </w:t>
      </w:r>
    </w:p>
    <w:p w14:paraId="45F17D28" w14:textId="77777777" w:rsidR="004E7F0D" w:rsidRPr="00891F7E" w:rsidRDefault="004E7F0D" w:rsidP="00891F7E">
      <w:pPr>
        <w:spacing w:after="0"/>
        <w:jc w:val="both"/>
        <w:rPr>
          <w:rFonts w:eastAsia="TimesNewRomanPSMT" w:cstheme="minorHAnsi"/>
          <w:b/>
          <w:bCs/>
        </w:rPr>
      </w:pPr>
    </w:p>
    <w:p w14:paraId="5C5B3588" w14:textId="646472A1" w:rsidR="004E7F0D" w:rsidRPr="00891F7E" w:rsidRDefault="0063698F" w:rsidP="00891F7E">
      <w:pPr>
        <w:spacing w:after="0"/>
        <w:jc w:val="both"/>
        <w:rPr>
          <w:rFonts w:eastAsia="TimesNewRomanPSMT" w:cstheme="minorHAnsi"/>
        </w:rPr>
      </w:pPr>
      <w:r w:rsidRPr="00891F7E">
        <w:rPr>
          <w:rFonts w:eastAsia="TimesNewRomanPSMT" w:cstheme="minorHAnsi"/>
        </w:rPr>
        <w:t xml:space="preserve">Tabela </w:t>
      </w:r>
      <w:r w:rsidR="004E7F0D" w:rsidRPr="00891F7E">
        <w:rPr>
          <w:rFonts w:eastAsia="TimesNewRomanPSMT" w:cstheme="minorHAnsi"/>
        </w:rPr>
        <w:t>nr</w:t>
      </w:r>
      <w:r w:rsidR="00EB4B14" w:rsidRPr="00891F7E">
        <w:rPr>
          <w:rFonts w:eastAsia="TimesNewRomanPSMT" w:cstheme="minorHAnsi"/>
        </w:rPr>
        <w:t xml:space="preserve"> </w:t>
      </w:r>
      <w:r w:rsidR="004828D7" w:rsidRPr="00891F7E">
        <w:rPr>
          <w:rFonts w:eastAsia="TimesNewRomanPSMT" w:cstheme="minorHAnsi"/>
        </w:rPr>
        <w:t>8</w:t>
      </w:r>
      <w:r w:rsidR="00EB4B14" w:rsidRPr="00891F7E">
        <w:rPr>
          <w:rFonts w:eastAsia="TimesNewRomanPSMT" w:cstheme="minorHAnsi"/>
        </w:rPr>
        <w:t xml:space="preserve"> </w:t>
      </w:r>
      <w:r w:rsidR="004E7F0D" w:rsidRPr="00891F7E">
        <w:rPr>
          <w:rFonts w:eastAsia="TimesNewRomanPSMT" w:cstheme="minorHAnsi"/>
        </w:rPr>
        <w:t>Udział</w:t>
      </w:r>
      <w:r w:rsidR="00EB4B14" w:rsidRPr="00891F7E">
        <w:rPr>
          <w:rFonts w:eastAsia="TimesNewRomanPSMT" w:cstheme="minorHAnsi"/>
        </w:rPr>
        <w:t xml:space="preserve"> </w:t>
      </w:r>
      <w:r w:rsidR="004E7F0D" w:rsidRPr="00891F7E">
        <w:rPr>
          <w:rFonts w:eastAsia="TimesNewRomanPSMT" w:cstheme="minorHAnsi"/>
        </w:rPr>
        <w:t>przedsiębiorstw</w:t>
      </w:r>
      <w:r w:rsidR="00EB4B14" w:rsidRPr="00891F7E">
        <w:rPr>
          <w:rFonts w:eastAsia="TimesNewRomanPSMT" w:cstheme="minorHAnsi"/>
        </w:rPr>
        <w:t xml:space="preserve"> </w:t>
      </w:r>
      <w:r w:rsidR="004E7F0D" w:rsidRPr="00891F7E">
        <w:rPr>
          <w:rFonts w:eastAsia="TimesNewRomanPSMT" w:cstheme="minorHAnsi"/>
        </w:rPr>
        <w:t>zatrudniających</w:t>
      </w:r>
      <w:r w:rsidR="00EB4B14" w:rsidRPr="00891F7E">
        <w:rPr>
          <w:rFonts w:eastAsia="TimesNewRomanPSMT" w:cstheme="minorHAnsi"/>
        </w:rPr>
        <w:t xml:space="preserve"> </w:t>
      </w:r>
      <w:r w:rsidR="004E7F0D" w:rsidRPr="00891F7E">
        <w:rPr>
          <w:rFonts w:eastAsia="TimesNewRomanPSMT" w:cstheme="minorHAnsi"/>
        </w:rPr>
        <w:t>poniżej</w:t>
      </w:r>
      <w:r w:rsidR="00EB4B14" w:rsidRPr="00891F7E">
        <w:rPr>
          <w:rFonts w:eastAsia="TimesNewRomanPSMT" w:cstheme="minorHAnsi"/>
        </w:rPr>
        <w:t xml:space="preserve"> </w:t>
      </w:r>
      <w:r w:rsidR="004E7F0D" w:rsidRPr="00891F7E">
        <w:rPr>
          <w:rFonts w:eastAsia="TimesNewRomanPSMT" w:cstheme="minorHAnsi"/>
        </w:rPr>
        <w:t>50</w:t>
      </w:r>
      <w:r w:rsidR="00EB4B14" w:rsidRPr="00891F7E">
        <w:rPr>
          <w:rFonts w:eastAsia="TimesNewRomanPSMT" w:cstheme="minorHAnsi"/>
        </w:rPr>
        <w:t xml:space="preserve"> </w:t>
      </w:r>
      <w:r w:rsidR="004E7F0D" w:rsidRPr="00891F7E">
        <w:rPr>
          <w:rFonts w:eastAsia="TimesNewRomanPSMT" w:cstheme="minorHAnsi"/>
        </w:rPr>
        <w:t>pracowników</w:t>
      </w:r>
      <w:r w:rsidR="00EB4B14" w:rsidRPr="00891F7E">
        <w:rPr>
          <w:rFonts w:eastAsia="TimesNewRomanPSMT" w:cstheme="minorHAnsi"/>
        </w:rPr>
        <w:t xml:space="preserve"> </w:t>
      </w:r>
      <w:r w:rsidR="004E7F0D" w:rsidRPr="00891F7E">
        <w:rPr>
          <w:rFonts w:eastAsia="TimesNewRomanPSMT" w:cstheme="minorHAnsi"/>
        </w:rPr>
        <w:t>w</w:t>
      </w:r>
      <w:r w:rsidR="00EB4B14" w:rsidRPr="00891F7E">
        <w:rPr>
          <w:rFonts w:eastAsia="TimesNewRomanPSMT" w:cstheme="minorHAnsi"/>
        </w:rPr>
        <w:t xml:space="preserve"> </w:t>
      </w:r>
      <w:r w:rsidR="004E7F0D" w:rsidRPr="00891F7E">
        <w:rPr>
          <w:rFonts w:eastAsia="TimesNewRomanPSMT" w:cstheme="minorHAnsi"/>
        </w:rPr>
        <w:t>liczbie</w:t>
      </w:r>
      <w:r w:rsidR="00EB4B14" w:rsidRPr="00891F7E">
        <w:rPr>
          <w:rFonts w:eastAsia="TimesNewRomanPSMT" w:cstheme="minorHAnsi"/>
        </w:rPr>
        <w:t xml:space="preserve"> </w:t>
      </w:r>
      <w:r w:rsidR="004E7F0D" w:rsidRPr="00891F7E">
        <w:rPr>
          <w:rFonts w:eastAsia="TimesNewRomanPSMT" w:cstheme="minorHAnsi"/>
        </w:rPr>
        <w:t>mieszkańców</w:t>
      </w:r>
      <w:r w:rsidR="00EB4B14" w:rsidRPr="00891F7E">
        <w:rPr>
          <w:rFonts w:eastAsia="TimesNewRomanPSMT" w:cstheme="minorHAnsi"/>
        </w:rPr>
        <w:t xml:space="preserve"> </w:t>
      </w:r>
      <w:r w:rsidR="004E7F0D" w:rsidRPr="00891F7E">
        <w:rPr>
          <w:rFonts w:eastAsia="TimesNewRomanPSMT" w:cstheme="minorHAnsi"/>
        </w:rPr>
        <w:t>ogółem</w:t>
      </w:r>
      <w:r w:rsidR="00EB4B14" w:rsidRPr="00891F7E">
        <w:rPr>
          <w:rFonts w:eastAsia="TimesNewRomanPSMT" w:cstheme="minorHAnsi"/>
        </w:rPr>
        <w:t xml:space="preserve"> </w:t>
      </w:r>
      <w:r w:rsidR="004E7F0D" w:rsidRPr="00891F7E">
        <w:rPr>
          <w:rFonts w:eastAsia="TimesNewRomanPSMT" w:cstheme="minorHAnsi"/>
        </w:rPr>
        <w:br/>
        <w:t>w</w:t>
      </w:r>
      <w:r w:rsidR="00EB4B14" w:rsidRPr="00891F7E">
        <w:rPr>
          <w:rFonts w:eastAsia="TimesNewRomanPSMT" w:cstheme="minorHAnsi"/>
        </w:rPr>
        <w:t xml:space="preserve"> </w:t>
      </w:r>
      <w:r w:rsidR="004E7F0D" w:rsidRPr="00891F7E">
        <w:rPr>
          <w:rFonts w:eastAsia="TimesNewRomanPSMT" w:cstheme="minorHAnsi"/>
        </w:rPr>
        <w:t>2020</w:t>
      </w:r>
      <w:r w:rsidR="00EB4B14" w:rsidRPr="00891F7E">
        <w:rPr>
          <w:rFonts w:eastAsia="TimesNewRomanPSMT" w:cstheme="minorHAnsi"/>
        </w:rPr>
        <w:t xml:space="preserve"> </w:t>
      </w:r>
      <w:r w:rsidR="004E7F0D" w:rsidRPr="00891F7E">
        <w:rPr>
          <w:rFonts w:eastAsia="TimesNewRomanPSMT" w:cstheme="minorHAnsi"/>
        </w:rPr>
        <w:t>r.</w:t>
      </w:r>
    </w:p>
    <w:tbl>
      <w:tblPr>
        <w:tblStyle w:val="Tabelasiatki4akcent3"/>
        <w:tblW w:w="8500" w:type="dxa"/>
        <w:tblLook w:val="04A0" w:firstRow="1" w:lastRow="0" w:firstColumn="1" w:lastColumn="0" w:noHBand="0" w:noVBand="1"/>
      </w:tblPr>
      <w:tblGrid>
        <w:gridCol w:w="2003"/>
        <w:gridCol w:w="1678"/>
        <w:gridCol w:w="3260"/>
        <w:gridCol w:w="1559"/>
      </w:tblGrid>
      <w:tr w:rsidR="002406AF" w:rsidRPr="00891F7E" w14:paraId="296C215A" w14:textId="77777777" w:rsidTr="00130724">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003" w:type="dxa"/>
            <w:noWrap/>
            <w:hideMark/>
          </w:tcPr>
          <w:p w14:paraId="32217F9E" w14:textId="53582B90" w:rsidR="002406AF" w:rsidRPr="00891F7E" w:rsidRDefault="002406AF" w:rsidP="00891F7E">
            <w:pPr>
              <w:spacing w:after="0"/>
              <w:jc w:val="center"/>
              <w:rPr>
                <w:rFonts w:cstheme="minorHAnsi"/>
              </w:rPr>
            </w:pPr>
            <w:r w:rsidRPr="00891F7E">
              <w:rPr>
                <w:rFonts w:cstheme="minorHAnsi"/>
              </w:rPr>
              <w:t>Nazwa</w:t>
            </w:r>
            <w:r w:rsidR="00EB4B14" w:rsidRPr="00891F7E">
              <w:rPr>
                <w:rFonts w:cstheme="minorHAnsi"/>
              </w:rPr>
              <w:t xml:space="preserve"> </w:t>
            </w:r>
            <w:r w:rsidRPr="00891F7E">
              <w:rPr>
                <w:rFonts w:cstheme="minorHAnsi"/>
              </w:rPr>
              <w:t>Gminy</w:t>
            </w:r>
          </w:p>
        </w:tc>
        <w:tc>
          <w:tcPr>
            <w:tcW w:w="1678" w:type="dxa"/>
            <w:hideMark/>
          </w:tcPr>
          <w:p w14:paraId="4A29A8BD" w14:textId="2F96A634" w:rsidR="002406AF" w:rsidRPr="00891F7E" w:rsidRDefault="002406AF"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r w:rsidRPr="00891F7E">
              <w:rPr>
                <w:rFonts w:eastAsia="Times New Roman" w:cstheme="minorHAnsi"/>
                <w:b w:val="0"/>
                <w:bCs w:val="0"/>
                <w:lang w:eastAsia="pl-PL"/>
              </w:rPr>
              <w:t>Liczba</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mieszkańców</w:t>
            </w:r>
          </w:p>
        </w:tc>
        <w:tc>
          <w:tcPr>
            <w:tcW w:w="3260" w:type="dxa"/>
            <w:hideMark/>
          </w:tcPr>
          <w:p w14:paraId="404DF2BD" w14:textId="4B922CE4" w:rsidR="002406AF" w:rsidRPr="00891F7E" w:rsidRDefault="002406AF"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r w:rsidRPr="00891F7E">
              <w:rPr>
                <w:rFonts w:eastAsia="Times New Roman" w:cstheme="minorHAnsi"/>
                <w:b w:val="0"/>
                <w:bCs w:val="0"/>
                <w:lang w:eastAsia="pl-PL"/>
              </w:rPr>
              <w:t>Łączna</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liczba</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przedsiębiorstw</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poniżej</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50</w:t>
            </w:r>
            <w:r w:rsidR="00EB4B14" w:rsidRPr="00891F7E">
              <w:rPr>
                <w:rFonts w:eastAsia="Times New Roman" w:cstheme="minorHAnsi"/>
                <w:b w:val="0"/>
                <w:bCs w:val="0"/>
                <w:lang w:eastAsia="pl-PL"/>
              </w:rPr>
              <w:t xml:space="preserve"> </w:t>
            </w:r>
            <w:r w:rsidRPr="00891F7E">
              <w:rPr>
                <w:rFonts w:eastAsia="Times New Roman" w:cstheme="minorHAnsi"/>
                <w:b w:val="0"/>
                <w:bCs w:val="0"/>
                <w:lang w:eastAsia="pl-PL"/>
              </w:rPr>
              <w:t>pracowników</w:t>
            </w:r>
          </w:p>
        </w:tc>
        <w:tc>
          <w:tcPr>
            <w:tcW w:w="1559" w:type="dxa"/>
            <w:hideMark/>
          </w:tcPr>
          <w:p w14:paraId="0966021F" w14:textId="77777777" w:rsidR="002406AF" w:rsidRPr="00891F7E" w:rsidRDefault="002406AF"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r w:rsidRPr="00891F7E">
              <w:rPr>
                <w:rFonts w:eastAsia="Times New Roman" w:cstheme="minorHAnsi"/>
                <w:b w:val="0"/>
                <w:bCs w:val="0"/>
                <w:lang w:eastAsia="pl-PL"/>
              </w:rPr>
              <w:t>WSKAŹNIK</w:t>
            </w:r>
          </w:p>
        </w:tc>
      </w:tr>
      <w:tr w:rsidR="002406AF" w:rsidRPr="00891F7E" w14:paraId="6A06C1EA" w14:textId="77777777" w:rsidTr="001307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3" w:type="dxa"/>
            <w:noWrap/>
            <w:hideMark/>
          </w:tcPr>
          <w:p w14:paraId="3448351D" w14:textId="0D636BA5" w:rsidR="002406AF" w:rsidRPr="00891F7E" w:rsidRDefault="002406AF" w:rsidP="00891F7E">
            <w:pPr>
              <w:spacing w:after="0"/>
              <w:jc w:val="center"/>
              <w:rPr>
                <w:rFonts w:cstheme="minorHAnsi"/>
              </w:rPr>
            </w:pPr>
            <w:r w:rsidRPr="00891F7E">
              <w:rPr>
                <w:rFonts w:cstheme="minorHAnsi"/>
              </w:rPr>
              <w:t>Jarosław</w:t>
            </w:r>
            <w:r w:rsidR="00EB4B14" w:rsidRPr="00891F7E">
              <w:rPr>
                <w:rFonts w:cstheme="minorHAnsi"/>
              </w:rPr>
              <w:t xml:space="preserve"> </w:t>
            </w:r>
          </w:p>
        </w:tc>
        <w:tc>
          <w:tcPr>
            <w:tcW w:w="1678" w:type="dxa"/>
            <w:noWrap/>
            <w:hideMark/>
          </w:tcPr>
          <w:p w14:paraId="512A74F2" w14:textId="156840B7"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13</w:t>
            </w:r>
            <w:r w:rsidRPr="00891F7E">
              <w:rPr>
                <w:rFonts w:cstheme="minorHAnsi"/>
              </w:rPr>
              <w:t xml:space="preserve"> </w:t>
            </w:r>
            <w:r w:rsidR="002406AF" w:rsidRPr="00891F7E">
              <w:rPr>
                <w:rFonts w:cstheme="minorHAnsi"/>
              </w:rPr>
              <w:t>156</w:t>
            </w:r>
          </w:p>
        </w:tc>
        <w:tc>
          <w:tcPr>
            <w:tcW w:w="3260" w:type="dxa"/>
            <w:noWrap/>
            <w:hideMark/>
          </w:tcPr>
          <w:p w14:paraId="738710BB" w14:textId="76DA44BF"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935</w:t>
            </w:r>
          </w:p>
        </w:tc>
        <w:tc>
          <w:tcPr>
            <w:tcW w:w="1559" w:type="dxa"/>
            <w:noWrap/>
            <w:hideMark/>
          </w:tcPr>
          <w:p w14:paraId="1F99CAD3" w14:textId="6E773570"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3,52</w:t>
            </w:r>
            <w:r w:rsidRPr="00891F7E">
              <w:rPr>
                <w:rFonts w:cstheme="minorHAnsi"/>
              </w:rPr>
              <w:t xml:space="preserve"> </w:t>
            </w:r>
          </w:p>
        </w:tc>
      </w:tr>
      <w:tr w:rsidR="002406AF" w:rsidRPr="00891F7E" w14:paraId="6AD76CF6" w14:textId="77777777" w:rsidTr="00130724">
        <w:trPr>
          <w:trHeight w:val="300"/>
        </w:trPr>
        <w:tc>
          <w:tcPr>
            <w:cnfStyle w:val="001000000000" w:firstRow="0" w:lastRow="0" w:firstColumn="1" w:lastColumn="0" w:oddVBand="0" w:evenVBand="0" w:oddHBand="0" w:evenHBand="0" w:firstRowFirstColumn="0" w:firstRowLastColumn="0" w:lastRowFirstColumn="0" w:lastRowLastColumn="0"/>
            <w:tcW w:w="2003" w:type="dxa"/>
            <w:noWrap/>
            <w:hideMark/>
          </w:tcPr>
          <w:p w14:paraId="204A0FDE" w14:textId="765D4B36" w:rsidR="002406AF" w:rsidRPr="00891F7E" w:rsidRDefault="002406AF" w:rsidP="00891F7E">
            <w:pPr>
              <w:spacing w:after="0"/>
              <w:jc w:val="center"/>
              <w:rPr>
                <w:rFonts w:cstheme="minorHAnsi"/>
              </w:rPr>
            </w:pPr>
            <w:r w:rsidRPr="00891F7E">
              <w:rPr>
                <w:rFonts w:cstheme="minorHAnsi"/>
              </w:rPr>
              <w:t>Wiązownica</w:t>
            </w:r>
          </w:p>
        </w:tc>
        <w:tc>
          <w:tcPr>
            <w:tcW w:w="1678" w:type="dxa"/>
            <w:noWrap/>
            <w:hideMark/>
          </w:tcPr>
          <w:p w14:paraId="544F73AA" w14:textId="0B1548CD" w:rsidR="002406AF"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11</w:t>
            </w:r>
            <w:r w:rsidRPr="00891F7E">
              <w:rPr>
                <w:rFonts w:cstheme="minorHAnsi"/>
              </w:rPr>
              <w:t xml:space="preserve"> </w:t>
            </w:r>
            <w:r w:rsidR="002406AF" w:rsidRPr="00891F7E">
              <w:rPr>
                <w:rFonts w:cstheme="minorHAnsi"/>
              </w:rPr>
              <w:t>654</w:t>
            </w:r>
            <w:r w:rsidRPr="00891F7E">
              <w:rPr>
                <w:rFonts w:cstheme="minorHAnsi"/>
              </w:rPr>
              <w:t xml:space="preserve"> </w:t>
            </w:r>
          </w:p>
        </w:tc>
        <w:tc>
          <w:tcPr>
            <w:tcW w:w="3260" w:type="dxa"/>
            <w:noWrap/>
            <w:hideMark/>
          </w:tcPr>
          <w:p w14:paraId="4AC70A57" w14:textId="0FEFC959" w:rsidR="002406AF"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828</w:t>
            </w:r>
          </w:p>
        </w:tc>
        <w:tc>
          <w:tcPr>
            <w:tcW w:w="1559" w:type="dxa"/>
            <w:noWrap/>
            <w:hideMark/>
          </w:tcPr>
          <w:p w14:paraId="50E48BE3" w14:textId="40B0E030" w:rsidR="002406AF"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3,52</w:t>
            </w:r>
            <w:r w:rsidRPr="00891F7E">
              <w:rPr>
                <w:rFonts w:cstheme="minorHAnsi"/>
              </w:rPr>
              <w:t xml:space="preserve"> </w:t>
            </w:r>
          </w:p>
        </w:tc>
      </w:tr>
      <w:tr w:rsidR="002406AF" w:rsidRPr="00891F7E" w14:paraId="36E1A067" w14:textId="77777777" w:rsidTr="001307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3" w:type="dxa"/>
            <w:noWrap/>
          </w:tcPr>
          <w:p w14:paraId="657C0FFA" w14:textId="741B5851" w:rsidR="002406AF" w:rsidRPr="00891F7E" w:rsidRDefault="002406AF" w:rsidP="00891F7E">
            <w:pPr>
              <w:spacing w:after="0"/>
              <w:jc w:val="center"/>
              <w:rPr>
                <w:rFonts w:cstheme="minorHAnsi"/>
              </w:rPr>
            </w:pPr>
            <w:r w:rsidRPr="00891F7E">
              <w:rPr>
                <w:rFonts w:cstheme="minorHAnsi"/>
              </w:rPr>
              <w:t>Kuryłówka</w:t>
            </w:r>
          </w:p>
        </w:tc>
        <w:tc>
          <w:tcPr>
            <w:tcW w:w="1678" w:type="dxa"/>
            <w:noWrap/>
          </w:tcPr>
          <w:p w14:paraId="637DD856" w14:textId="419326AE"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5</w:t>
            </w:r>
            <w:r w:rsidRPr="00891F7E">
              <w:rPr>
                <w:rFonts w:cstheme="minorHAnsi"/>
              </w:rPr>
              <w:t xml:space="preserve"> </w:t>
            </w:r>
            <w:r w:rsidR="002406AF" w:rsidRPr="00891F7E">
              <w:rPr>
                <w:rFonts w:cstheme="minorHAnsi"/>
              </w:rPr>
              <w:t>627</w:t>
            </w:r>
          </w:p>
        </w:tc>
        <w:tc>
          <w:tcPr>
            <w:tcW w:w="3260" w:type="dxa"/>
            <w:noWrap/>
          </w:tcPr>
          <w:p w14:paraId="470F8DF0" w14:textId="363A69F4"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360</w:t>
            </w:r>
          </w:p>
        </w:tc>
        <w:tc>
          <w:tcPr>
            <w:tcW w:w="1559" w:type="dxa"/>
            <w:noWrap/>
          </w:tcPr>
          <w:p w14:paraId="3AC51C76" w14:textId="27FD0D06"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3,91</w:t>
            </w:r>
            <w:r w:rsidRPr="00891F7E">
              <w:rPr>
                <w:rFonts w:cstheme="minorHAnsi"/>
              </w:rPr>
              <w:t xml:space="preserve"> </w:t>
            </w:r>
          </w:p>
        </w:tc>
      </w:tr>
      <w:tr w:rsidR="002406AF" w:rsidRPr="00891F7E" w14:paraId="631FCD17" w14:textId="77777777" w:rsidTr="00130724">
        <w:trPr>
          <w:trHeight w:val="300"/>
        </w:trPr>
        <w:tc>
          <w:tcPr>
            <w:cnfStyle w:val="001000000000" w:firstRow="0" w:lastRow="0" w:firstColumn="1" w:lastColumn="0" w:oddVBand="0" w:evenVBand="0" w:oddHBand="0" w:evenHBand="0" w:firstRowFirstColumn="0" w:firstRowLastColumn="0" w:lastRowFirstColumn="0" w:lastRowLastColumn="0"/>
            <w:tcW w:w="2003" w:type="dxa"/>
            <w:noWrap/>
          </w:tcPr>
          <w:p w14:paraId="08D3587A" w14:textId="58180573" w:rsidR="002406AF" w:rsidRPr="00891F7E" w:rsidRDefault="002406AF" w:rsidP="00891F7E">
            <w:pPr>
              <w:spacing w:after="0"/>
              <w:jc w:val="center"/>
              <w:rPr>
                <w:rFonts w:cstheme="minorHAnsi"/>
              </w:rPr>
            </w:pPr>
            <w:r w:rsidRPr="00891F7E">
              <w:rPr>
                <w:rFonts w:cstheme="minorHAnsi"/>
              </w:rPr>
              <w:t>Adamówka</w:t>
            </w:r>
          </w:p>
        </w:tc>
        <w:tc>
          <w:tcPr>
            <w:tcW w:w="1678" w:type="dxa"/>
            <w:noWrap/>
          </w:tcPr>
          <w:p w14:paraId="2EF5F79E" w14:textId="5FEA54DD" w:rsidR="002406AF"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4</w:t>
            </w:r>
            <w:r w:rsidRPr="00891F7E">
              <w:rPr>
                <w:rFonts w:cstheme="minorHAnsi"/>
              </w:rPr>
              <w:t xml:space="preserve"> </w:t>
            </w:r>
            <w:r w:rsidR="002406AF" w:rsidRPr="00891F7E">
              <w:rPr>
                <w:rFonts w:cstheme="minorHAnsi"/>
              </w:rPr>
              <w:t>092</w:t>
            </w:r>
          </w:p>
        </w:tc>
        <w:tc>
          <w:tcPr>
            <w:tcW w:w="3260" w:type="dxa"/>
            <w:noWrap/>
          </w:tcPr>
          <w:p w14:paraId="10CA58EE" w14:textId="4860EBA0" w:rsidR="002406AF"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250</w:t>
            </w:r>
          </w:p>
        </w:tc>
        <w:tc>
          <w:tcPr>
            <w:tcW w:w="1559" w:type="dxa"/>
            <w:noWrap/>
          </w:tcPr>
          <w:p w14:paraId="3DC25410" w14:textId="5DD3AA50" w:rsidR="002406AF"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4,09</w:t>
            </w:r>
            <w:r w:rsidRPr="00891F7E">
              <w:rPr>
                <w:rFonts w:cstheme="minorHAnsi"/>
              </w:rPr>
              <w:t xml:space="preserve"> </w:t>
            </w:r>
          </w:p>
        </w:tc>
      </w:tr>
      <w:tr w:rsidR="002406AF" w:rsidRPr="00891F7E" w14:paraId="4D22DF7E" w14:textId="77777777" w:rsidTr="001307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3" w:type="dxa"/>
            <w:noWrap/>
          </w:tcPr>
          <w:p w14:paraId="560BDF0B" w14:textId="29825403" w:rsidR="002406AF" w:rsidRPr="00891F7E" w:rsidRDefault="002406AF" w:rsidP="00891F7E">
            <w:pPr>
              <w:spacing w:after="0"/>
              <w:jc w:val="center"/>
              <w:rPr>
                <w:rFonts w:cstheme="minorHAnsi"/>
              </w:rPr>
            </w:pPr>
            <w:r w:rsidRPr="00891F7E">
              <w:rPr>
                <w:rFonts w:cstheme="minorHAnsi"/>
              </w:rPr>
              <w:t>Sieniawa</w:t>
            </w:r>
          </w:p>
        </w:tc>
        <w:tc>
          <w:tcPr>
            <w:tcW w:w="1678" w:type="dxa"/>
            <w:noWrap/>
          </w:tcPr>
          <w:p w14:paraId="20789439" w14:textId="3FA78FBE"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6</w:t>
            </w:r>
            <w:r w:rsidRPr="00891F7E">
              <w:rPr>
                <w:rFonts w:cstheme="minorHAnsi"/>
              </w:rPr>
              <w:t xml:space="preserve"> </w:t>
            </w:r>
            <w:r w:rsidR="002406AF" w:rsidRPr="00891F7E">
              <w:rPr>
                <w:rFonts w:cstheme="minorHAnsi"/>
              </w:rPr>
              <w:t>836</w:t>
            </w:r>
          </w:p>
        </w:tc>
        <w:tc>
          <w:tcPr>
            <w:tcW w:w="3260" w:type="dxa"/>
            <w:noWrap/>
          </w:tcPr>
          <w:p w14:paraId="7A49A8D2" w14:textId="7D4AEC43"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441</w:t>
            </w:r>
          </w:p>
        </w:tc>
        <w:tc>
          <w:tcPr>
            <w:tcW w:w="1559" w:type="dxa"/>
            <w:noWrap/>
          </w:tcPr>
          <w:p w14:paraId="76DE6703" w14:textId="1F6B2987"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3,88</w:t>
            </w:r>
            <w:r w:rsidRPr="00891F7E">
              <w:rPr>
                <w:rFonts w:cstheme="minorHAnsi"/>
              </w:rPr>
              <w:t xml:space="preserve"> </w:t>
            </w:r>
          </w:p>
        </w:tc>
      </w:tr>
      <w:tr w:rsidR="002406AF" w:rsidRPr="00891F7E" w14:paraId="44F51D7B" w14:textId="77777777" w:rsidTr="00130724">
        <w:trPr>
          <w:trHeight w:val="300"/>
        </w:trPr>
        <w:tc>
          <w:tcPr>
            <w:cnfStyle w:val="001000000000" w:firstRow="0" w:lastRow="0" w:firstColumn="1" w:lastColumn="0" w:oddVBand="0" w:evenVBand="0" w:oddHBand="0" w:evenHBand="0" w:firstRowFirstColumn="0" w:firstRowLastColumn="0" w:lastRowFirstColumn="0" w:lastRowLastColumn="0"/>
            <w:tcW w:w="2003" w:type="dxa"/>
            <w:noWrap/>
          </w:tcPr>
          <w:p w14:paraId="4DE4B2EC" w14:textId="2C95E784" w:rsidR="002406AF" w:rsidRPr="00891F7E" w:rsidRDefault="002406AF" w:rsidP="00891F7E">
            <w:pPr>
              <w:spacing w:after="0"/>
              <w:jc w:val="center"/>
              <w:rPr>
                <w:rFonts w:cstheme="minorHAnsi"/>
              </w:rPr>
            </w:pPr>
            <w:r w:rsidRPr="00891F7E">
              <w:rPr>
                <w:rFonts w:cstheme="minorHAnsi"/>
              </w:rPr>
              <w:t>Tryńcza</w:t>
            </w:r>
          </w:p>
        </w:tc>
        <w:tc>
          <w:tcPr>
            <w:tcW w:w="1678" w:type="dxa"/>
            <w:noWrap/>
          </w:tcPr>
          <w:p w14:paraId="59B0F2E1" w14:textId="59AC15AD" w:rsidR="002406AF"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8</w:t>
            </w:r>
            <w:r w:rsidRPr="00891F7E">
              <w:rPr>
                <w:rFonts w:cstheme="minorHAnsi"/>
              </w:rPr>
              <w:t xml:space="preserve"> </w:t>
            </w:r>
            <w:r w:rsidR="002406AF" w:rsidRPr="00891F7E">
              <w:rPr>
                <w:rFonts w:cstheme="minorHAnsi"/>
              </w:rPr>
              <w:t>471</w:t>
            </w:r>
          </w:p>
        </w:tc>
        <w:tc>
          <w:tcPr>
            <w:tcW w:w="3260" w:type="dxa"/>
            <w:noWrap/>
          </w:tcPr>
          <w:p w14:paraId="10E1DA50" w14:textId="59AE8C0E" w:rsidR="002406AF"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520</w:t>
            </w:r>
          </w:p>
        </w:tc>
        <w:tc>
          <w:tcPr>
            <w:tcW w:w="1559" w:type="dxa"/>
            <w:noWrap/>
          </w:tcPr>
          <w:p w14:paraId="4380F2F3" w14:textId="64CAA6F7" w:rsidR="002406AF" w:rsidRPr="00891F7E" w:rsidRDefault="00EB4B14"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4,07</w:t>
            </w:r>
            <w:r w:rsidRPr="00891F7E">
              <w:rPr>
                <w:rFonts w:cstheme="minorHAnsi"/>
              </w:rPr>
              <w:t xml:space="preserve"> </w:t>
            </w:r>
          </w:p>
        </w:tc>
      </w:tr>
      <w:tr w:rsidR="002406AF" w:rsidRPr="00891F7E" w14:paraId="70B04303" w14:textId="77777777" w:rsidTr="001307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3" w:type="dxa"/>
            <w:noWrap/>
            <w:hideMark/>
          </w:tcPr>
          <w:p w14:paraId="0A78E349" w14:textId="77777777" w:rsidR="002406AF" w:rsidRPr="00891F7E" w:rsidRDefault="002406AF" w:rsidP="00891F7E">
            <w:pPr>
              <w:spacing w:after="0"/>
              <w:jc w:val="center"/>
              <w:rPr>
                <w:rFonts w:cstheme="minorHAnsi"/>
              </w:rPr>
            </w:pPr>
            <w:r w:rsidRPr="00891F7E">
              <w:rPr>
                <w:rFonts w:cstheme="minorHAnsi"/>
              </w:rPr>
              <w:t>Razem</w:t>
            </w:r>
          </w:p>
        </w:tc>
        <w:tc>
          <w:tcPr>
            <w:tcW w:w="1678" w:type="dxa"/>
            <w:noWrap/>
            <w:hideMark/>
          </w:tcPr>
          <w:p w14:paraId="5AB414B3" w14:textId="38FFB28B"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49</w:t>
            </w:r>
            <w:r w:rsidRPr="00891F7E">
              <w:rPr>
                <w:rFonts w:cstheme="minorHAnsi"/>
              </w:rPr>
              <w:t xml:space="preserve"> </w:t>
            </w:r>
            <w:r w:rsidR="002406AF" w:rsidRPr="00891F7E">
              <w:rPr>
                <w:rFonts w:cstheme="minorHAnsi"/>
              </w:rPr>
              <w:t>836</w:t>
            </w:r>
          </w:p>
        </w:tc>
        <w:tc>
          <w:tcPr>
            <w:tcW w:w="3260" w:type="dxa"/>
            <w:noWrap/>
            <w:hideMark/>
          </w:tcPr>
          <w:p w14:paraId="6FEBA98C" w14:textId="57229AAE"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3</w:t>
            </w:r>
            <w:r w:rsidRPr="00891F7E">
              <w:rPr>
                <w:rFonts w:cstheme="minorHAnsi"/>
              </w:rPr>
              <w:t xml:space="preserve"> </w:t>
            </w:r>
            <w:r w:rsidR="002406AF" w:rsidRPr="00891F7E">
              <w:rPr>
                <w:rFonts w:cstheme="minorHAnsi"/>
              </w:rPr>
              <w:t>334</w:t>
            </w:r>
          </w:p>
        </w:tc>
        <w:tc>
          <w:tcPr>
            <w:tcW w:w="1559" w:type="dxa"/>
            <w:noWrap/>
            <w:hideMark/>
          </w:tcPr>
          <w:p w14:paraId="3ED446E3" w14:textId="25CCBFB0" w:rsidR="002406AF" w:rsidRPr="00891F7E" w:rsidRDefault="00EB4B14"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 xml:space="preserve"> </w:t>
            </w:r>
            <w:r w:rsidR="002406AF" w:rsidRPr="00891F7E">
              <w:rPr>
                <w:rFonts w:cstheme="minorHAnsi"/>
              </w:rPr>
              <w:t>3,74</w:t>
            </w:r>
            <w:r w:rsidRPr="00891F7E">
              <w:rPr>
                <w:rFonts w:cstheme="minorHAnsi"/>
              </w:rPr>
              <w:t xml:space="preserve"> </w:t>
            </w:r>
          </w:p>
        </w:tc>
      </w:tr>
    </w:tbl>
    <w:p w14:paraId="17A6B70F" w14:textId="79FFF008" w:rsidR="00A632FA" w:rsidRPr="00891F7E" w:rsidRDefault="00A632FA"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02ACC1D4" w14:textId="77777777" w:rsidR="004E7F0D" w:rsidRPr="00891F7E" w:rsidRDefault="004E7F0D" w:rsidP="00891F7E">
      <w:pPr>
        <w:spacing w:after="0"/>
        <w:jc w:val="both"/>
        <w:rPr>
          <w:rFonts w:eastAsia="TimesNewRomanPSMT" w:cstheme="minorHAnsi"/>
        </w:rPr>
      </w:pPr>
    </w:p>
    <w:p w14:paraId="5A144EB3" w14:textId="271F4FD8" w:rsidR="00DF4FF9" w:rsidRPr="00891F7E" w:rsidRDefault="00DF4FF9" w:rsidP="00891F7E">
      <w:pPr>
        <w:spacing w:after="0"/>
        <w:ind w:firstLine="360"/>
        <w:jc w:val="both"/>
        <w:rPr>
          <w:rFonts w:eastAsia="TimesNewRomanPSMT" w:cstheme="minorHAnsi"/>
          <w:b/>
          <w:bCs/>
        </w:rPr>
      </w:pPr>
      <w:r w:rsidRPr="00891F7E">
        <w:rPr>
          <w:rFonts w:eastAsia="TimesNewRomanPSMT" w:cstheme="minorHAnsi"/>
        </w:rPr>
        <w:t>Fundamentalną</w:t>
      </w:r>
      <w:r w:rsidR="00EB4B14" w:rsidRPr="00891F7E">
        <w:rPr>
          <w:rFonts w:eastAsia="TimesNewRomanPSMT" w:cstheme="minorHAnsi"/>
        </w:rPr>
        <w:t xml:space="preserve"> </w:t>
      </w:r>
      <w:r w:rsidRPr="00891F7E">
        <w:rPr>
          <w:rFonts w:eastAsia="TimesNewRomanPSMT" w:cstheme="minorHAnsi"/>
        </w:rPr>
        <w:t>kwestią</w:t>
      </w:r>
      <w:r w:rsidR="00EB4B14" w:rsidRPr="00891F7E">
        <w:rPr>
          <w:rFonts w:eastAsia="TimesNewRomanPSMT" w:cstheme="minorHAnsi"/>
        </w:rPr>
        <w:t xml:space="preserve"> </w:t>
      </w:r>
      <w:r w:rsidRPr="00891F7E">
        <w:rPr>
          <w:rFonts w:eastAsia="TimesNewRomanPSMT" w:cstheme="minorHAnsi"/>
        </w:rPr>
        <w:t>stanowiącą</w:t>
      </w:r>
      <w:r w:rsidR="00EB4B14" w:rsidRPr="00891F7E">
        <w:rPr>
          <w:rFonts w:eastAsia="TimesNewRomanPSMT" w:cstheme="minorHAnsi"/>
        </w:rPr>
        <w:t xml:space="preserve"> </w:t>
      </w:r>
      <w:r w:rsidRPr="00891F7E">
        <w:rPr>
          <w:rFonts w:eastAsia="TimesNewRomanPSMT" w:cstheme="minorHAnsi"/>
        </w:rPr>
        <w:t>i</w:t>
      </w:r>
      <w:r w:rsidR="00EB4B14" w:rsidRPr="00891F7E">
        <w:rPr>
          <w:rFonts w:eastAsia="TimesNewRomanPSMT" w:cstheme="minorHAnsi"/>
        </w:rPr>
        <w:t xml:space="preserve"> </w:t>
      </w:r>
      <w:r w:rsidRPr="00891F7E">
        <w:rPr>
          <w:rFonts w:eastAsia="TimesNewRomanPSMT" w:cstheme="minorHAnsi"/>
        </w:rPr>
        <w:t>opisującą</w:t>
      </w:r>
      <w:r w:rsidR="00EB4B14" w:rsidRPr="00891F7E">
        <w:rPr>
          <w:rFonts w:eastAsia="TimesNewRomanPSMT" w:cstheme="minorHAnsi"/>
        </w:rPr>
        <w:t xml:space="preserve"> </w:t>
      </w:r>
      <w:r w:rsidRPr="00891F7E">
        <w:rPr>
          <w:rFonts w:eastAsia="TimesNewRomanPSMT" w:cstheme="minorHAnsi"/>
        </w:rPr>
        <w:t>poziom</w:t>
      </w:r>
      <w:r w:rsidR="00EB4B14" w:rsidRPr="00891F7E">
        <w:rPr>
          <w:rFonts w:eastAsia="TimesNewRomanPSMT" w:cstheme="minorHAnsi"/>
        </w:rPr>
        <w:t xml:space="preserve"> </w:t>
      </w:r>
      <w:r w:rsidRPr="00891F7E">
        <w:rPr>
          <w:rFonts w:eastAsia="TimesNewRomanPSMT" w:cstheme="minorHAnsi"/>
        </w:rPr>
        <w:t>a</w:t>
      </w:r>
      <w:r w:rsidR="00EB4B14" w:rsidRPr="00891F7E">
        <w:rPr>
          <w:rFonts w:eastAsia="TimesNewRomanPSMT" w:cstheme="minorHAnsi"/>
        </w:rPr>
        <w:t xml:space="preserve"> </w:t>
      </w:r>
      <w:r w:rsidRPr="00891F7E">
        <w:rPr>
          <w:rFonts w:eastAsia="TimesNewRomanPSMT" w:cstheme="minorHAnsi"/>
        </w:rPr>
        <w:t>zarazem</w:t>
      </w:r>
      <w:r w:rsidR="00EB4B14" w:rsidRPr="00891F7E">
        <w:rPr>
          <w:rFonts w:eastAsia="TimesNewRomanPSMT" w:cstheme="minorHAnsi"/>
        </w:rPr>
        <w:t xml:space="preserve"> </w:t>
      </w:r>
      <w:r w:rsidRPr="00891F7E">
        <w:rPr>
          <w:rFonts w:eastAsia="TimesNewRomanPSMT" w:cstheme="minorHAnsi"/>
        </w:rPr>
        <w:t>zróżnicowanie</w:t>
      </w:r>
      <w:r w:rsidR="00EB4B14" w:rsidRPr="00891F7E">
        <w:rPr>
          <w:rFonts w:eastAsia="TimesNewRomanPSMT" w:cstheme="minorHAnsi"/>
        </w:rPr>
        <w:t xml:space="preserve"> </w:t>
      </w:r>
      <w:r w:rsidRPr="00891F7E">
        <w:rPr>
          <w:rFonts w:eastAsia="TimesNewRomanPSMT" w:cstheme="minorHAnsi"/>
        </w:rPr>
        <w:t>rozwoju</w:t>
      </w:r>
      <w:r w:rsidR="00EB4B14" w:rsidRPr="00891F7E">
        <w:rPr>
          <w:rFonts w:eastAsia="TimesNewRomanPSMT" w:cstheme="minorHAnsi"/>
        </w:rPr>
        <w:t xml:space="preserve"> </w:t>
      </w:r>
      <w:r w:rsidRPr="00891F7E">
        <w:rPr>
          <w:rFonts w:eastAsia="TimesNewRomanPSMT" w:cstheme="minorHAnsi"/>
        </w:rPr>
        <w:t>gmin</w:t>
      </w:r>
      <w:r w:rsidR="00EB4B14" w:rsidRPr="00891F7E">
        <w:rPr>
          <w:rFonts w:eastAsia="TimesNewRomanPSMT" w:cstheme="minorHAnsi"/>
        </w:rPr>
        <w:t xml:space="preserve"> </w:t>
      </w:r>
      <w:r w:rsidRPr="00891F7E">
        <w:rPr>
          <w:rFonts w:eastAsia="TimesNewRomanPSMT" w:cstheme="minorHAnsi"/>
        </w:rPr>
        <w:t>należących</w:t>
      </w:r>
      <w:r w:rsidR="00EB4B14" w:rsidRPr="00891F7E">
        <w:rPr>
          <w:rFonts w:eastAsia="TimesNewRomanPSMT" w:cstheme="minorHAnsi"/>
        </w:rPr>
        <w:t xml:space="preserve"> </w:t>
      </w:r>
      <w:r w:rsidRPr="00891F7E">
        <w:rPr>
          <w:rFonts w:eastAsia="TimesNewRomanPSMT" w:cstheme="minorHAnsi"/>
        </w:rPr>
        <w:t>do</w:t>
      </w:r>
      <w:r w:rsidR="00EB4B14" w:rsidRPr="00891F7E">
        <w:rPr>
          <w:rFonts w:eastAsia="TimesNewRomanPSMT" w:cstheme="minorHAnsi"/>
        </w:rPr>
        <w:t xml:space="preserve"> </w:t>
      </w:r>
      <w:r w:rsidRPr="00891F7E">
        <w:rPr>
          <w:rFonts w:eastAsia="TimesNewRomanPSMT" w:cstheme="minorHAnsi"/>
        </w:rPr>
        <w:t>LGD</w:t>
      </w:r>
      <w:r w:rsidR="00EB4B14" w:rsidRPr="00891F7E">
        <w:rPr>
          <w:rFonts w:eastAsia="TimesNewRomanPSMT" w:cstheme="minorHAnsi"/>
        </w:rPr>
        <w:t xml:space="preserve"> </w:t>
      </w:r>
      <w:r w:rsidR="00C57073" w:rsidRPr="00891F7E">
        <w:rPr>
          <w:rFonts w:eastAsia="TimesNewRomanPSMT" w:cstheme="minorHAnsi"/>
        </w:rPr>
        <w:t>„</w:t>
      </w:r>
      <w:r w:rsidRPr="00891F7E">
        <w:rPr>
          <w:rFonts w:eastAsia="TimesNewRomanPSMT" w:cstheme="minorHAnsi"/>
        </w:rPr>
        <w:t>Kraina</w:t>
      </w:r>
      <w:r w:rsidR="00EB4B14" w:rsidRPr="00891F7E">
        <w:rPr>
          <w:rFonts w:eastAsia="TimesNewRomanPSMT" w:cstheme="minorHAnsi"/>
        </w:rPr>
        <w:t xml:space="preserve"> </w:t>
      </w:r>
      <w:r w:rsidRPr="00891F7E">
        <w:rPr>
          <w:rFonts w:eastAsia="TimesNewRomanPSMT" w:cstheme="minorHAnsi"/>
        </w:rPr>
        <w:t>Sanu</w:t>
      </w:r>
      <w:r w:rsidR="00C57073" w:rsidRPr="00891F7E">
        <w:rPr>
          <w:rFonts w:eastAsia="TimesNewRomanPSMT" w:cstheme="minorHAnsi"/>
        </w:rPr>
        <w:t>”</w:t>
      </w:r>
      <w:r w:rsidRPr="00891F7E">
        <w:rPr>
          <w:rFonts w:eastAsia="TimesNewRomanPSMT" w:cstheme="minorHAnsi"/>
        </w:rPr>
        <w:t>,</w:t>
      </w:r>
      <w:r w:rsidR="00EB4B14" w:rsidRPr="00891F7E">
        <w:rPr>
          <w:rFonts w:eastAsia="TimesNewRomanPSMT" w:cstheme="minorHAnsi"/>
        </w:rPr>
        <w:t xml:space="preserve"> </w:t>
      </w:r>
      <w:r w:rsidRPr="00891F7E">
        <w:rPr>
          <w:rFonts w:eastAsia="TimesNewRomanPSMT" w:cstheme="minorHAnsi"/>
        </w:rPr>
        <w:t>jest</w:t>
      </w:r>
      <w:r w:rsidR="00EB4B14" w:rsidRPr="00891F7E">
        <w:rPr>
          <w:rFonts w:eastAsia="TimesNewRomanPSMT" w:cstheme="minorHAnsi"/>
        </w:rPr>
        <w:t xml:space="preserve"> </w:t>
      </w:r>
      <w:r w:rsidRPr="00891F7E">
        <w:rPr>
          <w:rFonts w:eastAsia="TimesNewRomanPSMT" w:cstheme="minorHAnsi"/>
        </w:rPr>
        <w:t>dochód</w:t>
      </w:r>
      <w:r w:rsidR="00EB4B14" w:rsidRPr="00891F7E">
        <w:rPr>
          <w:rFonts w:eastAsia="TimesNewRomanPSMT" w:cstheme="minorHAnsi"/>
        </w:rPr>
        <w:t xml:space="preserve"> </w:t>
      </w:r>
      <w:r w:rsidRPr="00891F7E">
        <w:rPr>
          <w:rFonts w:eastAsia="TimesNewRomanPSMT" w:cstheme="minorHAnsi"/>
        </w:rPr>
        <w:t>podatkowy</w:t>
      </w:r>
      <w:r w:rsidR="00EB4B14" w:rsidRPr="00891F7E">
        <w:rPr>
          <w:rFonts w:eastAsia="TimesNewRomanPSMT" w:cstheme="minorHAnsi"/>
        </w:rPr>
        <w:t xml:space="preserve"> </w:t>
      </w:r>
      <w:r w:rsidRPr="00891F7E">
        <w:rPr>
          <w:rFonts w:eastAsia="TimesNewRomanPSMT" w:cstheme="minorHAnsi"/>
        </w:rPr>
        <w:t>gmin</w:t>
      </w:r>
      <w:r w:rsidR="00EB4B14" w:rsidRPr="00891F7E">
        <w:rPr>
          <w:rFonts w:eastAsia="TimesNewRomanPSMT" w:cstheme="minorHAnsi"/>
        </w:rPr>
        <w:t xml:space="preserve"> </w:t>
      </w:r>
      <w:r w:rsidRPr="00891F7E">
        <w:rPr>
          <w:rFonts w:eastAsia="TimesNewRomanPSMT" w:cstheme="minorHAnsi"/>
        </w:rPr>
        <w:t>na</w:t>
      </w:r>
      <w:r w:rsidR="00EB4B14" w:rsidRPr="00891F7E">
        <w:rPr>
          <w:rFonts w:eastAsia="TimesNewRomanPSMT" w:cstheme="minorHAnsi"/>
        </w:rPr>
        <w:t xml:space="preserve"> </w:t>
      </w:r>
      <w:r w:rsidRPr="00891F7E">
        <w:rPr>
          <w:rFonts w:eastAsia="TimesNewRomanPSMT" w:cstheme="minorHAnsi"/>
        </w:rPr>
        <w:t>jednego</w:t>
      </w:r>
      <w:r w:rsidR="00EB4B14" w:rsidRPr="00891F7E">
        <w:rPr>
          <w:rFonts w:eastAsia="TimesNewRomanPSMT" w:cstheme="minorHAnsi"/>
        </w:rPr>
        <w:t xml:space="preserve"> </w:t>
      </w:r>
      <w:r w:rsidRPr="00891F7E">
        <w:rPr>
          <w:rFonts w:eastAsia="TimesNewRomanPSMT" w:cstheme="minorHAnsi"/>
        </w:rPr>
        <w:t>mieszańca,</w:t>
      </w:r>
      <w:r w:rsidR="00EB4B14" w:rsidRPr="00891F7E">
        <w:rPr>
          <w:rFonts w:eastAsia="TimesNewRomanPSMT" w:cstheme="minorHAnsi"/>
        </w:rPr>
        <w:t xml:space="preserve"> </w:t>
      </w:r>
      <w:r w:rsidRPr="00891F7E">
        <w:rPr>
          <w:rFonts w:eastAsia="TimesNewRomanPSMT" w:cstheme="minorHAnsi"/>
        </w:rPr>
        <w:t>będący</w:t>
      </w:r>
      <w:r w:rsidR="00EB4B14" w:rsidRPr="00891F7E">
        <w:rPr>
          <w:rFonts w:eastAsia="TimesNewRomanPSMT" w:cstheme="minorHAnsi"/>
        </w:rPr>
        <w:t xml:space="preserve"> </w:t>
      </w:r>
      <w:r w:rsidRPr="00891F7E">
        <w:rPr>
          <w:rFonts w:eastAsia="TimesNewRomanPSMT" w:cstheme="minorHAnsi"/>
        </w:rPr>
        <w:t>wyrazem</w:t>
      </w:r>
      <w:r w:rsidR="00EB4B14" w:rsidRPr="00891F7E">
        <w:rPr>
          <w:rFonts w:eastAsia="TimesNewRomanPSMT" w:cstheme="minorHAnsi"/>
        </w:rPr>
        <w:t xml:space="preserve"> </w:t>
      </w:r>
      <w:r w:rsidRPr="00891F7E">
        <w:rPr>
          <w:rFonts w:eastAsia="TimesNewRomanPSMT" w:cstheme="minorHAnsi"/>
        </w:rPr>
        <w:t>zdolności</w:t>
      </w:r>
      <w:r w:rsidR="00EB4B14" w:rsidRPr="00891F7E">
        <w:rPr>
          <w:rFonts w:eastAsia="TimesNewRomanPSMT" w:cstheme="minorHAnsi"/>
        </w:rPr>
        <w:t xml:space="preserve"> </w:t>
      </w:r>
      <w:r w:rsidRPr="00891F7E">
        <w:rPr>
          <w:rFonts w:eastAsia="TimesNewRomanPSMT" w:cstheme="minorHAnsi"/>
        </w:rPr>
        <w:t>dochodowej</w:t>
      </w:r>
      <w:r w:rsidR="00EB4B14" w:rsidRPr="00891F7E">
        <w:rPr>
          <w:rFonts w:eastAsia="TimesNewRomanPSMT" w:cstheme="minorHAnsi"/>
        </w:rPr>
        <w:t xml:space="preserve"> </w:t>
      </w:r>
      <w:r w:rsidRPr="00891F7E">
        <w:rPr>
          <w:rFonts w:eastAsia="TimesNewRomanPSMT" w:cstheme="minorHAnsi"/>
        </w:rPr>
        <w:t>gmin.</w:t>
      </w:r>
      <w:r w:rsidR="00EB4B14" w:rsidRPr="00891F7E">
        <w:rPr>
          <w:rFonts w:eastAsia="TimesNewRomanPSMT" w:cstheme="minorHAnsi"/>
        </w:rPr>
        <w:t xml:space="preserve"> </w:t>
      </w:r>
      <w:r w:rsidR="009D025F" w:rsidRPr="00891F7E">
        <w:rPr>
          <w:rFonts w:eastAsia="TimesNewRomanPSMT" w:cstheme="minorHAnsi"/>
          <w:b/>
          <w:bCs/>
        </w:rPr>
        <w:t xml:space="preserve">Dochód podatkowy na obszarze LSR </w:t>
      </w:r>
      <w:r w:rsidR="009D025F" w:rsidRPr="00891F7E">
        <w:rPr>
          <w:rFonts w:eastAsia="TimesNewRomanPSMT" w:cstheme="minorHAnsi"/>
        </w:rPr>
        <w:t>jako b</w:t>
      </w:r>
      <w:r w:rsidRPr="00891F7E">
        <w:rPr>
          <w:rFonts w:eastAsia="TimesNewRomanPSMT" w:cstheme="minorHAnsi"/>
        </w:rPr>
        <w:t>ezpośredni</w:t>
      </w:r>
      <w:r w:rsidR="00EB4B14" w:rsidRPr="00891F7E">
        <w:rPr>
          <w:rFonts w:eastAsia="TimesNewRomanPSMT" w:cstheme="minorHAnsi"/>
        </w:rPr>
        <w:t xml:space="preserve"> </w:t>
      </w:r>
      <w:r w:rsidRPr="00891F7E">
        <w:rPr>
          <w:rFonts w:eastAsia="TimesNewRomanPSMT" w:cstheme="minorHAnsi"/>
        </w:rPr>
        <w:t>wyznacznik</w:t>
      </w:r>
      <w:r w:rsidR="00EB4B14" w:rsidRPr="00891F7E">
        <w:rPr>
          <w:rFonts w:eastAsia="TimesNewRomanPSMT" w:cstheme="minorHAnsi"/>
        </w:rPr>
        <w:t xml:space="preserve"> </w:t>
      </w:r>
      <w:r w:rsidRPr="00891F7E">
        <w:rPr>
          <w:rFonts w:eastAsia="TimesNewRomanPSMT" w:cstheme="minorHAnsi"/>
        </w:rPr>
        <w:t>zdolności</w:t>
      </w:r>
      <w:r w:rsidR="00EB4B14" w:rsidRPr="00891F7E">
        <w:rPr>
          <w:rFonts w:eastAsia="TimesNewRomanPSMT" w:cstheme="minorHAnsi"/>
        </w:rPr>
        <w:t xml:space="preserve"> </w:t>
      </w:r>
      <w:r w:rsidRPr="00891F7E">
        <w:rPr>
          <w:rFonts w:eastAsia="TimesNewRomanPSMT" w:cstheme="minorHAnsi"/>
        </w:rPr>
        <w:t>dochodowej</w:t>
      </w:r>
      <w:r w:rsidR="00EB4B14" w:rsidRPr="00891F7E">
        <w:rPr>
          <w:rFonts w:eastAsia="TimesNewRomanPSMT" w:cstheme="minorHAnsi"/>
        </w:rPr>
        <w:t xml:space="preserve"> </w:t>
      </w:r>
      <w:r w:rsidRPr="00891F7E">
        <w:rPr>
          <w:rFonts w:eastAsia="TimesNewRomanPSMT" w:cstheme="minorHAnsi"/>
        </w:rPr>
        <w:t>gmin</w:t>
      </w:r>
      <w:r w:rsidR="00EB4B14" w:rsidRPr="00891F7E">
        <w:rPr>
          <w:rFonts w:eastAsia="TimesNewRomanPSMT" w:cstheme="minorHAnsi"/>
        </w:rPr>
        <w:t xml:space="preserve"> </w:t>
      </w:r>
      <w:r w:rsidRPr="00891F7E">
        <w:rPr>
          <w:rFonts w:eastAsia="TimesNewRomanPSMT" w:cstheme="minorHAnsi"/>
        </w:rPr>
        <w:t>jest</w:t>
      </w:r>
      <w:r w:rsidR="00EB4B14" w:rsidRPr="00891F7E">
        <w:rPr>
          <w:rFonts w:eastAsia="TimesNewRomanPSMT" w:cstheme="minorHAnsi"/>
        </w:rPr>
        <w:t xml:space="preserve"> </w:t>
      </w:r>
      <w:r w:rsidR="009D025F" w:rsidRPr="00891F7E">
        <w:rPr>
          <w:rFonts w:eastAsia="TimesNewRomanPSMT" w:cstheme="minorHAnsi"/>
        </w:rPr>
        <w:t xml:space="preserve">określany za pomocą </w:t>
      </w:r>
      <w:r w:rsidRPr="00891F7E">
        <w:rPr>
          <w:rFonts w:eastAsia="TimesNewRomanPSMT" w:cstheme="minorHAnsi"/>
        </w:rPr>
        <w:t>wskaźnik</w:t>
      </w:r>
      <w:r w:rsidR="009D025F" w:rsidRPr="00891F7E">
        <w:rPr>
          <w:rFonts w:eastAsia="TimesNewRomanPSMT" w:cstheme="minorHAnsi"/>
        </w:rPr>
        <w:t>a</w:t>
      </w:r>
      <w:r w:rsidR="00EB4B14" w:rsidRPr="00891F7E">
        <w:rPr>
          <w:rFonts w:eastAsia="TimesNewRomanPSMT" w:cstheme="minorHAnsi"/>
        </w:rPr>
        <w:t xml:space="preserve"> </w:t>
      </w:r>
      <w:r w:rsidRPr="00891F7E">
        <w:rPr>
          <w:rFonts w:eastAsia="TimesNewRomanPSMT" w:cstheme="minorHAnsi"/>
        </w:rPr>
        <w:t>dochodów</w:t>
      </w:r>
      <w:r w:rsidR="00EB4B14" w:rsidRPr="00891F7E">
        <w:rPr>
          <w:rFonts w:eastAsia="TimesNewRomanPSMT" w:cstheme="minorHAnsi"/>
        </w:rPr>
        <w:t xml:space="preserve"> </w:t>
      </w:r>
      <w:r w:rsidRPr="00891F7E">
        <w:rPr>
          <w:rFonts w:eastAsia="TimesNewRomanPSMT" w:cstheme="minorHAnsi"/>
        </w:rPr>
        <w:t>podatkowych</w:t>
      </w:r>
      <w:r w:rsidR="00EB4B14" w:rsidRPr="00891F7E">
        <w:rPr>
          <w:rFonts w:eastAsia="TimesNewRomanPSMT" w:cstheme="minorHAnsi"/>
        </w:rPr>
        <w:t xml:space="preserve"> </w:t>
      </w:r>
      <w:r w:rsidRPr="00891F7E">
        <w:rPr>
          <w:rFonts w:eastAsia="TimesNewRomanPSMT" w:cstheme="minorHAnsi"/>
        </w:rPr>
        <w:t>na</w:t>
      </w:r>
      <w:r w:rsidR="00EB4B14" w:rsidRPr="00891F7E">
        <w:rPr>
          <w:rFonts w:eastAsia="TimesNewRomanPSMT" w:cstheme="minorHAnsi"/>
        </w:rPr>
        <w:t xml:space="preserve"> </w:t>
      </w:r>
      <w:r w:rsidRPr="00891F7E">
        <w:rPr>
          <w:rFonts w:eastAsia="TimesNewRomanPSMT" w:cstheme="minorHAnsi"/>
        </w:rPr>
        <w:t>jednego</w:t>
      </w:r>
      <w:r w:rsidR="00EB4B14" w:rsidRPr="00891F7E">
        <w:rPr>
          <w:rFonts w:eastAsia="TimesNewRomanPSMT" w:cstheme="minorHAnsi"/>
        </w:rPr>
        <w:t xml:space="preserve"> </w:t>
      </w:r>
      <w:r w:rsidRPr="00891F7E">
        <w:rPr>
          <w:rFonts w:eastAsia="TimesNewRomanPSMT" w:cstheme="minorHAnsi"/>
        </w:rPr>
        <w:t>mieszkańca</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gminie,</w:t>
      </w:r>
      <w:r w:rsidR="00EB4B14" w:rsidRPr="00891F7E">
        <w:rPr>
          <w:rFonts w:eastAsia="TimesNewRomanPSMT" w:cstheme="minorHAnsi"/>
        </w:rPr>
        <w:t xml:space="preserve"> </w:t>
      </w:r>
      <w:r w:rsidRPr="00891F7E">
        <w:rPr>
          <w:rFonts w:eastAsia="TimesNewRomanPSMT" w:cstheme="minorHAnsi"/>
        </w:rPr>
        <w:t>czyli</w:t>
      </w:r>
      <w:r w:rsidR="00EB4B14" w:rsidRPr="00891F7E">
        <w:rPr>
          <w:rFonts w:eastAsia="TimesNewRomanPSMT" w:cstheme="minorHAnsi"/>
        </w:rPr>
        <w:t xml:space="preserve"> </w:t>
      </w:r>
      <w:r w:rsidRPr="00891F7E">
        <w:rPr>
          <w:rFonts w:eastAsia="TimesNewRomanPSMT" w:cstheme="minorHAnsi"/>
        </w:rPr>
        <w:t>tzw.</w:t>
      </w:r>
      <w:r w:rsidR="00EB4B14" w:rsidRPr="00891F7E">
        <w:rPr>
          <w:rFonts w:eastAsia="TimesNewRomanPSMT" w:cstheme="minorHAnsi"/>
        </w:rPr>
        <w:t xml:space="preserve"> </w:t>
      </w:r>
      <w:r w:rsidRPr="00891F7E">
        <w:rPr>
          <w:rFonts w:eastAsia="TimesNewRomanPSMT" w:cstheme="minorHAnsi"/>
        </w:rPr>
        <w:t>wskaźnik</w:t>
      </w:r>
      <w:r w:rsidR="009D025F" w:rsidRPr="00891F7E">
        <w:rPr>
          <w:rFonts w:eastAsia="TimesNewRomanPSMT" w:cstheme="minorHAnsi"/>
        </w:rPr>
        <w:t>a</w:t>
      </w:r>
      <w:r w:rsidR="00EB4B14" w:rsidRPr="00891F7E">
        <w:rPr>
          <w:rFonts w:eastAsia="TimesNewRomanPSMT" w:cstheme="minorHAnsi"/>
        </w:rPr>
        <w:t xml:space="preserve"> </w:t>
      </w:r>
      <w:r w:rsidRPr="00891F7E">
        <w:rPr>
          <w:rFonts w:eastAsia="TimesNewRomanPSMT" w:cstheme="minorHAnsi"/>
        </w:rPr>
        <w:t>G,</w:t>
      </w:r>
      <w:r w:rsidR="00EB4B14" w:rsidRPr="00891F7E">
        <w:rPr>
          <w:rFonts w:eastAsia="TimesNewRomanPSMT" w:cstheme="minorHAnsi"/>
        </w:rPr>
        <w:t xml:space="preserve"> </w:t>
      </w:r>
      <w:r w:rsidRPr="00891F7E">
        <w:rPr>
          <w:rFonts w:eastAsia="TimesNewRomanPSMT" w:cstheme="minorHAnsi"/>
        </w:rPr>
        <w:t>stanowiąc</w:t>
      </w:r>
      <w:r w:rsidR="009D025F" w:rsidRPr="00891F7E">
        <w:rPr>
          <w:rFonts w:eastAsia="TimesNewRomanPSMT" w:cstheme="minorHAnsi"/>
        </w:rPr>
        <w:t>ego</w:t>
      </w:r>
      <w:r w:rsidR="00EB4B14" w:rsidRPr="00891F7E">
        <w:rPr>
          <w:rFonts w:eastAsia="TimesNewRomanPSMT" w:cstheme="minorHAnsi"/>
        </w:rPr>
        <w:t xml:space="preserve"> </w:t>
      </w:r>
      <w:r w:rsidRPr="00891F7E">
        <w:rPr>
          <w:rFonts w:eastAsia="TimesNewRomanPSMT" w:cstheme="minorHAnsi"/>
        </w:rPr>
        <w:t>podstawę</w:t>
      </w:r>
      <w:r w:rsidR="00EB4B14" w:rsidRPr="00891F7E">
        <w:rPr>
          <w:rFonts w:eastAsia="TimesNewRomanPSMT" w:cstheme="minorHAnsi"/>
        </w:rPr>
        <w:t xml:space="preserve"> </w:t>
      </w:r>
      <w:r w:rsidRPr="00891F7E">
        <w:rPr>
          <w:rFonts w:eastAsia="TimesNewRomanPSMT" w:cstheme="minorHAnsi"/>
        </w:rPr>
        <w:t>do</w:t>
      </w:r>
      <w:r w:rsidR="00EB4B14" w:rsidRPr="00891F7E">
        <w:rPr>
          <w:rFonts w:eastAsia="TimesNewRomanPSMT" w:cstheme="minorHAnsi"/>
        </w:rPr>
        <w:t xml:space="preserve"> </w:t>
      </w:r>
      <w:r w:rsidRPr="00891F7E">
        <w:rPr>
          <w:rFonts w:eastAsia="TimesNewRomanPSMT" w:cstheme="minorHAnsi"/>
        </w:rPr>
        <w:t>wyliczenia</w:t>
      </w:r>
      <w:r w:rsidR="00EB4B14" w:rsidRPr="00891F7E">
        <w:rPr>
          <w:rFonts w:eastAsia="TimesNewRomanPSMT" w:cstheme="minorHAnsi"/>
        </w:rPr>
        <w:t xml:space="preserve"> </w:t>
      </w:r>
      <w:r w:rsidRPr="00891F7E">
        <w:rPr>
          <w:rFonts w:eastAsia="TimesNewRomanPSMT" w:cstheme="minorHAnsi"/>
        </w:rPr>
        <w:t>rocznych</w:t>
      </w:r>
      <w:r w:rsidR="00EB4B14" w:rsidRPr="00891F7E">
        <w:rPr>
          <w:rFonts w:eastAsia="TimesNewRomanPSMT" w:cstheme="minorHAnsi"/>
        </w:rPr>
        <w:t xml:space="preserve"> </w:t>
      </w:r>
      <w:r w:rsidRPr="00891F7E">
        <w:rPr>
          <w:rFonts w:eastAsia="TimesNewRomanPSMT" w:cstheme="minorHAnsi"/>
        </w:rPr>
        <w:t>kwot</w:t>
      </w:r>
      <w:r w:rsidR="00EB4B14" w:rsidRPr="00891F7E">
        <w:rPr>
          <w:rFonts w:eastAsia="TimesNewRomanPSMT" w:cstheme="minorHAnsi"/>
        </w:rPr>
        <w:t xml:space="preserve"> </w:t>
      </w:r>
      <w:r w:rsidRPr="00891F7E">
        <w:rPr>
          <w:rFonts w:eastAsia="TimesNewRomanPSMT" w:cstheme="minorHAnsi"/>
        </w:rPr>
        <w:t>części</w:t>
      </w:r>
      <w:r w:rsidR="00EB4B14" w:rsidRPr="00891F7E">
        <w:rPr>
          <w:rFonts w:eastAsia="TimesNewRomanPSMT" w:cstheme="minorHAnsi"/>
        </w:rPr>
        <w:t xml:space="preserve"> </w:t>
      </w:r>
      <w:r w:rsidRPr="00891F7E">
        <w:rPr>
          <w:rFonts w:eastAsia="TimesNewRomanPSMT" w:cstheme="minorHAnsi"/>
        </w:rPr>
        <w:t>wyrównawczej</w:t>
      </w:r>
      <w:r w:rsidR="00EB4B14" w:rsidRPr="00891F7E">
        <w:rPr>
          <w:rFonts w:eastAsia="TimesNewRomanPSMT" w:cstheme="minorHAnsi"/>
        </w:rPr>
        <w:t xml:space="preserve"> </w:t>
      </w:r>
      <w:r w:rsidRPr="00891F7E">
        <w:rPr>
          <w:rFonts w:eastAsia="TimesNewRomanPSMT" w:cstheme="minorHAnsi"/>
        </w:rPr>
        <w:t>subwencji</w:t>
      </w:r>
      <w:r w:rsidR="00EB4B14" w:rsidRPr="00891F7E">
        <w:rPr>
          <w:rFonts w:eastAsia="TimesNewRomanPSMT" w:cstheme="minorHAnsi"/>
        </w:rPr>
        <w:t xml:space="preserve"> </w:t>
      </w:r>
      <w:r w:rsidRPr="00891F7E">
        <w:rPr>
          <w:rFonts w:eastAsia="TimesNewRomanPSMT" w:cstheme="minorHAnsi"/>
        </w:rPr>
        <w:t>ogólnej</w:t>
      </w:r>
      <w:r w:rsidR="00EB4B14" w:rsidRPr="00891F7E">
        <w:rPr>
          <w:rFonts w:eastAsia="TimesNewRomanPSMT" w:cstheme="minorHAnsi"/>
        </w:rPr>
        <w:t xml:space="preserve"> </w:t>
      </w:r>
      <w:r w:rsidRPr="00891F7E">
        <w:rPr>
          <w:rFonts w:eastAsia="TimesNewRomanPSMT" w:cstheme="minorHAnsi"/>
        </w:rPr>
        <w:t>i</w:t>
      </w:r>
      <w:r w:rsidR="00EB4B14" w:rsidRPr="00891F7E">
        <w:rPr>
          <w:rFonts w:eastAsia="TimesNewRomanPSMT" w:cstheme="minorHAnsi"/>
        </w:rPr>
        <w:t xml:space="preserve"> </w:t>
      </w:r>
      <w:r w:rsidRPr="00891F7E">
        <w:rPr>
          <w:rFonts w:eastAsia="TimesNewRomanPSMT" w:cstheme="minorHAnsi"/>
        </w:rPr>
        <w:t>wpłat.</w:t>
      </w:r>
      <w:r w:rsidR="00EB4B14" w:rsidRPr="00891F7E">
        <w:rPr>
          <w:rFonts w:eastAsia="TimesNewRomanPSMT" w:cstheme="minorHAnsi"/>
        </w:rPr>
        <w:t xml:space="preserve"> </w:t>
      </w:r>
    </w:p>
    <w:p w14:paraId="0913734C" w14:textId="29922675" w:rsidR="00DF4FF9" w:rsidRPr="00891F7E" w:rsidRDefault="00DF4FF9" w:rsidP="00891F7E">
      <w:pPr>
        <w:spacing w:after="0"/>
        <w:ind w:firstLine="360"/>
        <w:jc w:val="both"/>
        <w:rPr>
          <w:rFonts w:eastAsia="TimesNewRomanPSMT" w:cstheme="minorHAnsi"/>
        </w:rPr>
      </w:pPr>
      <w:r w:rsidRPr="00891F7E">
        <w:rPr>
          <w:rFonts w:eastAsia="TimesNewRomanPSMT" w:cstheme="minorHAnsi"/>
        </w:rPr>
        <w:t>Szczegółowa</w:t>
      </w:r>
      <w:r w:rsidR="00EB4B14" w:rsidRPr="00891F7E">
        <w:rPr>
          <w:rFonts w:eastAsia="TimesNewRomanPSMT" w:cstheme="minorHAnsi"/>
        </w:rPr>
        <w:t xml:space="preserve"> </w:t>
      </w:r>
      <w:r w:rsidRPr="00891F7E">
        <w:rPr>
          <w:rFonts w:eastAsia="TimesNewRomanPSMT" w:cstheme="minorHAnsi"/>
        </w:rPr>
        <w:t>analiza</w:t>
      </w:r>
      <w:r w:rsidR="00EB4B14" w:rsidRPr="00891F7E">
        <w:rPr>
          <w:rFonts w:eastAsia="TimesNewRomanPSMT" w:cstheme="minorHAnsi"/>
        </w:rPr>
        <w:t xml:space="preserve"> </w:t>
      </w:r>
      <w:r w:rsidRPr="00891F7E">
        <w:rPr>
          <w:rFonts w:eastAsia="TimesNewRomanPSMT" w:cstheme="minorHAnsi"/>
        </w:rPr>
        <w:t>wskaźnika</w:t>
      </w:r>
      <w:r w:rsidR="00EB4B14" w:rsidRPr="00891F7E">
        <w:rPr>
          <w:rFonts w:eastAsia="TimesNewRomanPSMT" w:cstheme="minorHAnsi"/>
        </w:rPr>
        <w:t xml:space="preserve"> </w:t>
      </w:r>
      <w:r w:rsidRPr="00891F7E">
        <w:rPr>
          <w:rFonts w:eastAsia="TimesNewRomanPSMT" w:cstheme="minorHAnsi"/>
        </w:rPr>
        <w:t>G</w:t>
      </w:r>
      <w:r w:rsidR="00EB4B14" w:rsidRPr="00891F7E">
        <w:rPr>
          <w:rFonts w:eastAsia="TimesNewRomanPSMT" w:cstheme="minorHAnsi"/>
        </w:rPr>
        <w:t xml:space="preserve"> </w:t>
      </w:r>
      <w:r w:rsidRPr="00891F7E">
        <w:rPr>
          <w:rFonts w:eastAsia="TimesNewRomanPSMT" w:cstheme="minorHAnsi"/>
        </w:rPr>
        <w:t>dla</w:t>
      </w:r>
      <w:r w:rsidR="00EB4B14" w:rsidRPr="00891F7E">
        <w:rPr>
          <w:rFonts w:eastAsia="TimesNewRomanPSMT" w:cstheme="minorHAnsi"/>
        </w:rPr>
        <w:t xml:space="preserve"> </w:t>
      </w:r>
      <w:r w:rsidRPr="00891F7E">
        <w:rPr>
          <w:rFonts w:eastAsia="TimesNewRomanPSMT" w:cstheme="minorHAnsi"/>
        </w:rPr>
        <w:t>poszczególnych</w:t>
      </w:r>
      <w:r w:rsidR="00EB4B14" w:rsidRPr="00891F7E">
        <w:rPr>
          <w:rFonts w:eastAsia="TimesNewRomanPSMT" w:cstheme="minorHAnsi"/>
        </w:rPr>
        <w:t xml:space="preserve"> </w:t>
      </w:r>
      <w:r w:rsidRPr="00891F7E">
        <w:rPr>
          <w:rFonts w:eastAsia="TimesNewRomanPSMT" w:cstheme="minorHAnsi"/>
        </w:rPr>
        <w:t>gmin</w:t>
      </w:r>
      <w:r w:rsidR="00EB4B14" w:rsidRPr="00891F7E">
        <w:rPr>
          <w:rFonts w:eastAsia="TimesNewRomanPSMT" w:cstheme="minorHAnsi"/>
        </w:rPr>
        <w:t xml:space="preserve"> </w:t>
      </w:r>
      <w:r w:rsidRPr="00891F7E">
        <w:rPr>
          <w:rFonts w:eastAsia="TimesNewRomanPSMT" w:cstheme="minorHAnsi"/>
        </w:rPr>
        <w:t>powala</w:t>
      </w:r>
      <w:r w:rsidR="00EB4B14" w:rsidRPr="00891F7E">
        <w:rPr>
          <w:rFonts w:eastAsia="TimesNewRomanPSMT" w:cstheme="minorHAnsi"/>
        </w:rPr>
        <w:t xml:space="preserve"> </w:t>
      </w:r>
      <w:r w:rsidRPr="00891F7E">
        <w:rPr>
          <w:rFonts w:eastAsia="TimesNewRomanPSMT" w:cstheme="minorHAnsi"/>
        </w:rPr>
        <w:t>zauważyć</w:t>
      </w:r>
      <w:r w:rsidR="00EB4B14" w:rsidRPr="00891F7E">
        <w:rPr>
          <w:rFonts w:eastAsia="TimesNewRomanPSMT" w:cstheme="minorHAnsi"/>
        </w:rPr>
        <w:t xml:space="preserve"> </w:t>
      </w:r>
      <w:r w:rsidRPr="00891F7E">
        <w:rPr>
          <w:rFonts w:eastAsia="TimesNewRomanPSMT" w:cstheme="minorHAnsi"/>
        </w:rPr>
        <w:t>znaczącą</w:t>
      </w:r>
      <w:r w:rsidR="00EB4B14" w:rsidRPr="00891F7E">
        <w:rPr>
          <w:rFonts w:eastAsia="TimesNewRomanPSMT" w:cstheme="minorHAnsi"/>
        </w:rPr>
        <w:t xml:space="preserve"> </w:t>
      </w:r>
      <w:r w:rsidRPr="00891F7E">
        <w:rPr>
          <w:rFonts w:eastAsia="TimesNewRomanPSMT" w:cstheme="minorHAnsi"/>
        </w:rPr>
        <w:t>różnicę</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dochodach</w:t>
      </w:r>
      <w:r w:rsidR="00EB4B14" w:rsidRPr="00891F7E">
        <w:rPr>
          <w:rFonts w:eastAsia="TimesNewRomanPSMT" w:cstheme="minorHAnsi"/>
        </w:rPr>
        <w:t xml:space="preserve"> </w:t>
      </w:r>
      <w:r w:rsidRPr="00891F7E">
        <w:rPr>
          <w:rFonts w:eastAsia="TimesNewRomanPSMT" w:cstheme="minorHAnsi"/>
        </w:rPr>
        <w:t>pomiędzy</w:t>
      </w:r>
      <w:r w:rsidR="00EB4B14" w:rsidRPr="00891F7E">
        <w:rPr>
          <w:rFonts w:eastAsia="TimesNewRomanPSMT" w:cstheme="minorHAnsi"/>
        </w:rPr>
        <w:t xml:space="preserve"> </w:t>
      </w:r>
      <w:r w:rsidRPr="00891F7E">
        <w:rPr>
          <w:rFonts w:eastAsia="TimesNewRomanPSMT" w:cstheme="minorHAnsi"/>
        </w:rPr>
        <w:t>typowo</w:t>
      </w:r>
      <w:r w:rsidR="00EB4B14" w:rsidRPr="00891F7E">
        <w:rPr>
          <w:rFonts w:eastAsia="TimesNewRomanPSMT" w:cstheme="minorHAnsi"/>
        </w:rPr>
        <w:t xml:space="preserve"> </w:t>
      </w:r>
      <w:r w:rsidRPr="00891F7E">
        <w:rPr>
          <w:rFonts w:eastAsia="TimesNewRomanPSMT" w:cstheme="minorHAnsi"/>
        </w:rPr>
        <w:t>rolniczą</w:t>
      </w:r>
      <w:r w:rsidR="00EB4B14" w:rsidRPr="00891F7E">
        <w:rPr>
          <w:rFonts w:eastAsia="TimesNewRomanPSMT" w:cstheme="minorHAnsi"/>
        </w:rPr>
        <w:t xml:space="preserve"> </w:t>
      </w:r>
      <w:r w:rsidRPr="00891F7E">
        <w:rPr>
          <w:rFonts w:eastAsia="TimesNewRomanPSMT" w:cstheme="minorHAnsi"/>
        </w:rPr>
        <w:t>i</w:t>
      </w:r>
      <w:r w:rsidR="00EB4B14" w:rsidRPr="00891F7E">
        <w:rPr>
          <w:rFonts w:eastAsia="TimesNewRomanPSMT" w:cstheme="minorHAnsi"/>
        </w:rPr>
        <w:t xml:space="preserve"> </w:t>
      </w:r>
      <w:r w:rsidRPr="00891F7E">
        <w:rPr>
          <w:rFonts w:eastAsia="TimesNewRomanPSMT" w:cstheme="minorHAnsi"/>
        </w:rPr>
        <w:t>najsłabiej</w:t>
      </w:r>
      <w:r w:rsidR="00EB4B14" w:rsidRPr="00891F7E">
        <w:rPr>
          <w:rFonts w:eastAsia="TimesNewRomanPSMT" w:cstheme="minorHAnsi"/>
        </w:rPr>
        <w:t xml:space="preserve"> </w:t>
      </w:r>
      <w:r w:rsidRPr="00891F7E">
        <w:rPr>
          <w:rFonts w:eastAsia="TimesNewRomanPSMT" w:cstheme="minorHAnsi"/>
        </w:rPr>
        <w:t>zaludnioną</w:t>
      </w:r>
      <w:r w:rsidR="00EB4B14" w:rsidRPr="00891F7E">
        <w:rPr>
          <w:rFonts w:eastAsia="TimesNewRomanPSMT" w:cstheme="minorHAnsi"/>
        </w:rPr>
        <w:t xml:space="preserve"> </w:t>
      </w:r>
      <w:r w:rsidRPr="00891F7E">
        <w:rPr>
          <w:rFonts w:eastAsia="TimesNewRomanPSMT" w:cstheme="minorHAnsi"/>
        </w:rPr>
        <w:t>gminą</w:t>
      </w:r>
      <w:r w:rsidR="00EB4B14" w:rsidRPr="00891F7E">
        <w:rPr>
          <w:rFonts w:eastAsia="TimesNewRomanPSMT" w:cstheme="minorHAnsi"/>
        </w:rPr>
        <w:t xml:space="preserve"> </w:t>
      </w:r>
      <w:r w:rsidRPr="00891F7E">
        <w:rPr>
          <w:rFonts w:eastAsia="TimesNewRomanPSMT" w:cstheme="minorHAnsi"/>
        </w:rPr>
        <w:t>województwa</w:t>
      </w:r>
      <w:r w:rsidR="00EB4B14" w:rsidRPr="00891F7E">
        <w:rPr>
          <w:rFonts w:eastAsia="TimesNewRomanPSMT" w:cstheme="minorHAnsi"/>
        </w:rPr>
        <w:t xml:space="preserve"> </w:t>
      </w:r>
      <w:r w:rsidRPr="00891F7E">
        <w:rPr>
          <w:rFonts w:eastAsia="TimesNewRomanPSMT" w:cstheme="minorHAnsi"/>
        </w:rPr>
        <w:t>podkarpackiego</w:t>
      </w:r>
      <w:r w:rsidR="00EB4B14" w:rsidRPr="00891F7E">
        <w:rPr>
          <w:rFonts w:eastAsia="TimesNewRomanPSMT" w:cstheme="minorHAnsi"/>
        </w:rPr>
        <w:t xml:space="preserve"> </w:t>
      </w:r>
      <w:r w:rsidRPr="00891F7E">
        <w:rPr>
          <w:rFonts w:eastAsia="TimesNewRomanPSMT" w:cstheme="minorHAnsi"/>
        </w:rPr>
        <w:t>Kuryłówką</w:t>
      </w:r>
      <w:r w:rsidR="00EB4B14" w:rsidRPr="00891F7E">
        <w:rPr>
          <w:rFonts w:eastAsia="TimesNewRomanPSMT" w:cstheme="minorHAnsi"/>
        </w:rPr>
        <w:t xml:space="preserve"> </w:t>
      </w:r>
      <w:r w:rsidRPr="00891F7E">
        <w:rPr>
          <w:rFonts w:eastAsia="TimesNewRomanPSMT" w:cstheme="minorHAnsi"/>
        </w:rPr>
        <w:t>a</w:t>
      </w:r>
      <w:r w:rsidR="00EB4B14" w:rsidRPr="00891F7E">
        <w:rPr>
          <w:rFonts w:eastAsia="TimesNewRomanPSMT" w:cstheme="minorHAnsi"/>
        </w:rPr>
        <w:t xml:space="preserve"> </w:t>
      </w:r>
      <w:r w:rsidRPr="00891F7E">
        <w:rPr>
          <w:rFonts w:eastAsia="TimesNewRomanPSMT" w:cstheme="minorHAnsi"/>
        </w:rPr>
        <w:t>Tryńczą,</w:t>
      </w:r>
      <w:r w:rsidR="00EB4B14" w:rsidRPr="00891F7E">
        <w:rPr>
          <w:rFonts w:eastAsia="TimesNewRomanPSMT" w:cstheme="minorHAnsi"/>
        </w:rPr>
        <w:t xml:space="preserve"> </w:t>
      </w:r>
      <w:r w:rsidRPr="00891F7E">
        <w:rPr>
          <w:rFonts w:eastAsia="TimesNewRomanPSMT" w:cstheme="minorHAnsi"/>
        </w:rPr>
        <w:t>także</w:t>
      </w:r>
      <w:r w:rsidR="00EB4B14" w:rsidRPr="00891F7E">
        <w:rPr>
          <w:rFonts w:eastAsia="TimesNewRomanPSMT" w:cstheme="minorHAnsi"/>
        </w:rPr>
        <w:t xml:space="preserve"> </w:t>
      </w:r>
      <w:r w:rsidRPr="00891F7E">
        <w:rPr>
          <w:rFonts w:eastAsia="TimesNewRomanPSMT" w:cstheme="minorHAnsi"/>
        </w:rPr>
        <w:t>gminą</w:t>
      </w:r>
      <w:r w:rsidR="00EB4B14" w:rsidRPr="00891F7E">
        <w:rPr>
          <w:rFonts w:eastAsia="TimesNewRomanPSMT" w:cstheme="minorHAnsi"/>
        </w:rPr>
        <w:t xml:space="preserve"> </w:t>
      </w:r>
      <w:r w:rsidRPr="00891F7E">
        <w:rPr>
          <w:rFonts w:eastAsia="TimesNewRomanPSMT" w:cstheme="minorHAnsi"/>
        </w:rPr>
        <w:t>rolniczą,</w:t>
      </w:r>
      <w:r w:rsidR="00EB4B14" w:rsidRPr="00891F7E">
        <w:rPr>
          <w:rFonts w:eastAsia="TimesNewRomanPSMT" w:cstheme="minorHAnsi"/>
        </w:rPr>
        <w:t xml:space="preserve"> </w:t>
      </w:r>
      <w:r w:rsidRPr="00891F7E">
        <w:rPr>
          <w:rFonts w:eastAsia="TimesNewRomanPSMT" w:cstheme="minorHAnsi"/>
        </w:rPr>
        <w:t>lecz</w:t>
      </w:r>
      <w:r w:rsidR="00EB4B14" w:rsidRPr="00891F7E">
        <w:rPr>
          <w:rFonts w:eastAsia="TimesNewRomanPSMT" w:cstheme="minorHAnsi"/>
        </w:rPr>
        <w:t xml:space="preserve"> </w:t>
      </w:r>
      <w:r w:rsidRPr="00891F7E">
        <w:rPr>
          <w:rFonts w:eastAsia="TimesNewRomanPSMT" w:cstheme="minorHAnsi"/>
        </w:rPr>
        <w:t>lepiej</w:t>
      </w:r>
      <w:r w:rsidR="00EB4B14" w:rsidRPr="00891F7E">
        <w:rPr>
          <w:rFonts w:eastAsia="TimesNewRomanPSMT" w:cstheme="minorHAnsi"/>
        </w:rPr>
        <w:t xml:space="preserve"> </w:t>
      </w:r>
      <w:r w:rsidRPr="00891F7E">
        <w:rPr>
          <w:rFonts w:eastAsia="TimesNewRomanPSMT" w:cstheme="minorHAnsi"/>
        </w:rPr>
        <w:t>skomunikowaną</w:t>
      </w:r>
      <w:r w:rsidR="00EB4B14" w:rsidRPr="00891F7E">
        <w:rPr>
          <w:rFonts w:eastAsia="TimesNewRomanPSMT" w:cstheme="minorHAnsi"/>
        </w:rPr>
        <w:t xml:space="preserve"> </w:t>
      </w:r>
      <w:r w:rsidRPr="00891F7E">
        <w:rPr>
          <w:rFonts w:eastAsia="TimesNewRomanPSMT" w:cstheme="minorHAnsi"/>
        </w:rPr>
        <w:t>i</w:t>
      </w:r>
      <w:r w:rsidR="00EB4B14" w:rsidRPr="00891F7E">
        <w:rPr>
          <w:rFonts w:eastAsia="TimesNewRomanPSMT" w:cstheme="minorHAnsi"/>
        </w:rPr>
        <w:t xml:space="preserve"> </w:t>
      </w:r>
      <w:r w:rsidRPr="00891F7E">
        <w:rPr>
          <w:rFonts w:eastAsia="TimesNewRomanPSMT" w:cstheme="minorHAnsi"/>
        </w:rPr>
        <w:t>zagospodarowaną</w:t>
      </w:r>
      <w:r w:rsidR="00EB4B14" w:rsidRPr="00891F7E">
        <w:rPr>
          <w:rFonts w:eastAsia="TimesNewRomanPSMT" w:cstheme="minorHAnsi"/>
        </w:rPr>
        <w:t xml:space="preserve"> </w:t>
      </w:r>
      <w:r w:rsidRPr="00891F7E">
        <w:rPr>
          <w:rFonts w:eastAsia="TimesNewRomanPSMT" w:cstheme="minorHAnsi"/>
        </w:rPr>
        <w:t>przez</w:t>
      </w:r>
      <w:r w:rsidR="00EB4B14" w:rsidRPr="00891F7E">
        <w:rPr>
          <w:rFonts w:eastAsia="TimesNewRomanPSMT" w:cstheme="minorHAnsi"/>
        </w:rPr>
        <w:t xml:space="preserve"> </w:t>
      </w:r>
      <w:r w:rsidRPr="00891F7E">
        <w:rPr>
          <w:rFonts w:eastAsia="TimesNewRomanPSMT" w:cstheme="minorHAnsi"/>
        </w:rPr>
        <w:t>blisko</w:t>
      </w:r>
      <w:r w:rsidR="00EB4B14" w:rsidRPr="00891F7E">
        <w:rPr>
          <w:rFonts w:eastAsia="TimesNewRomanPSMT" w:cstheme="minorHAnsi"/>
        </w:rPr>
        <w:t xml:space="preserve"> </w:t>
      </w:r>
      <w:r w:rsidRPr="00891F7E">
        <w:rPr>
          <w:rFonts w:eastAsia="TimesNewRomanPSMT" w:cstheme="minorHAnsi"/>
        </w:rPr>
        <w:t>300</w:t>
      </w:r>
      <w:r w:rsidR="00EB4B14" w:rsidRPr="00891F7E">
        <w:rPr>
          <w:rFonts w:eastAsia="TimesNewRomanPSMT" w:cstheme="minorHAnsi"/>
        </w:rPr>
        <w:t xml:space="preserve"> </w:t>
      </w:r>
      <w:r w:rsidRPr="00891F7E">
        <w:rPr>
          <w:rFonts w:eastAsia="TimesNewRomanPSMT" w:cstheme="minorHAnsi"/>
        </w:rPr>
        <w:t>podmiotów</w:t>
      </w:r>
      <w:r w:rsidR="00EB4B14" w:rsidRPr="00891F7E">
        <w:rPr>
          <w:rFonts w:eastAsia="TimesNewRomanPSMT" w:cstheme="minorHAnsi"/>
        </w:rPr>
        <w:t xml:space="preserve"> </w:t>
      </w:r>
      <w:r w:rsidRPr="00891F7E">
        <w:rPr>
          <w:rFonts w:eastAsia="TimesNewRomanPSMT" w:cstheme="minorHAnsi"/>
        </w:rPr>
        <w:t>gospodarczych.</w:t>
      </w:r>
      <w:r w:rsidR="00EB4B14" w:rsidRPr="00891F7E">
        <w:rPr>
          <w:rFonts w:eastAsia="TimesNewRomanPSMT" w:cstheme="minorHAnsi"/>
        </w:rPr>
        <w:t xml:space="preserve"> </w:t>
      </w:r>
      <w:r w:rsidRPr="00891F7E">
        <w:rPr>
          <w:rFonts w:eastAsia="TimesNewRomanPSMT" w:cstheme="minorHAnsi"/>
        </w:rPr>
        <w:br/>
        <w:t>W</w:t>
      </w:r>
      <w:r w:rsidR="00EB4B14" w:rsidRPr="00891F7E">
        <w:rPr>
          <w:rFonts w:eastAsia="TimesNewRomanPSMT" w:cstheme="minorHAnsi"/>
        </w:rPr>
        <w:t xml:space="preserve"> </w:t>
      </w:r>
      <w:r w:rsidRPr="00891F7E">
        <w:rPr>
          <w:rFonts w:eastAsia="TimesNewRomanPSMT" w:cstheme="minorHAnsi"/>
        </w:rPr>
        <w:t>przypadku</w:t>
      </w:r>
      <w:r w:rsidR="00EB4B14" w:rsidRPr="00891F7E">
        <w:rPr>
          <w:rFonts w:eastAsia="TimesNewRomanPSMT" w:cstheme="minorHAnsi"/>
        </w:rPr>
        <w:t xml:space="preserve"> </w:t>
      </w:r>
      <w:r w:rsidRPr="00891F7E">
        <w:rPr>
          <w:rFonts w:eastAsia="TimesNewRomanPSMT" w:cstheme="minorHAnsi"/>
        </w:rPr>
        <w:t>LGD</w:t>
      </w:r>
      <w:r w:rsidR="00EB4B14" w:rsidRPr="00891F7E">
        <w:rPr>
          <w:rFonts w:eastAsia="TimesNewRomanPSMT" w:cstheme="minorHAnsi"/>
        </w:rPr>
        <w:t xml:space="preserve"> </w:t>
      </w:r>
      <w:r w:rsidR="00C57073" w:rsidRPr="00891F7E">
        <w:rPr>
          <w:rFonts w:eastAsia="TimesNewRomanPSMT" w:cstheme="minorHAnsi"/>
        </w:rPr>
        <w:t>„</w:t>
      </w:r>
      <w:r w:rsidRPr="00891F7E">
        <w:rPr>
          <w:rFonts w:eastAsia="TimesNewRomanPSMT" w:cstheme="minorHAnsi"/>
        </w:rPr>
        <w:t>Kraina</w:t>
      </w:r>
      <w:r w:rsidR="00EB4B14" w:rsidRPr="00891F7E">
        <w:rPr>
          <w:rFonts w:eastAsia="TimesNewRomanPSMT" w:cstheme="minorHAnsi"/>
        </w:rPr>
        <w:t xml:space="preserve"> </w:t>
      </w:r>
      <w:r w:rsidRPr="00891F7E">
        <w:rPr>
          <w:rFonts w:eastAsia="TimesNewRomanPSMT" w:cstheme="minorHAnsi"/>
        </w:rPr>
        <w:t>Sanu</w:t>
      </w:r>
      <w:r w:rsidR="00C57073" w:rsidRPr="00891F7E">
        <w:rPr>
          <w:rFonts w:eastAsia="TimesNewRomanPSMT" w:cstheme="minorHAnsi"/>
        </w:rPr>
        <w:t>”</w:t>
      </w:r>
      <w:r w:rsidRPr="00891F7E">
        <w:rPr>
          <w:rFonts w:eastAsia="TimesNewRomanPSMT" w:cstheme="minorHAnsi"/>
        </w:rPr>
        <w:t>,</w:t>
      </w:r>
      <w:r w:rsidR="00EB4B14" w:rsidRPr="00891F7E">
        <w:rPr>
          <w:rFonts w:eastAsia="TimesNewRomanPSMT" w:cstheme="minorHAnsi"/>
        </w:rPr>
        <w:t xml:space="preserve"> </w:t>
      </w:r>
      <w:r w:rsidRPr="00891F7E">
        <w:rPr>
          <w:rFonts w:eastAsia="TimesNewRomanPSMT" w:cstheme="minorHAnsi"/>
        </w:rPr>
        <w:t>wskaźnik</w:t>
      </w:r>
      <w:r w:rsidR="00EB4B14" w:rsidRPr="00891F7E">
        <w:rPr>
          <w:rFonts w:eastAsia="TimesNewRomanPSMT" w:cstheme="minorHAnsi"/>
        </w:rPr>
        <w:t xml:space="preserve"> </w:t>
      </w:r>
      <w:r w:rsidRPr="00891F7E">
        <w:rPr>
          <w:rFonts w:eastAsia="TimesNewRomanPSMT" w:cstheme="minorHAnsi"/>
        </w:rPr>
        <w:t>G</w:t>
      </w:r>
      <w:r w:rsidR="00EB4B14" w:rsidRPr="00891F7E">
        <w:rPr>
          <w:rFonts w:eastAsia="TimesNewRomanPSMT" w:cstheme="minorHAnsi"/>
        </w:rPr>
        <w:t xml:space="preserve"> </w:t>
      </w:r>
      <w:r w:rsidRPr="00891F7E">
        <w:rPr>
          <w:rFonts w:eastAsia="TimesNewRomanPSMT" w:cstheme="minorHAnsi"/>
        </w:rPr>
        <w:t>wzrastał</w:t>
      </w:r>
      <w:r w:rsidR="00EB4B14" w:rsidRPr="00891F7E">
        <w:rPr>
          <w:rFonts w:eastAsia="TimesNewRomanPSMT" w:cstheme="minorHAnsi"/>
        </w:rPr>
        <w:t xml:space="preserve"> </w:t>
      </w:r>
      <w:r w:rsidRPr="00891F7E">
        <w:rPr>
          <w:rFonts w:eastAsia="TimesNewRomanPSMT" w:cstheme="minorHAnsi"/>
        </w:rPr>
        <w:t>zauważalnie</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każdej</w:t>
      </w:r>
      <w:r w:rsidR="00EB4B14" w:rsidRPr="00891F7E">
        <w:rPr>
          <w:rFonts w:eastAsia="TimesNewRomanPSMT" w:cstheme="minorHAnsi"/>
        </w:rPr>
        <w:t xml:space="preserve"> </w:t>
      </w:r>
      <w:r w:rsidRPr="00891F7E">
        <w:rPr>
          <w:rFonts w:eastAsia="TimesNewRomanPSMT" w:cstheme="minorHAnsi"/>
        </w:rPr>
        <w:t>gminie.</w:t>
      </w:r>
    </w:p>
    <w:p w14:paraId="1314DAE3" w14:textId="7A5F8938" w:rsidR="00B41964" w:rsidRPr="00891F7E" w:rsidRDefault="004E7F0D" w:rsidP="00891F7E">
      <w:pPr>
        <w:spacing w:after="0"/>
        <w:ind w:firstLine="360"/>
        <w:jc w:val="both"/>
        <w:rPr>
          <w:rFonts w:eastAsia="TimesNewRomanPSMT" w:cstheme="minorHAnsi"/>
          <w:b/>
          <w:bCs/>
        </w:rPr>
      </w:pPr>
      <w:r w:rsidRPr="00891F7E">
        <w:rPr>
          <w:rFonts w:eastAsia="TimesNewRomanPSMT" w:cstheme="minorHAnsi"/>
        </w:rPr>
        <w:t>Średni</w:t>
      </w:r>
      <w:r w:rsidR="00EB4B14" w:rsidRPr="00891F7E">
        <w:rPr>
          <w:rFonts w:eastAsia="TimesNewRomanPSMT" w:cstheme="minorHAnsi"/>
        </w:rPr>
        <w:t xml:space="preserve"> </w:t>
      </w:r>
      <w:r w:rsidRPr="00891F7E">
        <w:rPr>
          <w:rFonts w:eastAsia="TimesNewRomanPSMT" w:cstheme="minorHAnsi"/>
        </w:rPr>
        <w:t>poziom</w:t>
      </w:r>
      <w:r w:rsidR="00EB4B14" w:rsidRPr="00891F7E">
        <w:rPr>
          <w:rFonts w:eastAsia="TimesNewRomanPSMT" w:cstheme="minorHAnsi"/>
        </w:rPr>
        <w:t xml:space="preserve"> </w:t>
      </w:r>
      <w:r w:rsidRPr="00891F7E">
        <w:rPr>
          <w:rFonts w:eastAsia="TimesNewRomanPSMT" w:cstheme="minorHAnsi"/>
        </w:rPr>
        <w:t>wskaźnika</w:t>
      </w:r>
      <w:r w:rsidR="00EB4B14" w:rsidRPr="00891F7E">
        <w:rPr>
          <w:rFonts w:eastAsia="TimesNewRomanPSMT" w:cstheme="minorHAnsi"/>
        </w:rPr>
        <w:t xml:space="preserve"> </w:t>
      </w:r>
      <w:r w:rsidRPr="00891F7E">
        <w:rPr>
          <w:rFonts w:eastAsia="TimesNewRomanPSMT" w:cstheme="minorHAnsi"/>
        </w:rPr>
        <w:t>G</w:t>
      </w:r>
      <w:r w:rsidR="00EB4B14" w:rsidRPr="00891F7E">
        <w:rPr>
          <w:rFonts w:eastAsia="TimesNewRomanPSMT" w:cstheme="minorHAnsi"/>
        </w:rPr>
        <w:t xml:space="preserve"> </w:t>
      </w:r>
      <w:r w:rsidRPr="00891F7E">
        <w:rPr>
          <w:rFonts w:eastAsia="TimesNewRomanPSMT" w:cstheme="minorHAnsi"/>
        </w:rPr>
        <w:t>dla</w:t>
      </w:r>
      <w:r w:rsidR="00EB4B14" w:rsidRPr="00891F7E">
        <w:rPr>
          <w:rFonts w:eastAsia="TimesNewRomanPSMT" w:cstheme="minorHAnsi"/>
        </w:rPr>
        <w:t xml:space="preserve"> </w:t>
      </w:r>
      <w:r w:rsidRPr="00891F7E">
        <w:rPr>
          <w:rFonts w:eastAsia="TimesNewRomanPSMT" w:cstheme="minorHAnsi"/>
        </w:rPr>
        <w:t>gmin</w:t>
      </w:r>
      <w:r w:rsidR="00EB4B14" w:rsidRPr="00891F7E">
        <w:rPr>
          <w:rFonts w:eastAsia="TimesNewRomanPSMT" w:cstheme="minorHAnsi"/>
        </w:rPr>
        <w:t xml:space="preserve"> </w:t>
      </w:r>
      <w:r w:rsidRPr="00891F7E">
        <w:rPr>
          <w:rFonts w:eastAsia="TimesNewRomanPSMT" w:cstheme="minorHAnsi"/>
        </w:rPr>
        <w:t>członkowskich</w:t>
      </w:r>
      <w:r w:rsidR="00EB4B14" w:rsidRPr="00891F7E">
        <w:rPr>
          <w:rFonts w:eastAsia="TimesNewRomanPSMT" w:cstheme="minorHAnsi"/>
        </w:rPr>
        <w:t xml:space="preserve"> </w:t>
      </w:r>
      <w:r w:rsidRPr="00891F7E">
        <w:rPr>
          <w:rFonts w:eastAsia="TimesNewRomanPSMT" w:cstheme="minorHAnsi"/>
        </w:rPr>
        <w:t>wynosił</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2020</w:t>
      </w:r>
      <w:r w:rsidR="00EB4B14" w:rsidRPr="00891F7E">
        <w:rPr>
          <w:rFonts w:eastAsia="TimesNewRomanPSMT" w:cstheme="minorHAnsi"/>
        </w:rPr>
        <w:t xml:space="preserve"> </w:t>
      </w:r>
      <w:r w:rsidRPr="00891F7E">
        <w:rPr>
          <w:rFonts w:eastAsia="TimesNewRomanPSMT" w:cstheme="minorHAnsi"/>
        </w:rPr>
        <w:t>r.</w:t>
      </w:r>
      <w:r w:rsidR="00EB4B14" w:rsidRPr="00891F7E">
        <w:rPr>
          <w:rFonts w:eastAsia="TimesNewRomanPSMT" w:cstheme="minorHAnsi"/>
        </w:rPr>
        <w:t xml:space="preserve"> </w:t>
      </w:r>
      <w:r w:rsidRPr="00891F7E">
        <w:rPr>
          <w:rFonts w:eastAsia="TimesNewRomanPSMT" w:cstheme="minorHAnsi"/>
        </w:rPr>
        <w:t>1</w:t>
      </w:r>
      <w:r w:rsidR="00EB4B14" w:rsidRPr="00891F7E">
        <w:rPr>
          <w:rFonts w:eastAsia="TimesNewRomanPSMT" w:cstheme="minorHAnsi"/>
        </w:rPr>
        <w:t xml:space="preserve"> </w:t>
      </w:r>
      <w:r w:rsidRPr="00891F7E">
        <w:rPr>
          <w:rFonts w:eastAsia="TimesNewRomanPSMT" w:cstheme="minorHAnsi"/>
        </w:rPr>
        <w:t>0</w:t>
      </w:r>
      <w:r w:rsidR="00167E22" w:rsidRPr="00891F7E">
        <w:rPr>
          <w:rFonts w:eastAsia="TimesNewRomanPSMT" w:cstheme="minorHAnsi"/>
        </w:rPr>
        <w:t>28</w:t>
      </w:r>
      <w:r w:rsidRPr="00891F7E">
        <w:rPr>
          <w:rFonts w:eastAsia="TimesNewRomanPSMT" w:cstheme="minorHAnsi"/>
        </w:rPr>
        <w:t>,</w:t>
      </w:r>
      <w:r w:rsidR="00167E22" w:rsidRPr="00891F7E">
        <w:rPr>
          <w:rFonts w:eastAsia="TimesNewRomanPSMT" w:cstheme="minorHAnsi"/>
        </w:rPr>
        <w:t>9</w:t>
      </w:r>
      <w:r w:rsidRPr="00891F7E">
        <w:rPr>
          <w:rFonts w:eastAsia="TimesNewRomanPSMT" w:cstheme="minorHAnsi"/>
        </w:rPr>
        <w:t>0</w:t>
      </w:r>
      <w:r w:rsidR="00EB4B14" w:rsidRPr="00891F7E">
        <w:rPr>
          <w:rFonts w:eastAsia="TimesNewRomanPSMT" w:cstheme="minorHAnsi"/>
        </w:rPr>
        <w:t xml:space="preserve"> </w:t>
      </w:r>
      <w:r w:rsidRPr="00891F7E">
        <w:rPr>
          <w:rFonts w:eastAsia="TimesNewRomanPSMT" w:cstheme="minorHAnsi"/>
        </w:rPr>
        <w:t>zł,</w:t>
      </w:r>
      <w:r w:rsidR="00EB4B14" w:rsidRPr="00891F7E">
        <w:rPr>
          <w:rFonts w:eastAsia="TimesNewRomanPSMT" w:cstheme="minorHAnsi"/>
        </w:rPr>
        <w:t xml:space="preserve"> </w:t>
      </w:r>
      <w:r w:rsidRPr="00891F7E">
        <w:rPr>
          <w:rFonts w:eastAsia="TimesNewRomanPSMT" w:cstheme="minorHAnsi"/>
        </w:rPr>
        <w:t>przy</w:t>
      </w:r>
      <w:r w:rsidR="00EB4B14" w:rsidRPr="00891F7E">
        <w:rPr>
          <w:rFonts w:eastAsia="TimesNewRomanPSMT" w:cstheme="minorHAnsi"/>
        </w:rPr>
        <w:t xml:space="preserve"> </w:t>
      </w:r>
      <w:r w:rsidRPr="00891F7E">
        <w:rPr>
          <w:rFonts w:eastAsia="TimesNewRomanPSMT" w:cstheme="minorHAnsi"/>
        </w:rPr>
        <w:t>czym</w:t>
      </w:r>
      <w:r w:rsidR="00EB4B14" w:rsidRPr="00891F7E">
        <w:rPr>
          <w:rFonts w:eastAsia="TimesNewRomanPSMT" w:cstheme="minorHAnsi"/>
        </w:rPr>
        <w:t xml:space="preserve"> </w:t>
      </w:r>
      <w:r w:rsidRPr="00891F7E">
        <w:rPr>
          <w:rFonts w:eastAsia="TimesNewRomanPSMT" w:cstheme="minorHAnsi"/>
        </w:rPr>
        <w:t>najwyższy</w:t>
      </w:r>
      <w:r w:rsidR="00EB4B14" w:rsidRPr="00891F7E">
        <w:rPr>
          <w:rFonts w:eastAsia="TimesNewRomanPSMT" w:cstheme="minorHAnsi"/>
        </w:rPr>
        <w:t xml:space="preserve"> </w:t>
      </w:r>
      <w:r w:rsidRPr="00891F7E">
        <w:rPr>
          <w:rFonts w:eastAsia="TimesNewRomanPSMT" w:cstheme="minorHAnsi"/>
        </w:rPr>
        <w:t>dotyczył</w:t>
      </w:r>
      <w:r w:rsidR="00EB4B14" w:rsidRPr="00891F7E">
        <w:rPr>
          <w:rFonts w:eastAsia="TimesNewRomanPSMT" w:cstheme="minorHAnsi"/>
        </w:rPr>
        <w:t xml:space="preserve"> </w:t>
      </w:r>
      <w:r w:rsidR="00167E22" w:rsidRPr="00891F7E">
        <w:rPr>
          <w:rFonts w:eastAsia="TimesNewRomanPSMT" w:cstheme="minorHAnsi"/>
        </w:rPr>
        <w:t>gminy</w:t>
      </w:r>
      <w:r w:rsidR="00EB4B14" w:rsidRPr="00891F7E">
        <w:rPr>
          <w:rFonts w:eastAsia="TimesNewRomanPSMT" w:cstheme="minorHAnsi"/>
        </w:rPr>
        <w:t xml:space="preserve"> </w:t>
      </w:r>
      <w:r w:rsidR="00167E22" w:rsidRPr="00891F7E">
        <w:rPr>
          <w:rFonts w:eastAsia="TimesNewRomanPSMT" w:cstheme="minorHAnsi"/>
        </w:rPr>
        <w:t>Tryńcza</w:t>
      </w:r>
      <w:r w:rsidR="00EB4B14" w:rsidRPr="00891F7E">
        <w:rPr>
          <w:rFonts w:eastAsia="TimesNewRomanPSMT" w:cstheme="minorHAnsi"/>
        </w:rPr>
        <w:t xml:space="preserve"> </w:t>
      </w:r>
      <w:r w:rsidR="00167E22" w:rsidRPr="00891F7E">
        <w:rPr>
          <w:rFonts w:eastAsia="TimesNewRomanPSMT" w:cstheme="minorHAnsi"/>
        </w:rPr>
        <w:t>(</w:t>
      </w:r>
      <w:r w:rsidR="00167E22" w:rsidRPr="00891F7E">
        <w:rPr>
          <w:rFonts w:cstheme="minorHAnsi"/>
        </w:rPr>
        <w:t>1</w:t>
      </w:r>
      <w:r w:rsidR="00B41964" w:rsidRPr="00891F7E">
        <w:rPr>
          <w:rFonts w:cstheme="minorHAnsi"/>
        </w:rPr>
        <w:t> </w:t>
      </w:r>
      <w:r w:rsidR="00167E22" w:rsidRPr="00891F7E">
        <w:rPr>
          <w:rFonts w:cstheme="minorHAnsi"/>
        </w:rPr>
        <w:t>242,51</w:t>
      </w:r>
      <w:r w:rsidR="00EB4B14" w:rsidRPr="00891F7E">
        <w:rPr>
          <w:rFonts w:cstheme="minorHAnsi"/>
        </w:rPr>
        <w:t xml:space="preserve"> </w:t>
      </w:r>
      <w:r w:rsidR="00167E22" w:rsidRPr="00891F7E">
        <w:rPr>
          <w:rFonts w:eastAsia="TimesNewRomanPSMT" w:cstheme="minorHAnsi"/>
        </w:rPr>
        <w:t>zł),</w:t>
      </w:r>
      <w:r w:rsidR="00EB4B14" w:rsidRPr="00891F7E">
        <w:rPr>
          <w:rFonts w:eastAsia="TimesNewRomanPSMT" w:cstheme="minorHAnsi"/>
        </w:rPr>
        <w:t xml:space="preserve"> </w:t>
      </w:r>
      <w:r w:rsidR="00167E22" w:rsidRPr="00891F7E">
        <w:rPr>
          <w:rFonts w:cstheme="minorHAnsi"/>
        </w:rPr>
        <w:t>Wiązownica</w:t>
      </w:r>
      <w:r w:rsidR="00EB4B14" w:rsidRPr="00891F7E">
        <w:rPr>
          <w:rFonts w:cstheme="minorHAnsi"/>
        </w:rPr>
        <w:t xml:space="preserve"> </w:t>
      </w:r>
      <w:r w:rsidR="00167E22" w:rsidRPr="00891F7E">
        <w:rPr>
          <w:rFonts w:eastAsia="TimesNewRomanPSMT" w:cstheme="minorHAnsi"/>
        </w:rPr>
        <w:t>(</w:t>
      </w:r>
      <w:r w:rsidR="00167E22" w:rsidRPr="00891F7E">
        <w:rPr>
          <w:rFonts w:cstheme="minorHAnsi"/>
        </w:rPr>
        <w:t>1</w:t>
      </w:r>
      <w:r w:rsidR="00B41964" w:rsidRPr="00891F7E">
        <w:rPr>
          <w:rFonts w:cstheme="minorHAnsi"/>
        </w:rPr>
        <w:t> </w:t>
      </w:r>
      <w:r w:rsidR="00167E22" w:rsidRPr="00891F7E">
        <w:rPr>
          <w:rFonts w:cstheme="minorHAnsi"/>
        </w:rPr>
        <w:t>185,85</w:t>
      </w:r>
      <w:r w:rsidR="00EB4B14" w:rsidRPr="00891F7E">
        <w:rPr>
          <w:rFonts w:cstheme="minorHAnsi"/>
        </w:rPr>
        <w:t xml:space="preserve"> </w:t>
      </w:r>
      <w:r w:rsidR="00167E22" w:rsidRPr="00891F7E">
        <w:rPr>
          <w:rFonts w:eastAsia="TimesNewRomanPSMT" w:cstheme="minorHAnsi"/>
        </w:rPr>
        <w:t>zł)</w:t>
      </w:r>
      <w:r w:rsidR="00EB4B14" w:rsidRPr="00891F7E">
        <w:rPr>
          <w:rFonts w:eastAsia="TimesNewRomanPSMT" w:cstheme="minorHAnsi"/>
        </w:rPr>
        <w:t xml:space="preserve"> </w:t>
      </w:r>
      <w:r w:rsidR="00167E22" w:rsidRPr="00891F7E">
        <w:rPr>
          <w:rFonts w:eastAsia="TimesNewRomanPSMT" w:cstheme="minorHAnsi"/>
        </w:rPr>
        <w:t>oraz</w:t>
      </w:r>
      <w:r w:rsidR="00EB4B14" w:rsidRPr="00891F7E">
        <w:rPr>
          <w:rFonts w:eastAsia="TimesNewRomanPSMT" w:cstheme="minorHAnsi"/>
        </w:rPr>
        <w:t xml:space="preserve"> </w:t>
      </w:r>
      <w:r w:rsidR="00167E22" w:rsidRPr="00891F7E">
        <w:rPr>
          <w:rFonts w:eastAsia="TimesNewRomanPSMT" w:cstheme="minorHAnsi"/>
        </w:rPr>
        <w:t>miasta</w:t>
      </w:r>
      <w:r w:rsidR="00EB4B14" w:rsidRPr="00891F7E">
        <w:rPr>
          <w:rFonts w:eastAsia="TimesNewRomanPSMT" w:cstheme="minorHAnsi"/>
        </w:rPr>
        <w:t xml:space="preserve"> </w:t>
      </w:r>
      <w:r w:rsidR="00167E22" w:rsidRPr="00891F7E">
        <w:rPr>
          <w:rFonts w:eastAsia="TimesNewRomanPSMT" w:cstheme="minorHAnsi"/>
        </w:rPr>
        <w:t>Jarosław</w:t>
      </w:r>
      <w:r w:rsidR="00EB4B14" w:rsidRPr="00891F7E">
        <w:rPr>
          <w:rFonts w:eastAsia="TimesNewRomanPSMT" w:cstheme="minorHAnsi"/>
        </w:rPr>
        <w:t xml:space="preserve"> </w:t>
      </w:r>
      <w:r w:rsidR="00167E22" w:rsidRPr="00891F7E">
        <w:rPr>
          <w:rFonts w:eastAsia="TimesNewRomanPSMT" w:cstheme="minorHAnsi"/>
        </w:rPr>
        <w:t>(</w:t>
      </w:r>
      <w:r w:rsidR="00167E22" w:rsidRPr="00891F7E">
        <w:rPr>
          <w:rFonts w:cstheme="minorHAnsi"/>
        </w:rPr>
        <w:t>1</w:t>
      </w:r>
      <w:r w:rsidR="00B41964" w:rsidRPr="00891F7E">
        <w:rPr>
          <w:rFonts w:cstheme="minorHAnsi"/>
        </w:rPr>
        <w:t> </w:t>
      </w:r>
      <w:r w:rsidR="00167E22" w:rsidRPr="00891F7E">
        <w:rPr>
          <w:rFonts w:cstheme="minorHAnsi"/>
        </w:rPr>
        <w:t>131,09</w:t>
      </w:r>
      <w:r w:rsidR="00EB4B14" w:rsidRPr="00891F7E">
        <w:rPr>
          <w:rFonts w:cstheme="minorHAnsi"/>
        </w:rPr>
        <w:t xml:space="preserve"> </w:t>
      </w:r>
      <w:r w:rsidR="00167E22" w:rsidRPr="00891F7E">
        <w:rPr>
          <w:rFonts w:eastAsia="TimesNewRomanPSMT" w:cstheme="minorHAnsi"/>
        </w:rPr>
        <w:t>zł)</w:t>
      </w:r>
      <w:r w:rsidRPr="00891F7E">
        <w:rPr>
          <w:rFonts w:eastAsia="TimesNewRomanPSMT" w:cstheme="minorHAnsi"/>
        </w:rPr>
        <w:t>,</w:t>
      </w:r>
      <w:r w:rsidR="00EB4B14" w:rsidRPr="00891F7E">
        <w:rPr>
          <w:rFonts w:eastAsia="TimesNewRomanPSMT" w:cstheme="minorHAnsi"/>
        </w:rPr>
        <w:t xml:space="preserve"> </w:t>
      </w:r>
      <w:r w:rsidRPr="00891F7E">
        <w:rPr>
          <w:rFonts w:eastAsia="TimesNewRomanPSMT" w:cstheme="minorHAnsi"/>
        </w:rPr>
        <w:t>a</w:t>
      </w:r>
      <w:r w:rsidR="00EB4B14" w:rsidRPr="00891F7E">
        <w:rPr>
          <w:rFonts w:eastAsia="TimesNewRomanPSMT" w:cstheme="minorHAnsi"/>
        </w:rPr>
        <w:t xml:space="preserve"> </w:t>
      </w:r>
      <w:r w:rsidRPr="00891F7E">
        <w:rPr>
          <w:rFonts w:eastAsia="TimesNewRomanPSMT" w:cstheme="minorHAnsi"/>
        </w:rPr>
        <w:t>najniższy</w:t>
      </w:r>
      <w:r w:rsidR="00EB4B14" w:rsidRPr="00891F7E">
        <w:rPr>
          <w:rFonts w:eastAsia="TimesNewRomanPSMT" w:cstheme="minorHAnsi"/>
        </w:rPr>
        <w:t xml:space="preserve"> </w:t>
      </w:r>
      <w:r w:rsidRPr="00891F7E">
        <w:rPr>
          <w:rFonts w:eastAsia="TimesNewRomanPSMT" w:cstheme="minorHAnsi"/>
        </w:rPr>
        <w:t>gmin</w:t>
      </w:r>
      <w:r w:rsidR="00167E22" w:rsidRPr="00891F7E">
        <w:rPr>
          <w:rFonts w:eastAsia="TimesNewRomanPSMT" w:cstheme="minorHAnsi"/>
        </w:rPr>
        <w:t>:</w:t>
      </w:r>
      <w:r w:rsidR="00EB4B14" w:rsidRPr="00891F7E">
        <w:rPr>
          <w:rFonts w:eastAsia="TimesNewRomanPSMT" w:cstheme="minorHAnsi"/>
        </w:rPr>
        <w:t xml:space="preserve"> </w:t>
      </w:r>
      <w:r w:rsidR="00167E22" w:rsidRPr="00891F7E">
        <w:rPr>
          <w:rFonts w:cstheme="minorHAnsi"/>
        </w:rPr>
        <w:t>Adamówka</w:t>
      </w:r>
      <w:r w:rsidR="00EB4B14" w:rsidRPr="00891F7E">
        <w:rPr>
          <w:rFonts w:cstheme="minorHAnsi"/>
        </w:rPr>
        <w:t xml:space="preserve"> </w:t>
      </w:r>
      <w:r w:rsidRPr="00891F7E">
        <w:rPr>
          <w:rFonts w:eastAsia="TimesNewRomanPSMT" w:cstheme="minorHAnsi"/>
        </w:rPr>
        <w:t>(</w:t>
      </w:r>
      <w:r w:rsidR="00167E22" w:rsidRPr="00891F7E">
        <w:rPr>
          <w:rFonts w:cstheme="minorHAnsi"/>
        </w:rPr>
        <w:t>811,71</w:t>
      </w:r>
      <w:r w:rsidR="00EB4B14" w:rsidRPr="00891F7E">
        <w:rPr>
          <w:rFonts w:cstheme="minorHAnsi"/>
        </w:rPr>
        <w:t xml:space="preserve"> </w:t>
      </w:r>
      <w:r w:rsidRPr="00891F7E">
        <w:rPr>
          <w:rFonts w:eastAsia="TimesNewRomanPSMT" w:cstheme="minorHAnsi"/>
        </w:rPr>
        <w:t>zł)</w:t>
      </w:r>
      <w:r w:rsidR="00EB4B14" w:rsidRPr="00891F7E">
        <w:rPr>
          <w:rFonts w:eastAsia="TimesNewRomanPSMT" w:cstheme="minorHAnsi"/>
        </w:rPr>
        <w:t xml:space="preserve"> </w:t>
      </w:r>
      <w:r w:rsidR="00167E22" w:rsidRPr="00891F7E">
        <w:rPr>
          <w:rFonts w:eastAsia="TimesNewRomanPSMT" w:cstheme="minorHAnsi"/>
        </w:rPr>
        <w:t>oraz</w:t>
      </w:r>
      <w:r w:rsidR="00EB4B14" w:rsidRPr="00891F7E">
        <w:rPr>
          <w:rFonts w:eastAsia="TimesNewRomanPSMT" w:cstheme="minorHAnsi"/>
        </w:rPr>
        <w:t xml:space="preserve"> </w:t>
      </w:r>
      <w:r w:rsidR="00167E22" w:rsidRPr="00891F7E">
        <w:rPr>
          <w:rFonts w:eastAsia="TimesNewRomanPSMT" w:cstheme="minorHAnsi"/>
        </w:rPr>
        <w:t>gminy</w:t>
      </w:r>
      <w:r w:rsidR="00EB4B14" w:rsidRPr="00891F7E">
        <w:rPr>
          <w:rFonts w:eastAsia="TimesNewRomanPSMT" w:cstheme="minorHAnsi"/>
        </w:rPr>
        <w:t xml:space="preserve"> </w:t>
      </w:r>
      <w:r w:rsidR="00167E22" w:rsidRPr="00891F7E">
        <w:rPr>
          <w:rFonts w:cstheme="minorHAnsi"/>
        </w:rPr>
        <w:t>Kuryłówka</w:t>
      </w:r>
      <w:r w:rsidR="00EB4B14" w:rsidRPr="00891F7E">
        <w:rPr>
          <w:rFonts w:cstheme="minorHAnsi"/>
        </w:rPr>
        <w:t xml:space="preserve"> </w:t>
      </w:r>
      <w:r w:rsidR="00167E22" w:rsidRPr="00891F7E">
        <w:rPr>
          <w:rFonts w:eastAsia="TimesNewRomanPSMT" w:cstheme="minorHAnsi"/>
        </w:rPr>
        <w:t>(</w:t>
      </w:r>
      <w:r w:rsidR="00167E22" w:rsidRPr="00891F7E">
        <w:rPr>
          <w:rFonts w:cstheme="minorHAnsi"/>
        </w:rPr>
        <w:t>803,52</w:t>
      </w:r>
      <w:r w:rsidR="00EB4B14" w:rsidRPr="00891F7E">
        <w:rPr>
          <w:rFonts w:cstheme="minorHAnsi"/>
        </w:rPr>
        <w:t xml:space="preserve"> </w:t>
      </w:r>
      <w:r w:rsidR="00167E22" w:rsidRPr="00891F7E">
        <w:rPr>
          <w:rFonts w:eastAsia="TimesNewRomanPSMT" w:cstheme="minorHAnsi"/>
        </w:rPr>
        <w:t>zł)</w:t>
      </w:r>
      <w:r w:rsidRPr="00891F7E">
        <w:rPr>
          <w:rFonts w:eastAsia="TimesNewRomanPSMT" w:cstheme="minorHAnsi"/>
        </w:rPr>
        <w:t>.</w:t>
      </w:r>
      <w:r w:rsidR="00EB4B14" w:rsidRPr="00891F7E">
        <w:rPr>
          <w:rFonts w:eastAsia="TimesNewRomanPSMT" w:cstheme="minorHAnsi"/>
        </w:rPr>
        <w:t xml:space="preserve"> </w:t>
      </w:r>
      <w:r w:rsidRPr="00891F7E">
        <w:rPr>
          <w:rFonts w:eastAsia="TimesNewRomanPSMT" w:cstheme="minorHAnsi"/>
        </w:rPr>
        <w:t>Nieznacznie</w:t>
      </w:r>
      <w:r w:rsidR="00EB4B14" w:rsidRPr="00891F7E">
        <w:rPr>
          <w:rFonts w:eastAsia="TimesNewRomanPSMT" w:cstheme="minorHAnsi"/>
        </w:rPr>
        <w:t xml:space="preserve"> </w:t>
      </w:r>
      <w:r w:rsidRPr="00891F7E">
        <w:rPr>
          <w:rFonts w:eastAsia="TimesNewRomanPSMT" w:cstheme="minorHAnsi"/>
        </w:rPr>
        <w:t>wyższym</w:t>
      </w:r>
      <w:r w:rsidR="00EB4B14" w:rsidRPr="00891F7E">
        <w:rPr>
          <w:rFonts w:eastAsia="TimesNewRomanPSMT" w:cstheme="minorHAnsi"/>
        </w:rPr>
        <w:t xml:space="preserve"> </w:t>
      </w:r>
      <w:r w:rsidRPr="00891F7E">
        <w:rPr>
          <w:rFonts w:eastAsia="TimesNewRomanPSMT" w:cstheme="minorHAnsi"/>
        </w:rPr>
        <w:t>dochodem</w:t>
      </w:r>
      <w:r w:rsidR="00EB4B14" w:rsidRPr="00891F7E">
        <w:rPr>
          <w:rFonts w:eastAsia="TimesNewRomanPSMT" w:cstheme="minorHAnsi"/>
        </w:rPr>
        <w:t xml:space="preserve"> </w:t>
      </w:r>
      <w:r w:rsidRPr="00891F7E">
        <w:rPr>
          <w:rFonts w:eastAsia="TimesNewRomanPSMT" w:cstheme="minorHAnsi"/>
        </w:rPr>
        <w:t>może</w:t>
      </w:r>
      <w:r w:rsidR="00EB4B14" w:rsidRPr="00891F7E">
        <w:rPr>
          <w:rFonts w:eastAsia="TimesNewRomanPSMT" w:cstheme="minorHAnsi"/>
        </w:rPr>
        <w:t xml:space="preserve"> </w:t>
      </w:r>
      <w:r w:rsidRPr="00891F7E">
        <w:rPr>
          <w:rFonts w:eastAsia="TimesNewRomanPSMT" w:cstheme="minorHAnsi"/>
        </w:rPr>
        <w:t>legitymować</w:t>
      </w:r>
      <w:r w:rsidR="00EB4B14" w:rsidRPr="00891F7E">
        <w:rPr>
          <w:rFonts w:eastAsia="TimesNewRomanPSMT" w:cstheme="minorHAnsi"/>
        </w:rPr>
        <w:t xml:space="preserve"> </w:t>
      </w:r>
      <w:r w:rsidRPr="00891F7E">
        <w:rPr>
          <w:rFonts w:eastAsia="TimesNewRomanPSMT" w:cstheme="minorHAnsi"/>
        </w:rPr>
        <w:t>się</w:t>
      </w:r>
      <w:r w:rsidR="00EB4B14" w:rsidRPr="00891F7E">
        <w:rPr>
          <w:rFonts w:eastAsia="TimesNewRomanPSMT" w:cstheme="minorHAnsi"/>
        </w:rPr>
        <w:t xml:space="preserve"> </w:t>
      </w:r>
      <w:r w:rsidRPr="00891F7E">
        <w:rPr>
          <w:rFonts w:eastAsia="TimesNewRomanPSMT" w:cstheme="minorHAnsi"/>
        </w:rPr>
        <w:t>gmina</w:t>
      </w:r>
      <w:r w:rsidR="00EB4B14" w:rsidRPr="00891F7E">
        <w:rPr>
          <w:rFonts w:eastAsia="TimesNewRomanPSMT" w:cstheme="minorHAnsi"/>
        </w:rPr>
        <w:t xml:space="preserve"> </w:t>
      </w:r>
      <w:r w:rsidR="00167E22" w:rsidRPr="00891F7E">
        <w:rPr>
          <w:rFonts w:eastAsia="TimesNewRomanPSMT" w:cstheme="minorHAnsi"/>
        </w:rPr>
        <w:t>Sieniawa</w:t>
      </w:r>
      <w:r w:rsidR="00EB4B14" w:rsidRPr="00891F7E">
        <w:rPr>
          <w:rFonts w:eastAsia="TimesNewRomanPSMT" w:cstheme="minorHAnsi"/>
        </w:rPr>
        <w:t xml:space="preserve"> </w:t>
      </w:r>
      <w:r w:rsidRPr="00891F7E">
        <w:rPr>
          <w:rFonts w:eastAsia="TimesNewRomanPSMT" w:cstheme="minorHAnsi"/>
        </w:rPr>
        <w:t>(</w:t>
      </w:r>
      <w:r w:rsidR="00167E22" w:rsidRPr="00891F7E">
        <w:rPr>
          <w:rFonts w:cstheme="minorHAnsi"/>
        </w:rPr>
        <w:t>998,73</w:t>
      </w:r>
      <w:r w:rsidR="00EB4B14" w:rsidRPr="00891F7E">
        <w:rPr>
          <w:rFonts w:cstheme="minorHAnsi"/>
        </w:rPr>
        <w:t xml:space="preserve"> </w:t>
      </w:r>
      <w:r w:rsidRPr="00891F7E">
        <w:rPr>
          <w:rFonts w:eastAsia="TimesNewRomanPSMT" w:cstheme="minorHAnsi"/>
        </w:rPr>
        <w:t>zł).</w:t>
      </w:r>
      <w:r w:rsidR="00EB4B14" w:rsidRPr="00891F7E">
        <w:rPr>
          <w:rFonts w:eastAsia="TimesNewRomanPSMT" w:cstheme="minorHAnsi"/>
        </w:rPr>
        <w:t xml:space="preserve"> </w:t>
      </w:r>
      <w:r w:rsidR="00167E22" w:rsidRPr="00891F7E">
        <w:rPr>
          <w:rFonts w:eastAsia="TimesNewRomanPSMT" w:cstheme="minorHAnsi"/>
        </w:rPr>
        <w:t>Niezależnie</w:t>
      </w:r>
      <w:r w:rsidR="00EB4B14" w:rsidRPr="00891F7E">
        <w:rPr>
          <w:rFonts w:eastAsia="TimesNewRomanPSMT" w:cstheme="minorHAnsi"/>
        </w:rPr>
        <w:t xml:space="preserve"> </w:t>
      </w:r>
      <w:r w:rsidR="00167E22" w:rsidRPr="00891F7E">
        <w:rPr>
          <w:rFonts w:eastAsia="TimesNewRomanPSMT" w:cstheme="minorHAnsi"/>
        </w:rPr>
        <w:t>od</w:t>
      </w:r>
      <w:r w:rsidR="00EB4B14" w:rsidRPr="00891F7E">
        <w:rPr>
          <w:rFonts w:eastAsia="TimesNewRomanPSMT" w:cstheme="minorHAnsi"/>
        </w:rPr>
        <w:t xml:space="preserve"> </w:t>
      </w:r>
      <w:r w:rsidR="00167E22" w:rsidRPr="00891F7E">
        <w:rPr>
          <w:rFonts w:eastAsia="TimesNewRomanPSMT" w:cstheme="minorHAnsi"/>
        </w:rPr>
        <w:t>proporcji</w:t>
      </w:r>
      <w:r w:rsidR="00EB4B14" w:rsidRPr="00891F7E">
        <w:rPr>
          <w:rFonts w:eastAsia="TimesNewRomanPSMT" w:cstheme="minorHAnsi"/>
        </w:rPr>
        <w:t xml:space="preserve"> </w:t>
      </w:r>
      <w:r w:rsidR="00167E22" w:rsidRPr="00891F7E">
        <w:rPr>
          <w:rFonts w:eastAsia="TimesNewRomanPSMT" w:cstheme="minorHAnsi"/>
        </w:rPr>
        <w:t>wzrostu</w:t>
      </w:r>
      <w:r w:rsidR="00EB4B14" w:rsidRPr="00891F7E">
        <w:rPr>
          <w:rFonts w:eastAsia="TimesNewRomanPSMT" w:cstheme="minorHAnsi"/>
        </w:rPr>
        <w:t xml:space="preserve"> </w:t>
      </w:r>
      <w:r w:rsidR="00167E22" w:rsidRPr="00891F7E">
        <w:rPr>
          <w:rFonts w:eastAsia="TimesNewRomanPSMT" w:cstheme="minorHAnsi"/>
        </w:rPr>
        <w:t>dochodów</w:t>
      </w:r>
      <w:r w:rsidR="00EB4B14" w:rsidRPr="00891F7E">
        <w:rPr>
          <w:rFonts w:eastAsia="TimesNewRomanPSMT" w:cstheme="minorHAnsi"/>
        </w:rPr>
        <w:t xml:space="preserve"> </w:t>
      </w:r>
      <w:r w:rsidR="00167E22" w:rsidRPr="00891F7E">
        <w:rPr>
          <w:rFonts w:eastAsia="TimesNewRomanPSMT" w:cstheme="minorHAnsi"/>
        </w:rPr>
        <w:t>plasuje</w:t>
      </w:r>
      <w:r w:rsidR="00EB4B14" w:rsidRPr="00891F7E">
        <w:rPr>
          <w:rFonts w:eastAsia="TimesNewRomanPSMT" w:cstheme="minorHAnsi"/>
        </w:rPr>
        <w:t xml:space="preserve"> </w:t>
      </w:r>
      <w:r w:rsidR="00167E22" w:rsidRPr="00891F7E">
        <w:rPr>
          <w:rFonts w:eastAsia="TimesNewRomanPSMT" w:cstheme="minorHAnsi"/>
        </w:rPr>
        <w:t>się</w:t>
      </w:r>
      <w:r w:rsidR="00EB4B14" w:rsidRPr="00891F7E">
        <w:rPr>
          <w:rFonts w:eastAsia="TimesNewRomanPSMT" w:cstheme="minorHAnsi"/>
        </w:rPr>
        <w:t xml:space="preserve"> </w:t>
      </w:r>
      <w:r w:rsidR="00167E22" w:rsidRPr="00891F7E">
        <w:rPr>
          <w:rFonts w:eastAsia="TimesNewRomanPSMT" w:cstheme="minorHAnsi"/>
        </w:rPr>
        <w:t>wielkość</w:t>
      </w:r>
      <w:r w:rsidR="00EB4B14" w:rsidRPr="00891F7E">
        <w:rPr>
          <w:rFonts w:eastAsia="TimesNewRomanPSMT" w:cstheme="minorHAnsi"/>
        </w:rPr>
        <w:t xml:space="preserve"> </w:t>
      </w:r>
      <w:r w:rsidR="00167E22" w:rsidRPr="00891F7E">
        <w:rPr>
          <w:rFonts w:eastAsia="TimesNewRomanPSMT" w:cstheme="minorHAnsi"/>
        </w:rPr>
        <w:t>wydatków</w:t>
      </w:r>
      <w:r w:rsidR="00EB4B14" w:rsidRPr="00891F7E">
        <w:rPr>
          <w:rFonts w:eastAsia="TimesNewRomanPSMT" w:cstheme="minorHAnsi"/>
        </w:rPr>
        <w:t xml:space="preserve"> </w:t>
      </w:r>
      <w:r w:rsidR="00167E22" w:rsidRPr="00891F7E">
        <w:rPr>
          <w:rFonts w:eastAsia="TimesNewRomanPSMT" w:cstheme="minorHAnsi"/>
        </w:rPr>
        <w:t>gminy</w:t>
      </w:r>
      <w:r w:rsidR="00EB4B14" w:rsidRPr="00891F7E">
        <w:rPr>
          <w:rFonts w:eastAsia="TimesNewRomanPSMT" w:cstheme="minorHAnsi"/>
        </w:rPr>
        <w:t xml:space="preserve"> </w:t>
      </w:r>
      <w:r w:rsidR="00CC0DE4" w:rsidRPr="00891F7E">
        <w:rPr>
          <w:rFonts w:eastAsia="TimesNewRomanPSMT" w:cstheme="minorHAnsi"/>
        </w:rPr>
        <w:br/>
      </w:r>
      <w:r w:rsidR="00167E22" w:rsidRPr="00891F7E">
        <w:rPr>
          <w:rFonts w:eastAsia="TimesNewRomanPSMT" w:cstheme="minorHAnsi"/>
        </w:rPr>
        <w:t>w</w:t>
      </w:r>
      <w:r w:rsidR="00EB4B14" w:rsidRPr="00891F7E">
        <w:rPr>
          <w:rFonts w:eastAsia="TimesNewRomanPSMT" w:cstheme="minorHAnsi"/>
        </w:rPr>
        <w:t xml:space="preserve"> </w:t>
      </w:r>
      <w:r w:rsidR="00167E22" w:rsidRPr="00891F7E">
        <w:rPr>
          <w:rFonts w:eastAsia="TimesNewRomanPSMT" w:cstheme="minorHAnsi"/>
        </w:rPr>
        <w:t>przeliczeniu</w:t>
      </w:r>
      <w:r w:rsidR="00EB4B14" w:rsidRPr="00891F7E">
        <w:rPr>
          <w:rFonts w:eastAsia="TimesNewRomanPSMT" w:cstheme="minorHAnsi"/>
        </w:rPr>
        <w:t xml:space="preserve"> </w:t>
      </w:r>
      <w:r w:rsidR="00167E22" w:rsidRPr="00891F7E">
        <w:rPr>
          <w:rFonts w:eastAsia="TimesNewRomanPSMT" w:cstheme="minorHAnsi"/>
        </w:rPr>
        <w:t>na</w:t>
      </w:r>
      <w:r w:rsidR="00EB4B14" w:rsidRPr="00891F7E">
        <w:rPr>
          <w:rFonts w:eastAsia="TimesNewRomanPSMT" w:cstheme="minorHAnsi"/>
        </w:rPr>
        <w:t xml:space="preserve"> </w:t>
      </w:r>
      <w:r w:rsidR="00167E22" w:rsidRPr="00891F7E">
        <w:rPr>
          <w:rFonts w:eastAsia="TimesNewRomanPSMT" w:cstheme="minorHAnsi"/>
        </w:rPr>
        <w:t>jednego</w:t>
      </w:r>
      <w:r w:rsidR="00EB4B14" w:rsidRPr="00891F7E">
        <w:rPr>
          <w:rFonts w:eastAsia="TimesNewRomanPSMT" w:cstheme="minorHAnsi"/>
        </w:rPr>
        <w:t xml:space="preserve"> </w:t>
      </w:r>
      <w:r w:rsidR="00167E22" w:rsidRPr="00891F7E">
        <w:rPr>
          <w:rFonts w:eastAsia="TimesNewRomanPSMT" w:cstheme="minorHAnsi"/>
        </w:rPr>
        <w:t>mieszkańca,</w:t>
      </w:r>
      <w:r w:rsidR="00EB4B14" w:rsidRPr="00891F7E">
        <w:rPr>
          <w:rFonts w:eastAsia="TimesNewRomanPSMT" w:cstheme="minorHAnsi"/>
        </w:rPr>
        <w:t xml:space="preserve"> </w:t>
      </w:r>
      <w:r w:rsidR="00167E22" w:rsidRPr="00891F7E">
        <w:rPr>
          <w:rFonts w:eastAsia="TimesNewRomanPSMT" w:cstheme="minorHAnsi"/>
        </w:rPr>
        <w:t>gdzie</w:t>
      </w:r>
      <w:r w:rsidR="00EB4B14" w:rsidRPr="00891F7E">
        <w:rPr>
          <w:rFonts w:eastAsia="TimesNewRomanPSMT" w:cstheme="minorHAnsi"/>
        </w:rPr>
        <w:t xml:space="preserve"> </w:t>
      </w:r>
      <w:r w:rsidR="00167E22" w:rsidRPr="00891F7E">
        <w:rPr>
          <w:rFonts w:eastAsia="TimesNewRomanPSMT" w:cstheme="minorHAnsi"/>
        </w:rPr>
        <w:t>zdecydowanie</w:t>
      </w:r>
      <w:r w:rsidR="00EB4B14" w:rsidRPr="00891F7E">
        <w:rPr>
          <w:rFonts w:eastAsia="TimesNewRomanPSMT" w:cstheme="minorHAnsi"/>
        </w:rPr>
        <w:t xml:space="preserve"> </w:t>
      </w:r>
      <w:r w:rsidR="00167E22" w:rsidRPr="00891F7E">
        <w:rPr>
          <w:rFonts w:eastAsia="TimesNewRomanPSMT" w:cstheme="minorHAnsi"/>
        </w:rPr>
        <w:t>najwyższe</w:t>
      </w:r>
      <w:r w:rsidR="00EB4B14" w:rsidRPr="00891F7E">
        <w:rPr>
          <w:rFonts w:eastAsia="TimesNewRomanPSMT" w:cstheme="minorHAnsi"/>
        </w:rPr>
        <w:t xml:space="preserve"> </w:t>
      </w:r>
      <w:r w:rsidR="00167E22" w:rsidRPr="00891F7E">
        <w:rPr>
          <w:rFonts w:eastAsia="TimesNewRomanPSMT" w:cstheme="minorHAnsi"/>
        </w:rPr>
        <w:t>dotyczą</w:t>
      </w:r>
      <w:r w:rsidR="00EB4B14" w:rsidRPr="00891F7E">
        <w:rPr>
          <w:rFonts w:eastAsia="TimesNewRomanPSMT" w:cstheme="minorHAnsi"/>
        </w:rPr>
        <w:t xml:space="preserve"> </w:t>
      </w:r>
      <w:r w:rsidR="00167E22" w:rsidRPr="00891F7E">
        <w:rPr>
          <w:rFonts w:eastAsia="TimesNewRomanPSMT" w:cstheme="minorHAnsi"/>
        </w:rPr>
        <w:t>wiejsko-miejskiej</w:t>
      </w:r>
      <w:r w:rsidR="00EB4B14" w:rsidRPr="00891F7E">
        <w:rPr>
          <w:rFonts w:eastAsia="TimesNewRomanPSMT" w:cstheme="minorHAnsi"/>
        </w:rPr>
        <w:t xml:space="preserve"> </w:t>
      </w:r>
      <w:r w:rsidR="00167E22" w:rsidRPr="00891F7E">
        <w:rPr>
          <w:rFonts w:eastAsia="TimesNewRomanPSMT" w:cstheme="minorHAnsi"/>
        </w:rPr>
        <w:t>gminy</w:t>
      </w:r>
      <w:r w:rsidR="00EB4B14" w:rsidRPr="00891F7E">
        <w:rPr>
          <w:rFonts w:eastAsia="TimesNewRomanPSMT" w:cstheme="minorHAnsi"/>
        </w:rPr>
        <w:t xml:space="preserve"> </w:t>
      </w:r>
      <w:r w:rsidR="00167E22" w:rsidRPr="00891F7E">
        <w:rPr>
          <w:rFonts w:eastAsia="TimesNewRomanPSMT" w:cstheme="minorHAnsi"/>
        </w:rPr>
        <w:t>Sieniawa</w:t>
      </w:r>
      <w:r w:rsidR="00EB4B14" w:rsidRPr="00891F7E">
        <w:rPr>
          <w:rFonts w:eastAsia="TimesNewRomanPSMT" w:cstheme="minorHAnsi"/>
        </w:rPr>
        <w:t xml:space="preserve"> </w:t>
      </w:r>
      <w:r w:rsidR="00CC0DE4" w:rsidRPr="00891F7E">
        <w:rPr>
          <w:rFonts w:eastAsia="TimesNewRomanPSMT" w:cstheme="minorHAnsi"/>
        </w:rPr>
        <w:br/>
      </w:r>
      <w:r w:rsidR="00167E22" w:rsidRPr="00891F7E">
        <w:rPr>
          <w:rFonts w:eastAsia="TimesNewRomanPSMT" w:cstheme="minorHAnsi"/>
        </w:rPr>
        <w:t>z</w:t>
      </w:r>
      <w:r w:rsidR="00EB4B14" w:rsidRPr="00891F7E">
        <w:rPr>
          <w:rFonts w:eastAsia="TimesNewRomanPSMT" w:cstheme="minorHAnsi"/>
        </w:rPr>
        <w:t xml:space="preserve"> </w:t>
      </w:r>
      <w:r w:rsidR="00167E22" w:rsidRPr="00891F7E">
        <w:rPr>
          <w:rFonts w:eastAsia="TimesNewRomanPSMT" w:cstheme="minorHAnsi"/>
        </w:rPr>
        <w:t>poziomem</w:t>
      </w:r>
      <w:r w:rsidR="00EB4B14" w:rsidRPr="00891F7E">
        <w:rPr>
          <w:rFonts w:eastAsia="TimesNewRomanPSMT" w:cstheme="minorHAnsi"/>
        </w:rPr>
        <w:t xml:space="preserve"> </w:t>
      </w:r>
      <w:r w:rsidR="00167E22" w:rsidRPr="00891F7E">
        <w:rPr>
          <w:rFonts w:eastAsia="TimesNewRomanPSMT" w:cstheme="minorHAnsi"/>
        </w:rPr>
        <w:t>wydatków</w:t>
      </w:r>
      <w:r w:rsidR="00EB4B14" w:rsidRPr="00891F7E">
        <w:rPr>
          <w:rFonts w:eastAsia="TimesNewRomanPSMT" w:cstheme="minorHAnsi"/>
        </w:rPr>
        <w:t xml:space="preserve"> </w:t>
      </w:r>
      <w:r w:rsidR="00167E22" w:rsidRPr="00891F7E">
        <w:rPr>
          <w:rFonts w:eastAsia="TimesNewRomanPSMT" w:cstheme="minorHAnsi"/>
        </w:rPr>
        <w:t>5903,95</w:t>
      </w:r>
      <w:r w:rsidR="00EB4B14" w:rsidRPr="00891F7E">
        <w:rPr>
          <w:rFonts w:eastAsia="TimesNewRomanPSMT" w:cstheme="minorHAnsi"/>
        </w:rPr>
        <w:t xml:space="preserve"> </w:t>
      </w:r>
      <w:r w:rsidR="00167E22" w:rsidRPr="00891F7E">
        <w:rPr>
          <w:rFonts w:eastAsia="TimesNewRomanPSMT" w:cstheme="minorHAnsi"/>
        </w:rPr>
        <w:t>zł,</w:t>
      </w:r>
      <w:r w:rsidR="00EB4B14" w:rsidRPr="00891F7E">
        <w:rPr>
          <w:rFonts w:eastAsia="TimesNewRomanPSMT" w:cstheme="minorHAnsi"/>
        </w:rPr>
        <w:t xml:space="preserve"> </w:t>
      </w:r>
      <w:r w:rsidR="00167E22" w:rsidRPr="00891F7E">
        <w:rPr>
          <w:rFonts w:eastAsia="TimesNewRomanPSMT" w:cstheme="minorHAnsi"/>
        </w:rPr>
        <w:t>tuż</w:t>
      </w:r>
      <w:r w:rsidR="00EB4B14" w:rsidRPr="00891F7E">
        <w:rPr>
          <w:rFonts w:eastAsia="TimesNewRomanPSMT" w:cstheme="minorHAnsi"/>
        </w:rPr>
        <w:t xml:space="preserve"> </w:t>
      </w:r>
      <w:r w:rsidR="00167E22" w:rsidRPr="00891F7E">
        <w:rPr>
          <w:rFonts w:eastAsia="TimesNewRomanPSMT" w:cstheme="minorHAnsi"/>
        </w:rPr>
        <w:t>za</w:t>
      </w:r>
      <w:r w:rsidR="00EB4B14" w:rsidRPr="00891F7E">
        <w:rPr>
          <w:rFonts w:eastAsia="TimesNewRomanPSMT" w:cstheme="minorHAnsi"/>
        </w:rPr>
        <w:t xml:space="preserve"> </w:t>
      </w:r>
      <w:r w:rsidR="00167E22" w:rsidRPr="00891F7E">
        <w:rPr>
          <w:rFonts w:eastAsia="TimesNewRomanPSMT" w:cstheme="minorHAnsi"/>
        </w:rPr>
        <w:t>nią</w:t>
      </w:r>
      <w:r w:rsidR="00EB4B14" w:rsidRPr="00891F7E">
        <w:rPr>
          <w:rFonts w:eastAsia="TimesNewRomanPSMT" w:cstheme="minorHAnsi"/>
        </w:rPr>
        <w:t xml:space="preserve"> </w:t>
      </w:r>
      <w:r w:rsidR="00167E22" w:rsidRPr="00891F7E">
        <w:rPr>
          <w:rFonts w:eastAsia="TimesNewRomanPSMT" w:cstheme="minorHAnsi"/>
        </w:rPr>
        <w:t>plasują</w:t>
      </w:r>
      <w:r w:rsidR="00EB4B14" w:rsidRPr="00891F7E">
        <w:rPr>
          <w:rFonts w:eastAsia="TimesNewRomanPSMT" w:cstheme="minorHAnsi"/>
        </w:rPr>
        <w:t xml:space="preserve"> </w:t>
      </w:r>
      <w:r w:rsidR="00167E22" w:rsidRPr="00891F7E">
        <w:rPr>
          <w:rFonts w:eastAsia="TimesNewRomanPSMT" w:cstheme="minorHAnsi"/>
        </w:rPr>
        <w:t>się</w:t>
      </w:r>
      <w:r w:rsidR="00EB4B14" w:rsidRPr="00891F7E">
        <w:rPr>
          <w:rFonts w:eastAsia="TimesNewRomanPSMT" w:cstheme="minorHAnsi"/>
        </w:rPr>
        <w:t xml:space="preserve"> </w:t>
      </w:r>
      <w:r w:rsidR="00167E22" w:rsidRPr="00891F7E">
        <w:rPr>
          <w:rFonts w:eastAsia="TimesNewRomanPSMT" w:cstheme="minorHAnsi"/>
        </w:rPr>
        <w:t>odpowiednio</w:t>
      </w:r>
      <w:r w:rsidR="00EB4B14" w:rsidRPr="00891F7E">
        <w:rPr>
          <w:rFonts w:eastAsia="TimesNewRomanPSMT" w:cstheme="minorHAnsi"/>
        </w:rPr>
        <w:t xml:space="preserve"> </w:t>
      </w:r>
      <w:r w:rsidR="00167E22" w:rsidRPr="00891F7E">
        <w:rPr>
          <w:rFonts w:eastAsia="TimesNewRomanPSMT" w:cstheme="minorHAnsi"/>
        </w:rPr>
        <w:t>gmina:</w:t>
      </w:r>
      <w:r w:rsidR="00EB4B14" w:rsidRPr="00891F7E">
        <w:rPr>
          <w:rFonts w:eastAsia="TimesNewRomanPSMT" w:cstheme="minorHAnsi"/>
        </w:rPr>
        <w:t xml:space="preserve"> </w:t>
      </w:r>
      <w:r w:rsidR="00167E22" w:rsidRPr="00891F7E">
        <w:rPr>
          <w:rFonts w:eastAsia="TimesNewRomanPSMT" w:cstheme="minorHAnsi"/>
        </w:rPr>
        <w:t>Adamówka</w:t>
      </w:r>
      <w:r w:rsidR="00EB4B14" w:rsidRPr="00891F7E">
        <w:rPr>
          <w:rFonts w:eastAsia="TimesNewRomanPSMT" w:cstheme="minorHAnsi"/>
        </w:rPr>
        <w:t xml:space="preserve"> </w:t>
      </w:r>
      <w:r w:rsidR="00167E22" w:rsidRPr="00891F7E">
        <w:rPr>
          <w:rFonts w:eastAsia="TimesNewRomanPSMT" w:cstheme="minorHAnsi"/>
        </w:rPr>
        <w:t>(5685,35</w:t>
      </w:r>
      <w:r w:rsidR="00EB4B14" w:rsidRPr="00891F7E">
        <w:rPr>
          <w:rFonts w:eastAsia="TimesNewRomanPSMT" w:cstheme="minorHAnsi"/>
        </w:rPr>
        <w:t xml:space="preserve"> </w:t>
      </w:r>
      <w:r w:rsidR="00167E22" w:rsidRPr="00891F7E">
        <w:rPr>
          <w:rFonts w:eastAsia="TimesNewRomanPSMT" w:cstheme="minorHAnsi"/>
        </w:rPr>
        <w:t>zł),</w:t>
      </w:r>
      <w:r w:rsidR="00EB4B14" w:rsidRPr="00891F7E">
        <w:rPr>
          <w:rFonts w:eastAsia="TimesNewRomanPSMT" w:cstheme="minorHAnsi"/>
        </w:rPr>
        <w:t xml:space="preserve"> </w:t>
      </w:r>
      <w:r w:rsidR="00167E22" w:rsidRPr="00891F7E">
        <w:rPr>
          <w:rFonts w:eastAsia="TimesNewRomanPSMT" w:cstheme="minorHAnsi"/>
        </w:rPr>
        <w:t>Tryńcza</w:t>
      </w:r>
      <w:r w:rsidR="00EB4B14" w:rsidRPr="00891F7E">
        <w:rPr>
          <w:rFonts w:eastAsia="TimesNewRomanPSMT" w:cstheme="minorHAnsi"/>
        </w:rPr>
        <w:t xml:space="preserve"> </w:t>
      </w:r>
      <w:r w:rsidR="00167E22" w:rsidRPr="00891F7E">
        <w:rPr>
          <w:rFonts w:eastAsia="TimesNewRomanPSMT" w:cstheme="minorHAnsi"/>
        </w:rPr>
        <w:lastRenderedPageBreak/>
        <w:t>(5398,57</w:t>
      </w:r>
      <w:r w:rsidR="00EB4B14" w:rsidRPr="00891F7E">
        <w:rPr>
          <w:rFonts w:eastAsia="TimesNewRomanPSMT" w:cstheme="minorHAnsi"/>
        </w:rPr>
        <w:t xml:space="preserve"> </w:t>
      </w:r>
      <w:r w:rsidR="00167E22" w:rsidRPr="00891F7E">
        <w:rPr>
          <w:rFonts w:eastAsia="TimesNewRomanPSMT" w:cstheme="minorHAnsi"/>
        </w:rPr>
        <w:t>zł)</w:t>
      </w:r>
      <w:r w:rsidR="00EB4B14" w:rsidRPr="00891F7E">
        <w:rPr>
          <w:rFonts w:eastAsia="TimesNewRomanPSMT" w:cstheme="minorHAnsi"/>
        </w:rPr>
        <w:t xml:space="preserve"> </w:t>
      </w:r>
      <w:r w:rsidR="00167E22" w:rsidRPr="00891F7E">
        <w:rPr>
          <w:rFonts w:eastAsia="TimesNewRomanPSMT" w:cstheme="minorHAnsi"/>
        </w:rPr>
        <w:t>oraz</w:t>
      </w:r>
      <w:r w:rsidR="00EB4B14" w:rsidRPr="00891F7E">
        <w:rPr>
          <w:rFonts w:eastAsia="TimesNewRomanPSMT" w:cstheme="minorHAnsi"/>
        </w:rPr>
        <w:t xml:space="preserve"> </w:t>
      </w:r>
      <w:r w:rsidR="00167E22" w:rsidRPr="00891F7E">
        <w:rPr>
          <w:rFonts w:eastAsia="TimesNewRomanPSMT" w:cstheme="minorHAnsi"/>
        </w:rPr>
        <w:t>Kuryłówka</w:t>
      </w:r>
      <w:r w:rsidR="00EB4B14" w:rsidRPr="00891F7E">
        <w:rPr>
          <w:rFonts w:eastAsia="TimesNewRomanPSMT" w:cstheme="minorHAnsi"/>
        </w:rPr>
        <w:t xml:space="preserve"> </w:t>
      </w:r>
      <w:r w:rsidR="00167E22" w:rsidRPr="00891F7E">
        <w:rPr>
          <w:rFonts w:eastAsia="TimesNewRomanPSMT" w:cstheme="minorHAnsi"/>
        </w:rPr>
        <w:t>(5302,70</w:t>
      </w:r>
      <w:r w:rsidR="00EB4B14" w:rsidRPr="00891F7E">
        <w:rPr>
          <w:rFonts w:eastAsia="TimesNewRomanPSMT" w:cstheme="minorHAnsi"/>
        </w:rPr>
        <w:t xml:space="preserve"> </w:t>
      </w:r>
      <w:r w:rsidR="00167E22" w:rsidRPr="00891F7E">
        <w:rPr>
          <w:rFonts w:eastAsia="TimesNewRomanPSMT" w:cstheme="minorHAnsi"/>
        </w:rPr>
        <w:t>zł)</w:t>
      </w:r>
      <w:r w:rsidR="00EB4B14" w:rsidRPr="00891F7E">
        <w:rPr>
          <w:rFonts w:eastAsia="TimesNewRomanPSMT" w:cstheme="minorHAnsi"/>
        </w:rPr>
        <w:t xml:space="preserve"> </w:t>
      </w:r>
      <w:r w:rsidR="00167E22" w:rsidRPr="00891F7E">
        <w:rPr>
          <w:rFonts w:eastAsia="TimesNewRomanPSMT" w:cstheme="minorHAnsi"/>
        </w:rPr>
        <w:t>oraz</w:t>
      </w:r>
      <w:r w:rsidR="00EB4B14" w:rsidRPr="00891F7E">
        <w:rPr>
          <w:rFonts w:eastAsia="TimesNewRomanPSMT" w:cstheme="minorHAnsi"/>
        </w:rPr>
        <w:t xml:space="preserve"> </w:t>
      </w:r>
      <w:r w:rsidR="00167E22" w:rsidRPr="00891F7E">
        <w:rPr>
          <w:rFonts w:eastAsia="TimesNewRomanPSMT" w:cstheme="minorHAnsi"/>
        </w:rPr>
        <w:t>z</w:t>
      </w:r>
      <w:r w:rsidR="00EB4B14" w:rsidRPr="00891F7E">
        <w:rPr>
          <w:rFonts w:eastAsia="TimesNewRomanPSMT" w:cstheme="minorHAnsi"/>
        </w:rPr>
        <w:t xml:space="preserve"> </w:t>
      </w:r>
      <w:r w:rsidR="00167E22" w:rsidRPr="00891F7E">
        <w:rPr>
          <w:rFonts w:eastAsia="TimesNewRomanPSMT" w:cstheme="minorHAnsi"/>
        </w:rPr>
        <w:t>najmniejszą</w:t>
      </w:r>
      <w:r w:rsidR="00EB4B14" w:rsidRPr="00891F7E">
        <w:rPr>
          <w:rFonts w:eastAsia="TimesNewRomanPSMT" w:cstheme="minorHAnsi"/>
        </w:rPr>
        <w:t xml:space="preserve"> </w:t>
      </w:r>
      <w:r w:rsidR="00167E22" w:rsidRPr="00891F7E">
        <w:rPr>
          <w:rFonts w:eastAsia="TimesNewRomanPSMT" w:cstheme="minorHAnsi"/>
        </w:rPr>
        <w:t>kwotą</w:t>
      </w:r>
      <w:r w:rsidR="00EB4B14" w:rsidRPr="00891F7E">
        <w:rPr>
          <w:rFonts w:eastAsia="TimesNewRomanPSMT" w:cstheme="minorHAnsi"/>
        </w:rPr>
        <w:t xml:space="preserve"> </w:t>
      </w:r>
      <w:r w:rsidR="00167E22" w:rsidRPr="00891F7E">
        <w:rPr>
          <w:rFonts w:eastAsia="TimesNewRomanPSMT" w:cstheme="minorHAnsi"/>
        </w:rPr>
        <w:t>wydatków</w:t>
      </w:r>
      <w:r w:rsidR="00EB4B14" w:rsidRPr="00891F7E">
        <w:rPr>
          <w:rFonts w:eastAsia="TimesNewRomanPSMT" w:cstheme="minorHAnsi"/>
        </w:rPr>
        <w:t xml:space="preserve"> </w:t>
      </w:r>
      <w:r w:rsidR="00167E22" w:rsidRPr="00891F7E">
        <w:rPr>
          <w:rFonts w:eastAsia="TimesNewRomanPSMT" w:cstheme="minorHAnsi"/>
        </w:rPr>
        <w:t>–</w:t>
      </w:r>
      <w:r w:rsidR="00EB4B14" w:rsidRPr="00891F7E">
        <w:rPr>
          <w:rFonts w:eastAsia="TimesNewRomanPSMT" w:cstheme="minorHAnsi"/>
        </w:rPr>
        <w:t xml:space="preserve"> </w:t>
      </w:r>
      <w:r w:rsidR="00167E22" w:rsidRPr="00891F7E">
        <w:rPr>
          <w:rFonts w:eastAsia="TimesNewRomanPSMT" w:cstheme="minorHAnsi"/>
        </w:rPr>
        <w:t>gmina</w:t>
      </w:r>
      <w:r w:rsidR="00EB4B14" w:rsidRPr="00891F7E">
        <w:rPr>
          <w:rFonts w:eastAsia="TimesNewRomanPSMT" w:cstheme="minorHAnsi"/>
        </w:rPr>
        <w:t xml:space="preserve"> </w:t>
      </w:r>
      <w:r w:rsidR="00167E22" w:rsidRPr="00891F7E">
        <w:rPr>
          <w:rFonts w:eastAsia="TimesNewRomanPSMT" w:cstheme="minorHAnsi"/>
        </w:rPr>
        <w:t>Jarosław</w:t>
      </w:r>
      <w:r w:rsidR="00EB4B14" w:rsidRPr="00891F7E">
        <w:rPr>
          <w:rFonts w:eastAsia="TimesNewRomanPSMT" w:cstheme="minorHAnsi"/>
        </w:rPr>
        <w:t xml:space="preserve"> </w:t>
      </w:r>
      <w:r w:rsidR="00167E22" w:rsidRPr="00891F7E">
        <w:rPr>
          <w:rFonts w:eastAsia="TimesNewRomanPSMT" w:cstheme="minorHAnsi"/>
        </w:rPr>
        <w:t>(4750,57</w:t>
      </w:r>
      <w:r w:rsidR="00EB4B14" w:rsidRPr="00891F7E">
        <w:rPr>
          <w:rFonts w:eastAsia="TimesNewRomanPSMT" w:cstheme="minorHAnsi"/>
        </w:rPr>
        <w:t xml:space="preserve"> </w:t>
      </w:r>
      <w:r w:rsidR="00167E22" w:rsidRPr="00891F7E">
        <w:rPr>
          <w:rFonts w:eastAsia="TimesNewRomanPSMT" w:cstheme="minorHAnsi"/>
        </w:rPr>
        <w:t>zł)</w:t>
      </w:r>
      <w:r w:rsidR="00EB4B14" w:rsidRPr="00891F7E">
        <w:rPr>
          <w:rFonts w:eastAsia="TimesNewRomanPSMT" w:cstheme="minorHAnsi"/>
        </w:rPr>
        <w:t xml:space="preserve"> </w:t>
      </w:r>
      <w:r w:rsidR="00167E22" w:rsidRPr="00891F7E">
        <w:rPr>
          <w:rFonts w:eastAsia="TimesNewRomanPSMT" w:cstheme="minorHAnsi"/>
        </w:rPr>
        <w:t>i</w:t>
      </w:r>
      <w:r w:rsidR="00EB4B14" w:rsidRPr="00891F7E">
        <w:rPr>
          <w:rFonts w:eastAsia="TimesNewRomanPSMT" w:cstheme="minorHAnsi"/>
        </w:rPr>
        <w:t xml:space="preserve"> </w:t>
      </w:r>
      <w:r w:rsidR="00167E22" w:rsidRPr="00891F7E">
        <w:rPr>
          <w:rFonts w:eastAsia="TimesNewRomanPSMT" w:cstheme="minorHAnsi"/>
        </w:rPr>
        <w:t>gmina</w:t>
      </w:r>
      <w:r w:rsidR="00EB4B14" w:rsidRPr="00891F7E">
        <w:rPr>
          <w:rFonts w:eastAsia="TimesNewRomanPSMT" w:cstheme="minorHAnsi"/>
        </w:rPr>
        <w:t xml:space="preserve"> </w:t>
      </w:r>
      <w:r w:rsidR="00167E22" w:rsidRPr="00891F7E">
        <w:rPr>
          <w:rFonts w:eastAsia="TimesNewRomanPSMT" w:cstheme="minorHAnsi"/>
        </w:rPr>
        <w:t>Wiązownica</w:t>
      </w:r>
      <w:r w:rsidR="00EB4B14" w:rsidRPr="00891F7E">
        <w:rPr>
          <w:rFonts w:eastAsia="TimesNewRomanPSMT" w:cstheme="minorHAnsi"/>
        </w:rPr>
        <w:t xml:space="preserve"> </w:t>
      </w:r>
      <w:r w:rsidR="00167E22" w:rsidRPr="00891F7E">
        <w:rPr>
          <w:rFonts w:eastAsia="TimesNewRomanPSMT" w:cstheme="minorHAnsi"/>
        </w:rPr>
        <w:t>(4832,66</w:t>
      </w:r>
      <w:r w:rsidR="00EB4B14" w:rsidRPr="00891F7E">
        <w:rPr>
          <w:rFonts w:eastAsia="TimesNewRomanPSMT" w:cstheme="minorHAnsi"/>
        </w:rPr>
        <w:t xml:space="preserve"> </w:t>
      </w:r>
      <w:r w:rsidR="00167E22" w:rsidRPr="00891F7E">
        <w:rPr>
          <w:rFonts w:eastAsia="TimesNewRomanPSMT" w:cstheme="minorHAnsi"/>
        </w:rPr>
        <w:t>zł).</w:t>
      </w:r>
      <w:r w:rsidR="00EB4B14" w:rsidRPr="00891F7E">
        <w:rPr>
          <w:rFonts w:eastAsia="TimesNewRomanPSMT" w:cstheme="minorHAnsi"/>
        </w:rPr>
        <w:t xml:space="preserve"> </w:t>
      </w:r>
      <w:r w:rsidR="00B41964" w:rsidRPr="00891F7E">
        <w:rPr>
          <w:rFonts w:eastAsia="TimesNewRomanPSMT" w:cstheme="minorHAnsi"/>
          <w:b/>
          <w:bCs/>
        </w:rPr>
        <w:t xml:space="preserve">Współczynnik dochodu podatkowego na obszarze LSR za 2020 rok wyniósł – 3,64. </w:t>
      </w:r>
    </w:p>
    <w:p w14:paraId="386D8800" w14:textId="77777777" w:rsidR="00B41964" w:rsidRPr="00891F7E" w:rsidRDefault="00B41964" w:rsidP="00891F7E">
      <w:pPr>
        <w:spacing w:after="0"/>
        <w:jc w:val="both"/>
        <w:rPr>
          <w:rFonts w:eastAsia="TimesNewRomanPSMT" w:cstheme="minorHAnsi"/>
        </w:rPr>
      </w:pPr>
    </w:p>
    <w:p w14:paraId="5B0DC1BA" w14:textId="7E01F84E" w:rsidR="004E7F0D" w:rsidRPr="00891F7E" w:rsidRDefault="004E7F0D" w:rsidP="00891F7E">
      <w:pPr>
        <w:spacing w:after="0"/>
        <w:jc w:val="both"/>
        <w:rPr>
          <w:rFonts w:eastAsia="TimesNewRomanPSMT" w:cstheme="minorHAnsi"/>
        </w:rPr>
      </w:pPr>
      <w:r w:rsidRPr="00891F7E">
        <w:rPr>
          <w:rFonts w:eastAsia="TimesNewRomanPSMT" w:cstheme="minorHAnsi"/>
        </w:rPr>
        <w:t>Tabela</w:t>
      </w:r>
      <w:r w:rsidR="00EB4B14" w:rsidRPr="00891F7E">
        <w:rPr>
          <w:rFonts w:eastAsia="TimesNewRomanPSMT" w:cstheme="minorHAnsi"/>
        </w:rPr>
        <w:t xml:space="preserve"> </w:t>
      </w:r>
      <w:r w:rsidRPr="00891F7E">
        <w:rPr>
          <w:rFonts w:eastAsia="TimesNewRomanPSMT" w:cstheme="minorHAnsi"/>
        </w:rPr>
        <w:t>nr</w:t>
      </w:r>
      <w:r w:rsidR="00EB4B14" w:rsidRPr="00891F7E">
        <w:rPr>
          <w:rFonts w:eastAsia="TimesNewRomanPSMT" w:cstheme="minorHAnsi"/>
        </w:rPr>
        <w:t xml:space="preserve"> </w:t>
      </w:r>
      <w:r w:rsidR="004828D7" w:rsidRPr="00891F7E">
        <w:rPr>
          <w:rFonts w:eastAsia="TimesNewRomanPSMT" w:cstheme="minorHAnsi"/>
        </w:rPr>
        <w:t>9</w:t>
      </w:r>
      <w:r w:rsidR="00EB4B14" w:rsidRPr="00891F7E">
        <w:rPr>
          <w:rFonts w:eastAsia="TimesNewRomanPSMT" w:cstheme="minorHAnsi"/>
        </w:rPr>
        <w:t xml:space="preserve"> </w:t>
      </w:r>
      <w:r w:rsidRPr="00891F7E">
        <w:rPr>
          <w:rFonts w:eastAsia="TimesNewRomanPSMT" w:cstheme="minorHAnsi"/>
        </w:rPr>
        <w:t>Dochód</w:t>
      </w:r>
      <w:r w:rsidR="00EB4B14" w:rsidRPr="00891F7E">
        <w:rPr>
          <w:rFonts w:eastAsia="TimesNewRomanPSMT" w:cstheme="minorHAnsi"/>
        </w:rPr>
        <w:t xml:space="preserve"> </w:t>
      </w:r>
      <w:r w:rsidRPr="00891F7E">
        <w:rPr>
          <w:rFonts w:eastAsia="TimesNewRomanPSMT" w:cstheme="minorHAnsi"/>
        </w:rPr>
        <w:t>podatkowy</w:t>
      </w:r>
      <w:r w:rsidR="00EB4B14" w:rsidRPr="00891F7E">
        <w:rPr>
          <w:rFonts w:eastAsia="TimesNewRomanPSMT" w:cstheme="minorHAnsi"/>
        </w:rPr>
        <w:t xml:space="preserve"> </w:t>
      </w:r>
      <w:r w:rsidRPr="00891F7E">
        <w:rPr>
          <w:rFonts w:eastAsia="TimesNewRomanPSMT" w:cstheme="minorHAnsi"/>
        </w:rPr>
        <w:t>na</w:t>
      </w:r>
      <w:r w:rsidR="00EB4B14" w:rsidRPr="00891F7E">
        <w:rPr>
          <w:rFonts w:eastAsia="TimesNewRomanPSMT" w:cstheme="minorHAnsi"/>
        </w:rPr>
        <w:t xml:space="preserve"> </w:t>
      </w:r>
      <w:r w:rsidRPr="00891F7E">
        <w:rPr>
          <w:rFonts w:eastAsia="TimesNewRomanPSMT" w:cstheme="minorHAnsi"/>
        </w:rPr>
        <w:t>obszarze</w:t>
      </w:r>
      <w:r w:rsidR="00EB4B14" w:rsidRPr="00891F7E">
        <w:rPr>
          <w:rFonts w:eastAsia="TimesNewRomanPSMT" w:cstheme="minorHAnsi"/>
        </w:rPr>
        <w:t xml:space="preserve"> </w:t>
      </w:r>
      <w:r w:rsidRPr="00891F7E">
        <w:rPr>
          <w:rFonts w:eastAsia="TimesNewRomanPSMT" w:cstheme="minorHAnsi"/>
        </w:rPr>
        <w:t>LSR</w:t>
      </w:r>
      <w:r w:rsidR="00EB4B14" w:rsidRPr="00891F7E">
        <w:rPr>
          <w:rFonts w:eastAsia="TimesNewRomanPSMT" w:cstheme="minorHAnsi"/>
        </w:rPr>
        <w:t xml:space="preserve"> </w:t>
      </w:r>
      <w:r w:rsidRPr="00891F7E">
        <w:rPr>
          <w:rFonts w:eastAsia="TimesNewRomanPSMT" w:cstheme="minorHAnsi"/>
        </w:rPr>
        <w:t>w</w:t>
      </w:r>
      <w:r w:rsidR="00EB4B14" w:rsidRPr="00891F7E">
        <w:rPr>
          <w:rFonts w:eastAsia="TimesNewRomanPSMT" w:cstheme="minorHAnsi"/>
        </w:rPr>
        <w:t xml:space="preserve"> </w:t>
      </w:r>
      <w:r w:rsidRPr="00891F7E">
        <w:rPr>
          <w:rFonts w:eastAsia="TimesNewRomanPSMT" w:cstheme="minorHAnsi"/>
        </w:rPr>
        <w:t>2020</w:t>
      </w:r>
      <w:r w:rsidR="00EB4B14" w:rsidRPr="00891F7E">
        <w:rPr>
          <w:rFonts w:eastAsia="TimesNewRomanPSMT" w:cstheme="minorHAnsi"/>
        </w:rPr>
        <w:t xml:space="preserve"> </w:t>
      </w:r>
      <w:r w:rsidRPr="00891F7E">
        <w:rPr>
          <w:rFonts w:eastAsia="TimesNewRomanPSMT" w:cstheme="minorHAnsi"/>
        </w:rPr>
        <w:t>r.</w:t>
      </w:r>
    </w:p>
    <w:tbl>
      <w:tblPr>
        <w:tblStyle w:val="Tabelasiatki4akcent3"/>
        <w:tblW w:w="5949" w:type="dxa"/>
        <w:tblLook w:val="04A0" w:firstRow="1" w:lastRow="0" w:firstColumn="1" w:lastColumn="0" w:noHBand="0" w:noVBand="1"/>
      </w:tblPr>
      <w:tblGrid>
        <w:gridCol w:w="2972"/>
        <w:gridCol w:w="2977"/>
      </w:tblGrid>
      <w:tr w:rsidR="004E7F0D" w:rsidRPr="00891F7E" w14:paraId="7607DC58" w14:textId="77777777" w:rsidTr="0013072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9CDD7C2" w14:textId="6B403455" w:rsidR="004E7F0D" w:rsidRPr="00891F7E" w:rsidRDefault="004E7F0D" w:rsidP="00891F7E">
            <w:pPr>
              <w:spacing w:after="0"/>
              <w:rPr>
                <w:rFonts w:cstheme="minorHAnsi"/>
              </w:rPr>
            </w:pPr>
            <w:r w:rsidRPr="00891F7E">
              <w:rPr>
                <w:rFonts w:cstheme="minorHAnsi"/>
              </w:rPr>
              <w:t>Nazwa</w:t>
            </w:r>
            <w:r w:rsidR="00EB4B14" w:rsidRPr="00891F7E">
              <w:rPr>
                <w:rFonts w:cstheme="minorHAnsi"/>
              </w:rPr>
              <w:t xml:space="preserve"> </w:t>
            </w:r>
            <w:r w:rsidRPr="00891F7E">
              <w:rPr>
                <w:rFonts w:cstheme="minorHAnsi"/>
              </w:rPr>
              <w:t>Gminy</w:t>
            </w:r>
          </w:p>
        </w:tc>
        <w:tc>
          <w:tcPr>
            <w:tcW w:w="2977" w:type="dxa"/>
            <w:hideMark/>
          </w:tcPr>
          <w:p w14:paraId="28DB097E" w14:textId="15F58A8D" w:rsidR="004E7F0D" w:rsidRPr="00891F7E" w:rsidRDefault="004E7F0D"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pl-PL"/>
              </w:rPr>
            </w:pPr>
            <w:r w:rsidRPr="00891F7E">
              <w:rPr>
                <w:rFonts w:eastAsia="Times New Roman" w:cstheme="minorHAnsi"/>
                <w:lang w:eastAsia="pl-PL"/>
              </w:rPr>
              <w:t>wskaźnik</w:t>
            </w:r>
            <w:r w:rsidR="00EB4B14" w:rsidRPr="00891F7E">
              <w:rPr>
                <w:rFonts w:eastAsia="Times New Roman" w:cstheme="minorHAnsi"/>
                <w:lang w:eastAsia="pl-PL"/>
              </w:rPr>
              <w:t xml:space="preserve"> </w:t>
            </w:r>
            <w:r w:rsidRPr="00891F7E">
              <w:rPr>
                <w:rFonts w:eastAsia="Times New Roman" w:cstheme="minorHAnsi"/>
                <w:lang w:eastAsia="pl-PL"/>
              </w:rPr>
              <w:t>G</w:t>
            </w:r>
            <w:r w:rsidR="00EB4B14" w:rsidRPr="00891F7E">
              <w:rPr>
                <w:rFonts w:eastAsia="Times New Roman" w:cstheme="minorHAnsi"/>
                <w:lang w:eastAsia="pl-PL"/>
              </w:rPr>
              <w:t xml:space="preserve"> </w:t>
            </w:r>
            <w:r w:rsidRPr="00891F7E">
              <w:rPr>
                <w:rFonts w:eastAsia="Times New Roman" w:cstheme="minorHAnsi"/>
                <w:lang w:eastAsia="pl-PL"/>
              </w:rPr>
              <w:t>gmin</w:t>
            </w:r>
            <w:r w:rsidR="00EB4B14" w:rsidRPr="00891F7E">
              <w:rPr>
                <w:rFonts w:eastAsia="Times New Roman" w:cstheme="minorHAnsi"/>
                <w:lang w:eastAsia="pl-PL"/>
              </w:rPr>
              <w:t xml:space="preserve"> </w:t>
            </w:r>
            <w:r w:rsidRPr="00891F7E">
              <w:rPr>
                <w:rFonts w:eastAsia="Times New Roman" w:cstheme="minorHAnsi"/>
                <w:lang w:eastAsia="pl-PL"/>
              </w:rPr>
              <w:t>objętych</w:t>
            </w:r>
            <w:r w:rsidR="00EB4B14" w:rsidRPr="00891F7E">
              <w:rPr>
                <w:rFonts w:eastAsia="Times New Roman" w:cstheme="minorHAnsi"/>
                <w:lang w:eastAsia="pl-PL"/>
              </w:rPr>
              <w:t xml:space="preserve"> </w:t>
            </w:r>
            <w:r w:rsidRPr="00891F7E">
              <w:rPr>
                <w:rFonts w:eastAsia="Times New Roman" w:cstheme="minorHAnsi"/>
                <w:lang w:eastAsia="pl-PL"/>
              </w:rPr>
              <w:t>obszarem</w:t>
            </w:r>
            <w:r w:rsidR="00EB4B14" w:rsidRPr="00891F7E">
              <w:rPr>
                <w:rFonts w:eastAsia="Times New Roman" w:cstheme="minorHAnsi"/>
                <w:lang w:eastAsia="pl-PL"/>
              </w:rPr>
              <w:t xml:space="preserve"> </w:t>
            </w:r>
            <w:r w:rsidRPr="00891F7E">
              <w:rPr>
                <w:rFonts w:eastAsia="Times New Roman" w:cstheme="minorHAnsi"/>
                <w:lang w:eastAsia="pl-PL"/>
              </w:rPr>
              <w:t>LSR</w:t>
            </w:r>
          </w:p>
        </w:tc>
      </w:tr>
      <w:tr w:rsidR="004E7F0D" w:rsidRPr="00891F7E" w14:paraId="05F50446" w14:textId="77777777" w:rsidTr="00130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noWrap/>
          </w:tcPr>
          <w:p w14:paraId="269D174D" w14:textId="0DDF8B86" w:rsidR="004E7F0D" w:rsidRPr="00891F7E" w:rsidRDefault="004E7F0D" w:rsidP="00891F7E">
            <w:pPr>
              <w:spacing w:after="0"/>
              <w:rPr>
                <w:rFonts w:cstheme="minorHAnsi"/>
              </w:rPr>
            </w:pPr>
            <w:r w:rsidRPr="00891F7E">
              <w:rPr>
                <w:rFonts w:cstheme="minorHAnsi"/>
              </w:rPr>
              <w:t>Jarosław</w:t>
            </w:r>
          </w:p>
        </w:tc>
        <w:tc>
          <w:tcPr>
            <w:tcW w:w="2977" w:type="dxa"/>
            <w:noWrap/>
          </w:tcPr>
          <w:p w14:paraId="7393BE36" w14:textId="66691C3F"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w:t>
            </w:r>
            <w:r w:rsidR="00EB4B14" w:rsidRPr="00891F7E">
              <w:rPr>
                <w:rFonts w:cstheme="minorHAnsi"/>
              </w:rPr>
              <w:t xml:space="preserve"> </w:t>
            </w:r>
            <w:r w:rsidRPr="00891F7E">
              <w:rPr>
                <w:rFonts w:cstheme="minorHAnsi"/>
              </w:rPr>
              <w:t>131,09</w:t>
            </w:r>
            <w:r w:rsidR="00EB4B14" w:rsidRPr="00891F7E">
              <w:rPr>
                <w:rFonts w:cstheme="minorHAnsi"/>
              </w:rPr>
              <w:t xml:space="preserve"> </w:t>
            </w:r>
          </w:p>
        </w:tc>
      </w:tr>
      <w:tr w:rsidR="004E7F0D" w:rsidRPr="00891F7E" w14:paraId="573EDF57" w14:textId="77777777" w:rsidTr="00130724">
        <w:trPr>
          <w:trHeight w:val="255"/>
        </w:trPr>
        <w:tc>
          <w:tcPr>
            <w:cnfStyle w:val="001000000000" w:firstRow="0" w:lastRow="0" w:firstColumn="1" w:lastColumn="0" w:oddVBand="0" w:evenVBand="0" w:oddHBand="0" w:evenHBand="0" w:firstRowFirstColumn="0" w:firstRowLastColumn="0" w:lastRowFirstColumn="0" w:lastRowLastColumn="0"/>
            <w:tcW w:w="2972" w:type="dxa"/>
            <w:noWrap/>
          </w:tcPr>
          <w:p w14:paraId="23B19F37" w14:textId="53F83B9E" w:rsidR="004E7F0D" w:rsidRPr="00891F7E" w:rsidRDefault="004E7F0D" w:rsidP="00891F7E">
            <w:pPr>
              <w:spacing w:after="0"/>
              <w:rPr>
                <w:rFonts w:cstheme="minorHAnsi"/>
              </w:rPr>
            </w:pPr>
            <w:r w:rsidRPr="00891F7E">
              <w:rPr>
                <w:rFonts w:cstheme="minorHAnsi"/>
              </w:rPr>
              <w:t>Wiązownica</w:t>
            </w:r>
          </w:p>
        </w:tc>
        <w:tc>
          <w:tcPr>
            <w:tcW w:w="2977" w:type="dxa"/>
            <w:noWrap/>
          </w:tcPr>
          <w:p w14:paraId="7035B3C7" w14:textId="1EA4C5D8"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w:t>
            </w:r>
            <w:r w:rsidR="00EB4B14" w:rsidRPr="00891F7E">
              <w:rPr>
                <w:rFonts w:cstheme="minorHAnsi"/>
              </w:rPr>
              <w:t xml:space="preserve"> </w:t>
            </w:r>
            <w:r w:rsidRPr="00891F7E">
              <w:rPr>
                <w:rFonts w:cstheme="minorHAnsi"/>
              </w:rPr>
              <w:t>185,85</w:t>
            </w:r>
            <w:r w:rsidR="00EB4B14" w:rsidRPr="00891F7E">
              <w:rPr>
                <w:rFonts w:cstheme="minorHAnsi"/>
              </w:rPr>
              <w:t xml:space="preserve"> </w:t>
            </w:r>
          </w:p>
        </w:tc>
      </w:tr>
      <w:tr w:rsidR="004E7F0D" w:rsidRPr="00891F7E" w14:paraId="4B868CC9" w14:textId="77777777" w:rsidTr="00130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noWrap/>
          </w:tcPr>
          <w:p w14:paraId="220AE4CC" w14:textId="7513EF1E" w:rsidR="004E7F0D" w:rsidRPr="00891F7E" w:rsidRDefault="004E7F0D" w:rsidP="00891F7E">
            <w:pPr>
              <w:spacing w:after="0"/>
              <w:rPr>
                <w:rFonts w:cstheme="minorHAnsi"/>
              </w:rPr>
            </w:pPr>
            <w:r w:rsidRPr="00891F7E">
              <w:rPr>
                <w:rFonts w:cstheme="minorHAnsi"/>
              </w:rPr>
              <w:t>Kuryłówka</w:t>
            </w:r>
          </w:p>
        </w:tc>
        <w:tc>
          <w:tcPr>
            <w:tcW w:w="2977" w:type="dxa"/>
            <w:noWrap/>
          </w:tcPr>
          <w:p w14:paraId="16F837EF" w14:textId="5DDFAD50"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803,52</w:t>
            </w:r>
            <w:r w:rsidR="00EB4B14" w:rsidRPr="00891F7E">
              <w:rPr>
                <w:rFonts w:cstheme="minorHAnsi"/>
              </w:rPr>
              <w:t xml:space="preserve"> </w:t>
            </w:r>
          </w:p>
        </w:tc>
      </w:tr>
      <w:tr w:rsidR="004E7F0D" w:rsidRPr="00891F7E" w14:paraId="3D61449A" w14:textId="77777777" w:rsidTr="00130724">
        <w:trPr>
          <w:trHeight w:val="255"/>
        </w:trPr>
        <w:tc>
          <w:tcPr>
            <w:cnfStyle w:val="001000000000" w:firstRow="0" w:lastRow="0" w:firstColumn="1" w:lastColumn="0" w:oddVBand="0" w:evenVBand="0" w:oddHBand="0" w:evenHBand="0" w:firstRowFirstColumn="0" w:firstRowLastColumn="0" w:lastRowFirstColumn="0" w:lastRowLastColumn="0"/>
            <w:tcW w:w="2972" w:type="dxa"/>
            <w:noWrap/>
          </w:tcPr>
          <w:p w14:paraId="03D3E75F" w14:textId="18C9401F" w:rsidR="004E7F0D" w:rsidRPr="00891F7E" w:rsidRDefault="004E7F0D" w:rsidP="00891F7E">
            <w:pPr>
              <w:spacing w:after="0"/>
              <w:rPr>
                <w:rFonts w:cstheme="minorHAnsi"/>
              </w:rPr>
            </w:pPr>
            <w:r w:rsidRPr="00891F7E">
              <w:rPr>
                <w:rFonts w:cstheme="minorHAnsi"/>
              </w:rPr>
              <w:t>Adamówka</w:t>
            </w:r>
          </w:p>
        </w:tc>
        <w:tc>
          <w:tcPr>
            <w:tcW w:w="2977" w:type="dxa"/>
            <w:noWrap/>
          </w:tcPr>
          <w:p w14:paraId="735FCDA6" w14:textId="10508010"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811,71</w:t>
            </w:r>
            <w:r w:rsidR="00EB4B14" w:rsidRPr="00891F7E">
              <w:rPr>
                <w:rFonts w:cstheme="minorHAnsi"/>
              </w:rPr>
              <w:t xml:space="preserve"> </w:t>
            </w:r>
          </w:p>
        </w:tc>
      </w:tr>
      <w:tr w:rsidR="004E7F0D" w:rsidRPr="00891F7E" w14:paraId="5CFC2291" w14:textId="77777777" w:rsidTr="00130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noWrap/>
          </w:tcPr>
          <w:p w14:paraId="5791A5FB" w14:textId="07DDC372" w:rsidR="004E7F0D" w:rsidRPr="00891F7E" w:rsidRDefault="004E7F0D" w:rsidP="00891F7E">
            <w:pPr>
              <w:spacing w:after="0"/>
              <w:rPr>
                <w:rFonts w:cstheme="minorHAnsi"/>
              </w:rPr>
            </w:pPr>
            <w:r w:rsidRPr="00891F7E">
              <w:rPr>
                <w:rFonts w:cstheme="minorHAnsi"/>
              </w:rPr>
              <w:t>Sieniawa</w:t>
            </w:r>
          </w:p>
        </w:tc>
        <w:tc>
          <w:tcPr>
            <w:tcW w:w="2977" w:type="dxa"/>
            <w:noWrap/>
          </w:tcPr>
          <w:p w14:paraId="09996674" w14:textId="6CC1C940"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998,73</w:t>
            </w:r>
            <w:r w:rsidR="00EB4B14" w:rsidRPr="00891F7E">
              <w:rPr>
                <w:rFonts w:cstheme="minorHAnsi"/>
              </w:rPr>
              <w:t xml:space="preserve"> </w:t>
            </w:r>
          </w:p>
        </w:tc>
      </w:tr>
      <w:tr w:rsidR="004E7F0D" w:rsidRPr="00891F7E" w14:paraId="37FAFAD9" w14:textId="77777777" w:rsidTr="00130724">
        <w:trPr>
          <w:trHeight w:val="255"/>
        </w:trPr>
        <w:tc>
          <w:tcPr>
            <w:cnfStyle w:val="001000000000" w:firstRow="0" w:lastRow="0" w:firstColumn="1" w:lastColumn="0" w:oddVBand="0" w:evenVBand="0" w:oddHBand="0" w:evenHBand="0" w:firstRowFirstColumn="0" w:firstRowLastColumn="0" w:lastRowFirstColumn="0" w:lastRowLastColumn="0"/>
            <w:tcW w:w="2972" w:type="dxa"/>
            <w:noWrap/>
          </w:tcPr>
          <w:p w14:paraId="4FC6F7E1" w14:textId="7BADA03A" w:rsidR="004E7F0D" w:rsidRPr="00891F7E" w:rsidRDefault="004E7F0D" w:rsidP="00891F7E">
            <w:pPr>
              <w:spacing w:after="0"/>
              <w:rPr>
                <w:rFonts w:cstheme="minorHAnsi"/>
              </w:rPr>
            </w:pPr>
            <w:r w:rsidRPr="00891F7E">
              <w:rPr>
                <w:rFonts w:cstheme="minorHAnsi"/>
              </w:rPr>
              <w:t>Tryńcza</w:t>
            </w:r>
          </w:p>
        </w:tc>
        <w:tc>
          <w:tcPr>
            <w:tcW w:w="2977" w:type="dxa"/>
            <w:noWrap/>
          </w:tcPr>
          <w:p w14:paraId="1F205F76" w14:textId="535AF8EB"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1</w:t>
            </w:r>
            <w:r w:rsidR="00EB4B14" w:rsidRPr="00891F7E">
              <w:rPr>
                <w:rFonts w:cstheme="minorHAnsi"/>
              </w:rPr>
              <w:t xml:space="preserve"> </w:t>
            </w:r>
            <w:r w:rsidRPr="00891F7E">
              <w:rPr>
                <w:rFonts w:cstheme="minorHAnsi"/>
              </w:rPr>
              <w:t>242,51</w:t>
            </w:r>
            <w:r w:rsidR="00EB4B14" w:rsidRPr="00891F7E">
              <w:rPr>
                <w:rFonts w:cstheme="minorHAnsi"/>
              </w:rPr>
              <w:t xml:space="preserve"> </w:t>
            </w:r>
          </w:p>
        </w:tc>
      </w:tr>
      <w:tr w:rsidR="004E7F0D" w:rsidRPr="00891F7E" w14:paraId="4B566083" w14:textId="77777777" w:rsidTr="00130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noWrap/>
          </w:tcPr>
          <w:p w14:paraId="32762D86" w14:textId="41A4F187" w:rsidR="004E7F0D" w:rsidRPr="00891F7E" w:rsidRDefault="004E7F0D" w:rsidP="00891F7E">
            <w:pPr>
              <w:spacing w:after="0"/>
              <w:rPr>
                <w:rFonts w:cstheme="minorHAnsi"/>
              </w:rPr>
            </w:pPr>
            <w:r w:rsidRPr="00891F7E">
              <w:rPr>
                <w:rFonts w:cstheme="minorHAnsi"/>
              </w:rPr>
              <w:t>Średnia</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obszaru</w:t>
            </w:r>
          </w:p>
        </w:tc>
        <w:tc>
          <w:tcPr>
            <w:tcW w:w="2977" w:type="dxa"/>
            <w:noWrap/>
          </w:tcPr>
          <w:p w14:paraId="7ABD4D96" w14:textId="2C60B6EF" w:rsidR="004E7F0D" w:rsidRPr="00891F7E" w:rsidRDefault="004E7F0D"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891F7E">
              <w:rPr>
                <w:rFonts w:cstheme="minorHAnsi"/>
              </w:rPr>
              <w:t>1</w:t>
            </w:r>
            <w:r w:rsidR="00EB4B14" w:rsidRPr="00891F7E">
              <w:rPr>
                <w:rFonts w:cstheme="minorHAnsi"/>
              </w:rPr>
              <w:t xml:space="preserve"> </w:t>
            </w:r>
            <w:r w:rsidRPr="00891F7E">
              <w:rPr>
                <w:rFonts w:cstheme="minorHAnsi"/>
              </w:rPr>
              <w:t>028,90</w:t>
            </w:r>
            <w:r w:rsidR="00EB4B14" w:rsidRPr="00891F7E">
              <w:rPr>
                <w:rFonts w:cstheme="minorHAnsi"/>
              </w:rPr>
              <w:t xml:space="preserve"> </w:t>
            </w:r>
          </w:p>
        </w:tc>
      </w:tr>
      <w:tr w:rsidR="004E7F0D" w:rsidRPr="00891F7E" w14:paraId="2EECC40F" w14:textId="77777777" w:rsidTr="00130724">
        <w:trPr>
          <w:trHeight w:val="25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BC16685" w14:textId="77777777" w:rsidR="004E7F0D" w:rsidRPr="00891F7E" w:rsidRDefault="004E7F0D" w:rsidP="00891F7E">
            <w:pPr>
              <w:spacing w:after="0"/>
              <w:rPr>
                <w:rFonts w:cstheme="minorHAnsi"/>
              </w:rPr>
            </w:pPr>
            <w:r w:rsidRPr="00891F7E">
              <w:rPr>
                <w:rFonts w:cstheme="minorHAnsi"/>
              </w:rPr>
              <w:t>Wskaźnik</w:t>
            </w:r>
          </w:p>
        </w:tc>
        <w:tc>
          <w:tcPr>
            <w:tcW w:w="2977" w:type="dxa"/>
            <w:noWrap/>
            <w:hideMark/>
          </w:tcPr>
          <w:p w14:paraId="5586C97E" w14:textId="3ABF3190" w:rsidR="004E7F0D" w:rsidRPr="00891F7E" w:rsidRDefault="004E7F0D"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891F7E">
              <w:rPr>
                <w:rFonts w:cstheme="minorHAnsi"/>
              </w:rPr>
              <w:t>3,64</w:t>
            </w:r>
            <w:r w:rsidR="00EB4B14" w:rsidRPr="00891F7E">
              <w:rPr>
                <w:rFonts w:cstheme="minorHAnsi"/>
              </w:rPr>
              <w:t xml:space="preserve"> </w:t>
            </w:r>
          </w:p>
        </w:tc>
      </w:tr>
    </w:tbl>
    <w:p w14:paraId="4C2A52C2" w14:textId="5EBE7098" w:rsidR="004E7F0D" w:rsidRPr="00891F7E" w:rsidRDefault="004E7F0D" w:rsidP="00891F7E">
      <w:pPr>
        <w:tabs>
          <w:tab w:val="left" w:pos="10206"/>
        </w:tabs>
        <w:spacing w:after="0"/>
        <w:jc w:val="both"/>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Wskaźnika</w:t>
      </w:r>
      <w:r w:rsidR="00EB4B14" w:rsidRPr="00891F7E">
        <w:rPr>
          <w:rFonts w:eastAsia="Calibri" w:cstheme="minorHAnsi"/>
          <w:kern w:val="2"/>
        </w:rPr>
        <w:t xml:space="preserve"> </w:t>
      </w:r>
      <w:r w:rsidRPr="00891F7E">
        <w:rPr>
          <w:rFonts w:eastAsia="Calibri" w:cstheme="minorHAnsi"/>
          <w:kern w:val="2"/>
        </w:rPr>
        <w:t>G</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2020</w:t>
      </w:r>
      <w:r w:rsidR="00EB4B14" w:rsidRPr="00891F7E">
        <w:rPr>
          <w:rFonts w:eastAsia="Calibri" w:cstheme="minorHAnsi"/>
          <w:kern w:val="2"/>
        </w:rPr>
        <w:t xml:space="preserve"> </w:t>
      </w:r>
      <w:r w:rsidRPr="00891F7E">
        <w:rPr>
          <w:rFonts w:eastAsia="Calibri" w:cstheme="minorHAnsi"/>
          <w:kern w:val="2"/>
        </w:rPr>
        <w:t>r.</w:t>
      </w:r>
    </w:p>
    <w:p w14:paraId="0EB5B81E" w14:textId="77777777" w:rsidR="004E7F0D" w:rsidRPr="00891F7E" w:rsidRDefault="004E7F0D" w:rsidP="00891F7E">
      <w:pPr>
        <w:spacing w:after="0"/>
        <w:jc w:val="both"/>
        <w:rPr>
          <w:rFonts w:eastAsia="TimesNewRomanPSMT" w:cstheme="minorHAnsi"/>
          <w:b/>
          <w:bCs/>
        </w:rPr>
      </w:pPr>
    </w:p>
    <w:p w14:paraId="2F26C637" w14:textId="12D64E20" w:rsidR="00DE0976" w:rsidRPr="00891F7E" w:rsidRDefault="00DE0976" w:rsidP="00891F7E">
      <w:pPr>
        <w:pStyle w:val="Nagwek3"/>
        <w:spacing w:before="0"/>
        <w:rPr>
          <w:rFonts w:asciiTheme="minorHAnsi" w:eastAsia="Times New Roman" w:hAnsiTheme="minorHAnsi" w:cstheme="minorHAnsi"/>
        </w:rPr>
      </w:pPr>
      <w:bookmarkStart w:id="23" w:name="_Toc142299146"/>
      <w:bookmarkStart w:id="24" w:name="_Hlk135500923"/>
      <w:bookmarkEnd w:id="15"/>
      <w:r w:rsidRPr="00891F7E">
        <w:rPr>
          <w:rFonts w:asciiTheme="minorHAnsi" w:eastAsia="Times New Roman" w:hAnsiTheme="minorHAnsi" w:cstheme="minorHAnsi"/>
        </w:rPr>
        <w:t>ROZDZIAŁ</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III.</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PARTYCYPACYJNY</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CHARAKTER</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LSR</w:t>
      </w:r>
      <w:bookmarkEnd w:id="23"/>
      <w:r w:rsidR="00EB4B14" w:rsidRPr="00891F7E">
        <w:rPr>
          <w:rFonts w:asciiTheme="minorHAnsi" w:eastAsia="Times New Roman" w:hAnsiTheme="minorHAnsi" w:cstheme="minorHAnsi"/>
        </w:rPr>
        <w:t xml:space="preserve"> </w:t>
      </w:r>
    </w:p>
    <w:p w14:paraId="7D8EFA0D" w14:textId="5D8E3801" w:rsidR="00DE0976" w:rsidRPr="00891F7E" w:rsidRDefault="00676870" w:rsidP="00BD06AC">
      <w:pPr>
        <w:pStyle w:val="Nagwek2"/>
        <w:numPr>
          <w:ilvl w:val="1"/>
          <w:numId w:val="17"/>
        </w:numPr>
        <w:spacing w:before="0"/>
        <w:jc w:val="both"/>
        <w:rPr>
          <w:rFonts w:asciiTheme="minorHAnsi" w:eastAsia="Calibri" w:hAnsiTheme="minorHAnsi" w:cstheme="minorHAnsi"/>
          <w:b w:val="0"/>
          <w:bCs w:val="0"/>
          <w:kern w:val="2"/>
          <w:sz w:val="22"/>
          <w:szCs w:val="22"/>
        </w:rPr>
      </w:pPr>
      <w:bookmarkStart w:id="25" w:name="_Toc142299147"/>
      <w:r w:rsidRPr="00891F7E">
        <w:rPr>
          <w:rFonts w:asciiTheme="minorHAnsi" w:eastAsia="Calibri" w:hAnsiTheme="minorHAnsi" w:cstheme="minorHAnsi"/>
          <w:b w:val="0"/>
          <w:bCs w:val="0"/>
          <w:kern w:val="2"/>
          <w:sz w:val="22"/>
          <w:szCs w:val="22"/>
        </w:rPr>
        <w:t>Metody partycypacji zastosowane na poszczególnych etapach prac nad przygotowaniem LSR</w:t>
      </w:r>
      <w:bookmarkEnd w:id="25"/>
    </w:p>
    <w:p w14:paraId="1640C617" w14:textId="6B04B146" w:rsidR="00AE1D85" w:rsidRPr="00891F7E" w:rsidRDefault="00AE1D85" w:rsidP="00891F7E">
      <w:pPr>
        <w:spacing w:after="0"/>
        <w:ind w:firstLine="284"/>
        <w:jc w:val="both"/>
        <w:rPr>
          <w:rFonts w:eastAsia="Calibri" w:cstheme="minorHAnsi"/>
          <w:kern w:val="2"/>
        </w:rPr>
      </w:pPr>
      <w:bookmarkStart w:id="26" w:name="_Hlk135501898"/>
      <w:r w:rsidRPr="00891F7E">
        <w:rPr>
          <w:rFonts w:eastAsia="Calibri" w:cstheme="minorHAnsi"/>
          <w:kern w:val="2"/>
        </w:rPr>
        <w:t>Zasada</w:t>
      </w:r>
      <w:r w:rsidR="00EB4B14" w:rsidRPr="00891F7E">
        <w:rPr>
          <w:rFonts w:eastAsia="Calibri" w:cstheme="minorHAnsi"/>
          <w:kern w:val="2"/>
        </w:rPr>
        <w:t xml:space="preserve"> </w:t>
      </w:r>
      <w:r w:rsidRPr="00891F7E">
        <w:rPr>
          <w:rFonts w:eastAsia="Calibri" w:cstheme="minorHAnsi"/>
          <w:kern w:val="2"/>
        </w:rPr>
        <w:t>partycypacji</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jedną</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podstawowych</w:t>
      </w:r>
      <w:r w:rsidR="00EB4B14" w:rsidRPr="00891F7E">
        <w:rPr>
          <w:rFonts w:eastAsia="Calibri" w:cstheme="minorHAnsi"/>
          <w:kern w:val="2"/>
        </w:rPr>
        <w:t xml:space="preserve"> </w:t>
      </w:r>
      <w:r w:rsidRPr="00891F7E">
        <w:rPr>
          <w:rFonts w:eastAsia="Calibri" w:cstheme="minorHAnsi"/>
          <w:kern w:val="2"/>
        </w:rPr>
        <w:t>cech</w:t>
      </w:r>
      <w:r w:rsidR="00EB4B14" w:rsidRPr="00891F7E">
        <w:rPr>
          <w:rFonts w:eastAsia="Calibri" w:cstheme="minorHAnsi"/>
          <w:kern w:val="2"/>
        </w:rPr>
        <w:t xml:space="preserve"> </w:t>
      </w:r>
      <w:r w:rsidRPr="00891F7E">
        <w:rPr>
          <w:rFonts w:eastAsia="Calibri" w:cstheme="minorHAnsi"/>
          <w:kern w:val="2"/>
        </w:rPr>
        <w:t>oddolnego</w:t>
      </w:r>
      <w:r w:rsidR="00EB4B14" w:rsidRPr="00891F7E">
        <w:rPr>
          <w:rFonts w:eastAsia="Calibri" w:cstheme="minorHAnsi"/>
          <w:kern w:val="2"/>
        </w:rPr>
        <w:t xml:space="preserve"> </w:t>
      </w:r>
      <w:r w:rsidRPr="00891F7E">
        <w:rPr>
          <w:rFonts w:eastAsia="Calibri" w:cstheme="minorHAnsi"/>
          <w:kern w:val="2"/>
        </w:rPr>
        <w:t>Podejścia</w:t>
      </w:r>
      <w:r w:rsidR="00EB4B14" w:rsidRPr="00891F7E">
        <w:rPr>
          <w:rFonts w:eastAsia="Calibri" w:cstheme="minorHAnsi"/>
          <w:kern w:val="2"/>
        </w:rPr>
        <w:t xml:space="preserve"> </w:t>
      </w:r>
      <w:r w:rsidRPr="00891F7E">
        <w:rPr>
          <w:rFonts w:eastAsia="Calibri" w:cstheme="minorHAnsi"/>
          <w:kern w:val="2"/>
        </w:rPr>
        <w:t>Leader</w:t>
      </w:r>
      <w:r w:rsidR="00EB4B14" w:rsidRPr="00891F7E">
        <w:rPr>
          <w:rFonts w:eastAsia="Calibri" w:cstheme="minorHAnsi"/>
          <w:kern w:val="2"/>
        </w:rPr>
        <w:t xml:space="preserve"> </w:t>
      </w:r>
      <w:r w:rsidRPr="00891F7E">
        <w:rPr>
          <w:rFonts w:eastAsia="Calibri" w:cstheme="minorHAnsi"/>
          <w:kern w:val="2"/>
        </w:rPr>
        <w:t>stosowanego</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Kraina</w:t>
      </w:r>
      <w:r w:rsidR="00EB4B14" w:rsidRPr="00891F7E">
        <w:rPr>
          <w:rFonts w:eastAsia="Calibri" w:cstheme="minorHAnsi"/>
          <w:kern w:val="2"/>
        </w:rPr>
        <w:t xml:space="preserve"> </w:t>
      </w:r>
      <w:r w:rsidRPr="00891F7E">
        <w:rPr>
          <w:rFonts w:eastAsia="Calibri" w:cstheme="minorHAnsi"/>
          <w:kern w:val="2"/>
        </w:rPr>
        <w:t>Sanu</w:t>
      </w:r>
      <w:r w:rsidR="00C57073" w:rsidRPr="00891F7E">
        <w:rPr>
          <w:rFonts w:eastAsia="Calibri" w:cstheme="minorHAnsi"/>
          <w:kern w:val="2"/>
        </w:rPr>
        <w:t>”</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każdym</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budowy</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jej</w:t>
      </w:r>
      <w:r w:rsidR="00EB4B14" w:rsidRPr="00891F7E">
        <w:rPr>
          <w:rFonts w:eastAsia="Calibri" w:cstheme="minorHAnsi"/>
          <w:kern w:val="2"/>
        </w:rPr>
        <w:t xml:space="preserve"> </w:t>
      </w:r>
      <w:r w:rsidRPr="00891F7E">
        <w:rPr>
          <w:rFonts w:eastAsia="Calibri" w:cstheme="minorHAnsi"/>
          <w:kern w:val="2"/>
        </w:rPr>
        <w:t>aktualizacji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badania</w:t>
      </w:r>
      <w:r w:rsidR="00EB4B14" w:rsidRPr="00891F7E">
        <w:rPr>
          <w:rFonts w:eastAsia="Calibri" w:cstheme="minorHAnsi"/>
          <w:kern w:val="2"/>
        </w:rPr>
        <w:t xml:space="preserve"> </w:t>
      </w:r>
      <w:r w:rsidRPr="00891F7E">
        <w:rPr>
          <w:rFonts w:eastAsia="Calibri" w:cstheme="minorHAnsi"/>
          <w:kern w:val="2"/>
        </w:rPr>
        <w:t>efektów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prowadzonego</w:t>
      </w:r>
      <w:r w:rsidR="00EB4B14" w:rsidRPr="00891F7E">
        <w:rPr>
          <w:rFonts w:eastAsia="Calibri" w:cstheme="minorHAnsi"/>
          <w:kern w:val="2"/>
        </w:rPr>
        <w:t xml:space="preserve"> </w:t>
      </w:r>
      <w:r w:rsidRPr="00891F7E">
        <w:rPr>
          <w:rFonts w:eastAsia="Calibri" w:cstheme="minorHAnsi"/>
          <w:kern w:val="2"/>
        </w:rPr>
        <w:t>monitoringu</w:t>
      </w:r>
      <w:r w:rsidR="00EB4B14" w:rsidRPr="00891F7E">
        <w:rPr>
          <w:rFonts w:eastAsia="Calibri" w:cstheme="minorHAnsi"/>
          <w:kern w:val="2"/>
        </w:rPr>
        <w:t xml:space="preserve"> </w:t>
      </w:r>
      <w:r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ewaluacji</w:t>
      </w:r>
      <w:r w:rsidR="00EB4B14" w:rsidRPr="00891F7E">
        <w:rPr>
          <w:rFonts w:eastAsia="Calibri" w:cstheme="minorHAnsi"/>
          <w:kern w:val="2"/>
        </w:rPr>
        <w:t xml:space="preserve"> </w:t>
      </w:r>
      <w:r w:rsidRPr="00891F7E">
        <w:rPr>
          <w:rFonts w:eastAsia="Calibri" w:cstheme="minorHAnsi"/>
          <w:kern w:val="2"/>
        </w:rPr>
        <w:t>stanowi</w:t>
      </w:r>
      <w:r w:rsidR="00EB4B14" w:rsidRPr="00891F7E">
        <w:rPr>
          <w:rFonts w:eastAsia="Calibri" w:cstheme="minorHAnsi"/>
          <w:kern w:val="2"/>
        </w:rPr>
        <w:t xml:space="preserve"> </w:t>
      </w:r>
      <w:r w:rsidRPr="00891F7E">
        <w:rPr>
          <w:rFonts w:eastAsia="Calibri" w:cstheme="minorHAnsi"/>
          <w:kern w:val="2"/>
        </w:rPr>
        <w:t>gwarancję</w:t>
      </w:r>
      <w:r w:rsidR="00EB4B14" w:rsidRPr="00891F7E">
        <w:rPr>
          <w:rFonts w:eastAsia="Calibri" w:cstheme="minorHAnsi"/>
          <w:kern w:val="2"/>
        </w:rPr>
        <w:t xml:space="preserve"> </w:t>
      </w:r>
      <w:r w:rsidRPr="00891F7E">
        <w:rPr>
          <w:rFonts w:eastAsia="Calibri" w:cstheme="minorHAnsi"/>
          <w:kern w:val="2"/>
        </w:rPr>
        <w:t>uspołecznienia</w:t>
      </w:r>
      <w:r w:rsidR="00EB4B14" w:rsidRPr="00891F7E">
        <w:rPr>
          <w:rFonts w:eastAsia="Calibri" w:cstheme="minorHAnsi"/>
          <w:kern w:val="2"/>
        </w:rPr>
        <w:t xml:space="preserve"> </w:t>
      </w:r>
      <w:r w:rsidRPr="00891F7E">
        <w:rPr>
          <w:rFonts w:eastAsia="Calibri" w:cstheme="minorHAnsi"/>
          <w:kern w:val="2"/>
        </w:rPr>
        <w:t>zarządzania</w:t>
      </w:r>
      <w:r w:rsidR="00EB4B14" w:rsidRPr="00891F7E">
        <w:rPr>
          <w:rFonts w:eastAsia="Calibri" w:cstheme="minorHAnsi"/>
          <w:kern w:val="2"/>
        </w:rPr>
        <w:t xml:space="preserve"> </w:t>
      </w:r>
      <w:r w:rsidRPr="00891F7E">
        <w:rPr>
          <w:rFonts w:eastAsia="Calibri" w:cstheme="minorHAnsi"/>
          <w:kern w:val="2"/>
        </w:rPr>
        <w:t>budżetem</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partnerskiego</w:t>
      </w:r>
      <w:r w:rsidR="00EB4B14" w:rsidRPr="00891F7E">
        <w:rPr>
          <w:rFonts w:eastAsia="Calibri" w:cstheme="minorHAnsi"/>
          <w:kern w:val="2"/>
        </w:rPr>
        <w:t xml:space="preserve"> </w:t>
      </w:r>
      <w:r w:rsidRPr="00891F7E">
        <w:rPr>
          <w:rFonts w:eastAsia="Calibri" w:cstheme="minorHAnsi"/>
          <w:kern w:val="2"/>
        </w:rPr>
        <w:t>podejścia</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zapewnienie</w:t>
      </w:r>
      <w:r w:rsidR="00EB4B14" w:rsidRPr="00891F7E">
        <w:rPr>
          <w:rFonts w:eastAsia="Calibri" w:cstheme="minorHAnsi"/>
          <w:kern w:val="2"/>
        </w:rPr>
        <w:t xml:space="preserve"> </w:t>
      </w:r>
      <w:r w:rsidRPr="00891F7E">
        <w:rPr>
          <w:rFonts w:eastAsia="Calibri" w:cstheme="minorHAnsi"/>
          <w:kern w:val="2"/>
        </w:rPr>
        <w:t>realnego</w:t>
      </w:r>
      <w:r w:rsidR="00EB4B14" w:rsidRPr="00891F7E">
        <w:rPr>
          <w:rFonts w:eastAsia="Calibri" w:cstheme="minorHAnsi"/>
          <w:kern w:val="2"/>
        </w:rPr>
        <w:t xml:space="preserve"> </w:t>
      </w:r>
      <w:r w:rsidRPr="00891F7E">
        <w:rPr>
          <w:rFonts w:eastAsia="Calibri" w:cstheme="minorHAnsi"/>
          <w:kern w:val="2"/>
        </w:rPr>
        <w:t>wpływu</w:t>
      </w:r>
      <w:r w:rsidR="00EB4B14" w:rsidRPr="00891F7E">
        <w:rPr>
          <w:rFonts w:eastAsia="Calibri" w:cstheme="minorHAnsi"/>
          <w:kern w:val="2"/>
        </w:rPr>
        <w:t xml:space="preserve"> </w:t>
      </w:r>
      <w:r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młodych,</w:t>
      </w:r>
      <w:r w:rsidR="00EB4B14" w:rsidRPr="00891F7E">
        <w:rPr>
          <w:rFonts w:eastAsia="Calibri" w:cstheme="minorHAnsi"/>
          <w:kern w:val="2"/>
        </w:rPr>
        <w:t xml:space="preserve"> </w:t>
      </w:r>
      <w:r w:rsidRPr="00891F7E">
        <w:rPr>
          <w:rFonts w:eastAsia="Calibri" w:cstheme="minorHAnsi"/>
          <w:kern w:val="2"/>
        </w:rPr>
        <w:t>seniorów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w:t>
      </w:r>
      <w:r w:rsidR="00D46160" w:rsidRPr="00891F7E">
        <w:rPr>
          <w:rFonts w:eastAsia="Calibri" w:cstheme="minorHAnsi"/>
          <w:kern w:val="2"/>
        </w:rPr>
        <w:t>stnej</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zidentyfikowanych</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interesu</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rozwój</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objętego</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p w14:paraId="4DFC1674" w14:textId="51C40902" w:rsidR="00AE1D85" w:rsidRPr="00891F7E" w:rsidRDefault="00AE1D85" w:rsidP="00891F7E">
      <w:pPr>
        <w:spacing w:after="0"/>
        <w:ind w:firstLine="284"/>
        <w:jc w:val="both"/>
        <w:rPr>
          <w:rFonts w:eastAsia="Calibri" w:cstheme="minorHAnsi"/>
          <w:kern w:val="2"/>
        </w:rPr>
      </w:pPr>
      <w:r w:rsidRPr="00891F7E">
        <w:rPr>
          <w:rFonts w:eastAsia="Calibri" w:cstheme="minorHAnsi"/>
          <w:kern w:val="2"/>
        </w:rPr>
        <w:t>Zastosowana</w:t>
      </w:r>
      <w:r w:rsidR="00EB4B14" w:rsidRPr="00891F7E">
        <w:rPr>
          <w:rFonts w:eastAsia="Calibri" w:cstheme="minorHAnsi"/>
          <w:kern w:val="2"/>
        </w:rPr>
        <w:t xml:space="preserve"> </w:t>
      </w:r>
      <w:r w:rsidRPr="00891F7E">
        <w:rPr>
          <w:rFonts w:eastAsia="Calibri" w:cstheme="minorHAnsi"/>
          <w:kern w:val="2"/>
        </w:rPr>
        <w:t>strategia</w:t>
      </w:r>
      <w:r w:rsidR="00EB4B14" w:rsidRPr="00891F7E">
        <w:rPr>
          <w:rFonts w:eastAsia="Calibri" w:cstheme="minorHAnsi"/>
          <w:kern w:val="2"/>
        </w:rPr>
        <w:t xml:space="preserve"> </w:t>
      </w:r>
      <w:r w:rsidRPr="00891F7E">
        <w:rPr>
          <w:rFonts w:eastAsia="Calibri" w:cstheme="minorHAnsi"/>
          <w:kern w:val="2"/>
        </w:rPr>
        <w:t>partycypacji</w:t>
      </w:r>
      <w:r w:rsidR="00EB4B14" w:rsidRPr="00891F7E">
        <w:rPr>
          <w:rFonts w:eastAsia="Calibri" w:cstheme="minorHAnsi"/>
          <w:kern w:val="2"/>
        </w:rPr>
        <w:t xml:space="preserve"> </w:t>
      </w:r>
      <w:r w:rsidRPr="00891F7E">
        <w:rPr>
          <w:rFonts w:eastAsia="Calibri" w:cstheme="minorHAnsi"/>
          <w:kern w:val="2"/>
        </w:rPr>
        <w:t>obejmowała</w:t>
      </w:r>
      <w:r w:rsidR="00EB4B14" w:rsidRPr="00891F7E">
        <w:rPr>
          <w:rFonts w:eastAsia="Calibri" w:cstheme="minorHAnsi"/>
          <w:kern w:val="2"/>
        </w:rPr>
        <w:t xml:space="preserve"> </w:t>
      </w:r>
      <w:r w:rsidRPr="00891F7E">
        <w:rPr>
          <w:rFonts w:eastAsia="Calibri" w:cstheme="minorHAnsi"/>
          <w:kern w:val="2"/>
        </w:rPr>
        <w:t>każdy</w:t>
      </w:r>
      <w:r w:rsidR="00EB4B14" w:rsidRPr="00891F7E">
        <w:rPr>
          <w:rFonts w:eastAsia="Calibri" w:cstheme="minorHAnsi"/>
          <w:kern w:val="2"/>
        </w:rPr>
        <w:t xml:space="preserve"> </w:t>
      </w:r>
      <w:r w:rsidRPr="00891F7E">
        <w:rPr>
          <w:rFonts w:eastAsia="Calibri" w:cstheme="minorHAnsi"/>
          <w:kern w:val="2"/>
        </w:rPr>
        <w:t>istotny</w:t>
      </w:r>
      <w:r w:rsidR="00EB4B14" w:rsidRPr="00891F7E">
        <w:rPr>
          <w:rFonts w:eastAsia="Calibri" w:cstheme="minorHAnsi"/>
          <w:kern w:val="2"/>
        </w:rPr>
        <w:t xml:space="preserve"> </w:t>
      </w:r>
      <w:r w:rsidRPr="00891F7E">
        <w:rPr>
          <w:rFonts w:eastAsia="Calibri" w:cstheme="minorHAnsi"/>
          <w:kern w:val="2"/>
        </w:rPr>
        <w:t>etap</w:t>
      </w:r>
      <w:r w:rsidR="00EB4B14" w:rsidRPr="00891F7E">
        <w:rPr>
          <w:rFonts w:eastAsia="Calibri" w:cstheme="minorHAnsi"/>
          <w:kern w:val="2"/>
        </w:rPr>
        <w:t xml:space="preserve"> </w:t>
      </w:r>
      <w:r w:rsidRPr="00891F7E">
        <w:rPr>
          <w:rFonts w:eastAsia="Calibri" w:cstheme="minorHAnsi"/>
          <w:kern w:val="2"/>
        </w:rPr>
        <w:t>procesu</w:t>
      </w:r>
      <w:r w:rsidR="00EB4B14" w:rsidRPr="00891F7E">
        <w:rPr>
          <w:rFonts w:eastAsia="Calibri" w:cstheme="minorHAnsi"/>
          <w:kern w:val="2"/>
        </w:rPr>
        <w:t xml:space="preserve"> </w:t>
      </w:r>
      <w:r w:rsidRPr="00891F7E">
        <w:rPr>
          <w:rFonts w:eastAsia="Calibri" w:cstheme="minorHAnsi"/>
          <w:kern w:val="2"/>
        </w:rPr>
        <w:t>opracowywania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Najbardziej</w:t>
      </w:r>
      <w:r w:rsidR="00EB4B14" w:rsidRPr="00891F7E">
        <w:rPr>
          <w:rFonts w:eastAsia="Calibri" w:cstheme="minorHAnsi"/>
          <w:kern w:val="2"/>
        </w:rPr>
        <w:t xml:space="preserve"> </w:t>
      </w:r>
      <w:r w:rsidRPr="00891F7E">
        <w:rPr>
          <w:rFonts w:eastAsia="Calibri" w:cstheme="minorHAnsi"/>
          <w:kern w:val="2"/>
        </w:rPr>
        <w:t>istotne</w:t>
      </w:r>
      <w:r w:rsidR="00EB4B14" w:rsidRPr="00891F7E">
        <w:rPr>
          <w:rFonts w:eastAsia="Calibri" w:cstheme="minorHAnsi"/>
          <w:kern w:val="2"/>
        </w:rPr>
        <w:t xml:space="preserve"> </w:t>
      </w:r>
      <w:r w:rsidRPr="00891F7E">
        <w:rPr>
          <w:rFonts w:eastAsia="Calibri" w:cstheme="minorHAnsi"/>
          <w:kern w:val="2"/>
        </w:rPr>
        <w:t>było</w:t>
      </w:r>
      <w:r w:rsidR="00EB4B14" w:rsidRPr="00891F7E">
        <w:rPr>
          <w:rFonts w:eastAsia="Calibri" w:cstheme="minorHAnsi"/>
          <w:kern w:val="2"/>
        </w:rPr>
        <w:t xml:space="preserve"> </w:t>
      </w:r>
      <w:r w:rsidRPr="00891F7E">
        <w:rPr>
          <w:rFonts w:eastAsia="Calibri" w:cstheme="minorHAnsi"/>
          <w:kern w:val="2"/>
        </w:rPr>
        <w:t>zapewnienie</w:t>
      </w:r>
      <w:r w:rsidR="00EB4B14" w:rsidRPr="00891F7E">
        <w:rPr>
          <w:rFonts w:eastAsia="Calibri" w:cstheme="minorHAnsi"/>
          <w:kern w:val="2"/>
        </w:rPr>
        <w:t xml:space="preserve"> </w:t>
      </w:r>
      <w:r w:rsidRPr="00891F7E">
        <w:rPr>
          <w:rFonts w:eastAsia="Calibri" w:cstheme="minorHAnsi"/>
          <w:kern w:val="2"/>
        </w:rPr>
        <w:t>takich</w:t>
      </w:r>
      <w:r w:rsidR="00EB4B14" w:rsidRPr="00891F7E">
        <w:rPr>
          <w:rFonts w:eastAsia="Calibri" w:cstheme="minorHAnsi"/>
          <w:kern w:val="2"/>
        </w:rPr>
        <w:t xml:space="preserve"> </w:t>
      </w:r>
      <w:r w:rsidR="00895DDA" w:rsidRPr="00891F7E">
        <w:rPr>
          <w:rFonts w:eastAsia="Calibri" w:cstheme="minorHAnsi"/>
          <w:kern w:val="2"/>
        </w:rPr>
        <w:t xml:space="preserve">form </w:t>
      </w:r>
      <w:r w:rsidRPr="00891F7E">
        <w:rPr>
          <w:rFonts w:eastAsia="Calibri" w:cstheme="minorHAnsi"/>
          <w:kern w:val="2"/>
        </w:rPr>
        <w:t>partycypacji,</w:t>
      </w:r>
      <w:r w:rsidR="00EB4B14" w:rsidRPr="00891F7E">
        <w:rPr>
          <w:rFonts w:eastAsia="Calibri" w:cstheme="minorHAnsi"/>
          <w:kern w:val="2"/>
        </w:rPr>
        <w:t xml:space="preserve"> </w:t>
      </w:r>
      <w:r w:rsidRPr="00891F7E">
        <w:rPr>
          <w:rFonts w:eastAsia="Calibri" w:cstheme="minorHAnsi"/>
          <w:kern w:val="2"/>
        </w:rPr>
        <w:t>któr</w:t>
      </w:r>
      <w:r w:rsidR="00BC6713">
        <w:rPr>
          <w:rFonts w:eastAsia="Calibri" w:cstheme="minorHAnsi"/>
          <w:kern w:val="2"/>
        </w:rPr>
        <w:t>e</w:t>
      </w:r>
      <w:r w:rsidR="00EB4B14" w:rsidRPr="00891F7E">
        <w:rPr>
          <w:rFonts w:eastAsia="Calibri" w:cstheme="minorHAnsi"/>
          <w:kern w:val="2"/>
        </w:rPr>
        <w:t xml:space="preserve"> </w:t>
      </w:r>
      <w:r w:rsidRPr="00891F7E">
        <w:rPr>
          <w:rFonts w:eastAsia="Calibri" w:cstheme="minorHAnsi"/>
          <w:kern w:val="2"/>
        </w:rPr>
        <w:t>były</w:t>
      </w:r>
      <w:r w:rsidR="00EB4B14" w:rsidRPr="00891F7E">
        <w:rPr>
          <w:rFonts w:eastAsia="Calibri" w:cstheme="minorHAnsi"/>
          <w:kern w:val="2"/>
        </w:rPr>
        <w:t xml:space="preserve"> </w:t>
      </w:r>
      <w:r w:rsidRPr="00891F7E">
        <w:rPr>
          <w:rFonts w:eastAsia="Calibri" w:cstheme="minorHAnsi"/>
          <w:kern w:val="2"/>
        </w:rPr>
        <w:t>adekwatne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oczekiwań</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poszczególnych</w:t>
      </w:r>
      <w:r w:rsidR="00EB4B14" w:rsidRPr="00891F7E">
        <w:rPr>
          <w:rFonts w:eastAsia="Calibri" w:cstheme="minorHAnsi"/>
          <w:kern w:val="2"/>
        </w:rPr>
        <w:t xml:space="preserve"> </w:t>
      </w:r>
      <w:r w:rsidRPr="00891F7E">
        <w:rPr>
          <w:rFonts w:eastAsia="Calibri" w:cstheme="minorHAnsi"/>
          <w:kern w:val="2"/>
        </w:rPr>
        <w:t>interesariuszy.</w:t>
      </w:r>
      <w:r w:rsidR="00EB4B14" w:rsidRPr="00891F7E">
        <w:rPr>
          <w:rFonts w:eastAsia="Calibri" w:cstheme="minorHAnsi"/>
          <w:kern w:val="2"/>
        </w:rPr>
        <w:t xml:space="preserve"> </w:t>
      </w:r>
    </w:p>
    <w:p w14:paraId="4B5D7B75" w14:textId="101305D7" w:rsidR="00483C61" w:rsidRPr="00891F7E" w:rsidRDefault="00AE1D85" w:rsidP="00891F7E">
      <w:pPr>
        <w:spacing w:after="0"/>
        <w:ind w:firstLine="360"/>
        <w:jc w:val="both"/>
        <w:rPr>
          <w:rFonts w:eastAsia="Calibri" w:cstheme="minorHAnsi"/>
          <w:kern w:val="2"/>
        </w:rPr>
      </w:pPr>
      <w:r w:rsidRPr="00891F7E">
        <w:rPr>
          <w:rFonts w:eastAsia="Calibri" w:cstheme="minorHAnsi"/>
          <w:kern w:val="2"/>
        </w:rPr>
        <w:t>Informacje</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przystąpieniu</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przygotowa</w:t>
      </w:r>
      <w:r w:rsidR="00BC6713">
        <w:rPr>
          <w:rFonts w:eastAsia="Calibri" w:cstheme="minorHAnsi"/>
          <w:kern w:val="2"/>
        </w:rPr>
        <w:t>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budowy</w:t>
      </w:r>
      <w:r w:rsidR="00EB4B14" w:rsidRPr="00891F7E">
        <w:rPr>
          <w:rFonts w:eastAsia="Calibri" w:cstheme="minorHAnsi"/>
          <w:kern w:val="2"/>
        </w:rPr>
        <w:t xml:space="preserve"> </w:t>
      </w:r>
      <w:r w:rsidRPr="00891F7E">
        <w:rPr>
          <w:rFonts w:eastAsia="Calibri" w:cstheme="minorHAnsi"/>
          <w:kern w:val="2"/>
        </w:rPr>
        <w:t>nowej</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lata</w:t>
      </w:r>
      <w:r w:rsidR="00EB4B14" w:rsidRPr="00891F7E">
        <w:rPr>
          <w:rFonts w:eastAsia="Calibri" w:cstheme="minorHAnsi"/>
          <w:kern w:val="2"/>
        </w:rPr>
        <w:t xml:space="preserve"> </w:t>
      </w:r>
      <w:r w:rsidRPr="00891F7E">
        <w:rPr>
          <w:rFonts w:eastAsia="Calibri" w:cstheme="minorHAnsi"/>
          <w:kern w:val="2"/>
        </w:rPr>
        <w:t>2023-2027</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włączenia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tego</w:t>
      </w:r>
      <w:r w:rsidR="00EB4B14" w:rsidRPr="00891F7E">
        <w:rPr>
          <w:rFonts w:eastAsia="Calibri" w:cstheme="minorHAnsi"/>
          <w:kern w:val="2"/>
        </w:rPr>
        <w:t xml:space="preserve"> </w:t>
      </w:r>
      <w:r w:rsidRPr="00891F7E">
        <w:rPr>
          <w:rFonts w:eastAsia="Calibri" w:cstheme="minorHAnsi"/>
          <w:kern w:val="2"/>
        </w:rPr>
        <w:t>procesu</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przekazane</w:t>
      </w:r>
      <w:r w:rsidR="00EB4B14" w:rsidRPr="00891F7E">
        <w:rPr>
          <w:rFonts w:eastAsia="Calibri" w:cstheme="minorHAnsi"/>
          <w:kern w:val="2"/>
        </w:rPr>
        <w:t xml:space="preserve"> </w:t>
      </w:r>
      <w:r w:rsidRPr="00891F7E">
        <w:rPr>
          <w:rFonts w:eastAsia="Calibri" w:cstheme="minorHAnsi"/>
          <w:kern w:val="2"/>
        </w:rPr>
        <w:t>wszystkim</w:t>
      </w:r>
      <w:r w:rsidR="00EB4B14" w:rsidRPr="00891F7E">
        <w:rPr>
          <w:rFonts w:eastAsia="Calibri" w:cstheme="minorHAnsi"/>
          <w:kern w:val="2"/>
        </w:rPr>
        <w:t xml:space="preserve"> </w:t>
      </w:r>
      <w:r w:rsidRPr="00891F7E">
        <w:rPr>
          <w:rFonts w:eastAsia="Calibri" w:cstheme="minorHAnsi"/>
          <w:kern w:val="2"/>
        </w:rPr>
        <w:t>jeszcze</w:t>
      </w:r>
      <w:r w:rsidR="00EB4B14" w:rsidRPr="00891F7E">
        <w:rPr>
          <w:rFonts w:eastAsia="Calibri" w:cstheme="minorHAnsi"/>
          <w:kern w:val="2"/>
        </w:rPr>
        <w:t xml:space="preserve"> </w:t>
      </w:r>
      <w:r w:rsidRPr="00891F7E">
        <w:rPr>
          <w:rFonts w:eastAsia="Calibri" w:cstheme="minorHAnsi"/>
          <w:kern w:val="2"/>
        </w:rPr>
        <w:t>przed</w:t>
      </w:r>
      <w:r w:rsidR="00EB4B14" w:rsidRPr="00891F7E">
        <w:rPr>
          <w:rFonts w:eastAsia="Calibri" w:cstheme="minorHAnsi"/>
          <w:kern w:val="2"/>
        </w:rPr>
        <w:t xml:space="preserve"> </w:t>
      </w:r>
      <w:r w:rsidRPr="00891F7E">
        <w:rPr>
          <w:rFonts w:eastAsia="Calibri" w:cstheme="minorHAnsi"/>
          <w:kern w:val="2"/>
        </w:rPr>
        <w:t>ogłoszeniem</w:t>
      </w:r>
      <w:r w:rsidR="00EB4B14" w:rsidRPr="00891F7E">
        <w:rPr>
          <w:rFonts w:eastAsia="Calibri" w:cstheme="minorHAnsi"/>
          <w:kern w:val="2"/>
        </w:rPr>
        <w:t xml:space="preserve"> </w:t>
      </w:r>
      <w:r w:rsidRPr="00891F7E">
        <w:rPr>
          <w:rFonts w:eastAsia="Calibri" w:cstheme="minorHAnsi"/>
          <w:kern w:val="2"/>
        </w:rPr>
        <w:t>konkursu</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wybór</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p w14:paraId="5AF63F86" w14:textId="58518B65"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Wydzielono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celu</w:t>
      </w:r>
      <w:r w:rsidR="00EB4B14" w:rsidRPr="00891F7E">
        <w:rPr>
          <w:rFonts w:eastAsia="Calibri" w:cstheme="minorHAnsi"/>
          <w:kern w:val="2"/>
        </w:rPr>
        <w:t xml:space="preserve"> </w:t>
      </w:r>
      <w:r w:rsidRPr="00891F7E">
        <w:rPr>
          <w:rFonts w:eastAsia="Calibri" w:cstheme="minorHAnsi"/>
          <w:kern w:val="2"/>
        </w:rPr>
        <w:t>5</w:t>
      </w:r>
      <w:r w:rsidR="00EB4B14" w:rsidRPr="00891F7E">
        <w:rPr>
          <w:rFonts w:eastAsia="Calibri" w:cstheme="minorHAnsi"/>
          <w:kern w:val="2"/>
        </w:rPr>
        <w:t xml:space="preserve"> </w:t>
      </w:r>
      <w:r w:rsidRPr="00891F7E">
        <w:rPr>
          <w:rFonts w:eastAsia="Calibri" w:cstheme="minorHAnsi"/>
          <w:kern w:val="2"/>
        </w:rPr>
        <w:t>kluczowych</w:t>
      </w:r>
      <w:r w:rsidR="00EB4B14" w:rsidRPr="00891F7E">
        <w:rPr>
          <w:rFonts w:eastAsia="Calibri" w:cstheme="minorHAnsi"/>
          <w:kern w:val="2"/>
        </w:rPr>
        <w:t xml:space="preserve"> </w:t>
      </w:r>
      <w:r w:rsidRPr="00891F7E">
        <w:rPr>
          <w:rFonts w:eastAsia="Calibri" w:cstheme="minorHAnsi"/>
          <w:kern w:val="2"/>
        </w:rPr>
        <w:t>etapów:</w:t>
      </w:r>
      <w:r w:rsidR="00EB4B14" w:rsidRPr="00891F7E">
        <w:rPr>
          <w:rFonts w:eastAsia="Calibri" w:cstheme="minorHAnsi"/>
          <w:kern w:val="2"/>
        </w:rPr>
        <w:t xml:space="preserve"> </w:t>
      </w:r>
    </w:p>
    <w:p w14:paraId="33EFDA49" w14:textId="6B272BCE" w:rsidR="00AE1D85" w:rsidRPr="00891F7E" w:rsidRDefault="00AE1D85" w:rsidP="00BD06AC">
      <w:pPr>
        <w:numPr>
          <w:ilvl w:val="0"/>
          <w:numId w:val="10"/>
        </w:numPr>
        <w:tabs>
          <w:tab w:val="left" w:pos="10206"/>
        </w:tabs>
        <w:spacing w:after="0"/>
        <w:rPr>
          <w:rFonts w:eastAsia="Calibri" w:cstheme="minorHAnsi"/>
          <w:kern w:val="2"/>
        </w:rPr>
      </w:pPr>
      <w:r w:rsidRPr="00891F7E">
        <w:rPr>
          <w:rFonts w:eastAsia="Calibri" w:cstheme="minorHAnsi"/>
          <w:kern w:val="2"/>
        </w:rPr>
        <w:t>Etap</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Diagnoza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analiza</w:t>
      </w:r>
      <w:r w:rsidR="00EB4B14" w:rsidRPr="00891F7E">
        <w:rPr>
          <w:rFonts w:eastAsia="Calibri" w:cstheme="minorHAnsi"/>
          <w:kern w:val="2"/>
        </w:rPr>
        <w:t xml:space="preserve"> </w:t>
      </w:r>
      <w:r w:rsidRPr="00891F7E">
        <w:rPr>
          <w:rFonts w:eastAsia="Calibri" w:cstheme="minorHAnsi"/>
          <w:kern w:val="2"/>
        </w:rPr>
        <w:t>SWOT</w:t>
      </w:r>
      <w:r w:rsidR="00AD7464" w:rsidRPr="00891F7E">
        <w:rPr>
          <w:rFonts w:eastAsia="Calibri" w:cstheme="minorHAnsi"/>
          <w:kern w:val="2"/>
        </w:rPr>
        <w:t xml:space="preserve"> </w:t>
      </w:r>
      <w:bookmarkStart w:id="27" w:name="_Hlk135977775"/>
      <w:r w:rsidR="00AD7464" w:rsidRPr="00891F7E">
        <w:rPr>
          <w:rFonts w:eastAsia="Calibri" w:cstheme="minorHAnsi"/>
          <w:kern w:val="2"/>
        </w:rPr>
        <w:t xml:space="preserve">wraz z analizą potrzeb i potencjału </w:t>
      </w:r>
    </w:p>
    <w:bookmarkEnd w:id="27"/>
    <w:p w14:paraId="1395FDDC" w14:textId="04A430C4" w:rsidR="00AE1D85" w:rsidRPr="00891F7E" w:rsidRDefault="00AE1D85" w:rsidP="00BD06AC">
      <w:pPr>
        <w:numPr>
          <w:ilvl w:val="0"/>
          <w:numId w:val="10"/>
        </w:numPr>
        <w:tabs>
          <w:tab w:val="left" w:pos="10206"/>
        </w:tabs>
        <w:spacing w:after="0"/>
        <w:rPr>
          <w:rFonts w:eastAsia="Calibri" w:cstheme="minorHAnsi"/>
          <w:kern w:val="2"/>
        </w:rPr>
      </w:pPr>
      <w:r w:rsidRPr="00891F7E">
        <w:rPr>
          <w:rFonts w:eastAsia="Calibri" w:cstheme="minorHAnsi"/>
          <w:kern w:val="2"/>
        </w:rPr>
        <w:t>Etap</w:t>
      </w:r>
      <w:r w:rsidR="00EB4B14" w:rsidRPr="00891F7E">
        <w:rPr>
          <w:rFonts w:eastAsia="Calibri" w:cstheme="minorHAnsi"/>
          <w:kern w:val="2"/>
        </w:rPr>
        <w:t xml:space="preserve"> </w:t>
      </w:r>
      <w:r w:rsidRPr="00891F7E">
        <w:rPr>
          <w:rFonts w:eastAsia="Calibri" w:cstheme="minorHAnsi"/>
          <w:kern w:val="2"/>
        </w:rPr>
        <w:t>II</w:t>
      </w:r>
      <w:r w:rsidR="00EB4B14" w:rsidRPr="00891F7E">
        <w:rPr>
          <w:rFonts w:eastAsia="Calibri" w:cstheme="minorHAnsi"/>
          <w:kern w:val="2"/>
        </w:rPr>
        <w:t xml:space="preserve"> </w:t>
      </w:r>
      <w:r w:rsidRPr="00891F7E">
        <w:rPr>
          <w:rFonts w:eastAsia="Calibri" w:cstheme="minorHAnsi"/>
          <w:kern w:val="2"/>
        </w:rPr>
        <w:t>Określenie</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konsultacje</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wskaźników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działania</w:t>
      </w:r>
    </w:p>
    <w:p w14:paraId="7C38A481" w14:textId="4B02E651" w:rsidR="00AE1D85" w:rsidRPr="00891F7E" w:rsidRDefault="00AE1D85" w:rsidP="00BD06AC">
      <w:pPr>
        <w:numPr>
          <w:ilvl w:val="0"/>
          <w:numId w:val="10"/>
        </w:numPr>
        <w:tabs>
          <w:tab w:val="left" w:pos="10206"/>
        </w:tabs>
        <w:spacing w:after="0"/>
        <w:rPr>
          <w:rFonts w:eastAsia="Calibri" w:cstheme="minorHAnsi"/>
          <w:kern w:val="2"/>
        </w:rPr>
      </w:pPr>
      <w:r w:rsidRPr="00891F7E">
        <w:rPr>
          <w:rFonts w:eastAsia="Calibri" w:cstheme="minorHAnsi"/>
          <w:kern w:val="2"/>
        </w:rPr>
        <w:t>Etap</w:t>
      </w:r>
      <w:r w:rsidR="00EB4B14" w:rsidRPr="00891F7E">
        <w:rPr>
          <w:rFonts w:eastAsia="Calibri" w:cstheme="minorHAnsi"/>
          <w:kern w:val="2"/>
        </w:rPr>
        <w:t xml:space="preserve"> </w:t>
      </w:r>
      <w:r w:rsidRPr="00891F7E">
        <w:rPr>
          <w:rFonts w:eastAsia="Calibri" w:cstheme="minorHAnsi"/>
          <w:kern w:val="2"/>
        </w:rPr>
        <w:t>III</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konsultacje</w:t>
      </w:r>
      <w:r w:rsidR="00EB4B14" w:rsidRPr="00891F7E">
        <w:rPr>
          <w:rFonts w:eastAsia="Calibri" w:cstheme="minorHAnsi"/>
          <w:kern w:val="2"/>
        </w:rPr>
        <w:t xml:space="preserve"> </w:t>
      </w:r>
      <w:r w:rsidRPr="00891F7E">
        <w:rPr>
          <w:rFonts w:eastAsia="Calibri" w:cstheme="minorHAnsi"/>
          <w:kern w:val="2"/>
        </w:rPr>
        <w:t>zasad</w:t>
      </w:r>
      <w:r w:rsidR="00EB4B14" w:rsidRPr="00891F7E">
        <w:rPr>
          <w:rFonts w:eastAsia="Calibri" w:cstheme="minorHAnsi"/>
          <w:kern w:val="2"/>
        </w:rPr>
        <w:t xml:space="preserve"> </w:t>
      </w:r>
      <w:r w:rsidRPr="00891F7E">
        <w:rPr>
          <w:rFonts w:eastAsia="Calibri" w:cstheme="minorHAnsi"/>
          <w:kern w:val="2"/>
        </w:rPr>
        <w:t>wyboru</w:t>
      </w:r>
      <w:r w:rsidR="00EB4B14" w:rsidRPr="00891F7E">
        <w:rPr>
          <w:rFonts w:eastAsia="Calibri" w:cstheme="minorHAnsi"/>
          <w:kern w:val="2"/>
        </w:rPr>
        <w:t xml:space="preserve"> </w:t>
      </w:r>
      <w:r w:rsidRPr="00891F7E">
        <w:rPr>
          <w:rFonts w:eastAsia="Calibri" w:cstheme="minorHAnsi"/>
          <w:kern w:val="2"/>
        </w:rPr>
        <w:t>operacji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kryteriów</w:t>
      </w:r>
    </w:p>
    <w:p w14:paraId="240BE2EC" w14:textId="5F3EAC03" w:rsidR="00AE1D85" w:rsidRPr="00891F7E" w:rsidRDefault="00AE1D85" w:rsidP="00BD06AC">
      <w:pPr>
        <w:numPr>
          <w:ilvl w:val="0"/>
          <w:numId w:val="10"/>
        </w:numPr>
        <w:tabs>
          <w:tab w:val="left" w:pos="10206"/>
        </w:tabs>
        <w:spacing w:after="0"/>
        <w:rPr>
          <w:rFonts w:eastAsia="Calibri" w:cstheme="minorHAnsi"/>
          <w:kern w:val="2"/>
        </w:rPr>
      </w:pPr>
      <w:r w:rsidRPr="00891F7E">
        <w:rPr>
          <w:rFonts w:eastAsia="Calibri" w:cstheme="minorHAnsi"/>
          <w:kern w:val="2"/>
        </w:rPr>
        <w:t>Etap</w:t>
      </w:r>
      <w:r w:rsidR="00EB4B14" w:rsidRPr="00891F7E">
        <w:rPr>
          <w:rFonts w:eastAsia="Calibri" w:cstheme="minorHAnsi"/>
          <w:kern w:val="2"/>
        </w:rPr>
        <w:t xml:space="preserve"> </w:t>
      </w:r>
      <w:r w:rsidRPr="00891F7E">
        <w:rPr>
          <w:rFonts w:eastAsia="Calibri" w:cstheme="minorHAnsi"/>
          <w:kern w:val="2"/>
        </w:rPr>
        <w:t>IV</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konsultacje</w:t>
      </w:r>
      <w:r w:rsidR="00EB4B14" w:rsidRPr="00891F7E">
        <w:rPr>
          <w:rFonts w:eastAsia="Calibri" w:cstheme="minorHAnsi"/>
          <w:kern w:val="2"/>
        </w:rPr>
        <w:t xml:space="preserve"> </w:t>
      </w:r>
      <w:r w:rsidRPr="00891F7E">
        <w:rPr>
          <w:rFonts w:eastAsia="Calibri" w:cstheme="minorHAnsi"/>
          <w:kern w:val="2"/>
        </w:rPr>
        <w:t>zasad</w:t>
      </w:r>
      <w:r w:rsidR="00EB4B14" w:rsidRPr="00891F7E">
        <w:rPr>
          <w:rFonts w:eastAsia="Calibri" w:cstheme="minorHAnsi"/>
          <w:kern w:val="2"/>
        </w:rPr>
        <w:t xml:space="preserve"> </w:t>
      </w:r>
      <w:r w:rsidRPr="00891F7E">
        <w:rPr>
          <w:rFonts w:eastAsia="Calibri" w:cstheme="minorHAnsi"/>
          <w:kern w:val="2"/>
        </w:rPr>
        <w:t>monitorowania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ewaluacji</w:t>
      </w:r>
    </w:p>
    <w:p w14:paraId="6A9F88C3" w14:textId="2AD93CCE" w:rsidR="00483C61" w:rsidRPr="00891F7E" w:rsidRDefault="00AE1D85" w:rsidP="00BD06AC">
      <w:pPr>
        <w:numPr>
          <w:ilvl w:val="0"/>
          <w:numId w:val="10"/>
        </w:numPr>
        <w:tabs>
          <w:tab w:val="left" w:pos="10206"/>
        </w:tabs>
        <w:spacing w:after="0"/>
        <w:rPr>
          <w:rFonts w:eastAsia="Calibri" w:cstheme="minorHAnsi"/>
          <w:kern w:val="2"/>
        </w:rPr>
      </w:pPr>
      <w:r w:rsidRPr="00891F7E">
        <w:rPr>
          <w:rFonts w:eastAsia="Calibri" w:cstheme="minorHAnsi"/>
          <w:kern w:val="2"/>
        </w:rPr>
        <w:t>Etap</w:t>
      </w:r>
      <w:r w:rsidR="00EB4B14" w:rsidRPr="00891F7E">
        <w:rPr>
          <w:rFonts w:eastAsia="Calibri" w:cstheme="minorHAnsi"/>
          <w:kern w:val="2"/>
        </w:rPr>
        <w:t xml:space="preserve"> </w:t>
      </w:r>
      <w:r w:rsidRPr="00891F7E">
        <w:rPr>
          <w:rFonts w:eastAsia="Calibri" w:cstheme="minorHAnsi"/>
          <w:kern w:val="2"/>
        </w:rPr>
        <w:t>V</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konsultacje</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komunikacji</w:t>
      </w:r>
    </w:p>
    <w:p w14:paraId="54640D0F" w14:textId="5C560235"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Podczas</w:t>
      </w:r>
      <w:r w:rsidR="00EB4B14" w:rsidRPr="00891F7E">
        <w:rPr>
          <w:rFonts w:eastAsia="Calibri" w:cstheme="minorHAnsi"/>
          <w:kern w:val="2"/>
        </w:rPr>
        <w:t xml:space="preserve"> </w:t>
      </w:r>
      <w:r w:rsidRPr="00891F7E">
        <w:rPr>
          <w:rFonts w:eastAsia="Calibri" w:cstheme="minorHAnsi"/>
          <w:kern w:val="2"/>
        </w:rPr>
        <w:t>ww.</w:t>
      </w:r>
      <w:r w:rsidR="00EB4B14" w:rsidRPr="00891F7E">
        <w:rPr>
          <w:rFonts w:eastAsia="Calibri" w:cstheme="minorHAnsi"/>
          <w:kern w:val="2"/>
        </w:rPr>
        <w:t xml:space="preserve"> </w:t>
      </w:r>
      <w:r w:rsidRPr="00891F7E">
        <w:rPr>
          <w:rFonts w:eastAsia="Calibri" w:cstheme="minorHAnsi"/>
          <w:kern w:val="2"/>
        </w:rPr>
        <w:t>kluczowych</w:t>
      </w:r>
      <w:r w:rsidR="00EB4B14" w:rsidRPr="00891F7E">
        <w:rPr>
          <w:rFonts w:eastAsia="Calibri" w:cstheme="minorHAnsi"/>
          <w:kern w:val="2"/>
        </w:rPr>
        <w:t xml:space="preserve"> </w:t>
      </w:r>
      <w:r w:rsidRPr="00891F7E">
        <w:rPr>
          <w:rFonts w:eastAsia="Calibri" w:cstheme="minorHAnsi"/>
          <w:kern w:val="2"/>
        </w:rPr>
        <w:t>etapów</w:t>
      </w:r>
      <w:r w:rsidR="00EB4B14" w:rsidRPr="00891F7E">
        <w:rPr>
          <w:rFonts w:eastAsia="Calibri" w:cstheme="minorHAnsi"/>
          <w:kern w:val="2"/>
        </w:rPr>
        <w:t xml:space="preserve"> </w:t>
      </w:r>
      <w:r w:rsidRPr="00891F7E">
        <w:rPr>
          <w:rFonts w:eastAsia="Calibri" w:cstheme="minorHAnsi"/>
          <w:kern w:val="2"/>
        </w:rPr>
        <w:t>prac</w:t>
      </w:r>
      <w:r w:rsidR="00EB4B14" w:rsidRPr="00891F7E">
        <w:rPr>
          <w:rFonts w:eastAsia="Calibri" w:cstheme="minorHAnsi"/>
          <w:kern w:val="2"/>
        </w:rPr>
        <w:t xml:space="preserve"> </w:t>
      </w:r>
      <w:r w:rsidRPr="00891F7E">
        <w:rPr>
          <w:rFonts w:eastAsia="Calibri" w:cstheme="minorHAnsi"/>
          <w:kern w:val="2"/>
        </w:rPr>
        <w:t>nad</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wykorzystano</w:t>
      </w:r>
      <w:r w:rsidR="00EB4B14" w:rsidRPr="00891F7E">
        <w:rPr>
          <w:rFonts w:eastAsia="Calibri" w:cstheme="minorHAnsi"/>
          <w:kern w:val="2"/>
        </w:rPr>
        <w:t xml:space="preserve"> </w:t>
      </w:r>
      <w:r w:rsidRPr="00891F7E">
        <w:rPr>
          <w:rFonts w:eastAsia="Calibri" w:cstheme="minorHAnsi"/>
          <w:kern w:val="2"/>
        </w:rPr>
        <w:t>wiele</w:t>
      </w:r>
      <w:r w:rsidR="00EB4B14" w:rsidRPr="00891F7E">
        <w:rPr>
          <w:rFonts w:eastAsia="Calibri" w:cstheme="minorHAnsi"/>
          <w:kern w:val="2"/>
        </w:rPr>
        <w:t xml:space="preserve"> </w:t>
      </w:r>
      <w:r w:rsidRPr="00891F7E">
        <w:rPr>
          <w:rFonts w:eastAsia="Calibri" w:cstheme="minorHAnsi"/>
          <w:kern w:val="2"/>
        </w:rPr>
        <w:t>różnych</w:t>
      </w:r>
      <w:r w:rsidR="00EB4B14" w:rsidRPr="00891F7E">
        <w:rPr>
          <w:rFonts w:eastAsia="Calibri" w:cstheme="minorHAnsi"/>
          <w:kern w:val="2"/>
        </w:rPr>
        <w:t xml:space="preserve"> </w:t>
      </w:r>
      <w:r w:rsidRPr="00891F7E">
        <w:rPr>
          <w:rFonts w:eastAsia="Calibri" w:cstheme="minorHAnsi"/>
          <w:kern w:val="2"/>
        </w:rPr>
        <w:t>aktywności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metod</w:t>
      </w:r>
      <w:r w:rsidR="00EB4B14" w:rsidRPr="00891F7E">
        <w:rPr>
          <w:rFonts w:eastAsia="Calibri" w:cstheme="minorHAnsi"/>
          <w:kern w:val="2"/>
        </w:rPr>
        <w:t xml:space="preserve"> </w:t>
      </w:r>
      <w:r w:rsidRPr="00891F7E">
        <w:rPr>
          <w:rFonts w:eastAsia="Calibri" w:cstheme="minorHAnsi"/>
          <w:kern w:val="2"/>
        </w:rPr>
        <w:t>partycypacji,</w:t>
      </w:r>
      <w:r w:rsidR="00EB4B14" w:rsidRPr="00891F7E">
        <w:rPr>
          <w:rFonts w:eastAsia="Calibri" w:cstheme="minorHAnsi"/>
          <w:kern w:val="2"/>
        </w:rPr>
        <w:t xml:space="preserve"> </w:t>
      </w:r>
      <w:r w:rsidRPr="00891F7E">
        <w:rPr>
          <w:rFonts w:eastAsia="Calibri" w:cstheme="minorHAnsi"/>
          <w:kern w:val="2"/>
        </w:rPr>
        <w:t>dbając</w:t>
      </w:r>
      <w:r w:rsidR="00EB4B14" w:rsidRPr="00891F7E">
        <w:rPr>
          <w:rFonts w:eastAsia="Calibri" w:cstheme="minorHAnsi"/>
          <w:kern w:val="2"/>
        </w:rPr>
        <w:t xml:space="preserve"> </w:t>
      </w:r>
      <w:r w:rsidRPr="00891F7E">
        <w:rPr>
          <w:rFonts w:eastAsia="Calibri" w:cstheme="minorHAnsi"/>
          <w:kern w:val="2"/>
        </w:rPr>
        <w:t>by</w:t>
      </w:r>
      <w:r w:rsidR="00EB4B14" w:rsidRPr="00891F7E">
        <w:rPr>
          <w:rFonts w:eastAsia="Calibri" w:cstheme="minorHAnsi"/>
          <w:kern w:val="2"/>
        </w:rPr>
        <w:t xml:space="preserve"> </w:t>
      </w:r>
      <w:r w:rsidRPr="00891F7E">
        <w:rPr>
          <w:rFonts w:eastAsia="Calibri" w:cstheme="minorHAnsi"/>
          <w:kern w:val="2"/>
        </w:rPr>
        <w:t>były</w:t>
      </w:r>
      <w:r w:rsidR="00EB4B14" w:rsidRPr="00891F7E">
        <w:rPr>
          <w:rFonts w:eastAsia="Calibri" w:cstheme="minorHAnsi"/>
          <w:kern w:val="2"/>
        </w:rPr>
        <w:t xml:space="preserve"> </w:t>
      </w:r>
      <w:r w:rsidRPr="00891F7E">
        <w:rPr>
          <w:rFonts w:eastAsia="Calibri" w:cstheme="minorHAnsi"/>
          <w:kern w:val="2"/>
        </w:rPr>
        <w:t>adekwatne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oczekiwań</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interesariuszy</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zapewniały</w:t>
      </w:r>
      <w:r w:rsidR="00EB4B14" w:rsidRPr="00891F7E">
        <w:rPr>
          <w:rFonts w:eastAsia="Calibri" w:cstheme="minorHAnsi"/>
          <w:kern w:val="2"/>
        </w:rPr>
        <w:t xml:space="preserve"> </w:t>
      </w:r>
      <w:r w:rsidRPr="00891F7E">
        <w:rPr>
          <w:rFonts w:eastAsia="Calibri" w:cstheme="minorHAnsi"/>
          <w:kern w:val="2"/>
        </w:rPr>
        <w:t>przyjazne</w:t>
      </w:r>
      <w:r w:rsidR="00EB4B14" w:rsidRPr="00891F7E">
        <w:rPr>
          <w:rFonts w:eastAsia="Calibri" w:cstheme="minorHAnsi"/>
          <w:kern w:val="2"/>
        </w:rPr>
        <w:t xml:space="preserve"> </w:t>
      </w:r>
      <w:r w:rsidRPr="00891F7E">
        <w:rPr>
          <w:rFonts w:eastAsia="Calibri" w:cstheme="minorHAnsi"/>
          <w:kern w:val="2"/>
        </w:rPr>
        <w:t>formy</w:t>
      </w:r>
      <w:r w:rsidR="00EB4B14" w:rsidRPr="00891F7E">
        <w:rPr>
          <w:rFonts w:eastAsia="Calibri" w:cstheme="minorHAnsi"/>
          <w:kern w:val="2"/>
        </w:rPr>
        <w:t xml:space="preserve"> </w:t>
      </w:r>
      <w:r w:rsidRPr="00891F7E">
        <w:rPr>
          <w:rFonts w:eastAsia="Calibri" w:cstheme="minorHAnsi"/>
          <w:kern w:val="2"/>
        </w:rPr>
        <w:t>komunikacji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włączenia</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największej</w:t>
      </w:r>
      <w:r w:rsidR="00EB4B14" w:rsidRPr="00891F7E">
        <w:rPr>
          <w:rFonts w:eastAsia="Calibri" w:cstheme="minorHAnsi"/>
          <w:kern w:val="2"/>
        </w:rPr>
        <w:t xml:space="preserve"> </w:t>
      </w:r>
      <w:r w:rsidRPr="00891F7E">
        <w:rPr>
          <w:rFonts w:eastAsia="Calibri" w:cstheme="minorHAnsi"/>
          <w:kern w:val="2"/>
        </w:rPr>
        <w:t>grupy</w:t>
      </w:r>
      <w:r w:rsidR="00EB4B14" w:rsidRPr="00891F7E">
        <w:rPr>
          <w:rFonts w:eastAsia="Calibri" w:cstheme="minorHAnsi"/>
          <w:kern w:val="2"/>
        </w:rPr>
        <w:t xml:space="preserve"> </w:t>
      </w:r>
      <w:r w:rsidRPr="00891F7E">
        <w:rPr>
          <w:rFonts w:eastAsia="Calibri" w:cstheme="minorHAnsi"/>
          <w:kern w:val="2"/>
        </w:rPr>
        <w:t>odbiorców.</w:t>
      </w:r>
      <w:r w:rsidR="00EB4B14" w:rsidRPr="00891F7E">
        <w:rPr>
          <w:rFonts w:eastAsia="Calibri" w:cstheme="minorHAnsi"/>
          <w:kern w:val="2"/>
        </w:rPr>
        <w:t xml:space="preserve"> </w:t>
      </w:r>
    </w:p>
    <w:p w14:paraId="1D55CA33" w14:textId="77777777" w:rsidR="00AE1D85" w:rsidRPr="00891F7E" w:rsidRDefault="00AE1D85" w:rsidP="00891F7E">
      <w:pPr>
        <w:spacing w:after="0"/>
        <w:ind w:firstLine="360"/>
        <w:jc w:val="both"/>
        <w:rPr>
          <w:rFonts w:eastAsia="Calibri" w:cstheme="minorHAnsi"/>
          <w:kern w:val="2"/>
        </w:rPr>
      </w:pPr>
    </w:p>
    <w:p w14:paraId="7F3AC085" w14:textId="07843767" w:rsidR="00AE1D85" w:rsidRPr="00891F7E" w:rsidRDefault="00AE1D85"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Pr="00891F7E">
        <w:rPr>
          <w:rFonts w:eastAsia="Calibri" w:cstheme="minorHAnsi"/>
          <w:kern w:val="2"/>
        </w:rPr>
        <w:t>nr</w:t>
      </w:r>
      <w:r w:rsidR="00EB4B14" w:rsidRPr="00891F7E">
        <w:rPr>
          <w:rFonts w:eastAsia="Calibri" w:cstheme="minorHAnsi"/>
          <w:kern w:val="2"/>
        </w:rPr>
        <w:t xml:space="preserve"> </w:t>
      </w:r>
      <w:r w:rsidR="00483C61" w:rsidRPr="00891F7E">
        <w:rPr>
          <w:rFonts w:eastAsia="Calibri" w:cstheme="minorHAnsi"/>
          <w:kern w:val="2"/>
        </w:rPr>
        <w:t>1</w:t>
      </w:r>
      <w:r w:rsidR="004828D7" w:rsidRPr="00891F7E">
        <w:rPr>
          <w:rFonts w:eastAsia="Calibri" w:cstheme="minorHAnsi"/>
          <w:kern w:val="2"/>
        </w:rPr>
        <w:t>0</w:t>
      </w:r>
      <w:r w:rsidR="00EB4B14" w:rsidRPr="00891F7E">
        <w:rPr>
          <w:rFonts w:eastAsia="Calibri" w:cstheme="minorHAnsi"/>
          <w:kern w:val="2"/>
        </w:rPr>
        <w:t xml:space="preserve"> </w:t>
      </w:r>
      <w:r w:rsidRPr="00891F7E">
        <w:rPr>
          <w:rFonts w:eastAsia="Calibri" w:cstheme="minorHAnsi"/>
          <w:kern w:val="2"/>
        </w:rPr>
        <w:t>Metody</w:t>
      </w:r>
      <w:r w:rsidR="00EB4B14" w:rsidRPr="00891F7E">
        <w:rPr>
          <w:rFonts w:eastAsia="Calibri" w:cstheme="minorHAnsi"/>
          <w:kern w:val="2"/>
        </w:rPr>
        <w:t xml:space="preserve"> </w:t>
      </w:r>
      <w:r w:rsidRPr="00891F7E">
        <w:rPr>
          <w:rFonts w:eastAsia="Calibri" w:cstheme="minorHAnsi"/>
          <w:kern w:val="2"/>
        </w:rPr>
        <w:t>partycypacji</w:t>
      </w:r>
      <w:r w:rsidR="00EB4B14" w:rsidRPr="00891F7E">
        <w:rPr>
          <w:rFonts w:eastAsia="Calibri" w:cstheme="minorHAnsi"/>
          <w:kern w:val="2"/>
        </w:rPr>
        <w:t xml:space="preserve"> </w:t>
      </w:r>
      <w:r w:rsidRPr="00891F7E">
        <w:rPr>
          <w:rFonts w:eastAsia="Calibri" w:cstheme="minorHAnsi"/>
          <w:kern w:val="2"/>
        </w:rPr>
        <w:t>zastosowane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poszczególnych</w:t>
      </w:r>
      <w:r w:rsidR="00EB4B14" w:rsidRPr="00891F7E">
        <w:rPr>
          <w:rFonts w:eastAsia="Calibri" w:cstheme="minorHAnsi"/>
          <w:kern w:val="2"/>
        </w:rPr>
        <w:t xml:space="preserve"> </w:t>
      </w:r>
      <w:r w:rsidRPr="00891F7E">
        <w:rPr>
          <w:rFonts w:eastAsia="Calibri" w:cstheme="minorHAnsi"/>
          <w:kern w:val="2"/>
        </w:rPr>
        <w:t>etapach</w:t>
      </w:r>
      <w:r w:rsidR="00EB4B14" w:rsidRPr="00891F7E">
        <w:rPr>
          <w:rFonts w:eastAsia="Calibri" w:cstheme="minorHAnsi"/>
          <w:kern w:val="2"/>
        </w:rPr>
        <w:t xml:space="preserve"> </w:t>
      </w:r>
      <w:r w:rsidRPr="00891F7E">
        <w:rPr>
          <w:rFonts w:eastAsia="Calibri" w:cstheme="minorHAnsi"/>
          <w:kern w:val="2"/>
        </w:rPr>
        <w:t>prac</w:t>
      </w:r>
      <w:r w:rsidR="00EB4B14" w:rsidRPr="00891F7E">
        <w:rPr>
          <w:rFonts w:eastAsia="Calibri" w:cstheme="minorHAnsi"/>
          <w:kern w:val="2"/>
        </w:rPr>
        <w:t xml:space="preserve"> </w:t>
      </w:r>
      <w:r w:rsidRPr="00891F7E">
        <w:rPr>
          <w:rFonts w:eastAsia="Calibri" w:cstheme="minorHAnsi"/>
          <w:kern w:val="2"/>
        </w:rPr>
        <w:t>nad</w:t>
      </w:r>
      <w:r w:rsidR="00EB4B14" w:rsidRPr="00891F7E">
        <w:rPr>
          <w:rFonts w:eastAsia="Calibri" w:cstheme="minorHAnsi"/>
          <w:kern w:val="2"/>
        </w:rPr>
        <w:t xml:space="preserve"> </w:t>
      </w:r>
      <w:r w:rsidRPr="00891F7E">
        <w:rPr>
          <w:rFonts w:eastAsia="Calibri" w:cstheme="minorHAnsi"/>
          <w:kern w:val="2"/>
        </w:rPr>
        <w:t>przygotowaniem</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tbl>
      <w:tblPr>
        <w:tblStyle w:val="Tabelalisty4akcent3"/>
        <w:tblW w:w="10060" w:type="dxa"/>
        <w:tblLayout w:type="fixed"/>
        <w:tblLook w:val="04A0" w:firstRow="1" w:lastRow="0" w:firstColumn="1" w:lastColumn="0" w:noHBand="0" w:noVBand="1"/>
      </w:tblPr>
      <w:tblGrid>
        <w:gridCol w:w="562"/>
        <w:gridCol w:w="4820"/>
        <w:gridCol w:w="935"/>
        <w:gridCol w:w="936"/>
        <w:gridCol w:w="935"/>
        <w:gridCol w:w="936"/>
        <w:gridCol w:w="936"/>
      </w:tblGrid>
      <w:tr w:rsidR="00AE1D85" w:rsidRPr="00891F7E" w14:paraId="0AEA6F9F" w14:textId="77777777" w:rsidTr="00130724">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562" w:type="dxa"/>
          </w:tcPr>
          <w:p w14:paraId="0BF89ECA" w14:textId="77777777" w:rsidR="00AE1D85" w:rsidRPr="00891F7E" w:rsidRDefault="00AE1D85" w:rsidP="00891F7E">
            <w:pPr>
              <w:tabs>
                <w:tab w:val="left" w:pos="10206"/>
              </w:tabs>
              <w:spacing w:after="0"/>
              <w:ind w:left="25"/>
              <w:jc w:val="center"/>
              <w:rPr>
                <w:rFonts w:eastAsia="Calibri" w:cstheme="minorHAnsi"/>
                <w:bCs w:val="0"/>
              </w:rPr>
            </w:pPr>
            <w:r w:rsidRPr="00891F7E">
              <w:rPr>
                <w:rFonts w:eastAsia="Calibri" w:cstheme="minorHAnsi"/>
                <w:bCs w:val="0"/>
              </w:rPr>
              <w:t>Lp.</w:t>
            </w:r>
          </w:p>
        </w:tc>
        <w:tc>
          <w:tcPr>
            <w:tcW w:w="4820" w:type="dxa"/>
          </w:tcPr>
          <w:p w14:paraId="5BF05138" w14:textId="299803F1" w:rsidR="00AE1D85" w:rsidRPr="00891F7E" w:rsidRDefault="00AE1D85" w:rsidP="00891F7E">
            <w:pPr>
              <w:tabs>
                <w:tab w:val="left" w:pos="10206"/>
              </w:tabs>
              <w:spacing w:after="0"/>
              <w:ind w:left="25"/>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891F7E">
              <w:rPr>
                <w:rFonts w:eastAsia="Calibri" w:cstheme="minorHAnsi"/>
                <w:b w:val="0"/>
              </w:rPr>
              <w:t>Nazwa</w:t>
            </w:r>
            <w:r w:rsidR="00EB4B14" w:rsidRPr="00891F7E">
              <w:rPr>
                <w:rFonts w:eastAsia="Calibri" w:cstheme="minorHAnsi"/>
                <w:b w:val="0"/>
              </w:rPr>
              <w:t xml:space="preserve"> </w:t>
            </w:r>
            <w:r w:rsidRPr="00891F7E">
              <w:rPr>
                <w:rFonts w:eastAsia="Calibri" w:cstheme="minorHAnsi"/>
                <w:b w:val="0"/>
              </w:rPr>
              <w:t>metody</w:t>
            </w:r>
          </w:p>
        </w:tc>
        <w:tc>
          <w:tcPr>
            <w:tcW w:w="935" w:type="dxa"/>
          </w:tcPr>
          <w:p w14:paraId="2D68C722" w14:textId="5EBF53E8" w:rsidR="00AE1D85" w:rsidRPr="00891F7E" w:rsidRDefault="00AE1D85" w:rsidP="00891F7E">
            <w:pPr>
              <w:tabs>
                <w:tab w:val="left" w:pos="10206"/>
              </w:tabs>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891F7E">
              <w:rPr>
                <w:rFonts w:eastAsia="Calibri" w:cstheme="minorHAnsi"/>
                <w:b w:val="0"/>
              </w:rPr>
              <w:t>Etap</w:t>
            </w:r>
            <w:r w:rsidR="00EB4B14" w:rsidRPr="00891F7E">
              <w:rPr>
                <w:rFonts w:eastAsia="Calibri" w:cstheme="minorHAnsi"/>
                <w:b w:val="0"/>
              </w:rPr>
              <w:t xml:space="preserve"> </w:t>
            </w:r>
            <w:r w:rsidRPr="00891F7E">
              <w:rPr>
                <w:rFonts w:eastAsia="Calibri" w:cstheme="minorHAnsi"/>
                <w:b w:val="0"/>
              </w:rPr>
              <w:t>I</w:t>
            </w:r>
          </w:p>
        </w:tc>
        <w:tc>
          <w:tcPr>
            <w:tcW w:w="936" w:type="dxa"/>
          </w:tcPr>
          <w:p w14:paraId="27AC2B82" w14:textId="1F791A9E" w:rsidR="00AE1D85" w:rsidRPr="00891F7E" w:rsidRDefault="00AE1D85" w:rsidP="00891F7E">
            <w:pPr>
              <w:tabs>
                <w:tab w:val="left" w:pos="10206"/>
              </w:tabs>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891F7E">
              <w:rPr>
                <w:rFonts w:eastAsia="Calibri" w:cstheme="minorHAnsi"/>
                <w:b w:val="0"/>
              </w:rPr>
              <w:t>Etap</w:t>
            </w:r>
            <w:r w:rsidR="00EB4B14" w:rsidRPr="00891F7E">
              <w:rPr>
                <w:rFonts w:eastAsia="Calibri" w:cstheme="minorHAnsi"/>
                <w:b w:val="0"/>
              </w:rPr>
              <w:t xml:space="preserve"> </w:t>
            </w:r>
            <w:r w:rsidRPr="00891F7E">
              <w:rPr>
                <w:rFonts w:eastAsia="Calibri" w:cstheme="minorHAnsi"/>
                <w:b w:val="0"/>
              </w:rPr>
              <w:t>II</w:t>
            </w:r>
          </w:p>
        </w:tc>
        <w:tc>
          <w:tcPr>
            <w:tcW w:w="935" w:type="dxa"/>
          </w:tcPr>
          <w:p w14:paraId="130DF0FF" w14:textId="617F71F6" w:rsidR="00AE1D85" w:rsidRPr="00891F7E" w:rsidRDefault="00AE1D85" w:rsidP="00891F7E">
            <w:pPr>
              <w:tabs>
                <w:tab w:val="left" w:pos="10206"/>
              </w:tabs>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891F7E">
              <w:rPr>
                <w:rFonts w:eastAsia="Calibri" w:cstheme="minorHAnsi"/>
                <w:b w:val="0"/>
              </w:rPr>
              <w:t>Etap</w:t>
            </w:r>
            <w:r w:rsidR="00EB4B14" w:rsidRPr="00891F7E">
              <w:rPr>
                <w:rFonts w:eastAsia="Calibri" w:cstheme="minorHAnsi"/>
                <w:b w:val="0"/>
              </w:rPr>
              <w:t xml:space="preserve"> </w:t>
            </w:r>
            <w:r w:rsidRPr="00891F7E">
              <w:rPr>
                <w:rFonts w:eastAsia="Calibri" w:cstheme="minorHAnsi"/>
                <w:b w:val="0"/>
              </w:rPr>
              <w:t>III</w:t>
            </w:r>
          </w:p>
        </w:tc>
        <w:tc>
          <w:tcPr>
            <w:tcW w:w="936" w:type="dxa"/>
          </w:tcPr>
          <w:p w14:paraId="18E32727" w14:textId="50327245" w:rsidR="00AE1D85" w:rsidRPr="00891F7E" w:rsidRDefault="00AE1D85" w:rsidP="00891F7E">
            <w:pPr>
              <w:tabs>
                <w:tab w:val="left" w:pos="10206"/>
              </w:tabs>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891F7E">
              <w:rPr>
                <w:rFonts w:eastAsia="Calibri" w:cstheme="minorHAnsi"/>
                <w:b w:val="0"/>
              </w:rPr>
              <w:t>Etap</w:t>
            </w:r>
            <w:r w:rsidR="00EB4B14" w:rsidRPr="00891F7E">
              <w:rPr>
                <w:rFonts w:eastAsia="Calibri" w:cstheme="minorHAnsi"/>
                <w:b w:val="0"/>
              </w:rPr>
              <w:t xml:space="preserve"> </w:t>
            </w:r>
            <w:r w:rsidRPr="00891F7E">
              <w:rPr>
                <w:rFonts w:eastAsia="Calibri" w:cstheme="minorHAnsi"/>
                <w:b w:val="0"/>
              </w:rPr>
              <w:t>IV</w:t>
            </w:r>
          </w:p>
        </w:tc>
        <w:tc>
          <w:tcPr>
            <w:tcW w:w="936" w:type="dxa"/>
          </w:tcPr>
          <w:p w14:paraId="5D61C5B4" w14:textId="28397FAE" w:rsidR="00AE1D85" w:rsidRPr="00891F7E" w:rsidRDefault="00AE1D85" w:rsidP="00891F7E">
            <w:pPr>
              <w:tabs>
                <w:tab w:val="left" w:pos="10206"/>
              </w:tabs>
              <w:spacing w:after="0"/>
              <w:ind w:left="60"/>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891F7E">
              <w:rPr>
                <w:rFonts w:eastAsia="Calibri" w:cstheme="minorHAnsi"/>
                <w:b w:val="0"/>
              </w:rPr>
              <w:t>Etap</w:t>
            </w:r>
            <w:r w:rsidR="00EB4B14" w:rsidRPr="00891F7E">
              <w:rPr>
                <w:rFonts w:eastAsia="Calibri" w:cstheme="minorHAnsi"/>
                <w:b w:val="0"/>
              </w:rPr>
              <w:t xml:space="preserve"> </w:t>
            </w:r>
            <w:r w:rsidRPr="00891F7E">
              <w:rPr>
                <w:rFonts w:eastAsia="Calibri" w:cstheme="minorHAnsi"/>
                <w:b w:val="0"/>
              </w:rPr>
              <w:t>V</w:t>
            </w:r>
          </w:p>
        </w:tc>
      </w:tr>
      <w:tr w:rsidR="00AE1D85" w:rsidRPr="00891F7E" w14:paraId="5B0CB9F6" w14:textId="77777777" w:rsidTr="00130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EC8E972" w14:textId="77777777" w:rsidR="00AE1D85" w:rsidRPr="00891F7E" w:rsidRDefault="00AE1D85" w:rsidP="00BD06AC">
            <w:pPr>
              <w:pStyle w:val="Akapitzlist"/>
              <w:numPr>
                <w:ilvl w:val="0"/>
                <w:numId w:val="11"/>
              </w:numPr>
              <w:tabs>
                <w:tab w:val="left" w:pos="10206"/>
              </w:tabs>
              <w:spacing w:after="0" w:line="276" w:lineRule="auto"/>
              <w:contextualSpacing w:val="0"/>
              <w:rPr>
                <w:rFonts w:eastAsia="Calibri" w:cstheme="minorHAnsi"/>
              </w:rPr>
            </w:pPr>
          </w:p>
        </w:tc>
        <w:tc>
          <w:tcPr>
            <w:tcW w:w="4820" w:type="dxa"/>
          </w:tcPr>
          <w:p w14:paraId="5CB0AD94" w14:textId="032F8F1D" w:rsidR="00AE1D85" w:rsidRPr="00891F7E" w:rsidRDefault="00AE1D85" w:rsidP="00891F7E">
            <w:pPr>
              <w:tabs>
                <w:tab w:val="left" w:pos="10206"/>
              </w:tabs>
              <w:spacing w:after="0"/>
              <w:cnfStyle w:val="000000100000" w:firstRow="0" w:lastRow="0" w:firstColumn="0" w:lastColumn="0" w:oddVBand="0" w:evenVBand="0" w:oddHBand="1" w:evenHBand="0" w:firstRowFirstColumn="0" w:firstRowLastColumn="0" w:lastRowFirstColumn="0" w:lastRowLastColumn="0"/>
              <w:rPr>
                <w:rFonts w:eastAsia="Calibri" w:cstheme="minorHAnsi"/>
              </w:rPr>
            </w:pPr>
            <w:r w:rsidRPr="00891F7E">
              <w:rPr>
                <w:rFonts w:eastAsia="Calibri" w:cstheme="minorHAnsi"/>
              </w:rPr>
              <w:t>spotkania</w:t>
            </w:r>
            <w:r w:rsidR="00EB4B14" w:rsidRPr="00891F7E">
              <w:rPr>
                <w:rFonts w:eastAsia="Calibri" w:cstheme="minorHAnsi"/>
              </w:rPr>
              <w:t xml:space="preserve"> </w:t>
            </w:r>
            <w:r w:rsidRPr="00891F7E">
              <w:rPr>
                <w:rFonts w:eastAsia="Calibri" w:cstheme="minorHAnsi"/>
              </w:rPr>
              <w:t>otwarte</w:t>
            </w:r>
          </w:p>
        </w:tc>
        <w:tc>
          <w:tcPr>
            <w:tcW w:w="935" w:type="dxa"/>
          </w:tcPr>
          <w:p w14:paraId="00FFE794"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7463BFF3"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5" w:type="dxa"/>
          </w:tcPr>
          <w:p w14:paraId="31C7CD68"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936" w:type="dxa"/>
          </w:tcPr>
          <w:p w14:paraId="591FE506"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936" w:type="dxa"/>
          </w:tcPr>
          <w:p w14:paraId="37A1F3A4"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r>
      <w:tr w:rsidR="00AE1D85" w:rsidRPr="00891F7E" w14:paraId="224FF0E9" w14:textId="77777777" w:rsidTr="00130724">
        <w:tc>
          <w:tcPr>
            <w:cnfStyle w:val="001000000000" w:firstRow="0" w:lastRow="0" w:firstColumn="1" w:lastColumn="0" w:oddVBand="0" w:evenVBand="0" w:oddHBand="0" w:evenHBand="0" w:firstRowFirstColumn="0" w:firstRowLastColumn="0" w:lastRowFirstColumn="0" w:lastRowLastColumn="0"/>
            <w:tcW w:w="562" w:type="dxa"/>
          </w:tcPr>
          <w:p w14:paraId="1246F4FA" w14:textId="77777777" w:rsidR="00AE1D85" w:rsidRPr="00891F7E" w:rsidRDefault="00AE1D85" w:rsidP="00BD06AC">
            <w:pPr>
              <w:pStyle w:val="Akapitzlist"/>
              <w:numPr>
                <w:ilvl w:val="0"/>
                <w:numId w:val="11"/>
              </w:numPr>
              <w:tabs>
                <w:tab w:val="left" w:pos="10206"/>
              </w:tabs>
              <w:spacing w:after="0" w:line="276" w:lineRule="auto"/>
              <w:contextualSpacing w:val="0"/>
              <w:rPr>
                <w:rFonts w:eastAsia="Calibri" w:cstheme="minorHAnsi"/>
              </w:rPr>
            </w:pPr>
          </w:p>
        </w:tc>
        <w:tc>
          <w:tcPr>
            <w:tcW w:w="4820" w:type="dxa"/>
          </w:tcPr>
          <w:p w14:paraId="4730CFCB" w14:textId="6C4A5D8B" w:rsidR="00AE1D85" w:rsidRPr="00891F7E" w:rsidRDefault="00AE1D85" w:rsidP="00891F7E">
            <w:pPr>
              <w:tabs>
                <w:tab w:val="left" w:pos="10206"/>
              </w:tabs>
              <w:spacing w:after="0"/>
              <w:cnfStyle w:val="000000000000" w:firstRow="0" w:lastRow="0" w:firstColumn="0" w:lastColumn="0" w:oddVBand="0" w:evenVBand="0" w:oddHBand="0" w:evenHBand="0" w:firstRowFirstColumn="0" w:firstRowLastColumn="0" w:lastRowFirstColumn="0" w:lastRowLastColumn="0"/>
              <w:rPr>
                <w:rFonts w:eastAsia="Calibri" w:cstheme="minorHAnsi"/>
              </w:rPr>
            </w:pPr>
            <w:r w:rsidRPr="00891F7E">
              <w:rPr>
                <w:rFonts w:eastAsia="Calibri" w:cstheme="minorHAnsi"/>
              </w:rPr>
              <w:t>wywiady</w:t>
            </w:r>
            <w:r w:rsidR="00EB4B14" w:rsidRPr="00891F7E">
              <w:rPr>
                <w:rFonts w:eastAsia="Calibri" w:cstheme="minorHAnsi"/>
              </w:rPr>
              <w:t xml:space="preserve"> </w:t>
            </w:r>
            <w:r w:rsidRPr="00891F7E">
              <w:rPr>
                <w:rFonts w:eastAsia="Calibri" w:cstheme="minorHAnsi"/>
              </w:rPr>
              <w:t>fokusowe</w:t>
            </w:r>
            <w:r w:rsidR="00EB4B14" w:rsidRPr="00891F7E">
              <w:rPr>
                <w:rFonts w:eastAsia="Calibri" w:cstheme="minorHAnsi"/>
              </w:rPr>
              <w:t xml:space="preserve"> </w:t>
            </w:r>
            <w:r w:rsidRPr="00891F7E">
              <w:rPr>
                <w:rFonts w:eastAsia="Calibri" w:cstheme="minorHAnsi"/>
              </w:rPr>
              <w:t>/</w:t>
            </w:r>
            <w:r w:rsidR="00EB4B14" w:rsidRPr="00891F7E">
              <w:rPr>
                <w:rFonts w:eastAsia="Calibri" w:cstheme="minorHAnsi"/>
              </w:rPr>
              <w:t xml:space="preserve"> </w:t>
            </w:r>
            <w:r w:rsidRPr="00891F7E">
              <w:rPr>
                <w:rFonts w:eastAsia="Calibri" w:cstheme="minorHAnsi"/>
              </w:rPr>
              <w:t>wywiady</w:t>
            </w:r>
            <w:r w:rsidR="00EB4B14" w:rsidRPr="00891F7E">
              <w:rPr>
                <w:rFonts w:eastAsia="Calibri" w:cstheme="minorHAnsi"/>
              </w:rPr>
              <w:t xml:space="preserve"> </w:t>
            </w:r>
            <w:r w:rsidRPr="00891F7E">
              <w:rPr>
                <w:rFonts w:eastAsia="Calibri" w:cstheme="minorHAnsi"/>
              </w:rPr>
              <w:t>indywidualne</w:t>
            </w:r>
            <w:r w:rsidR="00EB4B14" w:rsidRPr="00891F7E">
              <w:rPr>
                <w:rFonts w:eastAsia="Calibri" w:cstheme="minorHAnsi"/>
              </w:rPr>
              <w:t xml:space="preserve"> </w:t>
            </w:r>
            <w:r w:rsidRPr="00891F7E">
              <w:rPr>
                <w:rFonts w:eastAsia="Calibri" w:cstheme="minorHAnsi"/>
              </w:rPr>
              <w:t>/</w:t>
            </w:r>
            <w:r w:rsidR="00EB4B14" w:rsidRPr="00891F7E">
              <w:rPr>
                <w:rFonts w:eastAsia="Calibri" w:cstheme="minorHAnsi"/>
              </w:rPr>
              <w:t xml:space="preserve"> </w:t>
            </w:r>
            <w:r w:rsidRPr="00891F7E">
              <w:rPr>
                <w:rFonts w:eastAsia="Calibri" w:cstheme="minorHAnsi"/>
                <w:kern w:val="2"/>
              </w:rPr>
              <w:t>spotkania</w:t>
            </w:r>
            <w:r w:rsidR="00EB4B14" w:rsidRPr="00891F7E">
              <w:rPr>
                <w:rFonts w:eastAsia="Calibri" w:cstheme="minorHAnsi"/>
                <w:kern w:val="2"/>
              </w:rPr>
              <w:t xml:space="preserve"> </w:t>
            </w:r>
            <w:r w:rsidRPr="00891F7E">
              <w:rPr>
                <w:rFonts w:eastAsia="Calibri" w:cstheme="minorHAnsi"/>
                <w:kern w:val="2"/>
              </w:rPr>
              <w:t>zespołów</w:t>
            </w:r>
            <w:r w:rsidR="00EB4B14" w:rsidRPr="00891F7E">
              <w:rPr>
                <w:rFonts w:eastAsia="Calibri" w:cstheme="minorHAnsi"/>
                <w:kern w:val="2"/>
              </w:rPr>
              <w:t xml:space="preserve"> </w:t>
            </w:r>
            <w:r w:rsidRPr="00891F7E">
              <w:rPr>
                <w:rFonts w:eastAsia="Calibri" w:cstheme="minorHAnsi"/>
                <w:kern w:val="2"/>
              </w:rPr>
              <w:t>roboczych</w:t>
            </w:r>
            <w:r w:rsidR="00EB4B14" w:rsidRPr="00891F7E">
              <w:rPr>
                <w:rFonts w:eastAsia="Calibri" w:cstheme="minorHAnsi"/>
                <w:kern w:val="2"/>
              </w:rPr>
              <w:t xml:space="preserve"> </w:t>
            </w:r>
            <w:r w:rsidRPr="00891F7E">
              <w:rPr>
                <w:rFonts w:eastAsia="Calibri" w:cstheme="minorHAnsi"/>
                <w:kern w:val="2"/>
              </w:rPr>
              <w:t>ds.</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tc>
        <w:tc>
          <w:tcPr>
            <w:tcW w:w="935" w:type="dxa"/>
          </w:tcPr>
          <w:p w14:paraId="36A088B2"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47A8E85C"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c>
          <w:tcPr>
            <w:tcW w:w="935" w:type="dxa"/>
          </w:tcPr>
          <w:p w14:paraId="35E6E724"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763E221F"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48AFFB7E"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r>
      <w:tr w:rsidR="00AE1D85" w:rsidRPr="00891F7E" w14:paraId="4AB87316" w14:textId="77777777" w:rsidTr="00130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FD9CFD7" w14:textId="77777777" w:rsidR="00AE1D85" w:rsidRPr="00891F7E" w:rsidRDefault="00AE1D85" w:rsidP="00BD06AC">
            <w:pPr>
              <w:pStyle w:val="Akapitzlist"/>
              <w:numPr>
                <w:ilvl w:val="0"/>
                <w:numId w:val="11"/>
              </w:numPr>
              <w:tabs>
                <w:tab w:val="left" w:pos="10206"/>
              </w:tabs>
              <w:spacing w:after="0" w:line="276" w:lineRule="auto"/>
              <w:contextualSpacing w:val="0"/>
              <w:rPr>
                <w:rFonts w:eastAsia="Calibri" w:cstheme="minorHAnsi"/>
              </w:rPr>
            </w:pPr>
          </w:p>
        </w:tc>
        <w:tc>
          <w:tcPr>
            <w:tcW w:w="4820" w:type="dxa"/>
          </w:tcPr>
          <w:p w14:paraId="120769F6" w14:textId="4C71484A" w:rsidR="00AE1D85" w:rsidRPr="00891F7E" w:rsidRDefault="00AE1D85" w:rsidP="00891F7E">
            <w:pPr>
              <w:tabs>
                <w:tab w:val="left" w:pos="10206"/>
              </w:tabs>
              <w:spacing w:after="0"/>
              <w:cnfStyle w:val="000000100000" w:firstRow="0" w:lastRow="0" w:firstColumn="0" w:lastColumn="0" w:oddVBand="0" w:evenVBand="0" w:oddHBand="1" w:evenHBand="0" w:firstRowFirstColumn="0" w:firstRowLastColumn="0" w:lastRowFirstColumn="0" w:lastRowLastColumn="0"/>
              <w:rPr>
                <w:rFonts w:eastAsia="Calibri" w:cstheme="minorHAnsi"/>
              </w:rPr>
            </w:pPr>
            <w:r w:rsidRPr="00891F7E">
              <w:rPr>
                <w:rFonts w:eastAsia="Calibri" w:cstheme="minorHAnsi"/>
              </w:rPr>
              <w:t>badania</w:t>
            </w:r>
            <w:r w:rsidR="00EB4B14" w:rsidRPr="00891F7E">
              <w:rPr>
                <w:rFonts w:eastAsia="Calibri" w:cstheme="minorHAnsi"/>
              </w:rPr>
              <w:t xml:space="preserve"> </w:t>
            </w:r>
            <w:r w:rsidRPr="00891F7E">
              <w:rPr>
                <w:rFonts w:eastAsia="Calibri" w:cstheme="minorHAnsi"/>
              </w:rPr>
              <w:t>ankietowe</w:t>
            </w:r>
          </w:p>
        </w:tc>
        <w:tc>
          <w:tcPr>
            <w:tcW w:w="935" w:type="dxa"/>
          </w:tcPr>
          <w:p w14:paraId="4178C9C6"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51E18EBD"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5" w:type="dxa"/>
          </w:tcPr>
          <w:p w14:paraId="552DD262"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59ECDEC1"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936" w:type="dxa"/>
          </w:tcPr>
          <w:p w14:paraId="6F2A7431"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r>
      <w:tr w:rsidR="00AE1D85" w:rsidRPr="00891F7E" w14:paraId="037C9E7C" w14:textId="77777777" w:rsidTr="00130724">
        <w:tc>
          <w:tcPr>
            <w:cnfStyle w:val="001000000000" w:firstRow="0" w:lastRow="0" w:firstColumn="1" w:lastColumn="0" w:oddVBand="0" w:evenVBand="0" w:oddHBand="0" w:evenHBand="0" w:firstRowFirstColumn="0" w:firstRowLastColumn="0" w:lastRowFirstColumn="0" w:lastRowLastColumn="0"/>
            <w:tcW w:w="562" w:type="dxa"/>
          </w:tcPr>
          <w:p w14:paraId="2123F36D" w14:textId="77777777" w:rsidR="00AE1D85" w:rsidRPr="00891F7E" w:rsidRDefault="00AE1D85" w:rsidP="00BD06AC">
            <w:pPr>
              <w:pStyle w:val="Akapitzlist"/>
              <w:numPr>
                <w:ilvl w:val="0"/>
                <w:numId w:val="11"/>
              </w:numPr>
              <w:tabs>
                <w:tab w:val="left" w:pos="10206"/>
              </w:tabs>
              <w:spacing w:after="0" w:line="276" w:lineRule="auto"/>
              <w:contextualSpacing w:val="0"/>
              <w:rPr>
                <w:rFonts w:eastAsia="Calibri" w:cstheme="minorHAnsi"/>
              </w:rPr>
            </w:pPr>
          </w:p>
        </w:tc>
        <w:tc>
          <w:tcPr>
            <w:tcW w:w="4820" w:type="dxa"/>
          </w:tcPr>
          <w:p w14:paraId="7B3E6DAB" w14:textId="5E0D5477" w:rsidR="00AE1D85" w:rsidRPr="00891F7E" w:rsidRDefault="00AE1D85" w:rsidP="00891F7E">
            <w:pPr>
              <w:tabs>
                <w:tab w:val="left" w:pos="10206"/>
              </w:tabs>
              <w:spacing w:after="0"/>
              <w:cnfStyle w:val="000000000000" w:firstRow="0" w:lastRow="0" w:firstColumn="0" w:lastColumn="0" w:oddVBand="0" w:evenVBand="0" w:oddHBand="0" w:evenHBand="0" w:firstRowFirstColumn="0" w:firstRowLastColumn="0" w:lastRowFirstColumn="0" w:lastRowLastColumn="0"/>
              <w:rPr>
                <w:rFonts w:eastAsia="Calibri" w:cstheme="minorHAnsi"/>
              </w:rPr>
            </w:pPr>
            <w:r w:rsidRPr="00891F7E">
              <w:rPr>
                <w:rFonts w:eastAsia="Calibri" w:cstheme="minorHAnsi"/>
              </w:rPr>
              <w:t>karta</w:t>
            </w:r>
            <w:r w:rsidR="00EB4B14" w:rsidRPr="00891F7E">
              <w:rPr>
                <w:rFonts w:eastAsia="Calibri" w:cstheme="minorHAnsi"/>
              </w:rPr>
              <w:t xml:space="preserve"> </w:t>
            </w:r>
            <w:r w:rsidRPr="00891F7E">
              <w:rPr>
                <w:rFonts w:eastAsia="Calibri" w:cstheme="minorHAnsi"/>
              </w:rPr>
              <w:t>pomysłu</w:t>
            </w:r>
          </w:p>
        </w:tc>
        <w:tc>
          <w:tcPr>
            <w:tcW w:w="935" w:type="dxa"/>
          </w:tcPr>
          <w:p w14:paraId="2502277E"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5EB1D5AD"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c>
          <w:tcPr>
            <w:tcW w:w="935" w:type="dxa"/>
          </w:tcPr>
          <w:p w14:paraId="675F43EF"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p>
        </w:tc>
        <w:tc>
          <w:tcPr>
            <w:tcW w:w="936" w:type="dxa"/>
          </w:tcPr>
          <w:p w14:paraId="4CBE0BDA"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p>
        </w:tc>
        <w:tc>
          <w:tcPr>
            <w:tcW w:w="936" w:type="dxa"/>
          </w:tcPr>
          <w:p w14:paraId="31D996D8"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r>
      <w:tr w:rsidR="00AE1D85" w:rsidRPr="00891F7E" w14:paraId="085DA067" w14:textId="77777777" w:rsidTr="00130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ED8AF7F" w14:textId="77777777" w:rsidR="00AE1D85" w:rsidRPr="00891F7E" w:rsidRDefault="00AE1D85" w:rsidP="00BD06AC">
            <w:pPr>
              <w:pStyle w:val="Akapitzlist"/>
              <w:numPr>
                <w:ilvl w:val="0"/>
                <w:numId w:val="11"/>
              </w:numPr>
              <w:tabs>
                <w:tab w:val="left" w:pos="10206"/>
              </w:tabs>
              <w:spacing w:after="0" w:line="276" w:lineRule="auto"/>
              <w:contextualSpacing w:val="0"/>
              <w:rPr>
                <w:rFonts w:eastAsia="Calibri" w:cstheme="minorHAnsi"/>
              </w:rPr>
            </w:pPr>
          </w:p>
        </w:tc>
        <w:tc>
          <w:tcPr>
            <w:tcW w:w="4820" w:type="dxa"/>
          </w:tcPr>
          <w:p w14:paraId="39D17AAC" w14:textId="2B4ECE73" w:rsidR="00AE1D85" w:rsidRPr="00891F7E" w:rsidRDefault="00AE1D85" w:rsidP="00891F7E">
            <w:pPr>
              <w:tabs>
                <w:tab w:val="left" w:pos="10206"/>
              </w:tabs>
              <w:spacing w:after="0"/>
              <w:cnfStyle w:val="000000100000" w:firstRow="0" w:lastRow="0" w:firstColumn="0" w:lastColumn="0" w:oddVBand="0" w:evenVBand="0" w:oddHBand="1" w:evenHBand="0" w:firstRowFirstColumn="0" w:firstRowLastColumn="0" w:lastRowFirstColumn="0" w:lastRowLastColumn="0"/>
              <w:rPr>
                <w:rFonts w:eastAsia="Calibri" w:cstheme="minorHAnsi"/>
              </w:rPr>
            </w:pPr>
            <w:r w:rsidRPr="00891F7E">
              <w:rPr>
                <w:rFonts w:eastAsia="Calibri" w:cstheme="minorHAnsi"/>
              </w:rPr>
              <w:t>dyżury</w:t>
            </w:r>
            <w:r w:rsidR="00EB4B14" w:rsidRPr="00891F7E">
              <w:rPr>
                <w:rFonts w:eastAsia="Calibri" w:cstheme="minorHAnsi"/>
              </w:rPr>
              <w:t xml:space="preserve"> </w:t>
            </w:r>
            <w:r w:rsidRPr="00891F7E">
              <w:rPr>
                <w:rFonts w:eastAsia="Calibri" w:cstheme="minorHAnsi"/>
              </w:rPr>
              <w:t>w</w:t>
            </w:r>
            <w:r w:rsidR="00EB4B14" w:rsidRPr="00891F7E">
              <w:rPr>
                <w:rFonts w:eastAsia="Calibri" w:cstheme="minorHAnsi"/>
              </w:rPr>
              <w:t xml:space="preserve"> </w:t>
            </w:r>
            <w:r w:rsidRPr="00891F7E">
              <w:rPr>
                <w:rFonts w:eastAsia="Calibri" w:cstheme="minorHAnsi"/>
              </w:rPr>
              <w:t>biurze</w:t>
            </w:r>
            <w:r w:rsidR="00EB4B14" w:rsidRPr="00891F7E">
              <w:rPr>
                <w:rFonts w:eastAsia="Calibri" w:cstheme="minorHAnsi"/>
              </w:rPr>
              <w:t xml:space="preserve"> </w:t>
            </w:r>
            <w:r w:rsidRPr="00891F7E">
              <w:rPr>
                <w:rFonts w:eastAsia="Calibri" w:cstheme="minorHAnsi"/>
              </w:rPr>
              <w:t>LGD,</w:t>
            </w:r>
            <w:r w:rsidR="00EB4B14" w:rsidRPr="00891F7E">
              <w:rPr>
                <w:rFonts w:eastAsia="Calibri" w:cstheme="minorHAnsi"/>
              </w:rPr>
              <w:t xml:space="preserve"> </w:t>
            </w:r>
            <w:r w:rsidRPr="00891F7E">
              <w:rPr>
                <w:rFonts w:eastAsia="Calibri" w:cstheme="minorHAnsi"/>
              </w:rPr>
              <w:t>rozszerzone</w:t>
            </w:r>
            <w:r w:rsidR="00EB4B14" w:rsidRPr="00891F7E">
              <w:rPr>
                <w:rFonts w:eastAsia="Calibri" w:cstheme="minorHAnsi"/>
              </w:rPr>
              <w:t xml:space="preserve"> </w:t>
            </w:r>
            <w:r w:rsidRPr="00891F7E">
              <w:rPr>
                <w:rFonts w:eastAsia="Calibri" w:cstheme="minorHAnsi"/>
              </w:rPr>
              <w:t>o</w:t>
            </w:r>
            <w:r w:rsidR="00EB4B14" w:rsidRPr="00891F7E">
              <w:rPr>
                <w:rFonts w:eastAsia="Calibri" w:cstheme="minorHAnsi"/>
              </w:rPr>
              <w:t xml:space="preserve"> </w:t>
            </w:r>
            <w:r w:rsidRPr="00891F7E">
              <w:rPr>
                <w:rFonts w:eastAsia="Calibri" w:cstheme="minorHAnsi"/>
              </w:rPr>
              <w:t>konsultacje</w:t>
            </w:r>
            <w:r w:rsidR="00EB4B14" w:rsidRPr="00891F7E">
              <w:rPr>
                <w:rFonts w:eastAsia="Calibri" w:cstheme="minorHAnsi"/>
              </w:rPr>
              <w:t xml:space="preserve"> </w:t>
            </w:r>
            <w:r w:rsidRPr="00891F7E">
              <w:rPr>
                <w:rFonts w:eastAsia="Calibri" w:cstheme="minorHAnsi"/>
              </w:rPr>
              <w:t>konkretnych</w:t>
            </w:r>
            <w:r w:rsidR="00EB4B14" w:rsidRPr="00891F7E">
              <w:rPr>
                <w:rFonts w:eastAsia="Calibri" w:cstheme="minorHAnsi"/>
              </w:rPr>
              <w:t xml:space="preserve"> </w:t>
            </w:r>
            <w:r w:rsidRPr="00891F7E">
              <w:rPr>
                <w:rFonts w:eastAsia="Calibri" w:cstheme="minorHAnsi"/>
              </w:rPr>
              <w:t>zapisów</w:t>
            </w:r>
            <w:r w:rsidR="00EB4B14" w:rsidRPr="00891F7E">
              <w:rPr>
                <w:rFonts w:eastAsia="Calibri" w:cstheme="minorHAnsi"/>
              </w:rPr>
              <w:t xml:space="preserve"> </w:t>
            </w:r>
            <w:r w:rsidRPr="00891F7E">
              <w:rPr>
                <w:rFonts w:eastAsia="Calibri" w:cstheme="minorHAnsi"/>
              </w:rPr>
              <w:t>i</w:t>
            </w:r>
            <w:r w:rsidR="00EB4B14" w:rsidRPr="00891F7E">
              <w:rPr>
                <w:rFonts w:eastAsia="Calibri" w:cstheme="minorHAnsi"/>
              </w:rPr>
              <w:t xml:space="preserve"> </w:t>
            </w:r>
            <w:r w:rsidRPr="00891F7E">
              <w:rPr>
                <w:rFonts w:eastAsia="Calibri" w:cstheme="minorHAnsi"/>
              </w:rPr>
              <w:t>propozycji</w:t>
            </w:r>
            <w:r w:rsidR="00EB4B14" w:rsidRPr="00891F7E">
              <w:rPr>
                <w:rFonts w:eastAsia="Calibri" w:cstheme="minorHAnsi"/>
              </w:rPr>
              <w:t xml:space="preserve"> </w:t>
            </w:r>
            <w:r w:rsidRPr="00891F7E">
              <w:rPr>
                <w:rFonts w:eastAsia="Calibri" w:cstheme="minorHAnsi"/>
              </w:rPr>
              <w:t>w</w:t>
            </w:r>
            <w:r w:rsidR="00EB4B14" w:rsidRPr="00891F7E">
              <w:rPr>
                <w:rFonts w:eastAsia="Calibri" w:cstheme="minorHAnsi"/>
              </w:rPr>
              <w:t xml:space="preserve"> </w:t>
            </w:r>
            <w:r w:rsidRPr="00891F7E">
              <w:rPr>
                <w:rFonts w:eastAsia="Calibri" w:cstheme="minorHAnsi"/>
              </w:rPr>
              <w:t>LSR</w:t>
            </w:r>
          </w:p>
        </w:tc>
        <w:tc>
          <w:tcPr>
            <w:tcW w:w="935" w:type="dxa"/>
          </w:tcPr>
          <w:p w14:paraId="345BE2AA"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441366DA"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5" w:type="dxa"/>
          </w:tcPr>
          <w:p w14:paraId="375DA3E5"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1E6554D8"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3074B557"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r>
      <w:tr w:rsidR="00AE1D85" w:rsidRPr="00891F7E" w14:paraId="09B8E70A" w14:textId="77777777" w:rsidTr="00130724">
        <w:tc>
          <w:tcPr>
            <w:cnfStyle w:val="001000000000" w:firstRow="0" w:lastRow="0" w:firstColumn="1" w:lastColumn="0" w:oddVBand="0" w:evenVBand="0" w:oddHBand="0" w:evenHBand="0" w:firstRowFirstColumn="0" w:firstRowLastColumn="0" w:lastRowFirstColumn="0" w:lastRowLastColumn="0"/>
            <w:tcW w:w="562" w:type="dxa"/>
          </w:tcPr>
          <w:p w14:paraId="0ADF4213" w14:textId="77777777" w:rsidR="00AE1D85" w:rsidRPr="00891F7E" w:rsidRDefault="00AE1D85" w:rsidP="00BD06AC">
            <w:pPr>
              <w:pStyle w:val="Akapitzlist"/>
              <w:numPr>
                <w:ilvl w:val="0"/>
                <w:numId w:val="11"/>
              </w:numPr>
              <w:tabs>
                <w:tab w:val="left" w:pos="10206"/>
              </w:tabs>
              <w:spacing w:after="0" w:line="276" w:lineRule="auto"/>
              <w:contextualSpacing w:val="0"/>
              <w:rPr>
                <w:rFonts w:eastAsia="Calibri" w:cstheme="minorHAnsi"/>
              </w:rPr>
            </w:pPr>
          </w:p>
        </w:tc>
        <w:tc>
          <w:tcPr>
            <w:tcW w:w="4820" w:type="dxa"/>
          </w:tcPr>
          <w:p w14:paraId="31F67E49" w14:textId="73ED0308" w:rsidR="00AE1D85" w:rsidRPr="00891F7E" w:rsidRDefault="00AE1D85" w:rsidP="00891F7E">
            <w:pPr>
              <w:tabs>
                <w:tab w:val="left" w:pos="10206"/>
              </w:tabs>
              <w:spacing w:after="0"/>
              <w:cnfStyle w:val="000000000000" w:firstRow="0" w:lastRow="0" w:firstColumn="0" w:lastColumn="0" w:oddVBand="0" w:evenVBand="0" w:oddHBand="0" w:evenHBand="0" w:firstRowFirstColumn="0" w:firstRowLastColumn="0" w:lastRowFirstColumn="0" w:lastRowLastColumn="0"/>
              <w:rPr>
                <w:rFonts w:eastAsia="Calibri" w:cstheme="minorHAnsi"/>
              </w:rPr>
            </w:pPr>
            <w:r w:rsidRPr="00891F7E">
              <w:rPr>
                <w:rFonts w:eastAsia="Calibri" w:cstheme="minorHAnsi"/>
              </w:rPr>
              <w:t>warsztat</w:t>
            </w:r>
            <w:r w:rsidR="00EB4B14" w:rsidRPr="00891F7E">
              <w:rPr>
                <w:rFonts w:eastAsia="Calibri" w:cstheme="minorHAnsi"/>
              </w:rPr>
              <w:t xml:space="preserve"> </w:t>
            </w:r>
            <w:r w:rsidRPr="00891F7E">
              <w:rPr>
                <w:rFonts w:eastAsia="Calibri" w:cstheme="minorHAnsi"/>
              </w:rPr>
              <w:t>strategiczny</w:t>
            </w:r>
          </w:p>
        </w:tc>
        <w:tc>
          <w:tcPr>
            <w:tcW w:w="935" w:type="dxa"/>
          </w:tcPr>
          <w:p w14:paraId="585796E0"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3343FFD8"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c>
          <w:tcPr>
            <w:tcW w:w="935" w:type="dxa"/>
          </w:tcPr>
          <w:p w14:paraId="52BACD98"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636E2F09"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p>
        </w:tc>
        <w:tc>
          <w:tcPr>
            <w:tcW w:w="936" w:type="dxa"/>
          </w:tcPr>
          <w:p w14:paraId="150F5EEA" w14:textId="77777777" w:rsidR="00AE1D85" w:rsidRPr="00891F7E" w:rsidRDefault="00AE1D85" w:rsidP="00891F7E">
            <w:pPr>
              <w:tabs>
                <w:tab w:val="left" w:pos="10206"/>
              </w:tabs>
              <w:spacing w:after="0"/>
              <w:ind w:left="-11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p>
        </w:tc>
      </w:tr>
      <w:tr w:rsidR="00AE1D85" w:rsidRPr="00891F7E" w14:paraId="2B2C4BCE" w14:textId="77777777" w:rsidTr="00130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5842EAC" w14:textId="77777777" w:rsidR="00AE1D85" w:rsidRPr="00891F7E" w:rsidRDefault="00AE1D85" w:rsidP="00BD06AC">
            <w:pPr>
              <w:pStyle w:val="Akapitzlist"/>
              <w:numPr>
                <w:ilvl w:val="0"/>
                <w:numId w:val="11"/>
              </w:numPr>
              <w:tabs>
                <w:tab w:val="left" w:pos="10206"/>
              </w:tabs>
              <w:spacing w:after="0" w:line="276" w:lineRule="auto"/>
              <w:contextualSpacing w:val="0"/>
              <w:rPr>
                <w:rFonts w:eastAsia="Calibri" w:cstheme="minorHAnsi"/>
              </w:rPr>
            </w:pPr>
          </w:p>
        </w:tc>
        <w:tc>
          <w:tcPr>
            <w:tcW w:w="4820" w:type="dxa"/>
          </w:tcPr>
          <w:p w14:paraId="0AFF2D44" w14:textId="3C05EFB8" w:rsidR="00AE1D85" w:rsidRPr="00891F7E" w:rsidRDefault="00AE1D85" w:rsidP="00891F7E">
            <w:pPr>
              <w:tabs>
                <w:tab w:val="left" w:pos="10206"/>
              </w:tabs>
              <w:spacing w:after="0"/>
              <w:cnfStyle w:val="000000100000" w:firstRow="0" w:lastRow="0" w:firstColumn="0" w:lastColumn="0" w:oddVBand="0" w:evenVBand="0" w:oddHBand="1" w:evenHBand="0" w:firstRowFirstColumn="0" w:firstRowLastColumn="0" w:lastRowFirstColumn="0" w:lastRowLastColumn="0"/>
              <w:rPr>
                <w:rFonts w:eastAsia="Calibri" w:cstheme="minorHAnsi"/>
              </w:rPr>
            </w:pPr>
            <w:r w:rsidRPr="00891F7E">
              <w:rPr>
                <w:rFonts w:eastAsia="Calibri" w:cstheme="minorHAnsi"/>
              </w:rPr>
              <w:t>zachęty</w:t>
            </w:r>
            <w:r w:rsidR="00EB4B14" w:rsidRPr="00891F7E">
              <w:rPr>
                <w:rFonts w:eastAsia="Calibri" w:cstheme="minorHAnsi"/>
              </w:rPr>
              <w:t xml:space="preserve"> </w:t>
            </w:r>
            <w:r w:rsidRPr="00891F7E">
              <w:rPr>
                <w:rFonts w:eastAsia="Calibri" w:cstheme="minorHAnsi"/>
              </w:rPr>
              <w:t>do</w:t>
            </w:r>
            <w:r w:rsidR="00EB4B14" w:rsidRPr="00891F7E">
              <w:rPr>
                <w:rFonts w:eastAsia="Calibri" w:cstheme="minorHAnsi"/>
              </w:rPr>
              <w:t xml:space="preserve"> </w:t>
            </w:r>
            <w:r w:rsidRPr="00891F7E">
              <w:rPr>
                <w:rFonts w:eastAsia="Calibri" w:cstheme="minorHAnsi"/>
              </w:rPr>
              <w:t>włączenia</w:t>
            </w:r>
            <w:r w:rsidR="00EB4B14" w:rsidRPr="00891F7E">
              <w:rPr>
                <w:rFonts w:eastAsia="Calibri" w:cstheme="minorHAnsi"/>
              </w:rPr>
              <w:t xml:space="preserve"> </w:t>
            </w:r>
            <w:r w:rsidRPr="00891F7E">
              <w:rPr>
                <w:rFonts w:eastAsia="Calibri" w:cstheme="minorHAnsi"/>
              </w:rPr>
              <w:t>się</w:t>
            </w:r>
            <w:r w:rsidR="00EB4B14" w:rsidRPr="00891F7E">
              <w:rPr>
                <w:rFonts w:eastAsia="Calibri" w:cstheme="minorHAnsi"/>
              </w:rPr>
              <w:t xml:space="preserve"> </w:t>
            </w:r>
            <w:r w:rsidRPr="00891F7E">
              <w:rPr>
                <w:rFonts w:eastAsia="Calibri" w:cstheme="minorHAnsi"/>
              </w:rPr>
              <w:t>w</w:t>
            </w:r>
            <w:r w:rsidR="00EB4B14" w:rsidRPr="00891F7E">
              <w:rPr>
                <w:rFonts w:eastAsia="Calibri" w:cstheme="minorHAnsi"/>
              </w:rPr>
              <w:t xml:space="preserve"> </w:t>
            </w:r>
            <w:r w:rsidRPr="00891F7E">
              <w:rPr>
                <w:rFonts w:eastAsia="Calibri" w:cstheme="minorHAnsi"/>
              </w:rPr>
              <w:t>proces</w:t>
            </w:r>
            <w:r w:rsidR="00EB4B14" w:rsidRPr="00891F7E">
              <w:rPr>
                <w:rFonts w:eastAsia="Calibri" w:cstheme="minorHAnsi"/>
              </w:rPr>
              <w:t xml:space="preserve"> </w:t>
            </w:r>
            <w:r w:rsidRPr="00891F7E">
              <w:rPr>
                <w:rFonts w:eastAsia="Calibri" w:cstheme="minorHAnsi"/>
              </w:rPr>
              <w:t>budowy</w:t>
            </w:r>
            <w:r w:rsidR="00EB4B14" w:rsidRPr="00891F7E">
              <w:rPr>
                <w:rFonts w:eastAsia="Calibri" w:cstheme="minorHAnsi"/>
              </w:rPr>
              <w:t xml:space="preserve"> </w:t>
            </w:r>
            <w:r w:rsidRPr="00891F7E">
              <w:rPr>
                <w:rFonts w:eastAsia="Calibri" w:cstheme="minorHAnsi"/>
              </w:rPr>
              <w:t>lub</w:t>
            </w:r>
            <w:r w:rsidR="00EB4B14" w:rsidRPr="00891F7E">
              <w:rPr>
                <w:rFonts w:eastAsia="Calibri" w:cstheme="minorHAnsi"/>
              </w:rPr>
              <w:t xml:space="preserve"> </w:t>
            </w:r>
            <w:r w:rsidRPr="00891F7E">
              <w:rPr>
                <w:rFonts w:eastAsia="Calibri" w:cstheme="minorHAnsi"/>
              </w:rPr>
              <w:t>konsultacji</w:t>
            </w:r>
            <w:r w:rsidR="00EB4B14" w:rsidRPr="00891F7E">
              <w:rPr>
                <w:rFonts w:eastAsia="Calibri" w:cstheme="minorHAnsi"/>
              </w:rPr>
              <w:t xml:space="preserve"> </w:t>
            </w:r>
            <w:r w:rsidRPr="00891F7E">
              <w:rPr>
                <w:rFonts w:eastAsia="Calibri" w:cstheme="minorHAnsi"/>
              </w:rPr>
              <w:t>LSR</w:t>
            </w:r>
          </w:p>
        </w:tc>
        <w:tc>
          <w:tcPr>
            <w:tcW w:w="935" w:type="dxa"/>
          </w:tcPr>
          <w:p w14:paraId="7A7846B1"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733CEEF5"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5" w:type="dxa"/>
          </w:tcPr>
          <w:p w14:paraId="03A8142F"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621B0732"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c>
          <w:tcPr>
            <w:tcW w:w="936" w:type="dxa"/>
          </w:tcPr>
          <w:p w14:paraId="41EFE4E0" w14:textId="77777777" w:rsidR="00AE1D85" w:rsidRPr="00891F7E" w:rsidRDefault="00AE1D85" w:rsidP="00891F7E">
            <w:pPr>
              <w:tabs>
                <w:tab w:val="left" w:pos="10206"/>
              </w:tabs>
              <w:spacing w:after="0"/>
              <w:ind w:left="-11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891F7E">
              <w:rPr>
                <w:rFonts w:eastAsia="Calibri" w:cstheme="minorHAnsi"/>
                <w:b/>
              </w:rPr>
              <w:t>X</w:t>
            </w:r>
          </w:p>
        </w:tc>
      </w:tr>
    </w:tbl>
    <w:p w14:paraId="5D64DCED" w14:textId="5A3627BF" w:rsidR="00AE1D85" w:rsidRPr="00891F7E" w:rsidRDefault="00AE1D85" w:rsidP="00891F7E">
      <w:pPr>
        <w:tabs>
          <w:tab w:val="left" w:pos="10206"/>
        </w:tabs>
        <w:spacing w:after="0"/>
        <w:jc w:val="both"/>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002406AF" w:rsidRPr="00891F7E">
        <w:rPr>
          <w:rFonts w:eastAsia="Calibri" w:cstheme="minorHAnsi"/>
          <w:kern w:val="2"/>
        </w:rPr>
        <w:t>na</w:t>
      </w:r>
      <w:r w:rsidR="00EB4B14" w:rsidRPr="00891F7E">
        <w:rPr>
          <w:rFonts w:eastAsia="Calibri" w:cstheme="minorHAnsi"/>
          <w:kern w:val="2"/>
        </w:rPr>
        <w:t xml:space="preserve"> </w:t>
      </w:r>
      <w:r w:rsidR="002406AF" w:rsidRPr="00891F7E">
        <w:rPr>
          <w:rFonts w:eastAsia="Calibri" w:cstheme="minorHAnsi"/>
          <w:kern w:val="2"/>
        </w:rPr>
        <w:t>podstawie</w:t>
      </w:r>
      <w:r w:rsidR="00EB4B14" w:rsidRPr="00891F7E">
        <w:rPr>
          <w:rFonts w:eastAsia="Calibri" w:cstheme="minorHAnsi"/>
          <w:kern w:val="2"/>
        </w:rPr>
        <w:t xml:space="preserve"> </w:t>
      </w:r>
      <w:r w:rsidR="002406AF" w:rsidRPr="00891F7E">
        <w:rPr>
          <w:rFonts w:eastAsia="Calibri" w:cstheme="minorHAnsi"/>
          <w:kern w:val="2"/>
        </w:rPr>
        <w:t>wyników</w:t>
      </w:r>
      <w:r w:rsidR="00EB4B14" w:rsidRPr="00891F7E">
        <w:rPr>
          <w:rFonts w:eastAsia="Calibri" w:cstheme="minorHAnsi"/>
          <w:kern w:val="2"/>
        </w:rPr>
        <w:t xml:space="preserve"> </w:t>
      </w:r>
      <w:r w:rsidR="002406AF" w:rsidRPr="00891F7E">
        <w:rPr>
          <w:rFonts w:eastAsia="Calibri" w:cstheme="minorHAnsi"/>
          <w:kern w:val="2"/>
        </w:rPr>
        <w:t>partycypacji</w:t>
      </w:r>
    </w:p>
    <w:p w14:paraId="017C47B1" w14:textId="77777777" w:rsidR="00AE1D85" w:rsidRPr="00891F7E" w:rsidRDefault="00AE1D85" w:rsidP="00891F7E">
      <w:pPr>
        <w:spacing w:after="0"/>
        <w:ind w:firstLine="360"/>
        <w:jc w:val="both"/>
        <w:rPr>
          <w:rFonts w:eastAsia="Calibri" w:cstheme="minorHAnsi"/>
          <w:kern w:val="2"/>
        </w:rPr>
      </w:pPr>
    </w:p>
    <w:p w14:paraId="17D711BE" w14:textId="50C150E4"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Po</w:t>
      </w:r>
      <w:r w:rsidR="00EB4B14" w:rsidRPr="00891F7E">
        <w:rPr>
          <w:rFonts w:eastAsia="Calibri" w:cstheme="minorHAnsi"/>
          <w:kern w:val="2"/>
        </w:rPr>
        <w:t xml:space="preserve"> </w:t>
      </w:r>
      <w:r w:rsidRPr="00891F7E">
        <w:rPr>
          <w:rFonts w:eastAsia="Calibri" w:cstheme="minorHAnsi"/>
          <w:kern w:val="2"/>
        </w:rPr>
        <w:t>przeprowadzeniu</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włączenia</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udostępnieniu</w:t>
      </w:r>
      <w:r w:rsidR="00EB4B14" w:rsidRPr="00891F7E">
        <w:rPr>
          <w:rFonts w:eastAsia="Calibri" w:cstheme="minorHAnsi"/>
          <w:kern w:val="2"/>
        </w:rPr>
        <w:t xml:space="preserve"> </w:t>
      </w:r>
      <w:r w:rsidRPr="00891F7E">
        <w:rPr>
          <w:rFonts w:eastAsia="Calibri" w:cstheme="minorHAnsi"/>
          <w:kern w:val="2"/>
        </w:rPr>
        <w:t>projektów</w:t>
      </w:r>
      <w:r w:rsidR="00EB4B14" w:rsidRPr="00891F7E">
        <w:rPr>
          <w:rFonts w:eastAsia="Calibri" w:cstheme="minorHAnsi"/>
          <w:kern w:val="2"/>
        </w:rPr>
        <w:t xml:space="preserve"> </w:t>
      </w:r>
      <w:r w:rsidRPr="00891F7E">
        <w:rPr>
          <w:rFonts w:eastAsia="Calibri" w:cstheme="minorHAnsi"/>
          <w:kern w:val="2"/>
        </w:rPr>
        <w:t>dokumentów</w:t>
      </w:r>
      <w:r w:rsidR="00EB4B14" w:rsidRPr="00891F7E">
        <w:rPr>
          <w:rFonts w:eastAsia="Calibri" w:cstheme="minorHAnsi"/>
          <w:kern w:val="2"/>
        </w:rPr>
        <w:t xml:space="preserve"> </w:t>
      </w:r>
      <w:r w:rsidRPr="00891F7E">
        <w:rPr>
          <w:rFonts w:eastAsia="Calibri" w:cstheme="minorHAnsi"/>
          <w:kern w:val="2"/>
        </w:rPr>
        <w:t>konkursowych,</w:t>
      </w:r>
      <w:r w:rsidR="00EB4B14" w:rsidRPr="00891F7E">
        <w:rPr>
          <w:rFonts w:eastAsia="Calibri" w:cstheme="minorHAnsi"/>
          <w:kern w:val="2"/>
        </w:rPr>
        <w:t xml:space="preserve"> </w:t>
      </w:r>
      <w:r w:rsidRPr="00891F7E">
        <w:rPr>
          <w:rFonts w:eastAsia="Calibri" w:cstheme="minorHAnsi"/>
          <w:kern w:val="2"/>
        </w:rPr>
        <w:t>pracownicy</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345FF6" w:rsidRPr="00891F7E">
        <w:rPr>
          <w:rFonts w:eastAsia="Calibri" w:cstheme="minorHAnsi"/>
        </w:rPr>
        <w:t xml:space="preserve">„Kraina Sanu” </w:t>
      </w:r>
      <w:r w:rsidRPr="00891F7E">
        <w:rPr>
          <w:rFonts w:eastAsia="Calibri" w:cstheme="minorHAnsi"/>
          <w:kern w:val="2"/>
        </w:rPr>
        <w:t>przystąpili</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wypracowania</w:t>
      </w:r>
      <w:r w:rsidR="00EB4B14" w:rsidRPr="00891F7E">
        <w:rPr>
          <w:rFonts w:eastAsia="Calibri" w:cstheme="minorHAnsi"/>
          <w:kern w:val="2"/>
        </w:rPr>
        <w:t xml:space="preserve"> </w:t>
      </w:r>
      <w:r w:rsidRPr="00891F7E">
        <w:rPr>
          <w:rFonts w:eastAsia="Calibri" w:cstheme="minorHAnsi"/>
          <w:kern w:val="2"/>
        </w:rPr>
        <w:t>propozycji</w:t>
      </w:r>
      <w:r w:rsidR="00EB4B14" w:rsidRPr="00891F7E">
        <w:rPr>
          <w:rFonts w:eastAsia="Calibri" w:cstheme="minorHAnsi"/>
          <w:kern w:val="2"/>
        </w:rPr>
        <w:t xml:space="preserve"> </w:t>
      </w:r>
      <w:r w:rsidRPr="00891F7E">
        <w:rPr>
          <w:rFonts w:eastAsia="Calibri" w:cstheme="minorHAnsi"/>
          <w:kern w:val="2"/>
        </w:rPr>
        <w:t>zapisów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żeby</w:t>
      </w:r>
      <w:r w:rsidR="00EB4B14" w:rsidRPr="00891F7E">
        <w:rPr>
          <w:rFonts w:eastAsia="Calibri" w:cstheme="minorHAnsi"/>
          <w:kern w:val="2"/>
        </w:rPr>
        <w:t xml:space="preserve"> </w:t>
      </w:r>
      <w:r w:rsidRPr="00891F7E">
        <w:rPr>
          <w:rFonts w:eastAsia="Calibri" w:cstheme="minorHAnsi"/>
          <w:kern w:val="2"/>
        </w:rPr>
        <w:t>zapewnić</w:t>
      </w:r>
      <w:r w:rsidR="00EB4B14" w:rsidRPr="00891F7E">
        <w:rPr>
          <w:rFonts w:eastAsia="Calibri" w:cstheme="minorHAnsi"/>
          <w:kern w:val="2"/>
        </w:rPr>
        <w:t xml:space="preserve"> </w:t>
      </w:r>
      <w:r w:rsidRPr="00891F7E">
        <w:rPr>
          <w:rFonts w:eastAsia="Calibri" w:cstheme="minorHAnsi"/>
          <w:kern w:val="2"/>
        </w:rPr>
        <w:t>spełnienie</w:t>
      </w:r>
      <w:r w:rsidR="00EB4B14" w:rsidRPr="00891F7E">
        <w:rPr>
          <w:rFonts w:eastAsia="Calibri" w:cstheme="minorHAnsi"/>
          <w:kern w:val="2"/>
        </w:rPr>
        <w:t xml:space="preserve"> </w:t>
      </w:r>
      <w:r w:rsidRPr="00891F7E">
        <w:rPr>
          <w:rFonts w:eastAsia="Calibri" w:cstheme="minorHAnsi"/>
          <w:kern w:val="2"/>
        </w:rPr>
        <w:t>wymogów</w:t>
      </w:r>
      <w:r w:rsidR="00EB4B14" w:rsidRPr="00891F7E">
        <w:rPr>
          <w:rFonts w:eastAsia="Calibri" w:cstheme="minorHAnsi"/>
          <w:kern w:val="2"/>
        </w:rPr>
        <w:t xml:space="preserve"> </w:t>
      </w:r>
      <w:r w:rsidRPr="00891F7E">
        <w:rPr>
          <w:rFonts w:eastAsia="Calibri" w:cstheme="minorHAnsi"/>
          <w:kern w:val="2"/>
        </w:rPr>
        <w:t>formalnych</w:t>
      </w:r>
      <w:r w:rsidR="00EB4B14" w:rsidRPr="00891F7E">
        <w:rPr>
          <w:rFonts w:eastAsia="Calibri" w:cstheme="minorHAnsi"/>
          <w:kern w:val="2"/>
        </w:rPr>
        <w:t xml:space="preserve"> </w:t>
      </w:r>
      <w:r w:rsidRPr="00891F7E">
        <w:rPr>
          <w:rFonts w:eastAsia="Calibri" w:cstheme="minorHAnsi"/>
          <w:kern w:val="2"/>
        </w:rPr>
        <w:t>wynikających</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dokumentacji</w:t>
      </w:r>
      <w:r w:rsidR="00EB4B14" w:rsidRPr="00891F7E">
        <w:rPr>
          <w:rFonts w:eastAsia="Calibri" w:cstheme="minorHAnsi"/>
          <w:kern w:val="2"/>
        </w:rPr>
        <w:t xml:space="preserve"> </w:t>
      </w:r>
      <w:r w:rsidRPr="00891F7E">
        <w:rPr>
          <w:rFonts w:eastAsia="Calibri" w:cstheme="minorHAnsi"/>
          <w:kern w:val="2"/>
        </w:rPr>
        <w:t>konkursowej</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spełnić</w:t>
      </w:r>
      <w:r w:rsidR="00EB4B14" w:rsidRPr="00891F7E">
        <w:rPr>
          <w:rFonts w:eastAsia="Calibri" w:cstheme="minorHAnsi"/>
          <w:kern w:val="2"/>
        </w:rPr>
        <w:t xml:space="preserve"> </w:t>
      </w:r>
      <w:r w:rsidRPr="00891F7E">
        <w:rPr>
          <w:rFonts w:eastAsia="Calibri" w:cstheme="minorHAnsi"/>
          <w:kern w:val="2"/>
        </w:rPr>
        <w:t>warunki</w:t>
      </w:r>
      <w:r w:rsidR="00EB4B14" w:rsidRPr="00891F7E">
        <w:rPr>
          <w:rFonts w:eastAsia="Calibri" w:cstheme="minorHAnsi"/>
          <w:kern w:val="2"/>
        </w:rPr>
        <w:t xml:space="preserve"> </w:t>
      </w:r>
      <w:r w:rsidRPr="00891F7E">
        <w:rPr>
          <w:rFonts w:eastAsia="Calibri" w:cstheme="minorHAnsi"/>
          <w:kern w:val="2"/>
        </w:rPr>
        <w:t>dostępu.</w:t>
      </w:r>
      <w:r w:rsidR="00EB4B14" w:rsidRPr="00891F7E">
        <w:rPr>
          <w:rFonts w:eastAsia="Calibri" w:cstheme="minorHAnsi"/>
          <w:kern w:val="2"/>
        </w:rPr>
        <w:t xml:space="preserve"> </w:t>
      </w:r>
      <w:r w:rsidRPr="00891F7E">
        <w:rPr>
          <w:rFonts w:eastAsia="Calibri" w:cstheme="minorHAnsi"/>
          <w:kern w:val="2"/>
        </w:rPr>
        <w:t>Pracownicy</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przedstawiciele</w:t>
      </w:r>
      <w:r w:rsidR="00EB4B14" w:rsidRPr="00891F7E">
        <w:rPr>
          <w:rFonts w:eastAsia="Calibri" w:cstheme="minorHAnsi"/>
          <w:kern w:val="2"/>
        </w:rPr>
        <w:t xml:space="preserve"> </w:t>
      </w:r>
      <w:r w:rsidRPr="00891F7E">
        <w:rPr>
          <w:rFonts w:eastAsia="Calibri" w:cstheme="minorHAnsi"/>
          <w:kern w:val="2"/>
        </w:rPr>
        <w:t>Zarządu</w:t>
      </w:r>
      <w:r w:rsidR="00EB4B14" w:rsidRPr="00891F7E">
        <w:rPr>
          <w:rFonts w:eastAsia="Calibri" w:cstheme="minorHAnsi"/>
          <w:kern w:val="2"/>
        </w:rPr>
        <w:t xml:space="preserve"> </w:t>
      </w:r>
      <w:r w:rsidRPr="00891F7E">
        <w:rPr>
          <w:rFonts w:eastAsia="Calibri" w:cstheme="minorHAnsi"/>
          <w:kern w:val="2"/>
        </w:rPr>
        <w:t>brali</w:t>
      </w:r>
      <w:r w:rsidR="00EB4B14" w:rsidRPr="00891F7E">
        <w:rPr>
          <w:rFonts w:eastAsia="Calibri" w:cstheme="minorHAnsi"/>
          <w:kern w:val="2"/>
        </w:rPr>
        <w:t xml:space="preserve"> </w:t>
      </w:r>
      <w:r w:rsidRPr="00891F7E">
        <w:rPr>
          <w:rFonts w:eastAsia="Calibri" w:cstheme="minorHAnsi"/>
          <w:kern w:val="2"/>
        </w:rPr>
        <w:t>udział</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szeregu</w:t>
      </w:r>
      <w:r w:rsidR="00EB4B14" w:rsidRPr="00891F7E">
        <w:rPr>
          <w:rFonts w:eastAsia="Calibri" w:cstheme="minorHAnsi"/>
          <w:kern w:val="2"/>
        </w:rPr>
        <w:t xml:space="preserve"> </w:t>
      </w:r>
      <w:r w:rsidRPr="00891F7E">
        <w:rPr>
          <w:rFonts w:eastAsia="Calibri" w:cstheme="minorHAnsi"/>
          <w:kern w:val="2"/>
        </w:rPr>
        <w:t>warsztatów</w:t>
      </w:r>
      <w:r w:rsidR="00EB4B14" w:rsidRPr="00891F7E">
        <w:rPr>
          <w:rFonts w:eastAsia="Calibri" w:cstheme="minorHAnsi"/>
          <w:kern w:val="2"/>
        </w:rPr>
        <w:t xml:space="preserve"> </w:t>
      </w:r>
      <w:r w:rsidRPr="00891F7E">
        <w:rPr>
          <w:rFonts w:eastAsia="Calibri" w:cstheme="minorHAnsi"/>
          <w:kern w:val="2"/>
        </w:rPr>
        <w:t>prowadzonych</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pracowników</w:t>
      </w:r>
      <w:r w:rsidR="00EB4B14" w:rsidRPr="00891F7E">
        <w:rPr>
          <w:rFonts w:eastAsia="Calibri" w:cstheme="minorHAnsi"/>
          <w:kern w:val="2"/>
        </w:rPr>
        <w:t xml:space="preserve"> </w:t>
      </w:r>
      <w:r w:rsidRPr="00891F7E">
        <w:rPr>
          <w:rFonts w:eastAsia="Calibri" w:cstheme="minorHAnsi"/>
          <w:kern w:val="2"/>
        </w:rPr>
        <w:t>urzędu</w:t>
      </w:r>
      <w:r w:rsidR="00EB4B14" w:rsidRPr="00891F7E">
        <w:rPr>
          <w:rFonts w:eastAsia="Calibri" w:cstheme="minorHAnsi"/>
          <w:kern w:val="2"/>
        </w:rPr>
        <w:t xml:space="preserve"> </w:t>
      </w:r>
      <w:r w:rsidRPr="00891F7E">
        <w:rPr>
          <w:rFonts w:eastAsia="Calibri" w:cstheme="minorHAnsi"/>
          <w:kern w:val="2"/>
        </w:rPr>
        <w:t>marszałkowskiego</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jednym</w:t>
      </w:r>
      <w:r w:rsidR="00EB4B14" w:rsidRPr="00891F7E">
        <w:rPr>
          <w:rFonts w:eastAsia="Calibri" w:cstheme="minorHAnsi"/>
          <w:kern w:val="2"/>
        </w:rPr>
        <w:t xml:space="preserve"> </w:t>
      </w:r>
      <w:r w:rsidRPr="00891F7E">
        <w:rPr>
          <w:rFonts w:eastAsia="Calibri" w:cstheme="minorHAnsi"/>
          <w:kern w:val="2"/>
        </w:rPr>
        <w:t>warsztacie</w:t>
      </w:r>
      <w:r w:rsidR="00EB4B14" w:rsidRPr="00891F7E">
        <w:rPr>
          <w:rFonts w:eastAsia="Calibri" w:cstheme="minorHAnsi"/>
          <w:kern w:val="2"/>
        </w:rPr>
        <w:t xml:space="preserve"> </w:t>
      </w:r>
      <w:r w:rsidRPr="00891F7E">
        <w:rPr>
          <w:rFonts w:eastAsia="Calibri" w:cstheme="minorHAnsi"/>
          <w:kern w:val="2"/>
        </w:rPr>
        <w:t>zorganizowanym</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KSOW.</w:t>
      </w:r>
      <w:r w:rsidR="00EB4B14" w:rsidRPr="00891F7E">
        <w:rPr>
          <w:rFonts w:eastAsia="Calibri" w:cstheme="minorHAnsi"/>
          <w:kern w:val="2"/>
        </w:rPr>
        <w:t xml:space="preserve"> </w:t>
      </w:r>
      <w:r w:rsidRPr="00891F7E">
        <w:rPr>
          <w:rFonts w:eastAsia="Calibri" w:cstheme="minorHAnsi"/>
          <w:kern w:val="2"/>
        </w:rPr>
        <w:t>Ponadto,</w:t>
      </w:r>
      <w:r w:rsidR="00EB4B14" w:rsidRPr="00891F7E">
        <w:rPr>
          <w:rFonts w:eastAsia="Calibri" w:cstheme="minorHAnsi"/>
          <w:kern w:val="2"/>
        </w:rPr>
        <w:t xml:space="preserve"> </w:t>
      </w:r>
      <w:r w:rsidRPr="00891F7E">
        <w:rPr>
          <w:rFonts w:eastAsia="Calibri" w:cstheme="minorHAnsi"/>
          <w:kern w:val="2"/>
        </w:rPr>
        <w:t>uczestniczyli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konsultacjach</w:t>
      </w:r>
      <w:r w:rsidR="00EB4B14" w:rsidRPr="00891F7E">
        <w:rPr>
          <w:rFonts w:eastAsia="Calibri" w:cstheme="minorHAnsi"/>
          <w:kern w:val="2"/>
        </w:rPr>
        <w:t xml:space="preserve"> </w:t>
      </w:r>
      <w:r w:rsidRPr="00891F7E">
        <w:rPr>
          <w:rFonts w:eastAsia="Calibri" w:cstheme="minorHAnsi"/>
          <w:kern w:val="2"/>
        </w:rPr>
        <w:t>indywidualnych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grupowych,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trakcie</w:t>
      </w:r>
      <w:r w:rsidR="00EB4B14" w:rsidRPr="00891F7E">
        <w:rPr>
          <w:rFonts w:eastAsia="Calibri" w:cstheme="minorHAnsi"/>
          <w:kern w:val="2"/>
        </w:rPr>
        <w:t xml:space="preserve"> </w:t>
      </w:r>
      <w:r w:rsidRPr="00891F7E">
        <w:rPr>
          <w:rFonts w:eastAsia="Calibri" w:cstheme="minorHAnsi"/>
          <w:kern w:val="2"/>
        </w:rPr>
        <w:t>których</w:t>
      </w:r>
      <w:r w:rsidR="00EB4B14" w:rsidRPr="00891F7E">
        <w:rPr>
          <w:rFonts w:eastAsia="Calibri" w:cstheme="minorHAnsi"/>
          <w:kern w:val="2"/>
        </w:rPr>
        <w:t xml:space="preserve"> </w:t>
      </w:r>
      <w:r w:rsidRPr="00891F7E">
        <w:rPr>
          <w:rFonts w:eastAsia="Calibri" w:cstheme="minorHAnsi"/>
          <w:kern w:val="2"/>
        </w:rPr>
        <w:t>prezentowane</w:t>
      </w:r>
      <w:r w:rsidR="00EB4B14" w:rsidRPr="00891F7E">
        <w:rPr>
          <w:rFonts w:eastAsia="Calibri" w:cstheme="minorHAnsi"/>
          <w:kern w:val="2"/>
        </w:rPr>
        <w:t xml:space="preserve"> </w:t>
      </w:r>
      <w:r w:rsidRPr="00891F7E">
        <w:rPr>
          <w:rFonts w:eastAsia="Calibri" w:cstheme="minorHAnsi"/>
          <w:kern w:val="2"/>
        </w:rPr>
        <w:t>były</w:t>
      </w:r>
      <w:r w:rsidR="00EB4B14" w:rsidRPr="00891F7E">
        <w:rPr>
          <w:rFonts w:eastAsia="Calibri" w:cstheme="minorHAnsi"/>
          <w:kern w:val="2"/>
        </w:rPr>
        <w:t xml:space="preserve"> </w:t>
      </w:r>
      <w:r w:rsidRPr="00891F7E">
        <w:rPr>
          <w:rFonts w:eastAsia="Calibri" w:cstheme="minorHAnsi"/>
          <w:kern w:val="2"/>
        </w:rPr>
        <w:t>propozycje</w:t>
      </w:r>
      <w:r w:rsidR="00EB4B14" w:rsidRPr="00891F7E">
        <w:rPr>
          <w:rFonts w:eastAsia="Calibri" w:cstheme="minorHAnsi"/>
          <w:kern w:val="2"/>
        </w:rPr>
        <w:t xml:space="preserve"> </w:t>
      </w:r>
      <w:r w:rsidRPr="00891F7E">
        <w:rPr>
          <w:rFonts w:eastAsia="Calibri" w:cstheme="minorHAnsi"/>
          <w:kern w:val="2"/>
        </w:rPr>
        <w:t>zapisów</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poszczególnych</w:t>
      </w:r>
      <w:r w:rsidR="00EB4B14" w:rsidRPr="00891F7E">
        <w:rPr>
          <w:rFonts w:eastAsia="Calibri" w:cstheme="minorHAnsi"/>
          <w:kern w:val="2"/>
        </w:rPr>
        <w:t xml:space="preserve"> </w:t>
      </w:r>
      <w:r w:rsidRPr="00891F7E">
        <w:rPr>
          <w:rFonts w:eastAsia="Calibri" w:cstheme="minorHAnsi"/>
          <w:kern w:val="2"/>
        </w:rPr>
        <w:t>części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sporządzane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zgodności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obowiązującymi</w:t>
      </w:r>
      <w:r w:rsidR="00EB4B14" w:rsidRPr="00891F7E">
        <w:rPr>
          <w:rFonts w:eastAsia="Calibri" w:cstheme="minorHAnsi"/>
          <w:kern w:val="2"/>
        </w:rPr>
        <w:t xml:space="preserve"> </w:t>
      </w:r>
      <w:r w:rsidRPr="00891F7E">
        <w:rPr>
          <w:rFonts w:eastAsia="Calibri" w:cstheme="minorHAnsi"/>
          <w:kern w:val="2"/>
        </w:rPr>
        <w:t>przepisami,</w:t>
      </w:r>
      <w:r w:rsidR="00EB4B14" w:rsidRPr="00891F7E">
        <w:rPr>
          <w:rFonts w:eastAsia="Calibri" w:cstheme="minorHAnsi"/>
          <w:kern w:val="2"/>
        </w:rPr>
        <w:t xml:space="preserve"> </w:t>
      </w:r>
      <w:r w:rsidRPr="00891F7E">
        <w:rPr>
          <w:rFonts w:eastAsia="Calibri" w:cstheme="minorHAnsi"/>
          <w:kern w:val="2"/>
        </w:rPr>
        <w:t>Wytycznymi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uwzględniające</w:t>
      </w:r>
      <w:r w:rsidR="00EB4B14" w:rsidRPr="00891F7E">
        <w:rPr>
          <w:rFonts w:eastAsia="Calibri" w:cstheme="minorHAnsi"/>
          <w:kern w:val="2"/>
        </w:rPr>
        <w:t xml:space="preserve"> </w:t>
      </w:r>
      <w:r w:rsidRPr="00891F7E">
        <w:rPr>
          <w:rFonts w:eastAsia="Calibri" w:cstheme="minorHAnsi"/>
          <w:kern w:val="2"/>
        </w:rPr>
        <w:t>dobre</w:t>
      </w:r>
      <w:r w:rsidR="00EB4B14" w:rsidRPr="00891F7E">
        <w:rPr>
          <w:rFonts w:eastAsia="Calibri" w:cstheme="minorHAnsi"/>
          <w:kern w:val="2"/>
        </w:rPr>
        <w:t xml:space="preserve"> </w:t>
      </w:r>
      <w:r w:rsidRPr="00891F7E">
        <w:rPr>
          <w:rFonts w:eastAsia="Calibri" w:cstheme="minorHAnsi"/>
          <w:kern w:val="2"/>
        </w:rPr>
        <w:t>praktyki</w:t>
      </w:r>
      <w:r w:rsidR="00EB4B14" w:rsidRPr="00891F7E">
        <w:rPr>
          <w:rFonts w:eastAsia="Calibri" w:cstheme="minorHAnsi"/>
          <w:kern w:val="2"/>
        </w:rPr>
        <w:t xml:space="preserve"> </w:t>
      </w:r>
      <w:r w:rsidRPr="00891F7E">
        <w:rPr>
          <w:rFonts w:eastAsia="Calibri" w:cstheme="minorHAnsi"/>
          <w:kern w:val="2"/>
        </w:rPr>
        <w:t>zebrane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wielu</w:t>
      </w:r>
      <w:r w:rsidR="00EB4B14" w:rsidRPr="00891F7E">
        <w:rPr>
          <w:rFonts w:eastAsia="Calibri" w:cstheme="minorHAnsi"/>
          <w:kern w:val="2"/>
        </w:rPr>
        <w:t xml:space="preserve"> </w:t>
      </w:r>
      <w:r w:rsidRPr="00891F7E">
        <w:rPr>
          <w:rFonts w:eastAsia="Calibri" w:cstheme="minorHAnsi"/>
          <w:kern w:val="2"/>
        </w:rPr>
        <w:t>województw.</w:t>
      </w:r>
      <w:r w:rsidR="00EB4B14" w:rsidRPr="00891F7E">
        <w:rPr>
          <w:rFonts w:eastAsia="Calibri" w:cstheme="minorHAnsi"/>
          <w:kern w:val="2"/>
        </w:rPr>
        <w:t xml:space="preserve"> </w:t>
      </w:r>
      <w:r w:rsidRPr="00891F7E">
        <w:rPr>
          <w:rFonts w:eastAsia="Calibri" w:cstheme="minorHAnsi"/>
          <w:kern w:val="2"/>
        </w:rPr>
        <w:t>Adekwatne</w:t>
      </w:r>
      <w:r w:rsidR="00EB4B14" w:rsidRPr="00891F7E">
        <w:rPr>
          <w:rFonts w:eastAsia="Calibri" w:cstheme="minorHAnsi"/>
          <w:kern w:val="2"/>
        </w:rPr>
        <w:t xml:space="preserve"> </w:t>
      </w:r>
      <w:r w:rsidRPr="00891F7E">
        <w:rPr>
          <w:rFonts w:eastAsia="Calibri" w:cstheme="minorHAnsi"/>
          <w:kern w:val="2"/>
        </w:rPr>
        <w:t>propozycje</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zaimplementowane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roboczego</w:t>
      </w:r>
      <w:r w:rsidR="00EB4B14" w:rsidRPr="00891F7E">
        <w:rPr>
          <w:rFonts w:eastAsia="Calibri" w:cstheme="minorHAnsi"/>
          <w:kern w:val="2"/>
        </w:rPr>
        <w:t xml:space="preserve"> </w:t>
      </w:r>
      <w:r w:rsidRPr="00891F7E">
        <w:rPr>
          <w:rFonts w:eastAsia="Calibri" w:cstheme="minorHAnsi"/>
          <w:kern w:val="2"/>
        </w:rPr>
        <w:t>materiału</w:t>
      </w:r>
      <w:r w:rsidR="00EB4B14" w:rsidRPr="00891F7E">
        <w:rPr>
          <w:rFonts w:eastAsia="Calibri" w:cstheme="minorHAnsi"/>
          <w:kern w:val="2"/>
        </w:rPr>
        <w:t xml:space="preserve"> </w:t>
      </w:r>
      <w:r w:rsidRPr="00891F7E">
        <w:rPr>
          <w:rFonts w:eastAsia="Calibri" w:cstheme="minorHAnsi"/>
          <w:kern w:val="2"/>
        </w:rPr>
        <w:t>dokumentu</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uzupełnione</w:t>
      </w:r>
      <w:r w:rsidR="00EB4B14" w:rsidRPr="00891F7E">
        <w:rPr>
          <w:rFonts w:eastAsia="Calibri" w:cstheme="minorHAnsi"/>
          <w:kern w:val="2"/>
        </w:rPr>
        <w:t xml:space="preserve"> </w:t>
      </w:r>
      <w:r w:rsidRPr="00891F7E">
        <w:rPr>
          <w:rFonts w:eastAsia="Calibri" w:cstheme="minorHAnsi"/>
          <w:kern w:val="2"/>
        </w:rPr>
        <w:t>propozycjami</w:t>
      </w:r>
      <w:r w:rsidR="00EB4B14" w:rsidRPr="00891F7E">
        <w:rPr>
          <w:rFonts w:eastAsia="Calibri" w:cstheme="minorHAnsi"/>
          <w:kern w:val="2"/>
        </w:rPr>
        <w:t xml:space="preserve"> </w:t>
      </w:r>
      <w:r w:rsidRPr="00891F7E">
        <w:rPr>
          <w:rFonts w:eastAsia="Calibri" w:cstheme="minorHAnsi"/>
          <w:kern w:val="2"/>
        </w:rPr>
        <w:t>wynikającymi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własnych</w:t>
      </w:r>
      <w:r w:rsidR="00EB4B14" w:rsidRPr="00891F7E">
        <w:rPr>
          <w:rFonts w:eastAsia="Calibri" w:cstheme="minorHAnsi"/>
          <w:kern w:val="2"/>
        </w:rPr>
        <w:t xml:space="preserve"> </w:t>
      </w:r>
      <w:r w:rsidRPr="00891F7E">
        <w:rPr>
          <w:rFonts w:eastAsia="Calibri" w:cstheme="minorHAnsi"/>
          <w:kern w:val="2"/>
        </w:rPr>
        <w:t>doświadczeń</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poprzednich</w:t>
      </w:r>
      <w:r w:rsidR="00EB4B14" w:rsidRPr="00891F7E">
        <w:rPr>
          <w:rFonts w:eastAsia="Calibri" w:cstheme="minorHAnsi"/>
          <w:kern w:val="2"/>
        </w:rPr>
        <w:t xml:space="preserve"> </w:t>
      </w:r>
      <w:r w:rsidRPr="00891F7E">
        <w:rPr>
          <w:rFonts w:eastAsia="Calibri" w:cstheme="minorHAnsi"/>
          <w:kern w:val="2"/>
        </w:rPr>
        <w:t>okresach</w:t>
      </w:r>
      <w:r w:rsidR="00EB4B14" w:rsidRPr="00891F7E">
        <w:rPr>
          <w:rFonts w:eastAsia="Calibri" w:cstheme="minorHAnsi"/>
          <w:kern w:val="2"/>
        </w:rPr>
        <w:t xml:space="preserve"> </w:t>
      </w:r>
      <w:r w:rsidRPr="00891F7E">
        <w:rPr>
          <w:rFonts w:eastAsia="Calibri" w:cstheme="minorHAnsi"/>
          <w:kern w:val="2"/>
        </w:rPr>
        <w:t>programowania.</w:t>
      </w:r>
      <w:r w:rsidR="00EB4B14" w:rsidRPr="00891F7E">
        <w:rPr>
          <w:rFonts w:eastAsia="Calibri" w:cstheme="minorHAnsi"/>
          <w:kern w:val="2"/>
        </w:rPr>
        <w:t xml:space="preserve"> </w:t>
      </w:r>
    </w:p>
    <w:p w14:paraId="30D06198" w14:textId="4DF3EEDF"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Tak</w:t>
      </w:r>
      <w:r w:rsidR="00EB4B14" w:rsidRPr="00891F7E">
        <w:rPr>
          <w:rFonts w:eastAsia="Calibri" w:cstheme="minorHAnsi"/>
          <w:kern w:val="2"/>
        </w:rPr>
        <w:t xml:space="preserve"> </w:t>
      </w:r>
      <w:r w:rsidRPr="00891F7E">
        <w:rPr>
          <w:rFonts w:eastAsia="Calibri" w:cstheme="minorHAnsi"/>
          <w:kern w:val="2"/>
        </w:rPr>
        <w:t>przygotowany</w:t>
      </w:r>
      <w:r w:rsidR="00EB4B14" w:rsidRPr="00891F7E">
        <w:rPr>
          <w:rFonts w:eastAsia="Calibri" w:cstheme="minorHAnsi"/>
          <w:kern w:val="2"/>
        </w:rPr>
        <w:t xml:space="preserve"> </w:t>
      </w:r>
      <w:r w:rsidRPr="00891F7E">
        <w:rPr>
          <w:rFonts w:eastAsia="Calibri" w:cstheme="minorHAnsi"/>
          <w:kern w:val="2"/>
        </w:rPr>
        <w:t>dokument,</w:t>
      </w:r>
      <w:r w:rsidR="00EB4B14" w:rsidRPr="00891F7E">
        <w:rPr>
          <w:rFonts w:eastAsia="Calibri" w:cstheme="minorHAnsi"/>
          <w:kern w:val="2"/>
        </w:rPr>
        <w:t xml:space="preserve"> </w:t>
      </w:r>
      <w:r w:rsidRPr="00891F7E">
        <w:rPr>
          <w:rFonts w:eastAsia="Calibri" w:cstheme="minorHAnsi"/>
          <w:kern w:val="2"/>
        </w:rPr>
        <w:t>podzielony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rozdziały,</w:t>
      </w:r>
      <w:r w:rsidR="00EB4B14" w:rsidRPr="00891F7E">
        <w:rPr>
          <w:rFonts w:eastAsia="Calibri" w:cstheme="minorHAnsi"/>
          <w:kern w:val="2"/>
        </w:rPr>
        <w:t xml:space="preserve"> </w:t>
      </w:r>
      <w:r w:rsidRPr="00891F7E">
        <w:rPr>
          <w:rFonts w:eastAsia="Calibri" w:cstheme="minorHAnsi"/>
          <w:kern w:val="2"/>
        </w:rPr>
        <w:t>podlegał</w:t>
      </w:r>
      <w:r w:rsidR="00EB4B14" w:rsidRPr="00891F7E">
        <w:rPr>
          <w:rFonts w:eastAsia="Calibri" w:cstheme="minorHAnsi"/>
          <w:kern w:val="2"/>
        </w:rPr>
        <w:t xml:space="preserve"> </w:t>
      </w:r>
      <w:r w:rsidRPr="00891F7E">
        <w:rPr>
          <w:rFonts w:eastAsia="Calibri" w:cstheme="minorHAnsi"/>
          <w:kern w:val="2"/>
        </w:rPr>
        <w:t>konsultacjom.</w:t>
      </w:r>
      <w:r w:rsidR="00EB4B14" w:rsidRPr="00891F7E">
        <w:rPr>
          <w:rFonts w:eastAsia="Calibri" w:cstheme="minorHAnsi"/>
          <w:kern w:val="2"/>
        </w:rPr>
        <w:t xml:space="preserve"> </w:t>
      </w:r>
      <w:r w:rsidRPr="00891F7E">
        <w:rPr>
          <w:rFonts w:eastAsia="Calibri" w:cstheme="minorHAnsi"/>
          <w:kern w:val="2"/>
        </w:rPr>
        <w:t>Wypracowane</w:t>
      </w:r>
      <w:r w:rsidR="00EB4B14" w:rsidRPr="00891F7E">
        <w:rPr>
          <w:rFonts w:eastAsia="Calibri" w:cstheme="minorHAnsi"/>
          <w:kern w:val="2"/>
        </w:rPr>
        <w:t xml:space="preserve"> </w:t>
      </w:r>
      <w:r w:rsidRPr="00891F7E">
        <w:rPr>
          <w:rFonts w:eastAsia="Calibri" w:cstheme="minorHAnsi"/>
          <w:kern w:val="2"/>
        </w:rPr>
        <w:t>rozwiązania</w:t>
      </w:r>
      <w:r w:rsidR="00EB4B14" w:rsidRPr="00891F7E">
        <w:rPr>
          <w:rFonts w:eastAsia="Calibri" w:cstheme="minorHAnsi"/>
          <w:kern w:val="2"/>
        </w:rPr>
        <w:t xml:space="preserve"> </w:t>
      </w:r>
      <w:r w:rsidRPr="00891F7E">
        <w:rPr>
          <w:rFonts w:eastAsia="Calibri" w:cstheme="minorHAnsi"/>
          <w:kern w:val="2"/>
        </w:rPr>
        <w:t>były</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elementem</w:t>
      </w:r>
      <w:r w:rsidR="00EB4B14" w:rsidRPr="00891F7E">
        <w:rPr>
          <w:rFonts w:eastAsia="Calibri" w:cstheme="minorHAnsi"/>
          <w:kern w:val="2"/>
        </w:rPr>
        <w:t xml:space="preserve"> </w:t>
      </w:r>
      <w:r w:rsidRPr="00891F7E">
        <w:rPr>
          <w:rFonts w:eastAsia="Calibri" w:cstheme="minorHAnsi"/>
          <w:kern w:val="2"/>
        </w:rPr>
        <w:t>współpracy</w:t>
      </w:r>
      <w:r w:rsidR="00EB4B14" w:rsidRPr="00891F7E">
        <w:rPr>
          <w:rFonts w:eastAsia="Calibri" w:cstheme="minorHAnsi"/>
          <w:kern w:val="2"/>
        </w:rPr>
        <w:t xml:space="preserve"> </w:t>
      </w:r>
      <w:r w:rsidRPr="00891F7E">
        <w:rPr>
          <w:rFonts w:eastAsia="Calibri" w:cstheme="minorHAnsi"/>
          <w:kern w:val="2"/>
        </w:rPr>
        <w:t>roboczej</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pracownikami</w:t>
      </w:r>
      <w:r w:rsidR="00EB4B14" w:rsidRPr="00891F7E">
        <w:rPr>
          <w:rFonts w:eastAsia="Calibri" w:cstheme="minorHAnsi"/>
          <w:kern w:val="2"/>
        </w:rPr>
        <w:t xml:space="preserve"> </w:t>
      </w:r>
      <w:r w:rsidRPr="00891F7E">
        <w:rPr>
          <w:rFonts w:eastAsia="Calibri" w:cstheme="minorHAnsi"/>
          <w:kern w:val="2"/>
        </w:rPr>
        <w:t>sąsiadujących</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Ta</w:t>
      </w:r>
      <w:r w:rsidR="00EB4B14" w:rsidRPr="00891F7E">
        <w:rPr>
          <w:rFonts w:eastAsia="Calibri" w:cstheme="minorHAnsi"/>
          <w:kern w:val="2"/>
        </w:rPr>
        <w:t xml:space="preserve"> </w:t>
      </w:r>
      <w:r w:rsidRPr="00891F7E">
        <w:rPr>
          <w:rFonts w:eastAsia="Calibri" w:cstheme="minorHAnsi"/>
          <w:kern w:val="2"/>
        </w:rPr>
        <w:t>perspektywa</w:t>
      </w:r>
      <w:r w:rsidR="00EB4B14" w:rsidRPr="00891F7E">
        <w:rPr>
          <w:rFonts w:eastAsia="Calibri" w:cstheme="minorHAnsi"/>
          <w:kern w:val="2"/>
        </w:rPr>
        <w:t xml:space="preserve"> </w:t>
      </w:r>
      <w:r w:rsidRPr="00891F7E">
        <w:rPr>
          <w:rFonts w:eastAsia="Calibri" w:cstheme="minorHAnsi"/>
          <w:kern w:val="2"/>
        </w:rPr>
        <w:t>finasowania</w:t>
      </w:r>
      <w:r w:rsidR="00EB4B14" w:rsidRPr="00891F7E">
        <w:rPr>
          <w:rFonts w:eastAsia="Calibri" w:cstheme="minorHAnsi"/>
          <w:kern w:val="2"/>
        </w:rPr>
        <w:t xml:space="preserve"> </w:t>
      </w:r>
      <w:r w:rsidRPr="00891F7E">
        <w:rPr>
          <w:rFonts w:eastAsia="Calibri" w:cstheme="minorHAnsi"/>
          <w:kern w:val="2"/>
        </w:rPr>
        <w:t>UE</w:t>
      </w:r>
      <w:r w:rsidR="00EB4B14" w:rsidRPr="00891F7E">
        <w:rPr>
          <w:rFonts w:eastAsia="Calibri" w:cstheme="minorHAnsi"/>
          <w:kern w:val="2"/>
        </w:rPr>
        <w:t xml:space="preserve"> </w:t>
      </w:r>
      <w:r w:rsidRPr="00891F7E">
        <w:rPr>
          <w:rFonts w:eastAsia="Calibri" w:cstheme="minorHAnsi"/>
          <w:kern w:val="2"/>
        </w:rPr>
        <w:t>zapewniła</w:t>
      </w:r>
      <w:r w:rsidR="00EB4B14" w:rsidRPr="00891F7E">
        <w:rPr>
          <w:rFonts w:eastAsia="Calibri" w:cstheme="minorHAnsi"/>
          <w:kern w:val="2"/>
        </w:rPr>
        <w:t xml:space="preserve"> </w:t>
      </w:r>
      <w:r w:rsidRPr="00891F7E">
        <w:rPr>
          <w:rFonts w:eastAsia="Calibri" w:cstheme="minorHAnsi"/>
          <w:kern w:val="2"/>
        </w:rPr>
        <w:t>nam</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złożenia</w:t>
      </w:r>
      <w:r w:rsidR="00EB4B14" w:rsidRPr="00891F7E">
        <w:rPr>
          <w:rFonts w:eastAsia="Calibri" w:cstheme="minorHAnsi"/>
          <w:kern w:val="2"/>
        </w:rPr>
        <w:t xml:space="preserve"> </w:t>
      </w:r>
      <w:r w:rsidRPr="00891F7E">
        <w:rPr>
          <w:rFonts w:eastAsia="Calibri" w:cstheme="minorHAnsi"/>
          <w:kern w:val="2"/>
        </w:rPr>
        <w:t>dokumentów</w:t>
      </w:r>
      <w:r w:rsidR="00EB4B14" w:rsidRPr="00891F7E">
        <w:rPr>
          <w:rFonts w:eastAsia="Calibri" w:cstheme="minorHAnsi"/>
          <w:kern w:val="2"/>
        </w:rPr>
        <w:t xml:space="preserve"> </w:t>
      </w:r>
      <w:r w:rsidRPr="00891F7E">
        <w:rPr>
          <w:rFonts w:eastAsia="Calibri" w:cstheme="minorHAnsi"/>
          <w:kern w:val="2"/>
        </w:rPr>
        <w:t>adekwatnych</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Wiele</w:t>
      </w:r>
      <w:r w:rsidR="00EB4B14" w:rsidRPr="00891F7E">
        <w:rPr>
          <w:rFonts w:eastAsia="Calibri" w:cstheme="minorHAnsi"/>
          <w:kern w:val="2"/>
        </w:rPr>
        <w:t xml:space="preserve"> </w:t>
      </w:r>
      <w:r w:rsidRPr="00891F7E">
        <w:rPr>
          <w:rFonts w:eastAsia="Calibri" w:cstheme="minorHAnsi"/>
          <w:kern w:val="2"/>
        </w:rPr>
        <w:t>rozwiązań</w:t>
      </w:r>
      <w:r w:rsidR="00895DDA" w:rsidRPr="00891F7E">
        <w:rPr>
          <w:rFonts w:eastAsia="Calibri" w:cstheme="minorHAnsi"/>
          <w:kern w:val="2"/>
        </w:rPr>
        <w:t xml:space="preserve">, </w:t>
      </w:r>
      <w:r w:rsidR="00DA2771" w:rsidRPr="00891F7E">
        <w:rPr>
          <w:rFonts w:eastAsia="Calibri" w:cstheme="minorHAnsi"/>
          <w:kern w:val="2"/>
        </w:rPr>
        <w:br/>
      </w:r>
      <w:r w:rsidR="00895DDA" w:rsidRPr="00891F7E">
        <w:rPr>
          <w:rFonts w:eastAsia="Calibri" w:cstheme="minorHAnsi"/>
          <w:kern w:val="2"/>
        </w:rPr>
        <w:t xml:space="preserve">tj. </w:t>
      </w:r>
      <w:r w:rsidRPr="00891F7E">
        <w:rPr>
          <w:rFonts w:eastAsia="Calibri" w:cstheme="minorHAnsi"/>
          <w:kern w:val="2"/>
        </w:rPr>
        <w:t>proces</w:t>
      </w:r>
      <w:r w:rsidR="00EB4B14" w:rsidRPr="00891F7E">
        <w:rPr>
          <w:rFonts w:eastAsia="Calibri" w:cstheme="minorHAnsi"/>
          <w:kern w:val="2"/>
        </w:rPr>
        <w:t xml:space="preserve"> </w:t>
      </w:r>
      <w:r w:rsidR="008C6EBC" w:rsidRPr="00891F7E">
        <w:rPr>
          <w:rFonts w:eastAsia="Calibri" w:cstheme="minorHAnsi"/>
          <w:kern w:val="2"/>
        </w:rPr>
        <w:t xml:space="preserve">partycypacji, </w:t>
      </w:r>
      <w:r w:rsidRPr="00891F7E">
        <w:rPr>
          <w:rFonts w:eastAsia="Calibri" w:cstheme="minorHAnsi"/>
          <w:kern w:val="2"/>
        </w:rPr>
        <w:t>monitoringu</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ewaluacji,</w:t>
      </w:r>
      <w:r w:rsidR="00EB4B14" w:rsidRPr="00891F7E">
        <w:rPr>
          <w:rFonts w:eastAsia="Calibri" w:cstheme="minorHAnsi"/>
          <w:kern w:val="2"/>
        </w:rPr>
        <w:t xml:space="preserve"> </w:t>
      </w:r>
      <w:r w:rsidRPr="00891F7E">
        <w:rPr>
          <w:rFonts w:eastAsia="Calibri" w:cstheme="minorHAnsi"/>
          <w:kern w:val="2"/>
        </w:rPr>
        <w:t>zasady</w:t>
      </w:r>
      <w:r w:rsidR="00EB4B14" w:rsidRPr="00891F7E">
        <w:rPr>
          <w:rFonts w:eastAsia="Calibri" w:cstheme="minorHAnsi"/>
          <w:kern w:val="2"/>
        </w:rPr>
        <w:t xml:space="preserve"> </w:t>
      </w:r>
      <w:r w:rsidRPr="00891F7E">
        <w:rPr>
          <w:rFonts w:eastAsia="Calibri" w:cstheme="minorHAnsi"/>
          <w:kern w:val="2"/>
        </w:rPr>
        <w:t>wyboru</w:t>
      </w:r>
      <w:r w:rsidR="00EB4B14" w:rsidRPr="00891F7E">
        <w:rPr>
          <w:rFonts w:eastAsia="Calibri" w:cstheme="minorHAnsi"/>
          <w:kern w:val="2"/>
        </w:rPr>
        <w:t xml:space="preserve"> </w:t>
      </w:r>
      <w:r w:rsidRPr="00891F7E">
        <w:rPr>
          <w:rFonts w:eastAsia="Calibri" w:cstheme="minorHAnsi"/>
          <w:kern w:val="2"/>
        </w:rPr>
        <w:t>projektów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Grantobiorców,</w:t>
      </w:r>
      <w:r w:rsidR="00EB4B14" w:rsidRPr="00891F7E">
        <w:rPr>
          <w:rFonts w:eastAsia="Calibri" w:cstheme="minorHAnsi"/>
          <w:kern w:val="2"/>
        </w:rPr>
        <w:t xml:space="preserve"> </w:t>
      </w:r>
      <w:r w:rsidRPr="00891F7E">
        <w:rPr>
          <w:rFonts w:eastAsia="Calibri" w:cstheme="minorHAnsi"/>
          <w:kern w:val="2"/>
        </w:rPr>
        <w:t>zasady</w:t>
      </w:r>
      <w:r w:rsidR="00EB4B14" w:rsidRPr="00891F7E">
        <w:rPr>
          <w:rFonts w:eastAsia="Calibri" w:cstheme="minorHAnsi"/>
          <w:kern w:val="2"/>
        </w:rPr>
        <w:t xml:space="preserve"> </w:t>
      </w:r>
      <w:r w:rsidRPr="00891F7E">
        <w:rPr>
          <w:rFonts w:eastAsia="Calibri" w:cstheme="minorHAnsi"/>
          <w:kern w:val="2"/>
        </w:rPr>
        <w:t>zatwierdzania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aktualizacji</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kryteriów</w:t>
      </w:r>
      <w:r w:rsidR="00EB4B14" w:rsidRPr="00891F7E">
        <w:rPr>
          <w:rFonts w:eastAsia="Calibri" w:cstheme="minorHAnsi"/>
          <w:kern w:val="2"/>
        </w:rPr>
        <w:t xml:space="preserve"> </w:t>
      </w:r>
      <w:r w:rsidRPr="00891F7E">
        <w:rPr>
          <w:rFonts w:eastAsia="Calibri" w:cstheme="minorHAnsi"/>
          <w:kern w:val="2"/>
        </w:rPr>
        <w:t>wyboru,</w:t>
      </w:r>
      <w:r w:rsidR="00EB4B14" w:rsidRPr="00891F7E">
        <w:rPr>
          <w:rFonts w:eastAsia="Calibri" w:cstheme="minorHAnsi"/>
          <w:kern w:val="2"/>
        </w:rPr>
        <w:t xml:space="preserve"> </w:t>
      </w:r>
      <w:r w:rsidRPr="00891F7E">
        <w:rPr>
          <w:rFonts w:eastAsia="Calibri" w:cstheme="minorHAnsi"/>
          <w:kern w:val="2"/>
        </w:rPr>
        <w:t>zasady</w:t>
      </w:r>
      <w:r w:rsidR="00EB4B14" w:rsidRPr="00891F7E">
        <w:rPr>
          <w:rFonts w:eastAsia="Calibri" w:cstheme="minorHAnsi"/>
          <w:kern w:val="2"/>
        </w:rPr>
        <w:t xml:space="preserve"> </w:t>
      </w:r>
      <w:r w:rsidRPr="00891F7E">
        <w:rPr>
          <w:rFonts w:eastAsia="Calibri" w:cstheme="minorHAnsi"/>
          <w:kern w:val="2"/>
        </w:rPr>
        <w:t>podziału</w:t>
      </w:r>
      <w:r w:rsidR="00EB4B14" w:rsidRPr="00891F7E">
        <w:rPr>
          <w:rFonts w:eastAsia="Calibri" w:cstheme="minorHAnsi"/>
          <w:kern w:val="2"/>
        </w:rPr>
        <w:t xml:space="preserve"> </w:t>
      </w:r>
      <w:r w:rsidRPr="00891F7E">
        <w:rPr>
          <w:rFonts w:eastAsia="Calibri" w:cstheme="minorHAnsi"/>
          <w:kern w:val="2"/>
        </w:rPr>
        <w:t>środków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finansowego</w:t>
      </w:r>
      <w:r w:rsidR="00EB4B14" w:rsidRPr="00891F7E">
        <w:rPr>
          <w:rFonts w:eastAsia="Calibri" w:cstheme="minorHAnsi"/>
          <w:kern w:val="2"/>
        </w:rPr>
        <w:t xml:space="preserve"> </w:t>
      </w:r>
      <w:r w:rsidRPr="00891F7E">
        <w:rPr>
          <w:rFonts w:eastAsia="Calibri" w:cstheme="minorHAnsi"/>
          <w:kern w:val="2"/>
        </w:rPr>
        <w:t>uwzględniające</w:t>
      </w:r>
      <w:r w:rsidR="00EB4B14" w:rsidRPr="00891F7E">
        <w:rPr>
          <w:rFonts w:eastAsia="Calibri" w:cstheme="minorHAnsi"/>
          <w:kern w:val="2"/>
        </w:rPr>
        <w:t xml:space="preserve"> </w:t>
      </w:r>
      <w:r w:rsidRPr="00891F7E">
        <w:rPr>
          <w:rFonts w:eastAsia="Calibri" w:cstheme="minorHAnsi"/>
          <w:kern w:val="2"/>
        </w:rPr>
        <w:t>kamienie</w:t>
      </w:r>
      <w:r w:rsidR="00EB4B14" w:rsidRPr="00891F7E">
        <w:rPr>
          <w:rFonts w:eastAsia="Calibri" w:cstheme="minorHAnsi"/>
          <w:kern w:val="2"/>
        </w:rPr>
        <w:t xml:space="preserve"> </w:t>
      </w:r>
      <w:r w:rsidRPr="00891F7E">
        <w:rPr>
          <w:rFonts w:eastAsia="Calibri" w:cstheme="minorHAnsi"/>
          <w:kern w:val="2"/>
        </w:rPr>
        <w:t>milowe,</w:t>
      </w:r>
      <w:r w:rsidR="00EB4B14" w:rsidRPr="00891F7E">
        <w:rPr>
          <w:rFonts w:eastAsia="Calibri" w:cstheme="minorHAnsi"/>
          <w:kern w:val="2"/>
        </w:rPr>
        <w:t xml:space="preserve"> </w:t>
      </w:r>
      <w:r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skład</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00895DDA" w:rsidRPr="00891F7E">
        <w:rPr>
          <w:rFonts w:eastAsia="Calibri" w:cstheme="minorHAnsi"/>
          <w:kern w:val="2"/>
        </w:rPr>
        <w:t xml:space="preserve">zasady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organu</w:t>
      </w:r>
      <w:r w:rsidR="00EB4B14" w:rsidRPr="00891F7E">
        <w:rPr>
          <w:rFonts w:eastAsia="Calibri" w:cstheme="minorHAnsi"/>
          <w:kern w:val="2"/>
        </w:rPr>
        <w:t xml:space="preserve"> </w:t>
      </w:r>
      <w:r w:rsidRPr="00891F7E">
        <w:rPr>
          <w:rFonts w:eastAsia="Calibri" w:cstheme="minorHAnsi"/>
          <w:kern w:val="2"/>
        </w:rPr>
        <w:t>decyzyjnego</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opierały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tych</w:t>
      </w:r>
      <w:r w:rsidR="00EB4B14" w:rsidRPr="00891F7E">
        <w:rPr>
          <w:rFonts w:eastAsia="Calibri" w:cstheme="minorHAnsi"/>
          <w:kern w:val="2"/>
        </w:rPr>
        <w:t xml:space="preserve"> </w:t>
      </w:r>
      <w:r w:rsidRPr="00891F7E">
        <w:rPr>
          <w:rFonts w:eastAsia="Calibri" w:cstheme="minorHAnsi"/>
          <w:kern w:val="2"/>
        </w:rPr>
        <w:t>samych</w:t>
      </w:r>
      <w:r w:rsidR="00EB4B14" w:rsidRPr="00891F7E">
        <w:rPr>
          <w:rFonts w:eastAsia="Calibri" w:cstheme="minorHAnsi"/>
          <w:kern w:val="2"/>
        </w:rPr>
        <w:t xml:space="preserve"> </w:t>
      </w:r>
      <w:r w:rsidRPr="00891F7E">
        <w:rPr>
          <w:rFonts w:eastAsia="Calibri" w:cstheme="minorHAnsi"/>
          <w:kern w:val="2"/>
        </w:rPr>
        <w:t>podstawach.</w:t>
      </w:r>
      <w:r w:rsidR="00EB4B14" w:rsidRPr="00891F7E">
        <w:rPr>
          <w:rFonts w:eastAsia="Calibri" w:cstheme="minorHAnsi"/>
          <w:kern w:val="2"/>
        </w:rPr>
        <w:t xml:space="preserve"> </w:t>
      </w:r>
      <w:r w:rsidRPr="00891F7E">
        <w:rPr>
          <w:rFonts w:eastAsia="Calibri" w:cstheme="minorHAnsi"/>
          <w:kern w:val="2"/>
        </w:rPr>
        <w:t>Biorąc</w:t>
      </w:r>
      <w:r w:rsidR="00EB4B14" w:rsidRPr="00891F7E">
        <w:rPr>
          <w:rFonts w:eastAsia="Calibri" w:cstheme="minorHAnsi"/>
          <w:kern w:val="2"/>
        </w:rPr>
        <w:t xml:space="preserve"> </w:t>
      </w:r>
      <w:r w:rsidRPr="00891F7E">
        <w:rPr>
          <w:rFonts w:eastAsia="Calibri" w:cstheme="minorHAnsi"/>
          <w:kern w:val="2"/>
        </w:rPr>
        <w:t>pod</w:t>
      </w:r>
      <w:r w:rsidR="00EB4B14" w:rsidRPr="00891F7E">
        <w:rPr>
          <w:rFonts w:eastAsia="Calibri" w:cstheme="minorHAnsi"/>
          <w:kern w:val="2"/>
        </w:rPr>
        <w:t xml:space="preserve"> </w:t>
      </w:r>
      <w:r w:rsidRPr="00891F7E">
        <w:rPr>
          <w:rFonts w:eastAsia="Calibri" w:cstheme="minorHAnsi"/>
          <w:kern w:val="2"/>
        </w:rPr>
        <w:t>uwagę,</w:t>
      </w:r>
      <w:r w:rsidR="00EB4B14" w:rsidRPr="00891F7E">
        <w:rPr>
          <w:rFonts w:eastAsia="Calibri" w:cstheme="minorHAnsi"/>
          <w:kern w:val="2"/>
        </w:rPr>
        <w:t xml:space="preserve"> </w:t>
      </w:r>
      <w:r w:rsidRPr="00891F7E">
        <w:rPr>
          <w:rFonts w:eastAsia="Calibri" w:cstheme="minorHAnsi"/>
          <w:kern w:val="2"/>
        </w:rPr>
        <w:t>iż</w:t>
      </w:r>
      <w:r w:rsidR="00EB4B14" w:rsidRPr="00891F7E">
        <w:rPr>
          <w:rFonts w:eastAsia="Calibri" w:cstheme="minorHAnsi"/>
          <w:kern w:val="2"/>
        </w:rPr>
        <w:t xml:space="preserve"> </w:t>
      </w:r>
      <w:r w:rsidRPr="00891F7E">
        <w:rPr>
          <w:rFonts w:eastAsia="Calibri" w:cstheme="minorHAnsi"/>
          <w:kern w:val="2"/>
        </w:rPr>
        <w:t>nadmierne</w:t>
      </w:r>
      <w:r w:rsidR="00EB4B14" w:rsidRPr="00891F7E">
        <w:rPr>
          <w:rFonts w:eastAsia="Calibri" w:cstheme="minorHAnsi"/>
          <w:kern w:val="2"/>
        </w:rPr>
        <w:t xml:space="preserve"> </w:t>
      </w:r>
      <w:r w:rsidRPr="00891F7E">
        <w:rPr>
          <w:rFonts w:eastAsia="Calibri" w:cstheme="minorHAnsi"/>
          <w:kern w:val="2"/>
        </w:rPr>
        <w:t>(ponadstandardowe)</w:t>
      </w:r>
      <w:r w:rsidR="00EB4B14" w:rsidRPr="00891F7E">
        <w:rPr>
          <w:rFonts w:eastAsia="Calibri" w:cstheme="minorHAnsi"/>
          <w:kern w:val="2"/>
        </w:rPr>
        <w:t xml:space="preserve"> </w:t>
      </w:r>
      <w:r w:rsidRPr="00891F7E">
        <w:rPr>
          <w:rFonts w:eastAsia="Calibri" w:cstheme="minorHAnsi"/>
          <w:kern w:val="2"/>
        </w:rPr>
        <w:t>komplikowanie</w:t>
      </w:r>
      <w:r w:rsidR="00EB4B14" w:rsidRPr="00891F7E">
        <w:rPr>
          <w:rFonts w:eastAsia="Calibri" w:cstheme="minorHAnsi"/>
          <w:kern w:val="2"/>
        </w:rPr>
        <w:t xml:space="preserve"> </w:t>
      </w:r>
      <w:r w:rsidRPr="00891F7E">
        <w:rPr>
          <w:rFonts w:eastAsia="Calibri" w:cstheme="minorHAnsi"/>
          <w:kern w:val="2"/>
        </w:rPr>
        <w:t>procesu</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wpływać</w:t>
      </w:r>
      <w:r w:rsidR="00EB4B14" w:rsidRPr="00891F7E">
        <w:rPr>
          <w:rFonts w:eastAsia="Calibri" w:cstheme="minorHAnsi"/>
          <w:kern w:val="2"/>
        </w:rPr>
        <w:t xml:space="preserve"> </w:t>
      </w:r>
      <w:r w:rsidRPr="00891F7E">
        <w:rPr>
          <w:rFonts w:eastAsia="Calibri" w:cstheme="minorHAnsi"/>
          <w:kern w:val="2"/>
        </w:rPr>
        <w:t>przede</w:t>
      </w:r>
      <w:r w:rsidR="00EB4B14" w:rsidRPr="00891F7E">
        <w:rPr>
          <w:rFonts w:eastAsia="Calibri" w:cstheme="minorHAnsi"/>
          <w:kern w:val="2"/>
        </w:rPr>
        <w:t xml:space="preserve"> </w:t>
      </w:r>
      <w:r w:rsidRPr="00891F7E">
        <w:rPr>
          <w:rFonts w:eastAsia="Calibri" w:cstheme="minorHAnsi"/>
          <w:kern w:val="2"/>
        </w:rPr>
        <w:t>wszystkim</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tempo</w:t>
      </w:r>
      <w:r w:rsidR="00EB4B14" w:rsidRPr="00891F7E">
        <w:rPr>
          <w:rFonts w:eastAsia="Calibri" w:cstheme="minorHAnsi"/>
          <w:kern w:val="2"/>
        </w:rPr>
        <w:t xml:space="preserve"> </w:t>
      </w:r>
      <w:r w:rsidR="00895DDA" w:rsidRPr="00891F7E">
        <w:rPr>
          <w:rFonts w:eastAsia="Calibri" w:cstheme="minorHAnsi"/>
          <w:kern w:val="2"/>
        </w:rPr>
        <w:t>o</w:t>
      </w:r>
      <w:r w:rsidRPr="00891F7E">
        <w:rPr>
          <w:rFonts w:eastAsia="Calibri" w:cstheme="minorHAnsi"/>
          <w:kern w:val="2"/>
        </w:rPr>
        <w:t>ceny</w:t>
      </w:r>
      <w:r w:rsidR="00EB4B14" w:rsidRPr="00891F7E">
        <w:rPr>
          <w:rFonts w:eastAsia="Calibri" w:cstheme="minorHAnsi"/>
          <w:kern w:val="2"/>
        </w:rPr>
        <w:t xml:space="preserve"> </w:t>
      </w:r>
      <w:r w:rsidRPr="00891F7E">
        <w:rPr>
          <w:rFonts w:eastAsia="Calibri" w:cstheme="minorHAnsi"/>
          <w:kern w:val="2"/>
        </w:rPr>
        <w:t>wniosków,</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uwzględniając</w:t>
      </w:r>
      <w:r w:rsidR="00EB4B14" w:rsidRPr="00891F7E">
        <w:rPr>
          <w:rFonts w:eastAsia="Calibri" w:cstheme="minorHAnsi"/>
          <w:kern w:val="2"/>
        </w:rPr>
        <w:t xml:space="preserve"> </w:t>
      </w:r>
      <w:r w:rsidRPr="00891F7E">
        <w:rPr>
          <w:rFonts w:eastAsia="Calibri" w:cstheme="minorHAnsi"/>
          <w:kern w:val="2"/>
        </w:rPr>
        <w:t>obowiązujące</w:t>
      </w:r>
      <w:r w:rsidR="00EB4B14" w:rsidRPr="00891F7E">
        <w:rPr>
          <w:rFonts w:eastAsia="Calibri" w:cstheme="minorHAnsi"/>
          <w:kern w:val="2"/>
        </w:rPr>
        <w:t xml:space="preserve"> </w:t>
      </w:r>
      <w:r w:rsidRPr="00891F7E">
        <w:rPr>
          <w:rFonts w:eastAsia="Calibri" w:cstheme="minorHAnsi"/>
          <w:kern w:val="2"/>
        </w:rPr>
        <w:t>Wytyczne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obecnej</w:t>
      </w:r>
      <w:r w:rsidR="00EB4B14" w:rsidRPr="00891F7E">
        <w:rPr>
          <w:rFonts w:eastAsia="Calibri" w:cstheme="minorHAnsi"/>
          <w:kern w:val="2"/>
        </w:rPr>
        <w:t xml:space="preserve"> </w:t>
      </w:r>
      <w:r w:rsidRPr="00891F7E">
        <w:rPr>
          <w:rFonts w:eastAsia="Calibri" w:cstheme="minorHAnsi"/>
          <w:kern w:val="2"/>
        </w:rPr>
        <w:t>perspektywie</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część</w:t>
      </w:r>
      <w:r w:rsidR="00EB4B14" w:rsidRPr="00891F7E">
        <w:rPr>
          <w:rFonts w:eastAsia="Calibri" w:cstheme="minorHAnsi"/>
          <w:kern w:val="2"/>
        </w:rPr>
        <w:t xml:space="preserve"> </w:t>
      </w:r>
      <w:r w:rsidRPr="00891F7E">
        <w:rPr>
          <w:rFonts w:eastAsia="Calibri" w:cstheme="minorHAnsi"/>
          <w:kern w:val="2"/>
        </w:rPr>
        <w:t>rozwiązań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została</w:t>
      </w:r>
      <w:r w:rsidR="00EB4B14" w:rsidRPr="00891F7E">
        <w:rPr>
          <w:rFonts w:eastAsia="Calibri" w:cstheme="minorHAnsi"/>
          <w:kern w:val="2"/>
        </w:rPr>
        <w:t xml:space="preserve"> </w:t>
      </w:r>
      <w:r w:rsidRPr="00891F7E">
        <w:rPr>
          <w:rFonts w:eastAsia="Calibri" w:cstheme="minorHAnsi"/>
          <w:kern w:val="2"/>
        </w:rPr>
        <w:t>oparta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wspólnych</w:t>
      </w:r>
      <w:r w:rsidR="00EB4B14" w:rsidRPr="00891F7E">
        <w:rPr>
          <w:rFonts w:eastAsia="Calibri" w:cstheme="minorHAnsi"/>
          <w:kern w:val="2"/>
        </w:rPr>
        <w:t xml:space="preserve"> </w:t>
      </w:r>
      <w:r w:rsidRPr="00891F7E">
        <w:rPr>
          <w:rFonts w:eastAsia="Calibri" w:cstheme="minorHAnsi"/>
          <w:kern w:val="2"/>
        </w:rPr>
        <w:t>założeniach.</w:t>
      </w:r>
      <w:r w:rsidR="00EB4B14" w:rsidRPr="00891F7E">
        <w:rPr>
          <w:rFonts w:eastAsia="Calibri" w:cstheme="minorHAnsi"/>
          <w:kern w:val="2"/>
        </w:rPr>
        <w:t xml:space="preserve"> </w:t>
      </w:r>
      <w:r w:rsidRPr="00891F7E">
        <w:rPr>
          <w:rFonts w:eastAsia="Calibri" w:cstheme="minorHAnsi"/>
          <w:kern w:val="2"/>
        </w:rPr>
        <w:t>Sama</w:t>
      </w:r>
      <w:r w:rsidR="00EB4B14" w:rsidRPr="00891F7E">
        <w:rPr>
          <w:rFonts w:eastAsia="Calibri" w:cstheme="minorHAnsi"/>
          <w:kern w:val="2"/>
        </w:rPr>
        <w:t xml:space="preserve"> </w:t>
      </w:r>
      <w:r w:rsidRPr="00891F7E">
        <w:rPr>
          <w:rFonts w:eastAsia="Calibri" w:cstheme="minorHAnsi"/>
          <w:kern w:val="2"/>
        </w:rPr>
        <w:t>dokumentacja</w:t>
      </w:r>
      <w:r w:rsidR="00EB4B14" w:rsidRPr="00891F7E">
        <w:rPr>
          <w:rFonts w:eastAsia="Calibri" w:cstheme="minorHAnsi"/>
          <w:kern w:val="2"/>
        </w:rPr>
        <w:t xml:space="preserve"> </w:t>
      </w:r>
      <w:r w:rsidRPr="00891F7E">
        <w:rPr>
          <w:rFonts w:eastAsia="Calibri" w:cstheme="minorHAnsi"/>
          <w:kern w:val="2"/>
        </w:rPr>
        <w:t>konkursowa</w:t>
      </w:r>
      <w:r w:rsidR="00EB4B14" w:rsidRPr="00891F7E">
        <w:rPr>
          <w:rFonts w:eastAsia="Calibri" w:cstheme="minorHAnsi"/>
          <w:kern w:val="2"/>
        </w:rPr>
        <w:t xml:space="preserve"> </w:t>
      </w:r>
      <w:r w:rsidRPr="00891F7E">
        <w:rPr>
          <w:rFonts w:eastAsia="Calibri" w:cstheme="minorHAnsi"/>
          <w:kern w:val="2"/>
        </w:rPr>
        <w:t>dostarczyła</w:t>
      </w:r>
      <w:r w:rsidR="00EB4B14" w:rsidRPr="00891F7E">
        <w:rPr>
          <w:rFonts w:eastAsia="Calibri" w:cstheme="minorHAnsi"/>
          <w:kern w:val="2"/>
        </w:rPr>
        <w:t xml:space="preserve"> </w:t>
      </w:r>
      <w:r w:rsidRPr="00891F7E">
        <w:rPr>
          <w:rFonts w:eastAsia="Calibri" w:cstheme="minorHAnsi"/>
          <w:kern w:val="2"/>
        </w:rPr>
        <w:t>szeregów</w:t>
      </w:r>
      <w:r w:rsidR="00EB4B14" w:rsidRPr="00891F7E">
        <w:rPr>
          <w:rFonts w:eastAsia="Calibri" w:cstheme="minorHAnsi"/>
          <w:kern w:val="2"/>
        </w:rPr>
        <w:t xml:space="preserve"> </w:t>
      </w:r>
      <w:r w:rsidRPr="00891F7E">
        <w:rPr>
          <w:rFonts w:eastAsia="Calibri" w:cstheme="minorHAnsi"/>
          <w:kern w:val="2"/>
        </w:rPr>
        <w:t>wskazówek</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jakich</w:t>
      </w:r>
      <w:r w:rsidR="00EB4B14" w:rsidRPr="00891F7E">
        <w:rPr>
          <w:rFonts w:eastAsia="Calibri" w:cstheme="minorHAnsi"/>
          <w:kern w:val="2"/>
        </w:rPr>
        <w:t xml:space="preserve"> </w:t>
      </w:r>
      <w:r w:rsidRPr="00891F7E">
        <w:rPr>
          <w:rFonts w:eastAsia="Calibri" w:cstheme="minorHAnsi"/>
          <w:kern w:val="2"/>
        </w:rPr>
        <w:t>aspektach</w:t>
      </w:r>
      <w:r w:rsidR="00EB4B14" w:rsidRPr="00891F7E">
        <w:rPr>
          <w:rFonts w:eastAsia="Calibri" w:cstheme="minorHAnsi"/>
          <w:kern w:val="2"/>
        </w:rPr>
        <w:t xml:space="preserve"> </w:t>
      </w:r>
      <w:r w:rsidRPr="00891F7E">
        <w:rPr>
          <w:rFonts w:eastAsia="Calibri" w:cstheme="minorHAnsi"/>
          <w:kern w:val="2"/>
        </w:rPr>
        <w:t>należało</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koncentrować,</w:t>
      </w:r>
      <w:r w:rsidR="00EB4B14" w:rsidRPr="00891F7E">
        <w:rPr>
          <w:rFonts w:eastAsia="Calibri" w:cstheme="minorHAnsi"/>
          <w:kern w:val="2"/>
        </w:rPr>
        <w:t xml:space="preserve"> </w:t>
      </w:r>
      <w:r w:rsidRPr="00891F7E">
        <w:rPr>
          <w:rFonts w:eastAsia="Calibri" w:cstheme="minorHAnsi"/>
          <w:kern w:val="2"/>
        </w:rPr>
        <w:t>żeby</w:t>
      </w:r>
      <w:r w:rsidR="00EB4B14" w:rsidRPr="00891F7E">
        <w:rPr>
          <w:rFonts w:eastAsia="Calibri" w:cstheme="minorHAnsi"/>
          <w:kern w:val="2"/>
        </w:rPr>
        <w:t xml:space="preserve"> </w:t>
      </w:r>
      <w:r w:rsidRPr="00891F7E">
        <w:rPr>
          <w:rFonts w:eastAsia="Calibri" w:cstheme="minorHAnsi"/>
          <w:kern w:val="2"/>
        </w:rPr>
        <w:t>spełnić</w:t>
      </w:r>
      <w:r w:rsidR="00EB4B14" w:rsidRPr="00891F7E">
        <w:rPr>
          <w:rFonts w:eastAsia="Calibri" w:cstheme="minorHAnsi"/>
          <w:kern w:val="2"/>
        </w:rPr>
        <w:t xml:space="preserve"> </w:t>
      </w:r>
      <w:r w:rsidRPr="00891F7E">
        <w:rPr>
          <w:rFonts w:eastAsia="Calibri" w:cstheme="minorHAnsi"/>
          <w:kern w:val="2"/>
        </w:rPr>
        <w:t>wymogi.</w:t>
      </w:r>
      <w:r w:rsidR="00EB4B14" w:rsidRPr="00891F7E">
        <w:rPr>
          <w:rFonts w:eastAsia="Calibri" w:cstheme="minorHAnsi"/>
          <w:kern w:val="2"/>
        </w:rPr>
        <w:t xml:space="preserve"> </w:t>
      </w:r>
      <w:r w:rsidRPr="00891F7E">
        <w:rPr>
          <w:rFonts w:eastAsia="Calibri" w:cstheme="minorHAnsi"/>
          <w:kern w:val="2"/>
        </w:rPr>
        <w:t>Zatem</w:t>
      </w:r>
      <w:r w:rsidR="00EB4B14" w:rsidRPr="00891F7E">
        <w:rPr>
          <w:rFonts w:eastAsia="Calibri" w:cstheme="minorHAnsi"/>
          <w:kern w:val="2"/>
        </w:rPr>
        <w:t xml:space="preserve"> </w:t>
      </w:r>
      <w:r w:rsidRPr="00891F7E">
        <w:rPr>
          <w:rFonts w:eastAsia="Calibri" w:cstheme="minorHAnsi"/>
          <w:kern w:val="2"/>
        </w:rPr>
        <w:t>pod</w:t>
      </w:r>
      <w:r w:rsidR="00EB4B14" w:rsidRPr="00891F7E">
        <w:rPr>
          <w:rFonts w:eastAsia="Calibri" w:cstheme="minorHAnsi"/>
          <w:kern w:val="2"/>
        </w:rPr>
        <w:t xml:space="preserve"> </w:t>
      </w:r>
      <w:r w:rsidRPr="00891F7E">
        <w:rPr>
          <w:rFonts w:eastAsia="Calibri" w:cstheme="minorHAnsi"/>
          <w:kern w:val="2"/>
        </w:rPr>
        <w:t>konsultacje</w:t>
      </w:r>
      <w:r w:rsidR="00EB4B14" w:rsidRPr="00891F7E">
        <w:rPr>
          <w:rFonts w:eastAsia="Calibri" w:cstheme="minorHAnsi"/>
          <w:kern w:val="2"/>
        </w:rPr>
        <w:t xml:space="preserve"> </w:t>
      </w:r>
      <w:r w:rsidRPr="00891F7E">
        <w:rPr>
          <w:rFonts w:eastAsia="Calibri" w:cstheme="minorHAnsi"/>
          <w:kern w:val="2"/>
        </w:rPr>
        <w:t>poddane</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konkretne</w:t>
      </w:r>
      <w:r w:rsidR="00EB4B14" w:rsidRPr="00891F7E">
        <w:rPr>
          <w:rFonts w:eastAsia="Calibri" w:cstheme="minorHAnsi"/>
          <w:kern w:val="2"/>
        </w:rPr>
        <w:t xml:space="preserve"> </w:t>
      </w:r>
      <w:r w:rsidRPr="00891F7E">
        <w:rPr>
          <w:rFonts w:eastAsia="Calibri" w:cstheme="minorHAnsi"/>
          <w:kern w:val="2"/>
        </w:rPr>
        <w:t>propozycje,</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procesie</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podlegały</w:t>
      </w:r>
      <w:r w:rsidR="00EB4B14" w:rsidRPr="00891F7E">
        <w:rPr>
          <w:rFonts w:eastAsia="Calibri" w:cstheme="minorHAnsi"/>
          <w:kern w:val="2"/>
        </w:rPr>
        <w:t xml:space="preserve"> </w:t>
      </w:r>
      <w:r w:rsidRPr="00891F7E">
        <w:rPr>
          <w:rFonts w:eastAsia="Calibri" w:cstheme="minorHAnsi"/>
          <w:kern w:val="2"/>
        </w:rPr>
        <w:t>modyfikacjom.</w:t>
      </w:r>
      <w:r w:rsidR="00EB4B14" w:rsidRPr="00891F7E">
        <w:rPr>
          <w:rFonts w:eastAsia="Calibri" w:cstheme="minorHAnsi"/>
          <w:kern w:val="2"/>
        </w:rPr>
        <w:t xml:space="preserve"> </w:t>
      </w:r>
    </w:p>
    <w:p w14:paraId="453CD2B5" w14:textId="3D7E186E"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Przed</w:t>
      </w:r>
      <w:r w:rsidR="00EB4B14" w:rsidRPr="00891F7E">
        <w:rPr>
          <w:rFonts w:eastAsia="Calibri" w:cstheme="minorHAnsi"/>
          <w:kern w:val="2"/>
        </w:rPr>
        <w:t xml:space="preserve"> </w:t>
      </w:r>
      <w:r w:rsidRPr="00891F7E">
        <w:rPr>
          <w:rFonts w:eastAsia="Calibri" w:cstheme="minorHAnsi"/>
          <w:kern w:val="2"/>
        </w:rPr>
        <w:t>przystąpieniem</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kolejnego</w:t>
      </w:r>
      <w:r w:rsidR="00EB4B14" w:rsidRPr="00891F7E">
        <w:rPr>
          <w:rFonts w:eastAsia="Calibri" w:cstheme="minorHAnsi"/>
          <w:kern w:val="2"/>
        </w:rPr>
        <w:t xml:space="preserve"> </w:t>
      </w:r>
      <w:r w:rsidRPr="00891F7E">
        <w:rPr>
          <w:rFonts w:eastAsia="Calibri" w:cstheme="minorHAnsi"/>
          <w:kern w:val="2"/>
        </w:rPr>
        <w:t>etapu</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szeroko</w:t>
      </w:r>
      <w:r w:rsidR="00EB4B14" w:rsidRPr="00891F7E">
        <w:rPr>
          <w:rFonts w:eastAsia="Calibri" w:cstheme="minorHAnsi"/>
          <w:kern w:val="2"/>
        </w:rPr>
        <w:t xml:space="preserve"> </w:t>
      </w:r>
      <w:r w:rsidRPr="00891F7E">
        <w:rPr>
          <w:rFonts w:eastAsia="Calibri" w:cstheme="minorHAnsi"/>
          <w:kern w:val="2"/>
        </w:rPr>
        <w:t>informowano</w:t>
      </w:r>
      <w:r w:rsidR="00EB4B14" w:rsidRPr="00891F7E">
        <w:rPr>
          <w:rFonts w:eastAsia="Calibri" w:cstheme="minorHAnsi"/>
          <w:kern w:val="2"/>
        </w:rPr>
        <w:t xml:space="preserve"> </w:t>
      </w:r>
      <w:r w:rsidRPr="00891F7E">
        <w:rPr>
          <w:rFonts w:eastAsia="Calibri" w:cstheme="minorHAnsi"/>
          <w:kern w:val="2"/>
        </w:rPr>
        <w:t>przedstawicieli</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interesu</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w:t>
      </w:r>
      <w:r w:rsidR="00D46160" w:rsidRPr="00891F7E">
        <w:rPr>
          <w:rFonts w:eastAsia="Calibri" w:cstheme="minorHAnsi"/>
          <w:kern w:val="2"/>
        </w:rPr>
        <w:t>stnej</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p>
    <w:p w14:paraId="3ADB4EE0" w14:textId="77777777" w:rsidR="00DA2771" w:rsidRPr="00891F7E" w:rsidRDefault="00AE1D85" w:rsidP="00891F7E">
      <w:pPr>
        <w:spacing w:after="0"/>
        <w:ind w:firstLine="360"/>
        <w:jc w:val="both"/>
        <w:rPr>
          <w:rFonts w:eastAsia="Calibri" w:cstheme="minorHAnsi"/>
          <w:kern w:val="2"/>
        </w:rPr>
      </w:pPr>
      <w:r w:rsidRPr="00891F7E">
        <w:rPr>
          <w:rFonts w:eastAsia="Calibri" w:cstheme="minorHAnsi"/>
          <w:kern w:val="2"/>
        </w:rPr>
        <w:t>Niniejszy</w:t>
      </w:r>
      <w:r w:rsidR="00EB4B14" w:rsidRPr="00891F7E">
        <w:rPr>
          <w:rFonts w:eastAsia="Calibri" w:cstheme="minorHAnsi"/>
          <w:kern w:val="2"/>
        </w:rPr>
        <w:t xml:space="preserve"> </w:t>
      </w:r>
      <w:r w:rsidRPr="00891F7E">
        <w:rPr>
          <w:rFonts w:eastAsia="Calibri" w:cstheme="minorHAnsi"/>
          <w:kern w:val="2"/>
        </w:rPr>
        <w:t>dokument</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efekt</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wielu</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zgłaszały</w:t>
      </w:r>
      <w:r w:rsidR="00EB4B14" w:rsidRPr="00891F7E">
        <w:rPr>
          <w:rFonts w:eastAsia="Calibri" w:cstheme="minorHAnsi"/>
          <w:kern w:val="2"/>
        </w:rPr>
        <w:t xml:space="preserve"> </w:t>
      </w:r>
      <w:r w:rsidRPr="00891F7E">
        <w:rPr>
          <w:rFonts w:eastAsia="Calibri" w:cstheme="minorHAnsi"/>
          <w:kern w:val="2"/>
        </w:rPr>
        <w:t>propozycje</w:t>
      </w:r>
      <w:r w:rsidR="00EB4B14" w:rsidRPr="00891F7E">
        <w:rPr>
          <w:rFonts w:eastAsia="Calibri" w:cstheme="minorHAnsi"/>
          <w:kern w:val="2"/>
        </w:rPr>
        <w:t xml:space="preserve"> </w:t>
      </w:r>
      <w:r w:rsidRPr="00891F7E">
        <w:rPr>
          <w:rFonts w:eastAsia="Calibri" w:cstheme="minorHAnsi"/>
          <w:kern w:val="2"/>
        </w:rPr>
        <w:t>rozwiązań</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wnosiły</w:t>
      </w:r>
      <w:r w:rsidR="00EB4B14" w:rsidRPr="00891F7E">
        <w:rPr>
          <w:rFonts w:eastAsia="Calibri" w:cstheme="minorHAnsi"/>
          <w:kern w:val="2"/>
        </w:rPr>
        <w:t xml:space="preserve"> </w:t>
      </w:r>
      <w:r w:rsidRPr="00891F7E">
        <w:rPr>
          <w:rFonts w:eastAsia="Calibri" w:cstheme="minorHAnsi"/>
          <w:kern w:val="2"/>
        </w:rPr>
        <w:t>swoje</w:t>
      </w:r>
      <w:r w:rsidR="00EB4B14" w:rsidRPr="00891F7E">
        <w:rPr>
          <w:rFonts w:eastAsia="Calibri" w:cstheme="minorHAnsi"/>
          <w:kern w:val="2"/>
        </w:rPr>
        <w:t xml:space="preserve"> </w:t>
      </w:r>
      <w:r w:rsidRPr="00891F7E">
        <w:rPr>
          <w:rFonts w:eastAsia="Calibri" w:cstheme="minorHAnsi"/>
          <w:kern w:val="2"/>
        </w:rPr>
        <w:t>uwagi</w:t>
      </w:r>
      <w:r w:rsidR="00EB4B14" w:rsidRPr="00891F7E">
        <w:rPr>
          <w:rFonts w:eastAsia="Calibri" w:cstheme="minorHAnsi"/>
          <w:kern w:val="2"/>
        </w:rPr>
        <w:t xml:space="preserve"> </w:t>
      </w:r>
      <w:r w:rsidR="00644727" w:rsidRPr="00891F7E">
        <w:rPr>
          <w:rFonts w:eastAsia="Calibri" w:cstheme="minorHAnsi"/>
          <w:kern w:val="2"/>
        </w:rPr>
        <w:br/>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trakcie</w:t>
      </w:r>
      <w:r w:rsidR="00EB4B14" w:rsidRPr="00891F7E">
        <w:rPr>
          <w:rFonts w:eastAsia="Calibri" w:cstheme="minorHAnsi"/>
          <w:kern w:val="2"/>
        </w:rPr>
        <w:t xml:space="preserve"> </w:t>
      </w:r>
      <w:r w:rsidRPr="00891F7E">
        <w:rPr>
          <w:rFonts w:eastAsia="Calibri" w:cstheme="minorHAnsi"/>
          <w:kern w:val="2"/>
        </w:rPr>
        <w:t>różnorodnych</w:t>
      </w:r>
      <w:r w:rsidR="00EB4B14" w:rsidRPr="00891F7E">
        <w:rPr>
          <w:rFonts w:eastAsia="Calibri" w:cstheme="minorHAnsi"/>
          <w:kern w:val="2"/>
        </w:rPr>
        <w:t xml:space="preserve"> </w:t>
      </w:r>
      <w:r w:rsidRPr="00891F7E">
        <w:rPr>
          <w:rFonts w:eastAsia="Calibri" w:cstheme="minorHAnsi"/>
          <w:kern w:val="2"/>
        </w:rPr>
        <w:t>form</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społecznych.</w:t>
      </w:r>
      <w:r w:rsidR="00EB4B14" w:rsidRPr="00891F7E">
        <w:rPr>
          <w:rFonts w:eastAsia="Calibri" w:cstheme="minorHAnsi"/>
          <w:kern w:val="2"/>
        </w:rPr>
        <w:t xml:space="preserve"> </w:t>
      </w:r>
      <w:r w:rsidRPr="00891F7E">
        <w:rPr>
          <w:rFonts w:eastAsia="Calibri" w:cstheme="minorHAnsi"/>
          <w:kern w:val="2"/>
        </w:rPr>
        <w:t>Zapewniliśmy,</w:t>
      </w:r>
      <w:r w:rsidR="00EB4B14" w:rsidRPr="00891F7E">
        <w:rPr>
          <w:rFonts w:eastAsia="Calibri" w:cstheme="minorHAnsi"/>
          <w:kern w:val="2"/>
        </w:rPr>
        <w:t xml:space="preserve"> </w:t>
      </w:r>
      <w:r w:rsidRPr="00891F7E">
        <w:rPr>
          <w:rFonts w:eastAsia="Calibri" w:cstheme="minorHAnsi"/>
          <w:kern w:val="2"/>
        </w:rPr>
        <w:t>żeby</w:t>
      </w:r>
      <w:r w:rsidR="00EB4B14" w:rsidRPr="00891F7E">
        <w:rPr>
          <w:rFonts w:eastAsia="Calibri" w:cstheme="minorHAnsi"/>
          <w:kern w:val="2"/>
        </w:rPr>
        <w:t xml:space="preserve"> </w:t>
      </w:r>
      <w:r w:rsidRPr="00891F7E">
        <w:rPr>
          <w:rFonts w:eastAsia="Calibri" w:cstheme="minorHAnsi"/>
          <w:kern w:val="2"/>
        </w:rPr>
        <w:t>odbywały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przestrzeni</w:t>
      </w:r>
      <w:r w:rsidR="00EB4B14" w:rsidRPr="00891F7E">
        <w:rPr>
          <w:rFonts w:eastAsia="Calibri" w:cstheme="minorHAnsi"/>
          <w:kern w:val="2"/>
        </w:rPr>
        <w:t xml:space="preserve"> </w:t>
      </w:r>
      <w:r w:rsidRPr="00891F7E">
        <w:rPr>
          <w:rFonts w:eastAsia="Calibri" w:cstheme="minorHAnsi"/>
          <w:kern w:val="2"/>
        </w:rPr>
        <w:t>całego</w:t>
      </w:r>
      <w:r w:rsidR="00EB4B14" w:rsidRPr="00891F7E">
        <w:rPr>
          <w:rFonts w:eastAsia="Calibri" w:cstheme="minorHAnsi"/>
          <w:kern w:val="2"/>
        </w:rPr>
        <w:t xml:space="preserve"> </w:t>
      </w:r>
      <w:r w:rsidRPr="00891F7E">
        <w:rPr>
          <w:rFonts w:eastAsia="Calibri" w:cstheme="minorHAnsi"/>
          <w:kern w:val="2"/>
        </w:rPr>
        <w:t>procesu</w:t>
      </w:r>
      <w:r w:rsidR="00EB4B14" w:rsidRPr="00891F7E">
        <w:rPr>
          <w:rFonts w:eastAsia="Calibri" w:cstheme="minorHAnsi"/>
          <w:kern w:val="2"/>
        </w:rPr>
        <w:t xml:space="preserve"> </w:t>
      </w:r>
      <w:r w:rsidRPr="00891F7E">
        <w:rPr>
          <w:rFonts w:eastAsia="Calibri" w:cstheme="minorHAnsi"/>
          <w:kern w:val="2"/>
        </w:rPr>
        <w:t>tworzenia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równa</w:t>
      </w:r>
      <w:r w:rsidR="00EB4B14" w:rsidRPr="00891F7E">
        <w:rPr>
          <w:rFonts w:eastAsia="Calibri" w:cstheme="minorHAnsi"/>
          <w:kern w:val="2"/>
        </w:rPr>
        <w:t xml:space="preserve"> </w:t>
      </w:r>
      <w:r w:rsidRPr="00891F7E">
        <w:rPr>
          <w:rFonts w:eastAsia="Calibri" w:cstheme="minorHAnsi"/>
          <w:kern w:val="2"/>
        </w:rPr>
        <w:t>intensywnością</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otwartością.</w:t>
      </w:r>
      <w:r w:rsidR="00EB4B14" w:rsidRPr="00891F7E">
        <w:rPr>
          <w:rFonts w:eastAsia="Calibri" w:cstheme="minorHAnsi"/>
          <w:kern w:val="2"/>
        </w:rPr>
        <w:t xml:space="preserve"> </w:t>
      </w:r>
    </w:p>
    <w:p w14:paraId="496C3AB7" w14:textId="0A6DAD36"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Ostateczny</w:t>
      </w:r>
      <w:r w:rsidR="00EB4B14" w:rsidRPr="00891F7E">
        <w:rPr>
          <w:rFonts w:eastAsia="Calibri" w:cstheme="minorHAnsi"/>
          <w:kern w:val="2"/>
        </w:rPr>
        <w:t xml:space="preserve"> </w:t>
      </w:r>
      <w:r w:rsidRPr="00891F7E">
        <w:rPr>
          <w:rFonts w:eastAsia="Calibri" w:cstheme="minorHAnsi"/>
          <w:kern w:val="2"/>
        </w:rPr>
        <w:t>kształt</w:t>
      </w:r>
      <w:r w:rsidR="00EB4B14" w:rsidRPr="00891F7E">
        <w:rPr>
          <w:rFonts w:eastAsia="Calibri" w:cstheme="minorHAnsi"/>
          <w:kern w:val="2"/>
        </w:rPr>
        <w:t xml:space="preserve"> </w:t>
      </w:r>
      <w:r w:rsidRPr="00891F7E">
        <w:rPr>
          <w:rFonts w:eastAsia="Calibri" w:cstheme="minorHAnsi"/>
          <w:kern w:val="2"/>
        </w:rPr>
        <w:t>dokumentu</w:t>
      </w:r>
      <w:r w:rsidR="00EB4B14" w:rsidRPr="00891F7E">
        <w:rPr>
          <w:rFonts w:eastAsia="Calibri" w:cstheme="minorHAnsi"/>
          <w:kern w:val="2"/>
        </w:rPr>
        <w:t xml:space="preserve"> </w:t>
      </w:r>
      <w:r w:rsidRPr="00891F7E">
        <w:rPr>
          <w:rFonts w:eastAsia="Calibri" w:cstheme="minorHAnsi"/>
          <w:kern w:val="2"/>
        </w:rPr>
        <w:t>powstał</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prac</w:t>
      </w:r>
      <w:r w:rsidR="00EB4B14" w:rsidRPr="00891F7E">
        <w:rPr>
          <w:rFonts w:eastAsia="Calibri" w:cstheme="minorHAnsi"/>
          <w:kern w:val="2"/>
        </w:rPr>
        <w:t xml:space="preserve"> </w:t>
      </w:r>
      <w:r w:rsidRPr="00891F7E">
        <w:rPr>
          <w:rFonts w:eastAsia="Calibri" w:cstheme="minorHAnsi"/>
          <w:kern w:val="2"/>
        </w:rPr>
        <w:t>Zespołu</w:t>
      </w:r>
      <w:r w:rsidR="00EB4B14" w:rsidRPr="00891F7E">
        <w:rPr>
          <w:rFonts w:eastAsia="Calibri" w:cstheme="minorHAnsi"/>
          <w:kern w:val="2"/>
        </w:rPr>
        <w:t xml:space="preserve"> </w:t>
      </w:r>
      <w:r w:rsidRPr="00891F7E">
        <w:rPr>
          <w:rFonts w:eastAsia="Calibri" w:cstheme="minorHAnsi"/>
          <w:kern w:val="2"/>
        </w:rPr>
        <w:t>ds.</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Wszelkie</w:t>
      </w:r>
      <w:r w:rsidR="00EB4B14" w:rsidRPr="00891F7E">
        <w:rPr>
          <w:rFonts w:eastAsia="Calibri" w:cstheme="minorHAnsi"/>
          <w:kern w:val="2"/>
        </w:rPr>
        <w:t xml:space="preserve"> </w:t>
      </w:r>
      <w:r w:rsidRPr="00891F7E">
        <w:rPr>
          <w:rFonts w:eastAsia="Calibri" w:cstheme="minorHAnsi"/>
          <w:kern w:val="2"/>
        </w:rPr>
        <w:t>dodatkowe</w:t>
      </w:r>
      <w:r w:rsidR="00EB4B14" w:rsidRPr="00891F7E">
        <w:rPr>
          <w:rFonts w:eastAsia="Calibri" w:cstheme="minorHAnsi"/>
          <w:kern w:val="2"/>
        </w:rPr>
        <w:t xml:space="preserve"> </w:t>
      </w:r>
      <w:r w:rsidRPr="00891F7E">
        <w:rPr>
          <w:rFonts w:eastAsia="Calibri" w:cstheme="minorHAnsi"/>
          <w:kern w:val="2"/>
        </w:rPr>
        <w:t>konsultacje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innymi</w:t>
      </w:r>
      <w:r w:rsidR="00EB4B14" w:rsidRPr="00891F7E">
        <w:rPr>
          <w:rFonts w:eastAsia="Calibri" w:cstheme="minorHAnsi"/>
          <w:kern w:val="2"/>
        </w:rPr>
        <w:t xml:space="preserve"> </w:t>
      </w:r>
      <w:r w:rsidRPr="00891F7E">
        <w:rPr>
          <w:rFonts w:eastAsia="Calibri" w:cstheme="minorHAnsi"/>
          <w:kern w:val="2"/>
        </w:rPr>
        <w:t>grupami</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zespołami</w:t>
      </w:r>
      <w:r w:rsidR="00EB4B14" w:rsidRPr="00891F7E">
        <w:rPr>
          <w:rFonts w:eastAsia="Calibri" w:cstheme="minorHAnsi"/>
          <w:kern w:val="2"/>
        </w:rPr>
        <w:t xml:space="preserve"> </w:t>
      </w:r>
      <w:r w:rsidRPr="00891F7E">
        <w:rPr>
          <w:rFonts w:eastAsia="Calibri" w:cstheme="minorHAnsi"/>
          <w:kern w:val="2"/>
        </w:rPr>
        <w:t>roboczymi</w:t>
      </w:r>
      <w:r w:rsidR="00EB4B14" w:rsidRPr="00891F7E">
        <w:rPr>
          <w:rFonts w:eastAsia="Calibri" w:cstheme="minorHAnsi"/>
          <w:kern w:val="2"/>
        </w:rPr>
        <w:t xml:space="preserve"> </w:t>
      </w:r>
      <w:r w:rsidRPr="00891F7E">
        <w:rPr>
          <w:rFonts w:eastAsia="Calibri" w:cstheme="minorHAnsi"/>
          <w:kern w:val="2"/>
        </w:rPr>
        <w:t>miały</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jednej</w:t>
      </w:r>
      <w:r w:rsidR="00EB4B14" w:rsidRPr="00891F7E">
        <w:rPr>
          <w:rFonts w:eastAsia="Calibri" w:cstheme="minorHAnsi"/>
          <w:kern w:val="2"/>
        </w:rPr>
        <w:t xml:space="preserve"> </w:t>
      </w:r>
      <w:r w:rsidRPr="00891F7E">
        <w:rPr>
          <w:rFonts w:eastAsia="Calibri" w:cstheme="minorHAnsi"/>
          <w:kern w:val="2"/>
        </w:rPr>
        <w:t>strony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celu</w:t>
      </w:r>
      <w:r w:rsidR="00EB4B14" w:rsidRPr="00891F7E">
        <w:rPr>
          <w:rFonts w:eastAsia="Calibri" w:cstheme="minorHAnsi"/>
          <w:kern w:val="2"/>
        </w:rPr>
        <w:t xml:space="preserve"> </w:t>
      </w:r>
      <w:r w:rsidRPr="00891F7E">
        <w:rPr>
          <w:rFonts w:eastAsia="Calibri" w:cstheme="minorHAnsi"/>
          <w:kern w:val="2"/>
        </w:rPr>
        <w:t>wypracowanie</w:t>
      </w:r>
      <w:r w:rsidR="00EB4B14" w:rsidRPr="00891F7E">
        <w:rPr>
          <w:rFonts w:eastAsia="Calibri" w:cstheme="minorHAnsi"/>
          <w:kern w:val="2"/>
        </w:rPr>
        <w:t xml:space="preserve"> </w:t>
      </w:r>
      <w:r w:rsidRPr="00891F7E">
        <w:rPr>
          <w:rFonts w:eastAsia="Calibri" w:cstheme="minorHAnsi"/>
          <w:kern w:val="2"/>
        </w:rPr>
        <w:t>pewnych</w:t>
      </w:r>
      <w:r w:rsidR="00EB4B14" w:rsidRPr="00891F7E">
        <w:rPr>
          <w:rFonts w:eastAsia="Calibri" w:cstheme="minorHAnsi"/>
          <w:kern w:val="2"/>
        </w:rPr>
        <w:t xml:space="preserve"> </w:t>
      </w:r>
      <w:r w:rsidRPr="00891F7E">
        <w:rPr>
          <w:rFonts w:eastAsia="Calibri" w:cstheme="minorHAnsi"/>
          <w:kern w:val="2"/>
        </w:rPr>
        <w:t>standardów,</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zapewnią</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najpełniejsze</w:t>
      </w:r>
      <w:r w:rsidR="00EB4B14" w:rsidRPr="00891F7E">
        <w:rPr>
          <w:rFonts w:eastAsia="Calibri" w:cstheme="minorHAnsi"/>
          <w:kern w:val="2"/>
        </w:rPr>
        <w:t xml:space="preserve"> </w:t>
      </w:r>
      <w:r w:rsidRPr="00891F7E">
        <w:rPr>
          <w:rFonts w:eastAsia="Calibri" w:cstheme="minorHAnsi"/>
          <w:kern w:val="2"/>
        </w:rPr>
        <w:t>spełnienie</w:t>
      </w:r>
      <w:r w:rsidR="00EB4B14" w:rsidRPr="00891F7E">
        <w:rPr>
          <w:rFonts w:eastAsia="Calibri" w:cstheme="minorHAnsi"/>
          <w:kern w:val="2"/>
        </w:rPr>
        <w:t xml:space="preserve"> </w:t>
      </w:r>
      <w:r w:rsidRPr="00891F7E">
        <w:rPr>
          <w:rFonts w:eastAsia="Calibri" w:cstheme="minorHAnsi"/>
          <w:kern w:val="2"/>
        </w:rPr>
        <w:t>wymogów,</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drugiej</w:t>
      </w:r>
      <w:r w:rsidR="00EB4B14" w:rsidRPr="00891F7E">
        <w:rPr>
          <w:rFonts w:eastAsia="Calibri" w:cstheme="minorHAnsi"/>
          <w:kern w:val="2"/>
        </w:rPr>
        <w:t xml:space="preserve"> </w:t>
      </w:r>
      <w:r w:rsidRPr="00891F7E">
        <w:rPr>
          <w:rFonts w:eastAsia="Calibri" w:cstheme="minorHAnsi"/>
          <w:kern w:val="2"/>
        </w:rPr>
        <w:t>stworzenie</w:t>
      </w:r>
      <w:r w:rsidR="00EB4B14" w:rsidRPr="00891F7E">
        <w:rPr>
          <w:rFonts w:eastAsia="Calibri" w:cstheme="minorHAnsi"/>
          <w:kern w:val="2"/>
        </w:rPr>
        <w:t xml:space="preserve"> </w:t>
      </w:r>
      <w:r w:rsidRPr="00891F7E">
        <w:rPr>
          <w:rFonts w:eastAsia="Calibri" w:cstheme="minorHAnsi"/>
          <w:kern w:val="2"/>
        </w:rPr>
        <w:t>dokumentu,</w:t>
      </w:r>
      <w:r w:rsidR="00EB4B14" w:rsidRPr="00891F7E">
        <w:rPr>
          <w:rFonts w:eastAsia="Calibri" w:cstheme="minorHAnsi"/>
          <w:kern w:val="2"/>
        </w:rPr>
        <w:t xml:space="preserve"> </w:t>
      </w:r>
      <w:r w:rsidRPr="00891F7E">
        <w:rPr>
          <w:rFonts w:eastAsia="Calibri" w:cstheme="minorHAnsi"/>
          <w:kern w:val="2"/>
        </w:rPr>
        <w:t>który</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można</w:t>
      </w:r>
      <w:r w:rsidR="00EB4B14" w:rsidRPr="00891F7E">
        <w:rPr>
          <w:rFonts w:eastAsia="Calibri" w:cstheme="minorHAnsi"/>
          <w:kern w:val="2"/>
        </w:rPr>
        <w:t xml:space="preserve"> </w:t>
      </w:r>
      <w:r w:rsidRPr="00891F7E">
        <w:rPr>
          <w:rFonts w:eastAsia="Calibri" w:cstheme="minorHAnsi"/>
          <w:kern w:val="2"/>
        </w:rPr>
        <w:t>wdrożyć</w:t>
      </w:r>
      <w:r w:rsidR="00EB4B14" w:rsidRPr="00891F7E">
        <w:rPr>
          <w:rFonts w:eastAsia="Calibri" w:cstheme="minorHAnsi"/>
          <w:kern w:val="2"/>
        </w:rPr>
        <w:t xml:space="preserve"> </w:t>
      </w:r>
      <w:r w:rsidRPr="00891F7E">
        <w:rPr>
          <w:rFonts w:eastAsia="Calibri" w:cstheme="minorHAnsi"/>
          <w:kern w:val="2"/>
        </w:rPr>
        <w:t>zgodnie</w:t>
      </w:r>
      <w:r w:rsidR="00EB4B14" w:rsidRPr="00891F7E">
        <w:rPr>
          <w:rFonts w:eastAsia="Calibri" w:cstheme="minorHAnsi"/>
          <w:kern w:val="2"/>
        </w:rPr>
        <w:t xml:space="preserve"> </w:t>
      </w:r>
      <w:r w:rsidR="00DA2771" w:rsidRPr="00891F7E">
        <w:rPr>
          <w:rFonts w:eastAsia="Calibri" w:cstheme="minorHAnsi"/>
          <w:kern w:val="2"/>
        </w:rPr>
        <w:br/>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oczekiwania</w:t>
      </w:r>
      <w:r w:rsidR="00EB4B14" w:rsidRPr="00891F7E">
        <w:rPr>
          <w:rFonts w:eastAsia="Calibri" w:cstheme="minorHAnsi"/>
          <w:kern w:val="2"/>
        </w:rPr>
        <w:t xml:space="preserve"> </w:t>
      </w:r>
      <w:r w:rsidRPr="00891F7E">
        <w:rPr>
          <w:rFonts w:eastAsia="Calibri" w:cstheme="minorHAnsi"/>
          <w:kern w:val="2"/>
        </w:rPr>
        <w:t>interesariuszy,</w:t>
      </w:r>
      <w:r w:rsidR="00EB4B14" w:rsidRPr="00891F7E">
        <w:rPr>
          <w:rFonts w:eastAsia="Calibri" w:cstheme="minorHAnsi"/>
          <w:kern w:val="2"/>
        </w:rPr>
        <w:t xml:space="preserve"> </w:t>
      </w:r>
      <w:r w:rsidRPr="00891F7E">
        <w:rPr>
          <w:rFonts w:eastAsia="Calibri" w:cstheme="minorHAnsi"/>
          <w:kern w:val="2"/>
        </w:rPr>
        <w:t>uwzgledniającymi</w:t>
      </w:r>
      <w:r w:rsidR="00EB4B14" w:rsidRPr="00891F7E">
        <w:rPr>
          <w:rFonts w:eastAsia="Calibri" w:cstheme="minorHAnsi"/>
          <w:kern w:val="2"/>
        </w:rPr>
        <w:t xml:space="preserve"> </w:t>
      </w:r>
      <w:r w:rsidRPr="00891F7E">
        <w:rPr>
          <w:rFonts w:eastAsia="Calibri" w:cstheme="minorHAnsi"/>
          <w:kern w:val="2"/>
        </w:rPr>
        <w:t>zdiagnozowane</w:t>
      </w:r>
      <w:r w:rsidR="00EB4B14" w:rsidRPr="00891F7E">
        <w:rPr>
          <w:rFonts w:eastAsia="Calibri" w:cstheme="minorHAnsi"/>
          <w:kern w:val="2"/>
        </w:rPr>
        <w:t xml:space="preserve"> </w:t>
      </w:r>
      <w:r w:rsidRPr="00891F7E">
        <w:rPr>
          <w:rFonts w:eastAsia="Calibri" w:cstheme="minorHAnsi"/>
          <w:kern w:val="2"/>
        </w:rPr>
        <w:t>potrzeby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potencjał</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wszystko</w:t>
      </w:r>
      <w:r w:rsidR="00EB4B14" w:rsidRPr="00891F7E">
        <w:rPr>
          <w:rFonts w:eastAsia="Calibri" w:cstheme="minorHAnsi"/>
          <w:kern w:val="2"/>
        </w:rPr>
        <w:t xml:space="preserve"> </w:t>
      </w:r>
      <w:r w:rsidRPr="00891F7E">
        <w:rPr>
          <w:rFonts w:eastAsia="Calibri" w:cstheme="minorHAnsi"/>
          <w:kern w:val="2"/>
        </w:rPr>
        <w:t>nakładały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dodatkowo</w:t>
      </w:r>
      <w:r w:rsidR="00EB4B14" w:rsidRPr="00891F7E">
        <w:rPr>
          <w:rFonts w:eastAsia="Calibri" w:cstheme="minorHAnsi"/>
          <w:kern w:val="2"/>
        </w:rPr>
        <w:t xml:space="preserve"> </w:t>
      </w:r>
      <w:r w:rsidRPr="00891F7E">
        <w:rPr>
          <w:rFonts w:eastAsia="Calibri" w:cstheme="minorHAnsi"/>
          <w:kern w:val="2"/>
        </w:rPr>
        <w:t>możliwe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zakresy</w:t>
      </w:r>
      <w:r w:rsidR="00EB4B14" w:rsidRPr="00891F7E">
        <w:rPr>
          <w:rFonts w:eastAsia="Calibri" w:cstheme="minorHAnsi"/>
          <w:kern w:val="2"/>
        </w:rPr>
        <w:t xml:space="preserve"> </w:t>
      </w:r>
      <w:r w:rsidRPr="00891F7E">
        <w:rPr>
          <w:rFonts w:eastAsia="Calibri" w:cstheme="minorHAnsi"/>
          <w:kern w:val="2"/>
        </w:rPr>
        <w:t>wsparcia</w:t>
      </w:r>
      <w:r w:rsidR="00EB4B14" w:rsidRPr="00891F7E">
        <w:rPr>
          <w:rFonts w:eastAsia="Calibri" w:cstheme="minorHAnsi"/>
          <w:kern w:val="2"/>
        </w:rPr>
        <w:t xml:space="preserve"> </w:t>
      </w:r>
      <w:r w:rsidRPr="00891F7E">
        <w:rPr>
          <w:rFonts w:eastAsia="Calibri" w:cstheme="minorHAnsi"/>
          <w:kern w:val="2"/>
        </w:rPr>
        <w:t>przewidzenie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RLKS</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województwie</w:t>
      </w:r>
      <w:r w:rsidR="00EB4B14" w:rsidRPr="00891F7E">
        <w:rPr>
          <w:rFonts w:eastAsia="Calibri" w:cstheme="minorHAnsi"/>
          <w:kern w:val="2"/>
        </w:rPr>
        <w:t xml:space="preserve"> </w:t>
      </w:r>
      <w:r w:rsidRPr="00891F7E">
        <w:rPr>
          <w:rFonts w:eastAsia="Calibri" w:cstheme="minorHAnsi"/>
          <w:kern w:val="2"/>
        </w:rPr>
        <w:t>podkarpackim.</w:t>
      </w:r>
      <w:r w:rsidR="00EB4B14" w:rsidRPr="00891F7E">
        <w:rPr>
          <w:rFonts w:eastAsia="Calibri" w:cstheme="minorHAnsi"/>
          <w:kern w:val="2"/>
        </w:rPr>
        <w:t xml:space="preserve"> </w:t>
      </w:r>
    </w:p>
    <w:p w14:paraId="6508403F" w14:textId="072B5196" w:rsidR="000E35CD" w:rsidRPr="00891F7E" w:rsidRDefault="000E35CD" w:rsidP="00891F7E">
      <w:pPr>
        <w:spacing w:after="0"/>
        <w:ind w:firstLine="360"/>
        <w:jc w:val="both"/>
        <w:rPr>
          <w:rFonts w:eastAsia="Calibri" w:cstheme="minorHAnsi"/>
          <w:kern w:val="2"/>
        </w:rPr>
      </w:pPr>
      <w:bookmarkStart w:id="28" w:name="_Hlk136828170"/>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związku</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przygotowaniem</w:t>
      </w:r>
      <w:r w:rsidR="00EB4B14" w:rsidRPr="00891F7E">
        <w:rPr>
          <w:rFonts w:eastAsia="Calibri" w:cstheme="minorHAnsi"/>
          <w:kern w:val="2"/>
        </w:rPr>
        <w:t xml:space="preserve"> </w:t>
      </w:r>
      <w:r w:rsidRPr="00891F7E">
        <w:rPr>
          <w:rFonts w:eastAsia="Calibri" w:cstheme="minorHAnsi"/>
          <w:kern w:val="2"/>
        </w:rPr>
        <w:t>wielofunduszowej</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uwzgledniającej</w:t>
      </w:r>
      <w:r w:rsidR="00EB4B14" w:rsidRPr="00891F7E">
        <w:rPr>
          <w:rFonts w:eastAsia="Calibri" w:cstheme="minorHAnsi"/>
          <w:kern w:val="2"/>
        </w:rPr>
        <w:t xml:space="preserve"> </w:t>
      </w:r>
      <w:r w:rsidRPr="00891F7E">
        <w:rPr>
          <w:rFonts w:eastAsia="Calibri" w:cstheme="minorHAnsi"/>
          <w:kern w:val="2"/>
        </w:rPr>
        <w:t>finansowanie</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środków</w:t>
      </w:r>
      <w:r w:rsidR="00EB4B14" w:rsidRPr="00891F7E">
        <w:rPr>
          <w:rFonts w:eastAsia="Calibri" w:cstheme="minorHAnsi"/>
          <w:kern w:val="2"/>
        </w:rPr>
        <w:t xml:space="preserve"> </w:t>
      </w:r>
      <w:r w:rsidRPr="00891F7E">
        <w:rPr>
          <w:rFonts w:eastAsia="Calibri" w:cstheme="minorHAnsi"/>
          <w:kern w:val="2"/>
        </w:rPr>
        <w:t>EFS+</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Funduszy</w:t>
      </w:r>
      <w:r w:rsidR="00EB4B14" w:rsidRPr="00891F7E">
        <w:rPr>
          <w:rFonts w:eastAsia="Calibri" w:cstheme="minorHAnsi"/>
          <w:kern w:val="2"/>
        </w:rPr>
        <w:t xml:space="preserve"> </w:t>
      </w:r>
      <w:r w:rsidRPr="00891F7E">
        <w:rPr>
          <w:rFonts w:eastAsia="Calibri" w:cstheme="minorHAnsi"/>
          <w:kern w:val="2"/>
        </w:rPr>
        <w:t>Europejskich</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Podkarpacia</w:t>
      </w:r>
      <w:r w:rsidR="00EB4B14" w:rsidRPr="00891F7E">
        <w:rPr>
          <w:rFonts w:eastAsia="Calibri" w:cstheme="minorHAnsi"/>
          <w:kern w:val="2"/>
        </w:rPr>
        <w:t xml:space="preserve"> </w:t>
      </w:r>
      <w:r w:rsidRPr="00891F7E">
        <w:rPr>
          <w:rFonts w:eastAsia="Calibri" w:cstheme="minorHAnsi"/>
          <w:kern w:val="2"/>
        </w:rPr>
        <w:t>zarówno</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tworzenia</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uwzględniono</w:t>
      </w:r>
      <w:r w:rsidR="00EB4B14" w:rsidRPr="00891F7E">
        <w:rPr>
          <w:rFonts w:eastAsia="Calibri" w:cstheme="minorHAnsi"/>
          <w:kern w:val="2"/>
        </w:rPr>
        <w:t xml:space="preserve"> </w:t>
      </w:r>
      <w:r w:rsidRPr="00891F7E">
        <w:rPr>
          <w:rFonts w:eastAsia="Calibri" w:cstheme="minorHAnsi"/>
          <w:kern w:val="2"/>
        </w:rPr>
        <w:t>horyzontalne</w:t>
      </w:r>
      <w:r w:rsidR="00EB4B14" w:rsidRPr="00891F7E">
        <w:rPr>
          <w:rFonts w:eastAsia="Calibri" w:cstheme="minorHAnsi"/>
          <w:kern w:val="2"/>
        </w:rPr>
        <w:t xml:space="preserve"> </w:t>
      </w:r>
      <w:r w:rsidRPr="00891F7E">
        <w:rPr>
          <w:rFonts w:eastAsia="Calibri" w:cstheme="minorHAnsi"/>
          <w:kern w:val="2"/>
        </w:rPr>
        <w:t>zasady</w:t>
      </w:r>
      <w:r w:rsidR="00EB4B14" w:rsidRPr="00891F7E">
        <w:rPr>
          <w:rFonts w:eastAsia="Calibri" w:cstheme="minorHAnsi"/>
          <w:kern w:val="2"/>
        </w:rPr>
        <w:t xml:space="preserve"> </w:t>
      </w:r>
      <w:r w:rsidRPr="00891F7E">
        <w:rPr>
          <w:rFonts w:eastAsia="Calibri" w:cstheme="minorHAnsi"/>
          <w:kern w:val="2"/>
        </w:rPr>
        <w:t>określonych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art.</w:t>
      </w:r>
      <w:r w:rsidR="00EB4B14" w:rsidRPr="00891F7E">
        <w:rPr>
          <w:rFonts w:eastAsia="Calibri" w:cstheme="minorHAnsi"/>
          <w:kern w:val="2"/>
        </w:rPr>
        <w:t xml:space="preserve"> </w:t>
      </w:r>
      <w:r w:rsidRPr="00891F7E">
        <w:rPr>
          <w:rFonts w:eastAsia="Calibri" w:cstheme="minorHAnsi"/>
          <w:kern w:val="2"/>
        </w:rPr>
        <w:t>9</w:t>
      </w:r>
      <w:r w:rsidR="00EB4B14" w:rsidRPr="00891F7E">
        <w:rPr>
          <w:rFonts w:eastAsia="Calibri" w:cstheme="minorHAnsi"/>
          <w:kern w:val="2"/>
        </w:rPr>
        <w:t xml:space="preserve"> </w:t>
      </w:r>
      <w:r w:rsidRPr="00891F7E">
        <w:rPr>
          <w:rFonts w:eastAsia="Calibri" w:cstheme="minorHAnsi"/>
          <w:kern w:val="2"/>
        </w:rPr>
        <w:t>ww.</w:t>
      </w:r>
      <w:r w:rsidR="00EB4B14" w:rsidRPr="00891F7E">
        <w:rPr>
          <w:rFonts w:eastAsia="Calibri" w:cstheme="minorHAnsi"/>
          <w:kern w:val="2"/>
        </w:rPr>
        <w:t xml:space="preserve"> </w:t>
      </w:r>
      <w:r w:rsidRPr="00891F7E">
        <w:rPr>
          <w:rFonts w:eastAsia="Calibri" w:cstheme="minorHAnsi"/>
          <w:kern w:val="2"/>
        </w:rPr>
        <w:t>rozporządzenia</w:t>
      </w:r>
      <w:r w:rsidR="00EB4B14" w:rsidRPr="00891F7E">
        <w:rPr>
          <w:rFonts w:eastAsia="Calibri" w:cstheme="minorHAnsi"/>
          <w:kern w:val="2"/>
        </w:rPr>
        <w:t xml:space="preserve"> </w:t>
      </w:r>
      <w:r w:rsidRPr="00891F7E">
        <w:rPr>
          <w:rFonts w:eastAsia="Calibri" w:cstheme="minorHAnsi"/>
          <w:kern w:val="2"/>
        </w:rPr>
        <w:t>2021/1060,</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p>
    <w:p w14:paraId="08959B5D" w14:textId="2CEEDFC0" w:rsidR="000E35CD" w:rsidRPr="00891F7E" w:rsidRDefault="000E35CD" w:rsidP="00891F7E">
      <w:pPr>
        <w:tabs>
          <w:tab w:val="left" w:pos="10206"/>
        </w:tabs>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poszanowania</w:t>
      </w:r>
      <w:r w:rsidR="00EB4B14" w:rsidRPr="00891F7E">
        <w:rPr>
          <w:rFonts w:eastAsia="Calibri" w:cstheme="minorHAnsi"/>
          <w:kern w:val="2"/>
        </w:rPr>
        <w:t xml:space="preserve"> </w:t>
      </w:r>
      <w:r w:rsidRPr="00891F7E">
        <w:rPr>
          <w:rFonts w:eastAsia="Calibri" w:cstheme="minorHAnsi"/>
          <w:kern w:val="2"/>
        </w:rPr>
        <w:t>praw</w:t>
      </w:r>
      <w:r w:rsidR="00EB4B14" w:rsidRPr="00891F7E">
        <w:rPr>
          <w:rFonts w:eastAsia="Calibri" w:cstheme="minorHAnsi"/>
          <w:kern w:val="2"/>
        </w:rPr>
        <w:t xml:space="preserve"> </w:t>
      </w:r>
      <w:r w:rsidRPr="00891F7E">
        <w:rPr>
          <w:rFonts w:eastAsia="Calibri" w:cstheme="minorHAnsi"/>
          <w:kern w:val="2"/>
        </w:rPr>
        <w:t>podstawowych</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przestrzeganie</w:t>
      </w:r>
      <w:r w:rsidR="00EB4B14" w:rsidRPr="00891F7E">
        <w:rPr>
          <w:rFonts w:eastAsia="Calibri" w:cstheme="minorHAnsi"/>
          <w:kern w:val="2"/>
        </w:rPr>
        <w:t xml:space="preserve"> </w:t>
      </w:r>
      <w:r w:rsidRPr="00891F7E">
        <w:rPr>
          <w:rFonts w:eastAsia="Calibri" w:cstheme="minorHAnsi"/>
          <w:kern w:val="2"/>
        </w:rPr>
        <w:t>Karty</w:t>
      </w:r>
      <w:r w:rsidR="00EB4B14" w:rsidRPr="00891F7E">
        <w:rPr>
          <w:rFonts w:eastAsia="Calibri" w:cstheme="minorHAnsi"/>
          <w:kern w:val="2"/>
        </w:rPr>
        <w:t xml:space="preserve"> </w:t>
      </w:r>
      <w:r w:rsidRPr="00891F7E">
        <w:rPr>
          <w:rFonts w:eastAsia="Calibri" w:cstheme="minorHAnsi"/>
          <w:kern w:val="2"/>
        </w:rPr>
        <w:t>praw</w:t>
      </w:r>
      <w:r w:rsidR="00EB4B14" w:rsidRPr="00891F7E">
        <w:rPr>
          <w:rFonts w:eastAsia="Calibri" w:cstheme="minorHAnsi"/>
          <w:kern w:val="2"/>
        </w:rPr>
        <w:t xml:space="preserve"> </w:t>
      </w:r>
      <w:r w:rsidRPr="00891F7E">
        <w:rPr>
          <w:rFonts w:eastAsia="Calibri" w:cstheme="minorHAnsi"/>
          <w:kern w:val="2"/>
        </w:rPr>
        <w:t>podstawowych</w:t>
      </w:r>
      <w:r w:rsidR="00EB4B14" w:rsidRPr="00891F7E">
        <w:rPr>
          <w:rFonts w:eastAsia="Calibri" w:cstheme="minorHAnsi"/>
          <w:kern w:val="2"/>
        </w:rPr>
        <w:t xml:space="preserve"> </w:t>
      </w:r>
      <w:r w:rsidRPr="00891F7E">
        <w:rPr>
          <w:rFonts w:eastAsia="Calibri" w:cstheme="minorHAnsi"/>
          <w:kern w:val="2"/>
        </w:rPr>
        <w:t>Unii</w:t>
      </w:r>
      <w:r w:rsidR="00EB4B14" w:rsidRPr="00891F7E">
        <w:rPr>
          <w:rFonts w:eastAsia="Calibri" w:cstheme="minorHAnsi"/>
          <w:kern w:val="2"/>
        </w:rPr>
        <w:t xml:space="preserve"> </w:t>
      </w:r>
      <w:r w:rsidRPr="00891F7E">
        <w:rPr>
          <w:rFonts w:eastAsia="Calibri" w:cstheme="minorHAnsi"/>
          <w:kern w:val="2"/>
        </w:rPr>
        <w:t>Europejskiej;</w:t>
      </w:r>
    </w:p>
    <w:p w14:paraId="6E268CD7" w14:textId="08993956" w:rsidR="000E35CD" w:rsidRPr="00891F7E" w:rsidRDefault="000E35CD" w:rsidP="00891F7E">
      <w:pPr>
        <w:tabs>
          <w:tab w:val="left" w:pos="10206"/>
        </w:tabs>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zasady</w:t>
      </w:r>
      <w:r w:rsidR="00EB4B14" w:rsidRPr="00891F7E">
        <w:rPr>
          <w:rFonts w:eastAsia="Calibri" w:cstheme="minorHAnsi"/>
          <w:kern w:val="2"/>
        </w:rPr>
        <w:t xml:space="preserve"> </w:t>
      </w:r>
      <w:r w:rsidRPr="00891F7E">
        <w:rPr>
          <w:rFonts w:eastAsia="Calibri" w:cstheme="minorHAnsi"/>
          <w:kern w:val="2"/>
        </w:rPr>
        <w:t>równości</w:t>
      </w:r>
      <w:r w:rsidR="00EB4B14" w:rsidRPr="00891F7E">
        <w:rPr>
          <w:rFonts w:eastAsia="Calibri" w:cstheme="minorHAnsi"/>
          <w:kern w:val="2"/>
        </w:rPr>
        <w:t xml:space="preserve"> </w:t>
      </w:r>
      <w:r w:rsidRPr="00891F7E">
        <w:rPr>
          <w:rFonts w:eastAsia="Calibri" w:cstheme="minorHAnsi"/>
          <w:kern w:val="2"/>
        </w:rPr>
        <w:t>kobiet</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mężczyzn;</w:t>
      </w:r>
      <w:r w:rsidR="00EB4B14" w:rsidRPr="00891F7E">
        <w:rPr>
          <w:rFonts w:eastAsia="Calibri" w:cstheme="minorHAnsi"/>
          <w:kern w:val="2"/>
        </w:rPr>
        <w:t xml:space="preserve"> </w:t>
      </w:r>
    </w:p>
    <w:p w14:paraId="6E75F688" w14:textId="08A3E040" w:rsidR="000E35CD" w:rsidRPr="00891F7E" w:rsidRDefault="000E35CD" w:rsidP="00891F7E">
      <w:pPr>
        <w:tabs>
          <w:tab w:val="left" w:pos="10206"/>
        </w:tabs>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zasady</w:t>
      </w:r>
      <w:r w:rsidR="00EB4B14" w:rsidRPr="00891F7E">
        <w:rPr>
          <w:rFonts w:eastAsia="Calibri" w:cstheme="minorHAnsi"/>
          <w:kern w:val="2"/>
        </w:rPr>
        <w:t xml:space="preserve"> </w:t>
      </w:r>
      <w:r w:rsidRPr="00891F7E">
        <w:rPr>
          <w:rFonts w:eastAsia="Calibri" w:cstheme="minorHAnsi"/>
          <w:kern w:val="2"/>
        </w:rPr>
        <w:t>równości</w:t>
      </w:r>
      <w:r w:rsidR="00EB4B14" w:rsidRPr="00891F7E">
        <w:rPr>
          <w:rFonts w:eastAsia="Calibri" w:cstheme="minorHAnsi"/>
          <w:kern w:val="2"/>
        </w:rPr>
        <w:t xml:space="preserve"> </w:t>
      </w:r>
      <w:r w:rsidRPr="00891F7E">
        <w:rPr>
          <w:rFonts w:eastAsia="Calibri" w:cstheme="minorHAnsi"/>
          <w:kern w:val="2"/>
        </w:rPr>
        <w:t>szans</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niedyskryminacji</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względu</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płeć,</w:t>
      </w:r>
      <w:r w:rsidR="00EB4B14" w:rsidRPr="00891F7E">
        <w:rPr>
          <w:rFonts w:eastAsia="Calibri" w:cstheme="minorHAnsi"/>
          <w:kern w:val="2"/>
        </w:rPr>
        <w:t xml:space="preserve"> </w:t>
      </w:r>
      <w:r w:rsidRPr="00891F7E">
        <w:rPr>
          <w:rFonts w:eastAsia="Calibri" w:cstheme="minorHAnsi"/>
          <w:kern w:val="2"/>
        </w:rPr>
        <w:t>rasę</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pochodzenie</w:t>
      </w:r>
      <w:r w:rsidR="00EB4B14" w:rsidRPr="00891F7E">
        <w:rPr>
          <w:rFonts w:eastAsia="Calibri" w:cstheme="minorHAnsi"/>
          <w:kern w:val="2"/>
        </w:rPr>
        <w:t xml:space="preserve"> </w:t>
      </w:r>
      <w:r w:rsidRPr="00891F7E">
        <w:rPr>
          <w:rFonts w:eastAsia="Calibri" w:cstheme="minorHAnsi"/>
          <w:kern w:val="2"/>
        </w:rPr>
        <w:t>etniczne,</w:t>
      </w:r>
      <w:r w:rsidR="00EB4B14" w:rsidRPr="00891F7E">
        <w:rPr>
          <w:rFonts w:eastAsia="Calibri" w:cstheme="minorHAnsi"/>
          <w:kern w:val="2"/>
        </w:rPr>
        <w:t xml:space="preserve"> </w:t>
      </w:r>
      <w:r w:rsidRPr="00891F7E">
        <w:rPr>
          <w:rFonts w:eastAsia="Calibri" w:cstheme="minorHAnsi"/>
          <w:kern w:val="2"/>
        </w:rPr>
        <w:t>religię</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światopogląd,</w:t>
      </w:r>
      <w:r w:rsidR="00EB4B14" w:rsidRPr="00891F7E">
        <w:rPr>
          <w:rFonts w:eastAsia="Calibri" w:cstheme="minorHAnsi"/>
          <w:kern w:val="2"/>
        </w:rPr>
        <w:t xml:space="preserve"> </w:t>
      </w:r>
      <w:r w:rsidRPr="00891F7E">
        <w:rPr>
          <w:rFonts w:eastAsia="Calibri" w:cstheme="minorHAnsi"/>
          <w:kern w:val="2"/>
        </w:rPr>
        <w:t>niepełnosprawność,</w:t>
      </w:r>
      <w:r w:rsidR="00EB4B14" w:rsidRPr="00891F7E">
        <w:rPr>
          <w:rFonts w:eastAsia="Calibri" w:cstheme="minorHAnsi"/>
          <w:kern w:val="2"/>
        </w:rPr>
        <w:t xml:space="preserve"> </w:t>
      </w:r>
      <w:r w:rsidRPr="00891F7E">
        <w:rPr>
          <w:rFonts w:eastAsia="Calibri" w:cstheme="minorHAnsi"/>
          <w:kern w:val="2"/>
        </w:rPr>
        <w:t>wiek</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orientację</w:t>
      </w:r>
      <w:r w:rsidR="00EB4B14" w:rsidRPr="00891F7E">
        <w:rPr>
          <w:rFonts w:eastAsia="Calibri" w:cstheme="minorHAnsi"/>
          <w:kern w:val="2"/>
        </w:rPr>
        <w:t xml:space="preserve"> </w:t>
      </w:r>
      <w:r w:rsidRPr="00891F7E">
        <w:rPr>
          <w:rFonts w:eastAsia="Calibri" w:cstheme="minorHAnsi"/>
          <w:kern w:val="2"/>
        </w:rPr>
        <w:t>seksualną,</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zasadę</w:t>
      </w:r>
      <w:r w:rsidR="00EB4B14" w:rsidRPr="00891F7E">
        <w:rPr>
          <w:rFonts w:eastAsia="Calibri" w:cstheme="minorHAnsi"/>
          <w:kern w:val="2"/>
        </w:rPr>
        <w:t xml:space="preserve"> </w:t>
      </w:r>
      <w:r w:rsidRPr="00891F7E">
        <w:rPr>
          <w:rFonts w:eastAsia="Calibri" w:cstheme="minorHAnsi"/>
          <w:kern w:val="2"/>
        </w:rPr>
        <w:t>dostępności</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br/>
        <w:t>z</w:t>
      </w:r>
      <w:r w:rsidR="00EB4B14" w:rsidRPr="00891F7E">
        <w:rPr>
          <w:rFonts w:eastAsia="Calibri" w:cstheme="minorHAnsi"/>
          <w:kern w:val="2"/>
        </w:rPr>
        <w:t xml:space="preserve"> </w:t>
      </w:r>
      <w:r w:rsidRPr="00891F7E">
        <w:rPr>
          <w:rFonts w:eastAsia="Calibri" w:cstheme="minorHAnsi"/>
          <w:kern w:val="2"/>
        </w:rPr>
        <w:t>niepełnosprawnościami;</w:t>
      </w:r>
    </w:p>
    <w:p w14:paraId="037F5B98" w14:textId="3EE6E39D" w:rsidR="000E35CD" w:rsidRPr="00891F7E" w:rsidRDefault="000E35CD" w:rsidP="00891F7E">
      <w:pPr>
        <w:tabs>
          <w:tab w:val="left" w:pos="10206"/>
        </w:tabs>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zgodności</w:t>
      </w:r>
      <w:r w:rsidR="00EB4B14" w:rsidRPr="00891F7E">
        <w:rPr>
          <w:rFonts w:eastAsia="Calibri" w:cstheme="minorHAnsi"/>
          <w:kern w:val="2"/>
        </w:rPr>
        <w:t xml:space="preserve"> </w:t>
      </w:r>
      <w:r w:rsidRPr="00891F7E">
        <w:rPr>
          <w:rFonts w:eastAsia="Calibri" w:cstheme="minorHAnsi"/>
          <w:kern w:val="2"/>
        </w:rPr>
        <w:t>działań</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celem</w:t>
      </w:r>
      <w:r w:rsidR="00EB4B14" w:rsidRPr="00891F7E">
        <w:rPr>
          <w:rFonts w:eastAsia="Calibri" w:cstheme="minorHAnsi"/>
          <w:kern w:val="2"/>
        </w:rPr>
        <w:t xml:space="preserve"> </w:t>
      </w:r>
      <w:r w:rsidRPr="00891F7E">
        <w:rPr>
          <w:rFonts w:eastAsia="Calibri" w:cstheme="minorHAnsi"/>
          <w:kern w:val="2"/>
        </w:rPr>
        <w:t>wspierania</w:t>
      </w:r>
      <w:r w:rsidR="00EB4B14" w:rsidRPr="00891F7E">
        <w:rPr>
          <w:rFonts w:eastAsia="Calibri" w:cstheme="minorHAnsi"/>
          <w:kern w:val="2"/>
        </w:rPr>
        <w:t xml:space="preserve"> </w:t>
      </w:r>
      <w:r w:rsidRPr="00891F7E">
        <w:rPr>
          <w:rFonts w:eastAsia="Calibri" w:cstheme="minorHAnsi"/>
          <w:kern w:val="2"/>
        </w:rPr>
        <w:t>zrównoważonego</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określonego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art.</w:t>
      </w:r>
      <w:r w:rsidR="00EB4B14" w:rsidRPr="00891F7E">
        <w:rPr>
          <w:rFonts w:eastAsia="Calibri" w:cstheme="minorHAnsi"/>
          <w:kern w:val="2"/>
        </w:rPr>
        <w:t xml:space="preserve"> </w:t>
      </w:r>
      <w:r w:rsidRPr="00891F7E">
        <w:rPr>
          <w:rFonts w:eastAsia="Calibri" w:cstheme="minorHAnsi"/>
          <w:kern w:val="2"/>
        </w:rPr>
        <w:t>11</w:t>
      </w:r>
      <w:r w:rsidR="00EB4B14" w:rsidRPr="00891F7E">
        <w:rPr>
          <w:rFonts w:eastAsia="Calibri" w:cstheme="minorHAnsi"/>
          <w:kern w:val="2"/>
        </w:rPr>
        <w:t xml:space="preserve"> </w:t>
      </w:r>
      <w:r w:rsidRPr="00891F7E">
        <w:rPr>
          <w:rFonts w:eastAsia="Calibri" w:cstheme="minorHAnsi"/>
          <w:kern w:val="2"/>
        </w:rPr>
        <w:t>TFUE,</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00216A8C" w:rsidRPr="00891F7E">
        <w:rPr>
          <w:rFonts w:eastAsia="Calibri" w:cstheme="minorHAnsi"/>
          <w:kern w:val="2"/>
        </w:rPr>
        <w:br/>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uwzględnieniem</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ONZ</w:t>
      </w:r>
      <w:r w:rsidR="00EB4B14" w:rsidRPr="00891F7E">
        <w:rPr>
          <w:rFonts w:eastAsia="Calibri" w:cstheme="minorHAnsi"/>
          <w:kern w:val="2"/>
        </w:rPr>
        <w:t xml:space="preserve"> </w:t>
      </w:r>
      <w:r w:rsidRPr="00891F7E">
        <w:rPr>
          <w:rFonts w:eastAsia="Calibri" w:cstheme="minorHAnsi"/>
          <w:kern w:val="2"/>
        </w:rPr>
        <w:t>dotyczących</w:t>
      </w:r>
      <w:r w:rsidR="00EB4B14" w:rsidRPr="00891F7E">
        <w:rPr>
          <w:rFonts w:eastAsia="Calibri" w:cstheme="minorHAnsi"/>
          <w:kern w:val="2"/>
        </w:rPr>
        <w:t xml:space="preserve"> </w:t>
      </w:r>
      <w:r w:rsidRPr="00891F7E">
        <w:rPr>
          <w:rFonts w:eastAsia="Calibri" w:cstheme="minorHAnsi"/>
          <w:kern w:val="2"/>
        </w:rPr>
        <w:t>zrównoważonego</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porozumienia</w:t>
      </w:r>
      <w:r w:rsidR="00EB4B14" w:rsidRPr="00891F7E">
        <w:rPr>
          <w:rFonts w:eastAsia="Calibri" w:cstheme="minorHAnsi"/>
          <w:kern w:val="2"/>
        </w:rPr>
        <w:t xml:space="preserve"> </w:t>
      </w:r>
      <w:r w:rsidRPr="00891F7E">
        <w:rPr>
          <w:rFonts w:eastAsia="Calibri" w:cstheme="minorHAnsi"/>
          <w:kern w:val="2"/>
        </w:rPr>
        <w:t>paryskiego</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zasady</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czyń</w:t>
      </w:r>
      <w:r w:rsidR="00EB4B14" w:rsidRPr="00891F7E">
        <w:rPr>
          <w:rFonts w:eastAsia="Calibri" w:cstheme="minorHAnsi"/>
          <w:kern w:val="2"/>
        </w:rPr>
        <w:t xml:space="preserve"> </w:t>
      </w:r>
      <w:r w:rsidRPr="00891F7E">
        <w:rPr>
          <w:rFonts w:eastAsia="Calibri" w:cstheme="minorHAnsi"/>
          <w:kern w:val="2"/>
        </w:rPr>
        <w:t>poważnych</w:t>
      </w:r>
      <w:r w:rsidR="00EB4B14" w:rsidRPr="00891F7E">
        <w:rPr>
          <w:rFonts w:eastAsia="Calibri" w:cstheme="minorHAnsi"/>
          <w:kern w:val="2"/>
        </w:rPr>
        <w:t xml:space="preserve"> </w:t>
      </w:r>
      <w:r w:rsidRPr="00891F7E">
        <w:rPr>
          <w:rFonts w:eastAsia="Calibri" w:cstheme="minorHAnsi"/>
          <w:kern w:val="2"/>
        </w:rPr>
        <w:t>szkód</w:t>
      </w:r>
      <w:r w:rsidR="00C57073" w:rsidRPr="00891F7E">
        <w:rPr>
          <w:rFonts w:eastAsia="Calibri" w:cstheme="minorHAnsi"/>
          <w:kern w:val="2"/>
        </w:rPr>
        <w:t>”</w:t>
      </w:r>
      <w:r w:rsidRPr="00891F7E">
        <w:rPr>
          <w:rFonts w:eastAsia="Calibri" w:cstheme="minorHAnsi"/>
          <w:kern w:val="2"/>
        </w:rPr>
        <w:t>.</w:t>
      </w:r>
    </w:p>
    <w:bookmarkEnd w:id="28"/>
    <w:p w14:paraId="4D417522" w14:textId="77777777" w:rsidR="00E353DD" w:rsidRPr="00891F7E" w:rsidRDefault="00E353DD" w:rsidP="00891F7E">
      <w:pPr>
        <w:tabs>
          <w:tab w:val="left" w:pos="10206"/>
        </w:tabs>
        <w:spacing w:after="0"/>
        <w:jc w:val="both"/>
        <w:rPr>
          <w:rFonts w:eastAsia="Calibri" w:cstheme="minorHAnsi"/>
          <w:kern w:val="2"/>
        </w:rPr>
      </w:pPr>
    </w:p>
    <w:p w14:paraId="3EF71213" w14:textId="72695507" w:rsidR="000E35CD" w:rsidRPr="00891F7E" w:rsidRDefault="0006293B" w:rsidP="00891F7E">
      <w:pPr>
        <w:spacing w:after="0"/>
        <w:ind w:firstLine="360"/>
        <w:jc w:val="both"/>
        <w:rPr>
          <w:rFonts w:eastAsia="Calibri" w:cstheme="minorHAnsi"/>
          <w:b/>
          <w:bCs/>
        </w:rPr>
      </w:pPr>
      <w:r w:rsidRPr="00891F7E">
        <w:rPr>
          <w:rFonts w:eastAsia="Calibri" w:cstheme="minorHAnsi"/>
          <w:b/>
          <w:bCs/>
        </w:rPr>
        <w:t>Zastosowane metody partycypacji, wypracowane na podstawie współpracy z innymi lokalnymi grupami działania oraz własnych doświadczeń.</w:t>
      </w:r>
    </w:p>
    <w:p w14:paraId="501C1CAB" w14:textId="0F68F993" w:rsidR="00AE1D85" w:rsidRPr="00891F7E" w:rsidRDefault="007B6FCE" w:rsidP="00891F7E">
      <w:pPr>
        <w:tabs>
          <w:tab w:val="left" w:pos="10206"/>
        </w:tabs>
        <w:spacing w:after="0"/>
        <w:jc w:val="both"/>
        <w:rPr>
          <w:rFonts w:eastAsia="Calibri" w:cstheme="minorHAnsi"/>
          <w:b/>
          <w:bCs/>
          <w:kern w:val="2"/>
        </w:rPr>
      </w:pPr>
      <w:r w:rsidRPr="00891F7E">
        <w:rPr>
          <w:rFonts w:eastAsia="Calibri" w:cstheme="minorHAnsi"/>
          <w:b/>
          <w:bCs/>
          <w:kern w:val="2"/>
        </w:rPr>
        <w:t>1.</w:t>
      </w:r>
      <w:r w:rsidR="00EB4B14" w:rsidRPr="00891F7E">
        <w:rPr>
          <w:rFonts w:eastAsia="Calibri" w:cstheme="minorHAnsi"/>
          <w:b/>
          <w:bCs/>
          <w:kern w:val="2"/>
        </w:rPr>
        <w:t xml:space="preserve"> </w:t>
      </w:r>
      <w:r w:rsidR="00AE1D85" w:rsidRPr="00891F7E">
        <w:rPr>
          <w:rFonts w:eastAsia="Calibri" w:cstheme="minorHAnsi"/>
          <w:b/>
          <w:bCs/>
          <w:kern w:val="2"/>
        </w:rPr>
        <w:t>Spotkania</w:t>
      </w:r>
      <w:r w:rsidR="00EB4B14" w:rsidRPr="00891F7E">
        <w:rPr>
          <w:rFonts w:eastAsia="Calibri" w:cstheme="minorHAnsi"/>
          <w:b/>
          <w:bCs/>
          <w:kern w:val="2"/>
        </w:rPr>
        <w:t xml:space="preserve"> </w:t>
      </w:r>
      <w:r w:rsidR="00AE1D85" w:rsidRPr="00891F7E">
        <w:rPr>
          <w:rFonts w:eastAsia="Calibri" w:cstheme="minorHAnsi"/>
          <w:b/>
          <w:bCs/>
          <w:kern w:val="2"/>
        </w:rPr>
        <w:t>otwarte.</w:t>
      </w:r>
      <w:r w:rsidR="00EB4B14" w:rsidRPr="00891F7E">
        <w:rPr>
          <w:rFonts w:eastAsia="Calibri" w:cstheme="minorHAnsi"/>
          <w:b/>
          <w:bCs/>
          <w:kern w:val="2"/>
        </w:rPr>
        <w:t xml:space="preserve"> </w:t>
      </w:r>
    </w:p>
    <w:p w14:paraId="61849BFE" w14:textId="2D2CE1C4"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udziału</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spotkaniach</w:t>
      </w:r>
      <w:r w:rsidR="00EB4B14" w:rsidRPr="00891F7E">
        <w:rPr>
          <w:rFonts w:eastAsia="Calibri" w:cstheme="minorHAnsi"/>
          <w:kern w:val="2"/>
        </w:rPr>
        <w:t xml:space="preserve"> </w:t>
      </w:r>
      <w:r w:rsidRPr="00891F7E">
        <w:rPr>
          <w:rFonts w:eastAsia="Calibri" w:cstheme="minorHAnsi"/>
          <w:kern w:val="2"/>
        </w:rPr>
        <w:t>zaproszono</w:t>
      </w:r>
      <w:r w:rsidR="00EB4B14" w:rsidRPr="00891F7E">
        <w:rPr>
          <w:rFonts w:eastAsia="Calibri" w:cstheme="minorHAnsi"/>
          <w:kern w:val="2"/>
        </w:rPr>
        <w:t xml:space="preserve"> </w:t>
      </w:r>
      <w:r w:rsidRPr="00891F7E">
        <w:rPr>
          <w:rFonts w:eastAsia="Calibri" w:cstheme="minorHAnsi"/>
          <w:kern w:val="2"/>
        </w:rPr>
        <w:t>przedstawicieli</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społecznych</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przedstawicieli</w:t>
      </w:r>
      <w:r w:rsidR="00EB4B14" w:rsidRPr="00891F7E">
        <w:rPr>
          <w:rFonts w:eastAsia="Calibri" w:cstheme="minorHAnsi"/>
          <w:kern w:val="2"/>
        </w:rPr>
        <w:t xml:space="preserve"> </w:t>
      </w:r>
      <w:r w:rsidRPr="00891F7E">
        <w:rPr>
          <w:rFonts w:eastAsia="Calibri" w:cstheme="minorHAnsi"/>
          <w:kern w:val="2"/>
        </w:rPr>
        <w:t>jednostek</w:t>
      </w:r>
      <w:r w:rsidR="00EB4B14" w:rsidRPr="00891F7E">
        <w:rPr>
          <w:rFonts w:eastAsia="Calibri" w:cstheme="minorHAnsi"/>
          <w:kern w:val="2"/>
        </w:rPr>
        <w:t xml:space="preserve"> </w:t>
      </w:r>
      <w:r w:rsidRPr="00891F7E">
        <w:rPr>
          <w:rFonts w:eastAsia="Calibri" w:cstheme="minorHAnsi"/>
          <w:kern w:val="2"/>
        </w:rPr>
        <w:t>sektora</w:t>
      </w:r>
      <w:r w:rsidR="00EB4B14" w:rsidRPr="00891F7E">
        <w:rPr>
          <w:rFonts w:eastAsia="Calibri" w:cstheme="minorHAnsi"/>
          <w:kern w:val="2"/>
        </w:rPr>
        <w:t xml:space="preserve"> </w:t>
      </w:r>
      <w:r w:rsidRPr="00891F7E">
        <w:rPr>
          <w:rFonts w:eastAsia="Calibri" w:cstheme="minorHAnsi"/>
          <w:kern w:val="2"/>
        </w:rPr>
        <w:t>finansów</w:t>
      </w:r>
      <w:r w:rsidR="00EB4B14" w:rsidRPr="00891F7E">
        <w:rPr>
          <w:rFonts w:eastAsia="Calibri" w:cstheme="minorHAnsi"/>
          <w:kern w:val="2"/>
        </w:rPr>
        <w:t xml:space="preserve"> </w:t>
      </w:r>
      <w:r w:rsidRPr="00891F7E">
        <w:rPr>
          <w:rFonts w:eastAsia="Calibri" w:cstheme="minorHAnsi"/>
          <w:kern w:val="2"/>
        </w:rPr>
        <w:t>publicznych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szczególności</w:t>
      </w:r>
      <w:r w:rsidR="00EB4B14" w:rsidRPr="00891F7E">
        <w:rPr>
          <w:rFonts w:eastAsia="Calibri" w:cstheme="minorHAnsi"/>
          <w:kern w:val="2"/>
        </w:rPr>
        <w:t xml:space="preserve"> </w:t>
      </w:r>
      <w:r w:rsidRPr="00891F7E">
        <w:rPr>
          <w:rFonts w:eastAsia="Calibri" w:cstheme="minorHAnsi"/>
          <w:kern w:val="2"/>
        </w:rPr>
        <w:t>wójtów/burmistrzów,</w:t>
      </w:r>
      <w:r w:rsidR="00EB4B14" w:rsidRPr="00891F7E">
        <w:rPr>
          <w:rFonts w:eastAsia="Calibri" w:cstheme="minorHAnsi"/>
          <w:kern w:val="2"/>
        </w:rPr>
        <w:t xml:space="preserve"> </w:t>
      </w:r>
      <w:r w:rsidRPr="00891F7E">
        <w:rPr>
          <w:rFonts w:eastAsia="Calibri" w:cstheme="minorHAnsi"/>
          <w:kern w:val="2"/>
        </w:rPr>
        <w:t>radnych,</w:t>
      </w:r>
      <w:r w:rsidR="00EB4B14" w:rsidRPr="00891F7E">
        <w:rPr>
          <w:rFonts w:eastAsia="Calibri" w:cstheme="minorHAnsi"/>
          <w:kern w:val="2"/>
        </w:rPr>
        <w:t xml:space="preserve"> </w:t>
      </w:r>
      <w:r w:rsidRPr="00891F7E">
        <w:rPr>
          <w:rFonts w:eastAsia="Calibri" w:cstheme="minorHAnsi"/>
          <w:kern w:val="2"/>
        </w:rPr>
        <w:t>sołtysów,</w:t>
      </w:r>
      <w:r w:rsidR="00EB4B14" w:rsidRPr="00891F7E">
        <w:rPr>
          <w:rFonts w:eastAsia="Calibri" w:cstheme="minorHAnsi"/>
          <w:kern w:val="2"/>
        </w:rPr>
        <w:t xml:space="preserve"> </w:t>
      </w:r>
      <w:r w:rsidRPr="00891F7E">
        <w:rPr>
          <w:rFonts w:eastAsia="Calibri" w:cstheme="minorHAnsi"/>
          <w:kern w:val="2"/>
        </w:rPr>
        <w:t>przedstawicieli</w:t>
      </w:r>
      <w:r w:rsidR="00EB4B14" w:rsidRPr="00891F7E">
        <w:rPr>
          <w:rFonts w:eastAsia="Calibri" w:cstheme="minorHAnsi"/>
          <w:kern w:val="2"/>
        </w:rPr>
        <w:t xml:space="preserve"> </w:t>
      </w:r>
      <w:r w:rsidRPr="00891F7E">
        <w:rPr>
          <w:rFonts w:eastAsia="Calibri" w:cstheme="minorHAnsi"/>
          <w:kern w:val="2"/>
        </w:rPr>
        <w:t>gminnych</w:t>
      </w:r>
      <w:r w:rsidR="00EB4B14" w:rsidRPr="00891F7E">
        <w:rPr>
          <w:rFonts w:eastAsia="Calibri" w:cstheme="minorHAnsi"/>
          <w:kern w:val="2"/>
        </w:rPr>
        <w:t xml:space="preserve"> </w:t>
      </w:r>
      <w:r w:rsidRPr="00891F7E">
        <w:rPr>
          <w:rFonts w:eastAsia="Calibri" w:cstheme="minorHAnsi"/>
          <w:kern w:val="2"/>
        </w:rPr>
        <w:t>instytucji</w:t>
      </w:r>
      <w:r w:rsidR="00EB4B14" w:rsidRPr="00891F7E">
        <w:rPr>
          <w:rFonts w:eastAsia="Calibri" w:cstheme="minorHAnsi"/>
          <w:kern w:val="2"/>
        </w:rPr>
        <w:t xml:space="preserve"> </w:t>
      </w:r>
      <w:r w:rsidRPr="00891F7E">
        <w:rPr>
          <w:rFonts w:eastAsia="Calibri" w:cstheme="minorHAnsi"/>
          <w:kern w:val="2"/>
        </w:rPr>
        <w:t>kultury),</w:t>
      </w:r>
      <w:r w:rsidR="00EB4B14" w:rsidRPr="00891F7E">
        <w:rPr>
          <w:rFonts w:eastAsia="Calibri" w:cstheme="minorHAnsi"/>
          <w:kern w:val="2"/>
        </w:rPr>
        <w:t xml:space="preserve"> </w:t>
      </w:r>
      <w:r w:rsidRPr="00891F7E">
        <w:rPr>
          <w:rFonts w:eastAsia="Calibri" w:cstheme="minorHAnsi"/>
          <w:kern w:val="2"/>
        </w:rPr>
        <w:t>organizacji</w:t>
      </w:r>
      <w:r w:rsidR="00EB4B14" w:rsidRPr="00891F7E">
        <w:rPr>
          <w:rFonts w:eastAsia="Calibri" w:cstheme="minorHAnsi"/>
          <w:kern w:val="2"/>
        </w:rPr>
        <w:t xml:space="preserve"> </w:t>
      </w:r>
      <w:r w:rsidRPr="00891F7E">
        <w:rPr>
          <w:rFonts w:eastAsia="Calibri" w:cstheme="minorHAnsi"/>
          <w:kern w:val="2"/>
        </w:rPr>
        <w:t>pozarządowych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szczególności</w:t>
      </w:r>
      <w:r w:rsidR="00EB4B14" w:rsidRPr="00891F7E">
        <w:rPr>
          <w:rFonts w:eastAsia="Calibri" w:cstheme="minorHAnsi"/>
          <w:kern w:val="2"/>
        </w:rPr>
        <w:t xml:space="preserve"> </w:t>
      </w:r>
      <w:r w:rsidRPr="00891F7E">
        <w:rPr>
          <w:rFonts w:eastAsia="Calibri" w:cstheme="minorHAnsi"/>
          <w:kern w:val="2"/>
        </w:rPr>
        <w:t>OSP,</w:t>
      </w:r>
      <w:r w:rsidR="00EB4B14" w:rsidRPr="00891F7E">
        <w:rPr>
          <w:rFonts w:eastAsia="Calibri" w:cstheme="minorHAnsi"/>
          <w:kern w:val="2"/>
        </w:rPr>
        <w:t xml:space="preserve"> </w:t>
      </w:r>
      <w:r w:rsidRPr="00891F7E">
        <w:rPr>
          <w:rFonts w:eastAsia="Calibri" w:cstheme="minorHAnsi"/>
          <w:kern w:val="2"/>
        </w:rPr>
        <w:t>KGW,</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nieformalnych),</w:t>
      </w:r>
      <w:r w:rsidR="00EB4B14" w:rsidRPr="00891F7E">
        <w:rPr>
          <w:rFonts w:eastAsia="Calibri" w:cstheme="minorHAnsi"/>
          <w:kern w:val="2"/>
        </w:rPr>
        <w:t xml:space="preserve"> </w:t>
      </w:r>
      <w:r w:rsidRPr="00891F7E">
        <w:rPr>
          <w:rFonts w:eastAsia="Calibri" w:cstheme="minorHAnsi"/>
          <w:kern w:val="2"/>
        </w:rPr>
        <w:t>przedsiębiorców,</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Informacje</w:t>
      </w:r>
      <w:r w:rsidR="00EB4B14" w:rsidRPr="00891F7E">
        <w:rPr>
          <w:rFonts w:eastAsia="Calibri" w:cstheme="minorHAnsi"/>
          <w:kern w:val="2"/>
        </w:rPr>
        <w:t xml:space="preserve"> </w:t>
      </w:r>
      <w:r w:rsidRPr="00891F7E">
        <w:rPr>
          <w:rFonts w:eastAsia="Calibri" w:cstheme="minorHAnsi"/>
          <w:kern w:val="2"/>
        </w:rPr>
        <w:t>dotyczące</w:t>
      </w:r>
      <w:r w:rsidR="00EB4B14" w:rsidRPr="00891F7E">
        <w:rPr>
          <w:rFonts w:eastAsia="Calibri" w:cstheme="minorHAnsi"/>
          <w:kern w:val="2"/>
        </w:rPr>
        <w:t xml:space="preserve"> </w:t>
      </w:r>
      <w:r w:rsidRPr="00891F7E">
        <w:rPr>
          <w:rFonts w:eastAsia="Calibri" w:cstheme="minorHAnsi"/>
          <w:kern w:val="2"/>
        </w:rPr>
        <w:t>terminów</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br/>
        <w:t>w</w:t>
      </w:r>
      <w:r w:rsidR="00EB4B14" w:rsidRPr="00891F7E">
        <w:rPr>
          <w:rFonts w:eastAsia="Calibri" w:cstheme="minorHAnsi"/>
          <w:kern w:val="2"/>
        </w:rPr>
        <w:t xml:space="preserve"> </w:t>
      </w:r>
      <w:r w:rsidRPr="00891F7E">
        <w:rPr>
          <w:rFonts w:eastAsia="Calibri" w:cstheme="minorHAnsi"/>
          <w:kern w:val="2"/>
        </w:rPr>
        <w:t>poszczególnych</w:t>
      </w:r>
      <w:r w:rsidR="00EB4B14" w:rsidRPr="00891F7E">
        <w:rPr>
          <w:rFonts w:eastAsia="Calibri" w:cstheme="minorHAnsi"/>
          <w:kern w:val="2"/>
        </w:rPr>
        <w:t xml:space="preserve"> </w:t>
      </w:r>
      <w:r w:rsidRPr="00891F7E">
        <w:rPr>
          <w:rFonts w:eastAsia="Calibri" w:cstheme="minorHAnsi"/>
          <w:kern w:val="2"/>
        </w:rPr>
        <w:t>gminach</w:t>
      </w:r>
      <w:r w:rsidR="00EB4B14" w:rsidRPr="00891F7E">
        <w:rPr>
          <w:rFonts w:eastAsia="Calibri" w:cstheme="minorHAnsi"/>
          <w:kern w:val="2"/>
        </w:rPr>
        <w:t xml:space="preserve"> </w:t>
      </w:r>
      <w:r w:rsidRPr="00891F7E">
        <w:rPr>
          <w:rFonts w:eastAsia="Calibri" w:cstheme="minorHAnsi"/>
          <w:kern w:val="2"/>
        </w:rPr>
        <w:t>udostępnione</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stronie</w:t>
      </w:r>
      <w:r w:rsidR="00EB4B14" w:rsidRPr="00891F7E">
        <w:rPr>
          <w:rFonts w:eastAsia="Calibri" w:cstheme="minorHAnsi"/>
          <w:kern w:val="2"/>
        </w:rPr>
        <w:t xml:space="preserve"> </w:t>
      </w:r>
      <w:r w:rsidRPr="00891F7E">
        <w:rPr>
          <w:rFonts w:eastAsia="Calibri" w:cstheme="minorHAnsi"/>
          <w:kern w:val="2"/>
        </w:rPr>
        <w:t>internetowej</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Kraina</w:t>
      </w:r>
      <w:r w:rsidR="00EB4B14" w:rsidRPr="00891F7E">
        <w:rPr>
          <w:rFonts w:eastAsia="Calibri" w:cstheme="minorHAnsi"/>
          <w:kern w:val="2"/>
        </w:rPr>
        <w:t xml:space="preserve"> </w:t>
      </w:r>
      <w:r w:rsidRPr="00891F7E">
        <w:rPr>
          <w:rFonts w:eastAsia="Calibri" w:cstheme="minorHAnsi"/>
          <w:kern w:val="2"/>
        </w:rPr>
        <w:t>Sanu</w:t>
      </w:r>
      <w:r w:rsidR="00C57073" w:rsidRPr="00891F7E">
        <w:rPr>
          <w:rFonts w:eastAsia="Calibri" w:cstheme="minorHAnsi"/>
          <w:kern w:val="2"/>
        </w:rPr>
        <w:t>”</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profilu</w:t>
      </w:r>
      <w:r w:rsidR="00EB4B14" w:rsidRPr="00891F7E">
        <w:rPr>
          <w:rFonts w:eastAsia="Calibri" w:cstheme="minorHAnsi"/>
          <w:kern w:val="2"/>
        </w:rPr>
        <w:t xml:space="preserve"> </w:t>
      </w:r>
      <w:r w:rsidRPr="00891F7E">
        <w:rPr>
          <w:rFonts w:eastAsia="Calibri" w:cstheme="minorHAnsi"/>
          <w:kern w:val="2"/>
        </w:rPr>
        <w:br/>
        <w:t>w</w:t>
      </w:r>
      <w:r w:rsidR="00EB4B14" w:rsidRPr="00891F7E">
        <w:rPr>
          <w:rFonts w:eastAsia="Calibri" w:cstheme="minorHAnsi"/>
          <w:kern w:val="2"/>
        </w:rPr>
        <w:t xml:space="preserve"> </w:t>
      </w:r>
      <w:r w:rsidRPr="00891F7E">
        <w:rPr>
          <w:rFonts w:eastAsia="Calibri" w:cstheme="minorHAnsi"/>
          <w:kern w:val="2"/>
        </w:rPr>
        <w:t>mediach</w:t>
      </w:r>
      <w:r w:rsidR="00EB4B14" w:rsidRPr="00891F7E">
        <w:rPr>
          <w:rFonts w:eastAsia="Calibri" w:cstheme="minorHAnsi"/>
          <w:kern w:val="2"/>
        </w:rPr>
        <w:t xml:space="preserve"> </w:t>
      </w:r>
      <w:r w:rsidRPr="00891F7E">
        <w:rPr>
          <w:rFonts w:eastAsia="Calibri" w:cstheme="minorHAnsi"/>
          <w:kern w:val="2"/>
        </w:rPr>
        <w:t>społecznościowych,</w:t>
      </w:r>
      <w:r w:rsidR="00EB4B14" w:rsidRPr="00891F7E">
        <w:rPr>
          <w:rFonts w:eastAsia="Calibri" w:cstheme="minorHAnsi"/>
          <w:kern w:val="2"/>
        </w:rPr>
        <w:t xml:space="preserve"> </w:t>
      </w:r>
      <w:r w:rsidRPr="00891F7E">
        <w:rPr>
          <w:rFonts w:eastAsia="Calibri" w:cstheme="minorHAnsi"/>
          <w:kern w:val="2"/>
        </w:rPr>
        <w:t>tablicach</w:t>
      </w:r>
      <w:r w:rsidR="00EB4B14" w:rsidRPr="00891F7E">
        <w:rPr>
          <w:rFonts w:eastAsia="Calibri" w:cstheme="minorHAnsi"/>
          <w:kern w:val="2"/>
        </w:rPr>
        <w:t xml:space="preserve"> </w:t>
      </w:r>
      <w:r w:rsidRPr="00891F7E">
        <w:rPr>
          <w:rFonts w:eastAsia="Calibri" w:cstheme="minorHAnsi"/>
          <w:kern w:val="2"/>
        </w:rPr>
        <w:t>ogłoszeń: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Biurze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siedzibach</w:t>
      </w:r>
      <w:r w:rsidR="00EB4B14" w:rsidRPr="00891F7E">
        <w:rPr>
          <w:rFonts w:eastAsia="Calibri" w:cstheme="minorHAnsi"/>
          <w:kern w:val="2"/>
        </w:rPr>
        <w:t xml:space="preserve"> </w:t>
      </w:r>
      <w:r w:rsidRPr="00891F7E">
        <w:rPr>
          <w:rFonts w:eastAsia="Calibri" w:cstheme="minorHAnsi"/>
          <w:kern w:val="2"/>
        </w:rPr>
        <w:t>każdej</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członkowskiej.</w:t>
      </w:r>
      <w:r w:rsidR="00EB4B14" w:rsidRPr="00891F7E">
        <w:rPr>
          <w:rFonts w:eastAsia="Calibri" w:cstheme="minorHAnsi"/>
          <w:kern w:val="2"/>
        </w:rPr>
        <w:t xml:space="preserve"> </w:t>
      </w:r>
      <w:r w:rsidRPr="00891F7E">
        <w:rPr>
          <w:rFonts w:eastAsia="Calibri" w:cstheme="minorHAnsi"/>
          <w:kern w:val="2"/>
        </w:rPr>
        <w:t>Informacje</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terminach</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rozpowszechnione</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gminach</w:t>
      </w:r>
      <w:r w:rsidR="00EB4B14" w:rsidRPr="00891F7E">
        <w:rPr>
          <w:rFonts w:eastAsia="Calibri" w:cstheme="minorHAnsi"/>
          <w:kern w:val="2"/>
        </w:rPr>
        <w:t xml:space="preserve"> </w:t>
      </w:r>
      <w:r w:rsidRPr="00891F7E">
        <w:rPr>
          <w:rFonts w:eastAsia="Calibri" w:cstheme="minorHAnsi"/>
          <w:kern w:val="2"/>
        </w:rPr>
        <w:t>członkowskich</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umieszczenie</w:t>
      </w:r>
      <w:r w:rsidR="00EB4B14" w:rsidRPr="00891F7E">
        <w:rPr>
          <w:rFonts w:eastAsia="Calibri" w:cstheme="minorHAnsi"/>
          <w:kern w:val="2"/>
        </w:rPr>
        <w:t xml:space="preserve"> </w:t>
      </w:r>
      <w:r w:rsidRPr="00891F7E">
        <w:rPr>
          <w:rFonts w:eastAsia="Calibri" w:cstheme="minorHAnsi"/>
          <w:kern w:val="2"/>
        </w:rPr>
        <w:t>informacji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stronach</w:t>
      </w:r>
      <w:r w:rsidR="00EB4B14" w:rsidRPr="00891F7E">
        <w:rPr>
          <w:rFonts w:eastAsia="Calibri" w:cstheme="minorHAnsi"/>
          <w:kern w:val="2"/>
        </w:rPr>
        <w:t xml:space="preserve"> </w:t>
      </w:r>
      <w:r w:rsidRPr="00891F7E">
        <w:rPr>
          <w:rFonts w:eastAsia="Calibri" w:cstheme="minorHAnsi"/>
          <w:kern w:val="2"/>
        </w:rPr>
        <w:t>internetowych,</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były</w:t>
      </w:r>
      <w:r w:rsidR="00EB4B14" w:rsidRPr="00891F7E">
        <w:rPr>
          <w:rFonts w:eastAsia="Calibri" w:cstheme="minorHAnsi"/>
          <w:kern w:val="2"/>
        </w:rPr>
        <w:t xml:space="preserve"> </w:t>
      </w:r>
      <w:r w:rsidRPr="00891F7E">
        <w:rPr>
          <w:rFonts w:eastAsia="Calibri" w:cstheme="minorHAnsi"/>
          <w:kern w:val="2"/>
        </w:rPr>
        <w:t>podawane</w:t>
      </w:r>
      <w:r w:rsidR="00EB4B14" w:rsidRPr="00891F7E">
        <w:rPr>
          <w:rFonts w:eastAsia="Calibri" w:cstheme="minorHAnsi"/>
          <w:kern w:val="2"/>
        </w:rPr>
        <w:t xml:space="preserve"> </w:t>
      </w:r>
      <w:r w:rsidRPr="00891F7E">
        <w:rPr>
          <w:rFonts w:eastAsia="Calibri" w:cstheme="minorHAnsi"/>
          <w:kern w:val="2"/>
        </w:rPr>
        <w:t>podczas</w:t>
      </w:r>
      <w:r w:rsidR="00EB4B14" w:rsidRPr="00891F7E">
        <w:rPr>
          <w:rFonts w:eastAsia="Calibri" w:cstheme="minorHAnsi"/>
          <w:kern w:val="2"/>
        </w:rPr>
        <w:t xml:space="preserve"> </w:t>
      </w:r>
      <w:r w:rsidRPr="00891F7E">
        <w:rPr>
          <w:rFonts w:eastAsia="Calibri" w:cstheme="minorHAnsi"/>
          <w:kern w:val="2"/>
        </w:rPr>
        <w:t>imprez/wydarzeń</w:t>
      </w:r>
      <w:r w:rsidR="00EB4B14" w:rsidRPr="00891F7E">
        <w:rPr>
          <w:rFonts w:eastAsia="Calibri" w:cstheme="minorHAnsi"/>
          <w:kern w:val="2"/>
        </w:rPr>
        <w:t xml:space="preserve"> </w:t>
      </w:r>
      <w:r w:rsidRPr="00891F7E">
        <w:rPr>
          <w:rFonts w:eastAsia="Calibri" w:cstheme="minorHAnsi"/>
          <w:kern w:val="2"/>
        </w:rPr>
        <w:t>kulturalnych</w:t>
      </w:r>
      <w:r w:rsidR="00EB4B14" w:rsidRPr="00891F7E">
        <w:rPr>
          <w:rFonts w:eastAsia="Calibri" w:cstheme="minorHAnsi"/>
          <w:kern w:val="2"/>
        </w:rPr>
        <w:t xml:space="preserve"> </w:t>
      </w:r>
      <w:r w:rsidRPr="00891F7E">
        <w:rPr>
          <w:rFonts w:eastAsia="Calibri" w:cstheme="minorHAnsi"/>
          <w:kern w:val="2"/>
        </w:rPr>
        <w:t>organizowanych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czasie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objętym</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Informacje</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planowanych</w:t>
      </w:r>
      <w:r w:rsidR="00EB4B14" w:rsidRPr="00891F7E">
        <w:rPr>
          <w:rFonts w:eastAsia="Calibri" w:cstheme="minorHAnsi"/>
          <w:kern w:val="2"/>
        </w:rPr>
        <w:t xml:space="preserve"> </w:t>
      </w:r>
      <w:r w:rsidRPr="00891F7E">
        <w:rPr>
          <w:rFonts w:eastAsia="Calibri" w:cstheme="minorHAnsi"/>
          <w:kern w:val="2"/>
        </w:rPr>
        <w:t>spotkaniach</w:t>
      </w:r>
      <w:r w:rsidR="00EB4B14" w:rsidRPr="00891F7E">
        <w:rPr>
          <w:rFonts w:eastAsia="Calibri" w:cstheme="minorHAnsi"/>
          <w:kern w:val="2"/>
        </w:rPr>
        <w:t xml:space="preserve"> </w:t>
      </w:r>
      <w:r w:rsidRPr="00891F7E">
        <w:rPr>
          <w:rFonts w:eastAsia="Calibri" w:cstheme="minorHAnsi"/>
          <w:kern w:val="2"/>
        </w:rPr>
        <w:t>(miejsce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termin)</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przekazane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udostępnione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sołectwach.</w:t>
      </w:r>
    </w:p>
    <w:p w14:paraId="3761513D" w14:textId="042BB7F1"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Zaproszenia</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uczestnictwa</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skierowane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spotkaniach</w:t>
      </w:r>
      <w:r w:rsidR="00EB4B14" w:rsidRPr="00891F7E">
        <w:rPr>
          <w:rFonts w:eastAsia="Calibri" w:cstheme="minorHAnsi"/>
          <w:kern w:val="2"/>
        </w:rPr>
        <w:t xml:space="preserve"> </w:t>
      </w:r>
      <w:r w:rsidRPr="00891F7E">
        <w:rPr>
          <w:rFonts w:eastAsia="Calibri" w:cstheme="minorHAnsi"/>
          <w:kern w:val="2"/>
        </w:rPr>
        <w:t>uczestniczyli</w:t>
      </w:r>
      <w:r w:rsidR="00EB4B14" w:rsidRPr="00891F7E">
        <w:rPr>
          <w:rFonts w:eastAsia="Calibri" w:cstheme="minorHAnsi"/>
          <w:kern w:val="2"/>
        </w:rPr>
        <w:t xml:space="preserve"> </w:t>
      </w:r>
      <w:r w:rsidRPr="00891F7E">
        <w:rPr>
          <w:rFonts w:eastAsia="Calibri" w:cstheme="minorHAnsi"/>
          <w:kern w:val="2"/>
        </w:rPr>
        <w:t>przedstawiciele</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interesu</w:t>
      </w:r>
      <w:r w:rsidR="00EB4B14" w:rsidRPr="00891F7E">
        <w:rPr>
          <w:rFonts w:eastAsia="Calibri" w:cstheme="minorHAnsi"/>
          <w:kern w:val="2"/>
        </w:rPr>
        <w:t xml:space="preserve"> </w:t>
      </w:r>
      <w:r w:rsidRPr="00891F7E">
        <w:rPr>
          <w:rFonts w:eastAsia="Calibri" w:cstheme="minorHAnsi"/>
          <w:kern w:val="2"/>
        </w:rPr>
        <w:t>sektorów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młodzież,</w:t>
      </w:r>
      <w:r w:rsidR="00EB4B14" w:rsidRPr="00891F7E">
        <w:rPr>
          <w:rFonts w:eastAsia="Calibri" w:cstheme="minorHAnsi"/>
          <w:kern w:val="2"/>
        </w:rPr>
        <w:t xml:space="preserve"> </w:t>
      </w:r>
      <w:r w:rsidRPr="00891F7E">
        <w:rPr>
          <w:rFonts w:eastAsia="Calibri" w:cstheme="minorHAnsi"/>
          <w:kern w:val="2"/>
        </w:rPr>
        <w:t>seniorzy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osoby</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niekorzystnej</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p>
    <w:p w14:paraId="2B767591" w14:textId="0A3799F6"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Dodatkowo</w:t>
      </w:r>
      <w:r w:rsidR="00EB4B14" w:rsidRPr="00891F7E">
        <w:rPr>
          <w:rFonts w:eastAsia="Calibri" w:cstheme="minorHAnsi"/>
          <w:kern w:val="2"/>
        </w:rPr>
        <w:t xml:space="preserve"> </w:t>
      </w:r>
      <w:r w:rsidRPr="00891F7E">
        <w:rPr>
          <w:rFonts w:eastAsia="Calibri" w:cstheme="minorHAnsi"/>
          <w:kern w:val="2"/>
        </w:rPr>
        <w:t>skierowano</w:t>
      </w:r>
      <w:r w:rsidR="00EB4B14" w:rsidRPr="00891F7E">
        <w:rPr>
          <w:rFonts w:eastAsia="Calibri" w:cstheme="minorHAnsi"/>
          <w:kern w:val="2"/>
        </w:rPr>
        <w:t xml:space="preserve"> </w:t>
      </w:r>
      <w:r w:rsidRPr="00891F7E">
        <w:rPr>
          <w:rFonts w:eastAsia="Calibri" w:cstheme="minorHAnsi"/>
          <w:kern w:val="2"/>
        </w:rPr>
        <w:t>zaproszenia</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00D46160" w:rsidRPr="00891F7E">
        <w:rPr>
          <w:rFonts w:eastAsia="Calibri" w:cstheme="minorHAnsi"/>
          <w:kern w:val="2"/>
        </w:rPr>
        <w:t>Członk</w:t>
      </w:r>
      <w:r w:rsidRPr="00891F7E">
        <w:rPr>
          <w:rFonts w:eastAsia="Calibri" w:cstheme="minorHAnsi"/>
          <w:kern w:val="2"/>
        </w:rPr>
        <w:t>ów</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liderów,</w:t>
      </w:r>
      <w:r w:rsidR="00EB4B14" w:rsidRPr="00891F7E">
        <w:rPr>
          <w:rFonts w:eastAsia="Calibri" w:cstheme="minorHAnsi"/>
          <w:kern w:val="2"/>
        </w:rPr>
        <w:t xml:space="preserve"> </w:t>
      </w:r>
      <w:r w:rsidRPr="00891F7E">
        <w:rPr>
          <w:rFonts w:eastAsia="Calibri" w:cstheme="minorHAnsi"/>
          <w:kern w:val="2"/>
        </w:rPr>
        <w:t>przedsiębiorców,</w:t>
      </w:r>
      <w:r w:rsidR="00EB4B14" w:rsidRPr="00891F7E">
        <w:rPr>
          <w:rFonts w:eastAsia="Calibri" w:cstheme="minorHAnsi"/>
          <w:kern w:val="2"/>
        </w:rPr>
        <w:t xml:space="preserve"> </w:t>
      </w:r>
      <w:r w:rsidRPr="00891F7E">
        <w:rPr>
          <w:rFonts w:eastAsia="Calibri" w:cstheme="minorHAnsi"/>
          <w:kern w:val="2"/>
        </w:rPr>
        <w:t>władzy</w:t>
      </w:r>
      <w:r w:rsidR="00EB4B14" w:rsidRPr="00891F7E">
        <w:rPr>
          <w:rFonts w:eastAsia="Calibri" w:cstheme="minorHAnsi"/>
          <w:kern w:val="2"/>
        </w:rPr>
        <w:t xml:space="preserve"> </w:t>
      </w:r>
      <w:r w:rsidRPr="00891F7E">
        <w:rPr>
          <w:rFonts w:eastAsia="Calibri" w:cstheme="minorHAnsi"/>
          <w:kern w:val="2"/>
        </w:rPr>
        <w:t>publicznej</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telefonicznie</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przekazanie</w:t>
      </w:r>
      <w:r w:rsidR="00EB4B14" w:rsidRPr="00891F7E">
        <w:rPr>
          <w:rFonts w:eastAsia="Calibri" w:cstheme="minorHAnsi"/>
          <w:kern w:val="2"/>
        </w:rPr>
        <w:t xml:space="preserve"> </w:t>
      </w:r>
      <w:r w:rsidRPr="00891F7E">
        <w:rPr>
          <w:rFonts w:eastAsia="Calibri" w:cstheme="minorHAnsi"/>
          <w:kern w:val="2"/>
        </w:rPr>
        <w:t>ulotek</w:t>
      </w:r>
      <w:r w:rsidR="00EB4B14" w:rsidRPr="00891F7E">
        <w:rPr>
          <w:rFonts w:eastAsia="Calibri" w:cstheme="minorHAnsi"/>
          <w:kern w:val="2"/>
        </w:rPr>
        <w:t xml:space="preserve"> </w:t>
      </w:r>
      <w:r w:rsidRPr="00891F7E">
        <w:rPr>
          <w:rFonts w:eastAsia="Calibri" w:cstheme="minorHAnsi"/>
          <w:kern w:val="2"/>
        </w:rPr>
        <w:t>(plakatów)</w:t>
      </w:r>
      <w:r w:rsidR="00EB4B14" w:rsidRPr="00891F7E">
        <w:rPr>
          <w:rFonts w:eastAsia="Calibri" w:cstheme="minorHAnsi"/>
          <w:kern w:val="2"/>
        </w:rPr>
        <w:t xml:space="preserve"> </w:t>
      </w:r>
      <w:r w:rsidRPr="00891F7E">
        <w:rPr>
          <w:rFonts w:eastAsia="Calibri" w:cstheme="minorHAnsi"/>
          <w:kern w:val="2"/>
        </w:rPr>
        <w:t>informujących</w:t>
      </w:r>
      <w:r w:rsidR="00EB4B14" w:rsidRPr="00891F7E">
        <w:rPr>
          <w:rFonts w:eastAsia="Calibri" w:cstheme="minorHAnsi"/>
          <w:kern w:val="2"/>
        </w:rPr>
        <w:t xml:space="preserve"> </w:t>
      </w:r>
      <w:r w:rsidRPr="00891F7E">
        <w:rPr>
          <w:rFonts w:eastAsia="Calibri" w:cstheme="minorHAnsi"/>
          <w:kern w:val="2"/>
        </w:rPr>
        <w:t>bezpośrednio</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danej</w:t>
      </w:r>
      <w:r w:rsidR="00EB4B14" w:rsidRPr="00891F7E">
        <w:rPr>
          <w:rFonts w:eastAsia="Calibri" w:cstheme="minorHAnsi"/>
          <w:kern w:val="2"/>
        </w:rPr>
        <w:t xml:space="preserve"> </w:t>
      </w:r>
      <w:r w:rsidR="00904746" w:rsidRPr="00891F7E">
        <w:rPr>
          <w:rFonts w:eastAsia="Calibri" w:cstheme="minorHAnsi"/>
          <w:kern w:val="2"/>
        </w:rPr>
        <w:t>gminy</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Miało</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celu</w:t>
      </w:r>
      <w:r w:rsidR="00EB4B14" w:rsidRPr="00891F7E">
        <w:rPr>
          <w:rFonts w:eastAsia="Calibri" w:cstheme="minorHAnsi"/>
          <w:kern w:val="2"/>
        </w:rPr>
        <w:t xml:space="preserve"> </w:t>
      </w:r>
      <w:r w:rsidRPr="00891F7E">
        <w:rPr>
          <w:rFonts w:eastAsia="Calibri" w:cstheme="minorHAnsi"/>
          <w:kern w:val="2"/>
        </w:rPr>
        <w:t>bezpośrednie</w:t>
      </w:r>
      <w:r w:rsidR="00EB4B14" w:rsidRPr="00891F7E">
        <w:rPr>
          <w:rFonts w:eastAsia="Calibri" w:cstheme="minorHAnsi"/>
          <w:kern w:val="2"/>
        </w:rPr>
        <w:t xml:space="preserve"> </w:t>
      </w:r>
      <w:r w:rsidRPr="00891F7E">
        <w:rPr>
          <w:rFonts w:eastAsia="Calibri" w:cstheme="minorHAnsi"/>
          <w:kern w:val="2"/>
        </w:rPr>
        <w:t>dotarcie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najszerszej</w:t>
      </w:r>
      <w:r w:rsidR="00EB4B14" w:rsidRPr="00891F7E">
        <w:rPr>
          <w:rFonts w:eastAsia="Calibri" w:cstheme="minorHAnsi"/>
          <w:kern w:val="2"/>
        </w:rPr>
        <w:t xml:space="preserve"> </w:t>
      </w:r>
      <w:r w:rsidRPr="00891F7E">
        <w:rPr>
          <w:rFonts w:eastAsia="Calibri" w:cstheme="minorHAnsi"/>
          <w:kern w:val="2"/>
        </w:rPr>
        <w:t>grupy</w:t>
      </w:r>
      <w:r w:rsidR="00EB4B14" w:rsidRPr="00891F7E">
        <w:rPr>
          <w:rFonts w:eastAsia="Calibri" w:cstheme="minorHAnsi"/>
          <w:kern w:val="2"/>
        </w:rPr>
        <w:t xml:space="preserve"> </w:t>
      </w:r>
      <w:r w:rsidRPr="00891F7E">
        <w:rPr>
          <w:rFonts w:eastAsia="Calibri" w:cstheme="minorHAnsi"/>
          <w:kern w:val="2"/>
        </w:rPr>
        <w:t>odbiorców.</w:t>
      </w:r>
      <w:r w:rsidR="00EB4B14" w:rsidRPr="00891F7E">
        <w:rPr>
          <w:rFonts w:eastAsia="Calibri" w:cstheme="minorHAnsi"/>
          <w:kern w:val="2"/>
        </w:rPr>
        <w:t xml:space="preserve"> </w:t>
      </w:r>
    </w:p>
    <w:p w14:paraId="7A88FE6F" w14:textId="2DDDDB98"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Spotkania</w:t>
      </w:r>
      <w:r w:rsidR="00EB4B14" w:rsidRPr="00891F7E">
        <w:rPr>
          <w:rFonts w:eastAsia="Calibri" w:cstheme="minorHAnsi"/>
          <w:kern w:val="2"/>
        </w:rPr>
        <w:t xml:space="preserve"> </w:t>
      </w:r>
      <w:r w:rsidRPr="00891F7E">
        <w:rPr>
          <w:rFonts w:eastAsia="Calibri" w:cstheme="minorHAnsi"/>
          <w:kern w:val="2"/>
        </w:rPr>
        <w:t>prowadzone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formie</w:t>
      </w:r>
      <w:r w:rsidR="00EB4B14" w:rsidRPr="00891F7E">
        <w:rPr>
          <w:rFonts w:eastAsia="Calibri" w:cstheme="minorHAnsi"/>
          <w:kern w:val="2"/>
        </w:rPr>
        <w:t xml:space="preserve"> </w:t>
      </w:r>
      <w:r w:rsidRPr="00891F7E">
        <w:rPr>
          <w:rFonts w:eastAsia="Calibri" w:cstheme="minorHAnsi"/>
          <w:kern w:val="2"/>
        </w:rPr>
        <w:t>stacjonarnej,</w:t>
      </w:r>
      <w:r w:rsidR="00EB4B14" w:rsidRPr="00891F7E">
        <w:rPr>
          <w:rFonts w:eastAsia="Calibri" w:cstheme="minorHAnsi"/>
          <w:kern w:val="2"/>
        </w:rPr>
        <w:t xml:space="preserve"> </w:t>
      </w:r>
      <w:r w:rsidRPr="00891F7E">
        <w:rPr>
          <w:rFonts w:eastAsia="Calibri" w:cstheme="minorHAnsi"/>
          <w:kern w:val="2"/>
        </w:rPr>
        <w:t>wywiady</w:t>
      </w:r>
      <w:r w:rsidR="00582444"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badanie</w:t>
      </w:r>
      <w:r w:rsidR="00EB4B14" w:rsidRPr="00891F7E">
        <w:rPr>
          <w:rFonts w:eastAsia="Calibri" w:cstheme="minorHAnsi"/>
          <w:kern w:val="2"/>
        </w:rPr>
        <w:t xml:space="preserve"> </w:t>
      </w:r>
      <w:r w:rsidRPr="00891F7E">
        <w:rPr>
          <w:rFonts w:eastAsia="Calibri" w:cstheme="minorHAnsi"/>
          <w:kern w:val="2"/>
        </w:rPr>
        <w:t>ankietowe,</w:t>
      </w:r>
      <w:r w:rsidR="00EB4B14" w:rsidRPr="00891F7E">
        <w:rPr>
          <w:rFonts w:eastAsia="Calibri" w:cstheme="minorHAnsi"/>
          <w:kern w:val="2"/>
        </w:rPr>
        <w:t xml:space="preserve"> </w:t>
      </w:r>
      <w:r w:rsidRPr="00891F7E">
        <w:rPr>
          <w:rFonts w:eastAsia="Calibri" w:cstheme="minorHAnsi"/>
          <w:kern w:val="2"/>
        </w:rPr>
        <w:t>koncentrowały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przedstawieniu</w:t>
      </w:r>
      <w:r w:rsidR="00EB4B14" w:rsidRPr="00891F7E">
        <w:rPr>
          <w:rFonts w:eastAsia="Calibri" w:cstheme="minorHAnsi"/>
          <w:kern w:val="2"/>
        </w:rPr>
        <w:t xml:space="preserve"> </w:t>
      </w:r>
      <w:r w:rsidRPr="00891F7E">
        <w:rPr>
          <w:rFonts w:eastAsia="Calibri" w:cstheme="minorHAnsi"/>
          <w:kern w:val="2"/>
        </w:rPr>
        <w:t>kluczowych</w:t>
      </w:r>
      <w:r w:rsidR="00EB4B14" w:rsidRPr="00891F7E">
        <w:rPr>
          <w:rFonts w:eastAsia="Calibri" w:cstheme="minorHAnsi"/>
          <w:kern w:val="2"/>
        </w:rPr>
        <w:t xml:space="preserve"> </w:t>
      </w:r>
      <w:r w:rsidRPr="00891F7E">
        <w:rPr>
          <w:rFonts w:eastAsia="Calibri" w:cstheme="minorHAnsi"/>
          <w:kern w:val="2"/>
        </w:rPr>
        <w:t>założeń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Podejścia</w:t>
      </w:r>
      <w:r w:rsidR="00EB4B14" w:rsidRPr="00891F7E">
        <w:rPr>
          <w:rFonts w:eastAsia="Calibri" w:cstheme="minorHAnsi"/>
          <w:kern w:val="2"/>
        </w:rPr>
        <w:t xml:space="preserve"> </w:t>
      </w:r>
      <w:r w:rsidRPr="00891F7E">
        <w:rPr>
          <w:rFonts w:eastAsia="Calibri" w:cstheme="minorHAnsi"/>
          <w:kern w:val="2"/>
        </w:rPr>
        <w:t>LEADER,</w:t>
      </w:r>
      <w:r w:rsidR="00EB4B14" w:rsidRPr="00891F7E">
        <w:rPr>
          <w:rFonts w:eastAsia="Calibri" w:cstheme="minorHAnsi"/>
          <w:kern w:val="2"/>
        </w:rPr>
        <w:t xml:space="preserve"> </w:t>
      </w:r>
      <w:r w:rsidRPr="00891F7E">
        <w:rPr>
          <w:rFonts w:eastAsia="Calibri" w:cstheme="minorHAnsi"/>
          <w:kern w:val="2"/>
        </w:rPr>
        <w:t>takich</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innowacyjność,</w:t>
      </w:r>
      <w:r w:rsidR="00EB4B14" w:rsidRPr="00891F7E">
        <w:rPr>
          <w:rFonts w:eastAsia="Calibri" w:cstheme="minorHAnsi"/>
          <w:kern w:val="2"/>
        </w:rPr>
        <w:t xml:space="preserve"> </w:t>
      </w:r>
      <w:r w:rsidRPr="00891F7E">
        <w:rPr>
          <w:rFonts w:eastAsia="Calibri" w:cstheme="minorHAnsi"/>
          <w:kern w:val="2"/>
        </w:rPr>
        <w:t>cyfryzacja,</w:t>
      </w:r>
      <w:r w:rsidR="00EB4B14" w:rsidRPr="00891F7E">
        <w:rPr>
          <w:rFonts w:eastAsia="Calibri" w:cstheme="minorHAnsi"/>
          <w:kern w:val="2"/>
        </w:rPr>
        <w:t xml:space="preserve"> </w:t>
      </w:r>
      <w:r w:rsidRPr="00891F7E">
        <w:rPr>
          <w:rFonts w:eastAsia="Calibri" w:cstheme="minorHAnsi"/>
          <w:kern w:val="2"/>
        </w:rPr>
        <w:t>środowisko</w:t>
      </w:r>
      <w:r w:rsidR="00EB4B14" w:rsidRPr="00891F7E">
        <w:rPr>
          <w:rFonts w:eastAsia="Calibri" w:cstheme="minorHAnsi"/>
          <w:kern w:val="2"/>
        </w:rPr>
        <w:t xml:space="preserve"> </w:t>
      </w:r>
      <w:r w:rsidRPr="00891F7E">
        <w:rPr>
          <w:rFonts w:eastAsia="Calibri" w:cstheme="minorHAnsi"/>
          <w:kern w:val="2"/>
        </w:rPr>
        <w:br/>
        <w:t>i</w:t>
      </w:r>
      <w:r w:rsidR="00EB4B14" w:rsidRPr="00891F7E">
        <w:rPr>
          <w:rFonts w:eastAsia="Calibri" w:cstheme="minorHAnsi"/>
          <w:kern w:val="2"/>
        </w:rPr>
        <w:t xml:space="preserve"> </w:t>
      </w:r>
      <w:r w:rsidRPr="00891F7E">
        <w:rPr>
          <w:rFonts w:eastAsia="Calibri" w:cstheme="minorHAnsi"/>
          <w:kern w:val="2"/>
        </w:rPr>
        <w:t>klimat,</w:t>
      </w:r>
      <w:r w:rsidR="00EB4B14" w:rsidRPr="00891F7E">
        <w:rPr>
          <w:rFonts w:eastAsia="Calibri" w:cstheme="minorHAnsi"/>
          <w:kern w:val="2"/>
        </w:rPr>
        <w:t xml:space="preserve"> </w:t>
      </w:r>
      <w:r w:rsidRPr="00891F7E">
        <w:rPr>
          <w:rFonts w:eastAsia="Calibri" w:cstheme="minorHAnsi"/>
          <w:kern w:val="2"/>
        </w:rPr>
        <w:t>partnerstwo</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zmiany</w:t>
      </w:r>
      <w:r w:rsidR="00EB4B14" w:rsidRPr="00891F7E">
        <w:rPr>
          <w:rFonts w:eastAsia="Calibri" w:cstheme="minorHAnsi"/>
          <w:kern w:val="2"/>
        </w:rPr>
        <w:t xml:space="preserve"> </w:t>
      </w:r>
      <w:r w:rsidRPr="00891F7E">
        <w:rPr>
          <w:rFonts w:eastAsia="Calibri" w:cstheme="minorHAnsi"/>
          <w:kern w:val="2"/>
        </w:rPr>
        <w:t>demograficzne.</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celem</w:t>
      </w:r>
      <w:r w:rsidR="00EB4B14" w:rsidRPr="00891F7E">
        <w:rPr>
          <w:rFonts w:eastAsia="Calibri" w:cstheme="minorHAnsi"/>
          <w:kern w:val="2"/>
        </w:rPr>
        <w:t xml:space="preserve"> </w:t>
      </w:r>
      <w:r w:rsidRPr="00891F7E">
        <w:rPr>
          <w:rFonts w:eastAsia="Calibri" w:cstheme="minorHAnsi"/>
          <w:kern w:val="2"/>
        </w:rPr>
        <w:t>było</w:t>
      </w:r>
      <w:r w:rsidR="00EB4B14" w:rsidRPr="00891F7E">
        <w:rPr>
          <w:rFonts w:eastAsia="Calibri" w:cstheme="minorHAnsi"/>
          <w:kern w:val="2"/>
        </w:rPr>
        <w:t xml:space="preserve"> </w:t>
      </w:r>
      <w:r w:rsidRPr="00891F7E">
        <w:rPr>
          <w:rFonts w:eastAsia="Calibri" w:cstheme="minorHAnsi"/>
          <w:kern w:val="2"/>
        </w:rPr>
        <w:t>dokładne</w:t>
      </w:r>
      <w:r w:rsidR="00EB4B14" w:rsidRPr="00891F7E">
        <w:rPr>
          <w:rFonts w:eastAsia="Calibri" w:cstheme="minorHAnsi"/>
          <w:kern w:val="2"/>
        </w:rPr>
        <w:t xml:space="preserve"> </w:t>
      </w:r>
      <w:r w:rsidRPr="00891F7E">
        <w:rPr>
          <w:rFonts w:eastAsia="Calibri" w:cstheme="minorHAnsi"/>
          <w:kern w:val="2"/>
        </w:rPr>
        <w:t>zbadanie</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rozwojowych</w:t>
      </w:r>
      <w:r w:rsidR="00EB4B14" w:rsidRPr="00891F7E">
        <w:rPr>
          <w:rFonts w:eastAsia="Calibri" w:cstheme="minorHAnsi"/>
          <w:kern w:val="2"/>
        </w:rPr>
        <w:t xml:space="preserve"> </w:t>
      </w:r>
      <w:r w:rsidRPr="00891F7E">
        <w:rPr>
          <w:rFonts w:eastAsia="Calibri" w:cstheme="minorHAnsi"/>
          <w:kern w:val="2"/>
        </w:rPr>
        <w:br/>
        <w:t>i</w:t>
      </w:r>
      <w:r w:rsidR="00EB4B14" w:rsidRPr="00891F7E">
        <w:rPr>
          <w:rFonts w:eastAsia="Calibri" w:cstheme="minorHAnsi"/>
          <w:kern w:val="2"/>
        </w:rPr>
        <w:t xml:space="preserve"> </w:t>
      </w:r>
      <w:r w:rsidRPr="00891F7E">
        <w:rPr>
          <w:rFonts w:eastAsia="Calibri" w:cstheme="minorHAnsi"/>
          <w:kern w:val="2"/>
        </w:rPr>
        <w:t>potencjału</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objętego</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wyniku</w:t>
      </w:r>
      <w:r w:rsidR="00EB4B14" w:rsidRPr="00891F7E">
        <w:rPr>
          <w:rFonts w:eastAsia="Calibri" w:cstheme="minorHAnsi"/>
          <w:kern w:val="2"/>
        </w:rPr>
        <w:t xml:space="preserve"> </w:t>
      </w:r>
      <w:r w:rsidRPr="00891F7E">
        <w:rPr>
          <w:rFonts w:eastAsia="Calibri" w:cstheme="minorHAnsi"/>
          <w:kern w:val="2"/>
        </w:rPr>
        <w:t>tych</w:t>
      </w:r>
      <w:r w:rsidR="00EB4B14" w:rsidRPr="00891F7E">
        <w:rPr>
          <w:rFonts w:eastAsia="Calibri" w:cstheme="minorHAnsi"/>
          <w:kern w:val="2"/>
        </w:rPr>
        <w:t xml:space="preserve"> </w:t>
      </w:r>
      <w:r w:rsidRPr="00891F7E">
        <w:rPr>
          <w:rFonts w:eastAsia="Calibri" w:cstheme="minorHAnsi"/>
          <w:kern w:val="2"/>
        </w:rPr>
        <w:t>prac</w:t>
      </w:r>
      <w:r w:rsidR="00EB4B14" w:rsidRPr="00891F7E">
        <w:rPr>
          <w:rFonts w:eastAsia="Calibri" w:cstheme="minorHAnsi"/>
          <w:kern w:val="2"/>
        </w:rPr>
        <w:t xml:space="preserve"> </w:t>
      </w:r>
      <w:r w:rsidRPr="00891F7E">
        <w:rPr>
          <w:rFonts w:eastAsia="Calibri" w:cstheme="minorHAnsi"/>
          <w:kern w:val="2"/>
        </w:rPr>
        <w:t>wypracowano</w:t>
      </w:r>
      <w:r w:rsidR="00EB4B14" w:rsidRPr="00891F7E">
        <w:rPr>
          <w:rFonts w:eastAsia="Calibri" w:cstheme="minorHAnsi"/>
          <w:kern w:val="2"/>
        </w:rPr>
        <w:t xml:space="preserve"> </w:t>
      </w:r>
      <w:r w:rsidRPr="00891F7E">
        <w:rPr>
          <w:rFonts w:eastAsia="Calibri" w:cstheme="minorHAnsi"/>
          <w:kern w:val="2"/>
        </w:rPr>
        <w:t>założenia</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analizy</w:t>
      </w:r>
      <w:r w:rsidR="00EB4B14" w:rsidRPr="00891F7E">
        <w:rPr>
          <w:rFonts w:eastAsia="Calibri" w:cstheme="minorHAnsi"/>
          <w:kern w:val="2"/>
        </w:rPr>
        <w:t xml:space="preserve"> </w:t>
      </w:r>
      <w:r w:rsidRPr="00891F7E">
        <w:rPr>
          <w:rFonts w:eastAsia="Calibri" w:cstheme="minorHAnsi"/>
          <w:kern w:val="2"/>
        </w:rPr>
        <w:t>SWOT,</w:t>
      </w:r>
      <w:r w:rsidR="00EB4B14" w:rsidRPr="00891F7E">
        <w:rPr>
          <w:rFonts w:eastAsia="Calibri" w:cstheme="minorHAnsi"/>
          <w:kern w:val="2"/>
        </w:rPr>
        <w:t xml:space="preserve"> </w:t>
      </w:r>
      <w:r w:rsidRPr="00891F7E">
        <w:rPr>
          <w:rFonts w:eastAsia="Calibri" w:cstheme="minorHAnsi"/>
          <w:kern w:val="2"/>
        </w:rPr>
        <w:t>zidentyfikowano</w:t>
      </w:r>
      <w:r w:rsidR="00EB4B14" w:rsidRPr="00891F7E">
        <w:rPr>
          <w:rFonts w:eastAsia="Calibri" w:cstheme="minorHAnsi"/>
          <w:kern w:val="2"/>
        </w:rPr>
        <w:t xml:space="preserve"> </w:t>
      </w:r>
      <w:r w:rsidRPr="00891F7E">
        <w:rPr>
          <w:rFonts w:eastAsia="Calibri" w:cstheme="minorHAnsi"/>
          <w:kern w:val="2"/>
        </w:rPr>
        <w:t>osoby</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niekorzystnej</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r w:rsidRPr="00891F7E">
        <w:rPr>
          <w:rFonts w:eastAsia="Calibri" w:cstheme="minorHAnsi"/>
          <w:kern w:val="2"/>
        </w:rPr>
        <w:t>co</w:t>
      </w:r>
      <w:r w:rsidR="00EB4B14" w:rsidRPr="00891F7E">
        <w:rPr>
          <w:rFonts w:eastAsia="Calibri" w:cstheme="minorHAnsi"/>
          <w:kern w:val="2"/>
        </w:rPr>
        <w:t xml:space="preserve"> </w:t>
      </w:r>
      <w:r w:rsidRPr="00891F7E">
        <w:rPr>
          <w:rFonts w:eastAsia="Calibri" w:cstheme="minorHAnsi"/>
          <w:kern w:val="2"/>
        </w:rPr>
        <w:t>stanowiło</w:t>
      </w:r>
      <w:r w:rsidR="00EB4B14" w:rsidRPr="00891F7E">
        <w:rPr>
          <w:rFonts w:eastAsia="Calibri" w:cstheme="minorHAnsi"/>
          <w:kern w:val="2"/>
        </w:rPr>
        <w:t xml:space="preserve"> </w:t>
      </w:r>
      <w:r w:rsidRPr="00891F7E">
        <w:rPr>
          <w:rFonts w:eastAsia="Calibri" w:cstheme="minorHAnsi"/>
          <w:kern w:val="2"/>
        </w:rPr>
        <w:t>podstawy</w:t>
      </w:r>
      <w:r w:rsidR="00EB4B14" w:rsidRPr="00891F7E">
        <w:rPr>
          <w:rFonts w:eastAsia="Calibri" w:cstheme="minorHAnsi"/>
          <w:kern w:val="2"/>
        </w:rPr>
        <w:t xml:space="preserve"> </w:t>
      </w:r>
      <w:r w:rsidRPr="00891F7E">
        <w:rPr>
          <w:rFonts w:eastAsia="Calibri" w:cstheme="minorHAnsi"/>
          <w:kern w:val="2"/>
        </w:rPr>
        <w:t>pozwalające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przystąpienie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budowy</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p w14:paraId="7495E274" w14:textId="70269EAC"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Efektem</w:t>
      </w:r>
      <w:r w:rsidR="00EB4B14" w:rsidRPr="00891F7E">
        <w:rPr>
          <w:rFonts w:eastAsia="Calibri" w:cstheme="minorHAnsi"/>
          <w:kern w:val="2"/>
        </w:rPr>
        <w:t xml:space="preserve"> </w:t>
      </w:r>
      <w:r w:rsidRPr="00891F7E">
        <w:rPr>
          <w:rFonts w:eastAsia="Calibri" w:cstheme="minorHAnsi"/>
          <w:kern w:val="2"/>
        </w:rPr>
        <w:t>tych</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notatki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Raport</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włączenia</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zgodnie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opisem</w:t>
      </w:r>
      <w:r w:rsidR="00EB4B14" w:rsidRPr="00891F7E">
        <w:rPr>
          <w:rFonts w:eastAsia="Calibri" w:cstheme="minorHAnsi"/>
          <w:kern w:val="2"/>
        </w:rPr>
        <w:t xml:space="preserve"> </w:t>
      </w:r>
      <w:r w:rsidRPr="00891F7E">
        <w:rPr>
          <w:rFonts w:eastAsia="Calibri" w:cstheme="minorHAnsi"/>
          <w:kern w:val="2"/>
        </w:rPr>
        <w:t>procesu</w:t>
      </w:r>
      <w:r w:rsidR="00EB4B14" w:rsidRPr="00891F7E">
        <w:rPr>
          <w:rFonts w:eastAsia="Calibri" w:cstheme="minorHAnsi"/>
          <w:kern w:val="2"/>
        </w:rPr>
        <w:t xml:space="preserve"> </w:t>
      </w:r>
      <w:r w:rsidRPr="00891F7E">
        <w:rPr>
          <w:rFonts w:eastAsia="Calibri" w:cstheme="minorHAnsi"/>
          <w:kern w:val="2"/>
        </w:rPr>
        <w:t>przygotowania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p w14:paraId="351D7F57" w14:textId="69DE8BA4"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Spotkania</w:t>
      </w:r>
      <w:r w:rsidR="00EB4B14" w:rsidRPr="00891F7E">
        <w:rPr>
          <w:rFonts w:eastAsia="Calibri" w:cstheme="minorHAnsi"/>
          <w:kern w:val="2"/>
        </w:rPr>
        <w:t xml:space="preserve"> </w:t>
      </w:r>
      <w:r w:rsidRPr="00891F7E">
        <w:rPr>
          <w:rFonts w:eastAsia="Calibri" w:cstheme="minorHAnsi"/>
          <w:kern w:val="2"/>
        </w:rPr>
        <w:t>przebiegały</w:t>
      </w:r>
      <w:r w:rsidR="00EB4B14" w:rsidRPr="00891F7E">
        <w:rPr>
          <w:rFonts w:eastAsia="Calibri" w:cstheme="minorHAnsi"/>
          <w:kern w:val="2"/>
        </w:rPr>
        <w:t xml:space="preserve"> </w:t>
      </w:r>
      <w:r w:rsidRPr="00891F7E">
        <w:rPr>
          <w:rFonts w:eastAsia="Calibri" w:cstheme="minorHAnsi"/>
          <w:kern w:val="2"/>
        </w:rPr>
        <w:t>według</w:t>
      </w:r>
      <w:r w:rsidR="00EB4B14" w:rsidRPr="00891F7E">
        <w:rPr>
          <w:rFonts w:eastAsia="Calibri" w:cstheme="minorHAnsi"/>
          <w:kern w:val="2"/>
        </w:rPr>
        <w:t xml:space="preserve"> </w:t>
      </w:r>
      <w:r w:rsidRPr="00891F7E">
        <w:rPr>
          <w:rFonts w:eastAsia="Calibri" w:cstheme="minorHAnsi"/>
          <w:kern w:val="2"/>
        </w:rPr>
        <w:t>następującego</w:t>
      </w:r>
      <w:r w:rsidR="00EB4B14" w:rsidRPr="00891F7E">
        <w:rPr>
          <w:rFonts w:eastAsia="Calibri" w:cstheme="minorHAnsi"/>
          <w:kern w:val="2"/>
        </w:rPr>
        <w:t xml:space="preserve"> </w:t>
      </w:r>
      <w:r w:rsidRPr="00891F7E">
        <w:rPr>
          <w:rFonts w:eastAsia="Calibri" w:cstheme="minorHAnsi"/>
          <w:kern w:val="2"/>
        </w:rPr>
        <w:t>wspólnego</w:t>
      </w:r>
      <w:r w:rsidR="00EB4B14" w:rsidRPr="00891F7E">
        <w:rPr>
          <w:rFonts w:eastAsia="Calibri" w:cstheme="minorHAnsi"/>
          <w:kern w:val="2"/>
        </w:rPr>
        <w:t xml:space="preserve"> </w:t>
      </w:r>
      <w:r w:rsidRPr="00891F7E">
        <w:rPr>
          <w:rFonts w:eastAsia="Calibri" w:cstheme="minorHAnsi"/>
          <w:kern w:val="2"/>
        </w:rPr>
        <w:t>schematu:</w:t>
      </w:r>
    </w:p>
    <w:p w14:paraId="47AB088B" w14:textId="1D00A933"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Otwarcie</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przywitanie</w:t>
      </w:r>
      <w:r w:rsidR="00EB4B14" w:rsidRPr="00891F7E">
        <w:rPr>
          <w:rFonts w:eastAsia="Calibri" w:cstheme="minorHAnsi"/>
          <w:kern w:val="2"/>
        </w:rPr>
        <w:t xml:space="preserve"> </w:t>
      </w:r>
      <w:r w:rsidRPr="00891F7E">
        <w:rPr>
          <w:rFonts w:eastAsia="Calibri" w:cstheme="minorHAnsi"/>
          <w:kern w:val="2"/>
        </w:rPr>
        <w:t>przybyłych</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lista</w:t>
      </w:r>
      <w:r w:rsidR="00EB4B14" w:rsidRPr="00891F7E">
        <w:rPr>
          <w:rFonts w:eastAsia="Calibri" w:cstheme="minorHAnsi"/>
          <w:kern w:val="2"/>
        </w:rPr>
        <w:t xml:space="preserve"> </w:t>
      </w:r>
      <w:r w:rsidRPr="00891F7E">
        <w:rPr>
          <w:rFonts w:eastAsia="Calibri" w:cstheme="minorHAnsi"/>
          <w:kern w:val="2"/>
        </w:rPr>
        <w:t>obecności.</w:t>
      </w:r>
    </w:p>
    <w:p w14:paraId="07739178" w14:textId="11BE9893"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Przedstawienie</w:t>
      </w:r>
      <w:r w:rsidR="00EB4B14" w:rsidRPr="00891F7E">
        <w:rPr>
          <w:rFonts w:eastAsia="Calibri" w:cstheme="minorHAnsi"/>
          <w:kern w:val="2"/>
        </w:rPr>
        <w:t xml:space="preserve"> </w:t>
      </w:r>
      <w:r w:rsidRPr="00891F7E">
        <w:rPr>
          <w:rFonts w:eastAsia="Calibri" w:cstheme="minorHAnsi"/>
          <w:kern w:val="2"/>
        </w:rPr>
        <w:t>działalności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struktury</w:t>
      </w:r>
      <w:r w:rsidR="00EB4B14" w:rsidRPr="00891F7E">
        <w:rPr>
          <w:rFonts w:eastAsia="Calibri" w:cstheme="minorHAnsi"/>
          <w:kern w:val="2"/>
        </w:rPr>
        <w:t xml:space="preserve"> </w:t>
      </w:r>
      <w:r w:rsidRPr="00891F7E">
        <w:rPr>
          <w:rFonts w:eastAsia="Calibri" w:cstheme="minorHAnsi"/>
          <w:kern w:val="2"/>
        </w:rPr>
        <w:t>LGD.</w:t>
      </w:r>
    </w:p>
    <w:p w14:paraId="77A05B51" w14:textId="53831740"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Omówienie</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planowanego</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objęcia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omówienie</w:t>
      </w:r>
      <w:r w:rsidR="00EB4B14" w:rsidRPr="00891F7E">
        <w:rPr>
          <w:rFonts w:eastAsia="Calibri" w:cstheme="minorHAnsi"/>
          <w:kern w:val="2"/>
        </w:rPr>
        <w:t xml:space="preserve"> </w:t>
      </w:r>
      <w:r w:rsidRPr="00891F7E">
        <w:rPr>
          <w:rFonts w:eastAsia="Calibri" w:cstheme="minorHAnsi"/>
          <w:kern w:val="2"/>
        </w:rPr>
        <w:t>spójności</w:t>
      </w:r>
      <w:r w:rsidR="00EB4B14" w:rsidRPr="00891F7E">
        <w:rPr>
          <w:rFonts w:eastAsia="Calibri" w:cstheme="minorHAnsi"/>
          <w:kern w:val="2"/>
        </w:rPr>
        <w:t xml:space="preserve"> </w:t>
      </w:r>
      <w:r w:rsidRPr="00891F7E">
        <w:rPr>
          <w:rFonts w:eastAsia="Calibri" w:cstheme="minorHAnsi"/>
          <w:kern w:val="2"/>
        </w:rPr>
        <w:t>tego</w:t>
      </w:r>
      <w:r w:rsidR="00EB4B14" w:rsidRPr="00891F7E">
        <w:rPr>
          <w:rFonts w:eastAsia="Calibri" w:cstheme="minorHAnsi"/>
          <w:kern w:val="2"/>
        </w:rPr>
        <w:t xml:space="preserve"> </w:t>
      </w:r>
      <w:r w:rsidRPr="00891F7E">
        <w:rPr>
          <w:rFonts w:eastAsia="Calibri" w:cstheme="minorHAnsi"/>
          <w:kern w:val="2"/>
        </w:rPr>
        <w:t>obszaru.</w:t>
      </w:r>
    </w:p>
    <w:p w14:paraId="5DDC3181" w14:textId="72808ECE"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Przedstawienie</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włączenia</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tworzenie</w:t>
      </w:r>
      <w:r w:rsidR="00EB4B14" w:rsidRPr="00891F7E">
        <w:rPr>
          <w:rFonts w:eastAsia="Calibri" w:cstheme="minorHAnsi"/>
          <w:kern w:val="2"/>
        </w:rPr>
        <w:t xml:space="preserve"> </w:t>
      </w:r>
      <w:r w:rsidRPr="00891F7E">
        <w:rPr>
          <w:rFonts w:eastAsia="Calibri" w:cstheme="minorHAnsi"/>
          <w:kern w:val="2"/>
        </w:rPr>
        <w:t>nowej</w:t>
      </w:r>
      <w:r w:rsidR="00EB4B14" w:rsidRPr="00891F7E">
        <w:rPr>
          <w:rFonts w:eastAsia="Calibri" w:cstheme="minorHAnsi"/>
          <w:kern w:val="2"/>
        </w:rPr>
        <w:t xml:space="preserve"> </w:t>
      </w:r>
      <w:r w:rsidRPr="00891F7E">
        <w:rPr>
          <w:rFonts w:eastAsia="Calibri" w:cstheme="minorHAnsi"/>
          <w:kern w:val="2"/>
        </w:rPr>
        <w:t>LSR.</w:t>
      </w:r>
    </w:p>
    <w:p w14:paraId="6363FE19" w14:textId="7371CF79"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Diagnoza</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problemów</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gmin</w:t>
      </w:r>
      <w:r w:rsidR="00EB4B14" w:rsidRPr="00891F7E">
        <w:rPr>
          <w:rFonts w:eastAsia="Calibri" w:cstheme="minorHAnsi"/>
          <w:kern w:val="2"/>
        </w:rPr>
        <w:t xml:space="preserve"> </w:t>
      </w:r>
      <w:r w:rsidRPr="00891F7E">
        <w:rPr>
          <w:rFonts w:eastAsia="Calibri" w:cstheme="minorHAnsi"/>
          <w:kern w:val="2"/>
        </w:rPr>
        <w:t>wchodzących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skład</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ukierunkowanie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zagadnienia</w:t>
      </w:r>
      <w:r w:rsidR="00EB4B14" w:rsidRPr="00891F7E">
        <w:rPr>
          <w:rFonts w:eastAsia="Calibri" w:cstheme="minorHAnsi"/>
          <w:kern w:val="2"/>
        </w:rPr>
        <w:t xml:space="preserve"> </w:t>
      </w:r>
      <w:r w:rsidRPr="00891F7E">
        <w:rPr>
          <w:rFonts w:eastAsia="Calibri" w:cstheme="minorHAnsi"/>
          <w:kern w:val="2"/>
        </w:rPr>
        <w:t>dotyczące:</w:t>
      </w:r>
      <w:r w:rsidR="00EB4B14" w:rsidRPr="00891F7E">
        <w:rPr>
          <w:rFonts w:eastAsia="Calibri" w:cstheme="minorHAnsi"/>
          <w:kern w:val="2"/>
        </w:rPr>
        <w:t xml:space="preserve"> </w:t>
      </w:r>
      <w:r w:rsidRPr="00891F7E">
        <w:rPr>
          <w:rFonts w:eastAsia="Calibri" w:cstheme="minorHAnsi"/>
          <w:kern w:val="2"/>
        </w:rPr>
        <w:t>innowacyjności,</w:t>
      </w:r>
      <w:r w:rsidR="00EB4B14" w:rsidRPr="00891F7E">
        <w:rPr>
          <w:rFonts w:eastAsia="Calibri" w:cstheme="minorHAnsi"/>
          <w:kern w:val="2"/>
        </w:rPr>
        <w:t xml:space="preserve"> </w:t>
      </w:r>
      <w:r w:rsidRPr="00891F7E">
        <w:rPr>
          <w:rFonts w:eastAsia="Calibri" w:cstheme="minorHAnsi"/>
          <w:kern w:val="2"/>
        </w:rPr>
        <w:t>cyfryzacji,</w:t>
      </w:r>
      <w:r w:rsidR="00EB4B14" w:rsidRPr="00891F7E">
        <w:rPr>
          <w:rFonts w:eastAsia="Calibri" w:cstheme="minorHAnsi"/>
          <w:kern w:val="2"/>
        </w:rPr>
        <w:t xml:space="preserve"> </w:t>
      </w:r>
      <w:r w:rsidRPr="00891F7E">
        <w:rPr>
          <w:rFonts w:eastAsia="Calibri" w:cstheme="minorHAnsi"/>
          <w:kern w:val="2"/>
        </w:rPr>
        <w:t>środowiska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klimatu,</w:t>
      </w:r>
      <w:r w:rsidR="00EB4B14" w:rsidRPr="00891F7E">
        <w:rPr>
          <w:rFonts w:eastAsia="Calibri" w:cstheme="minorHAnsi"/>
          <w:kern w:val="2"/>
        </w:rPr>
        <w:t xml:space="preserve"> </w:t>
      </w:r>
      <w:r w:rsidRPr="00891F7E">
        <w:rPr>
          <w:rFonts w:eastAsia="Calibri" w:cstheme="minorHAnsi"/>
          <w:kern w:val="2"/>
        </w:rPr>
        <w:t>zmian</w:t>
      </w:r>
      <w:r w:rsidR="00EB4B14" w:rsidRPr="00891F7E">
        <w:rPr>
          <w:rFonts w:eastAsia="Calibri" w:cstheme="minorHAnsi"/>
          <w:kern w:val="2"/>
        </w:rPr>
        <w:t xml:space="preserve"> </w:t>
      </w:r>
      <w:r w:rsidRPr="00891F7E">
        <w:rPr>
          <w:rFonts w:eastAsia="Calibri" w:cstheme="minorHAnsi"/>
          <w:kern w:val="2"/>
        </w:rPr>
        <w:t>demograficznych</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szczególnym</w:t>
      </w:r>
      <w:r w:rsidR="00EB4B14" w:rsidRPr="00891F7E">
        <w:rPr>
          <w:rFonts w:eastAsia="Calibri" w:cstheme="minorHAnsi"/>
          <w:kern w:val="2"/>
        </w:rPr>
        <w:t xml:space="preserve"> </w:t>
      </w:r>
      <w:r w:rsidRPr="00891F7E">
        <w:rPr>
          <w:rFonts w:eastAsia="Calibri" w:cstheme="minorHAnsi"/>
          <w:kern w:val="2"/>
        </w:rPr>
        <w:t>uwzględnieniem</w:t>
      </w:r>
      <w:r w:rsidR="00EB4B14" w:rsidRPr="00891F7E">
        <w:rPr>
          <w:rFonts w:eastAsia="Calibri" w:cstheme="minorHAnsi"/>
          <w:kern w:val="2"/>
        </w:rPr>
        <w:t xml:space="preserve"> </w:t>
      </w:r>
      <w:r w:rsidRPr="00891F7E">
        <w:rPr>
          <w:rFonts w:eastAsia="Calibri" w:cstheme="minorHAnsi"/>
          <w:kern w:val="2"/>
        </w:rPr>
        <w:t>starzenia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społeczeństwa</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wyludniania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planowanego</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objęcia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partnerstwa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polegającego</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wspólnej</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przedsięwzięć</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projektów.</w:t>
      </w:r>
    </w:p>
    <w:p w14:paraId="0E17F5ED" w14:textId="71CAC91B"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Analiza</w:t>
      </w:r>
      <w:r w:rsidR="00EB4B14" w:rsidRPr="00891F7E">
        <w:rPr>
          <w:rFonts w:eastAsia="Calibri" w:cstheme="minorHAnsi"/>
          <w:kern w:val="2"/>
        </w:rPr>
        <w:t xml:space="preserve"> </w:t>
      </w:r>
      <w:r w:rsidRPr="00891F7E">
        <w:rPr>
          <w:rFonts w:eastAsia="Calibri" w:cstheme="minorHAnsi"/>
          <w:kern w:val="2"/>
        </w:rPr>
        <w:t>mocnych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słabych</w:t>
      </w:r>
      <w:r w:rsidR="00EB4B14" w:rsidRPr="00891F7E">
        <w:rPr>
          <w:rFonts w:eastAsia="Calibri" w:cstheme="minorHAnsi"/>
          <w:kern w:val="2"/>
        </w:rPr>
        <w:t xml:space="preserve"> </w:t>
      </w:r>
      <w:r w:rsidRPr="00891F7E">
        <w:rPr>
          <w:rFonts w:eastAsia="Calibri" w:cstheme="minorHAnsi"/>
          <w:kern w:val="2"/>
        </w:rPr>
        <w:t>stron,</w:t>
      </w:r>
      <w:r w:rsidR="00EB4B14" w:rsidRPr="00891F7E">
        <w:rPr>
          <w:rFonts w:eastAsia="Calibri" w:cstheme="minorHAnsi"/>
          <w:kern w:val="2"/>
        </w:rPr>
        <w:t xml:space="preserve"> </w:t>
      </w:r>
      <w:r w:rsidRPr="00891F7E">
        <w:rPr>
          <w:rFonts w:eastAsia="Calibri" w:cstheme="minorHAnsi"/>
          <w:kern w:val="2"/>
        </w:rPr>
        <w:t>szans</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zagrożeń,</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LSR</w:t>
      </w:r>
    </w:p>
    <w:p w14:paraId="48424DB4" w14:textId="49D3F061"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Dyskusja</w:t>
      </w:r>
      <w:r w:rsidR="00EB4B14" w:rsidRPr="00891F7E">
        <w:rPr>
          <w:rFonts w:eastAsia="Calibri" w:cstheme="minorHAnsi"/>
          <w:kern w:val="2"/>
        </w:rPr>
        <w:t xml:space="preserve"> </w:t>
      </w:r>
      <w:r w:rsidRPr="00891F7E">
        <w:rPr>
          <w:rFonts w:eastAsia="Calibri" w:cstheme="minorHAnsi"/>
          <w:kern w:val="2"/>
        </w:rPr>
        <w:t>nad</w:t>
      </w:r>
      <w:r w:rsidR="00EB4B14" w:rsidRPr="00891F7E">
        <w:rPr>
          <w:rFonts w:eastAsia="Calibri" w:cstheme="minorHAnsi"/>
          <w:kern w:val="2"/>
        </w:rPr>
        <w:t xml:space="preserve"> </w:t>
      </w:r>
      <w:r w:rsidRPr="00891F7E">
        <w:rPr>
          <w:rFonts w:eastAsia="Calibri" w:cstheme="minorHAnsi"/>
          <w:kern w:val="2"/>
        </w:rPr>
        <w:t>celami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działaniami.</w:t>
      </w:r>
    </w:p>
    <w:p w14:paraId="32ABCC9B" w14:textId="12E568DE"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Omówienie</w:t>
      </w:r>
      <w:r w:rsidR="00EB4B14" w:rsidRPr="00891F7E">
        <w:rPr>
          <w:rFonts w:eastAsia="Calibri" w:cstheme="minorHAnsi"/>
          <w:kern w:val="2"/>
        </w:rPr>
        <w:t xml:space="preserve"> </w:t>
      </w:r>
      <w:r w:rsidRPr="00891F7E">
        <w:rPr>
          <w:rFonts w:eastAsia="Calibri" w:cstheme="minorHAnsi"/>
          <w:kern w:val="2"/>
        </w:rPr>
        <w:t>rezultatów</w:t>
      </w:r>
      <w:r w:rsidR="00EB4B14" w:rsidRPr="00891F7E">
        <w:rPr>
          <w:rFonts w:eastAsia="Calibri" w:cstheme="minorHAnsi"/>
          <w:kern w:val="2"/>
        </w:rPr>
        <w:t xml:space="preserve"> </w:t>
      </w:r>
      <w:r w:rsidRPr="00891F7E">
        <w:rPr>
          <w:rFonts w:eastAsia="Calibri" w:cstheme="minorHAnsi"/>
          <w:kern w:val="2"/>
        </w:rPr>
        <w:t>działań</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zakończenie</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LSR.</w:t>
      </w:r>
    </w:p>
    <w:p w14:paraId="03D52476" w14:textId="6E8D1B1D"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Wypełnienia</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uczestników</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ankiet.</w:t>
      </w:r>
    </w:p>
    <w:p w14:paraId="22E487A7" w14:textId="7ED5B63A"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Wywiady</w:t>
      </w:r>
      <w:r w:rsidR="00EB4B14" w:rsidRPr="00891F7E">
        <w:rPr>
          <w:rFonts w:eastAsia="Calibri" w:cstheme="minorHAnsi"/>
          <w:kern w:val="2"/>
        </w:rPr>
        <w:t xml:space="preserve"> </w:t>
      </w:r>
      <w:r w:rsidRPr="00891F7E">
        <w:rPr>
          <w:rFonts w:eastAsia="Calibri" w:cstheme="minorHAnsi"/>
          <w:kern w:val="2"/>
        </w:rPr>
        <w:t>indywidualne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grupowe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chętnymi</w:t>
      </w:r>
      <w:r w:rsidR="00EB4B14" w:rsidRPr="00891F7E">
        <w:rPr>
          <w:rFonts w:eastAsia="Calibri" w:cstheme="minorHAnsi"/>
          <w:kern w:val="2"/>
        </w:rPr>
        <w:t xml:space="preserve"> </w:t>
      </w:r>
      <w:r w:rsidRPr="00891F7E">
        <w:rPr>
          <w:rFonts w:eastAsia="Calibri" w:cstheme="minorHAnsi"/>
          <w:kern w:val="2"/>
        </w:rPr>
        <w:t>uczestnikami</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tworzenia</w:t>
      </w:r>
      <w:r w:rsidR="00EB4B14" w:rsidRPr="00891F7E">
        <w:rPr>
          <w:rFonts w:eastAsia="Calibri" w:cstheme="minorHAnsi"/>
          <w:kern w:val="2"/>
        </w:rPr>
        <w:t xml:space="preserve"> </w:t>
      </w:r>
      <w:r w:rsidRPr="00891F7E">
        <w:rPr>
          <w:rFonts w:eastAsia="Calibri" w:cstheme="minorHAnsi"/>
          <w:kern w:val="2"/>
        </w:rPr>
        <w:t>LSR.</w:t>
      </w:r>
    </w:p>
    <w:p w14:paraId="3434E1C4" w14:textId="333E2352" w:rsidR="00AE1D85" w:rsidRPr="00891F7E" w:rsidRDefault="00AE1D85" w:rsidP="00BD06AC">
      <w:pPr>
        <w:numPr>
          <w:ilvl w:val="0"/>
          <w:numId w:val="9"/>
        </w:numPr>
        <w:spacing w:after="0"/>
        <w:jc w:val="both"/>
        <w:rPr>
          <w:rFonts w:eastAsia="Calibri" w:cstheme="minorHAnsi"/>
          <w:kern w:val="2"/>
        </w:rPr>
      </w:pPr>
      <w:r w:rsidRPr="00891F7E">
        <w:rPr>
          <w:rFonts w:eastAsia="Calibri" w:cstheme="minorHAnsi"/>
          <w:kern w:val="2"/>
        </w:rPr>
        <w:t>Przedstawienie</w:t>
      </w:r>
      <w:r w:rsidR="00EB4B14" w:rsidRPr="00891F7E">
        <w:rPr>
          <w:rFonts w:eastAsia="Calibri" w:cstheme="minorHAnsi"/>
          <w:kern w:val="2"/>
        </w:rPr>
        <w:t xml:space="preserve"> </w:t>
      </w:r>
      <w:r w:rsidRPr="00891F7E">
        <w:rPr>
          <w:rFonts w:eastAsia="Calibri" w:cstheme="minorHAnsi"/>
          <w:kern w:val="2"/>
        </w:rPr>
        <w:t>wniosków</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podsumowanie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zakończenie</w:t>
      </w:r>
      <w:r w:rsidR="00EB4B14" w:rsidRPr="00891F7E">
        <w:rPr>
          <w:rFonts w:eastAsia="Calibri" w:cstheme="minorHAnsi"/>
          <w:kern w:val="2"/>
        </w:rPr>
        <w:t xml:space="preserve"> </w:t>
      </w:r>
      <w:r w:rsidRPr="00891F7E">
        <w:rPr>
          <w:rFonts w:eastAsia="Calibri" w:cstheme="minorHAnsi"/>
          <w:kern w:val="2"/>
        </w:rPr>
        <w:t>spotkania</w:t>
      </w:r>
      <w:r w:rsidR="00582444" w:rsidRPr="00891F7E">
        <w:rPr>
          <w:rFonts w:eastAsia="Calibri" w:cstheme="minorHAnsi"/>
          <w:kern w:val="2"/>
        </w:rPr>
        <w:t>.</w:t>
      </w:r>
    </w:p>
    <w:p w14:paraId="6BC5FCB5" w14:textId="77777777" w:rsidR="00AE1D85" w:rsidRPr="00891F7E" w:rsidRDefault="00AE1D85" w:rsidP="00891F7E">
      <w:pPr>
        <w:spacing w:after="0"/>
        <w:ind w:left="360"/>
        <w:rPr>
          <w:rFonts w:eastAsia="Calibri" w:cstheme="minorHAnsi"/>
          <w:kern w:val="2"/>
        </w:rPr>
      </w:pPr>
    </w:p>
    <w:p w14:paraId="72375991" w14:textId="77777777" w:rsidR="004828D7" w:rsidRPr="00891F7E" w:rsidRDefault="004828D7" w:rsidP="00891F7E">
      <w:pPr>
        <w:spacing w:after="0"/>
        <w:ind w:left="360"/>
        <w:rPr>
          <w:rFonts w:eastAsia="Calibri" w:cstheme="minorHAnsi"/>
          <w:kern w:val="2"/>
        </w:rPr>
      </w:pPr>
    </w:p>
    <w:p w14:paraId="0F0522E6" w14:textId="77777777" w:rsidR="004828D7" w:rsidRPr="00891F7E" w:rsidRDefault="004828D7" w:rsidP="00891F7E">
      <w:pPr>
        <w:spacing w:after="0"/>
        <w:ind w:left="360"/>
        <w:rPr>
          <w:rFonts w:eastAsia="Calibri" w:cstheme="minorHAnsi"/>
          <w:kern w:val="2"/>
        </w:rPr>
      </w:pPr>
    </w:p>
    <w:p w14:paraId="723DCCD6" w14:textId="77777777" w:rsidR="004828D7" w:rsidRPr="00891F7E" w:rsidRDefault="004828D7" w:rsidP="00891F7E">
      <w:pPr>
        <w:spacing w:after="0"/>
        <w:ind w:left="360"/>
        <w:rPr>
          <w:rFonts w:eastAsia="Calibri" w:cstheme="minorHAnsi"/>
          <w:kern w:val="2"/>
        </w:rPr>
      </w:pPr>
    </w:p>
    <w:p w14:paraId="257CAA29" w14:textId="2E36C7DB" w:rsidR="00AE1D85" w:rsidRPr="00891F7E" w:rsidRDefault="00AE1D85" w:rsidP="00891F7E">
      <w:pPr>
        <w:spacing w:after="0"/>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Pr="00891F7E">
        <w:rPr>
          <w:rFonts w:eastAsia="Calibri" w:cstheme="minorHAnsi"/>
          <w:kern w:val="2"/>
        </w:rPr>
        <w:t>nr</w:t>
      </w:r>
      <w:r w:rsidR="00EB4B14" w:rsidRPr="00891F7E">
        <w:rPr>
          <w:rFonts w:eastAsia="Calibri" w:cstheme="minorHAnsi"/>
          <w:kern w:val="2"/>
        </w:rPr>
        <w:t xml:space="preserve"> </w:t>
      </w:r>
      <w:r w:rsidR="00216A8C" w:rsidRPr="00891F7E">
        <w:rPr>
          <w:rFonts w:eastAsia="Calibri" w:cstheme="minorHAnsi"/>
          <w:kern w:val="2"/>
        </w:rPr>
        <w:t>1</w:t>
      </w:r>
      <w:r w:rsidR="004828D7" w:rsidRPr="00891F7E">
        <w:rPr>
          <w:rFonts w:eastAsia="Calibri" w:cstheme="minorHAnsi"/>
          <w:kern w:val="2"/>
        </w:rPr>
        <w:t>1</w:t>
      </w:r>
      <w:r w:rsidR="00EB4B14" w:rsidRPr="00891F7E">
        <w:rPr>
          <w:rFonts w:eastAsia="Calibri" w:cstheme="minorHAnsi"/>
          <w:kern w:val="2"/>
        </w:rPr>
        <w:t xml:space="preserve"> </w:t>
      </w:r>
      <w:r w:rsidRPr="00891F7E">
        <w:rPr>
          <w:rFonts w:eastAsia="Calibri" w:cstheme="minorHAnsi"/>
          <w:kern w:val="2"/>
        </w:rPr>
        <w:t>Szczegółowy</w:t>
      </w:r>
      <w:r w:rsidR="00EB4B14" w:rsidRPr="00891F7E">
        <w:rPr>
          <w:rFonts w:eastAsia="Calibri" w:cstheme="minorHAnsi"/>
          <w:kern w:val="2"/>
        </w:rPr>
        <w:t xml:space="preserve"> </w:t>
      </w:r>
      <w:r w:rsidRPr="00891F7E">
        <w:rPr>
          <w:rFonts w:eastAsia="Calibri" w:cstheme="minorHAnsi"/>
          <w:kern w:val="2"/>
        </w:rPr>
        <w:t>harmonogram</w:t>
      </w:r>
      <w:r w:rsidR="00EB4B14" w:rsidRPr="00891F7E">
        <w:rPr>
          <w:rFonts w:eastAsia="Calibri" w:cstheme="minorHAnsi"/>
          <w:kern w:val="2"/>
        </w:rPr>
        <w:t xml:space="preserve"> </w:t>
      </w:r>
      <w:r w:rsidRPr="00891F7E">
        <w:rPr>
          <w:rFonts w:eastAsia="Calibri" w:cstheme="minorHAnsi"/>
          <w:kern w:val="2"/>
        </w:rPr>
        <w:t>przeprowadzonych</w:t>
      </w:r>
      <w:r w:rsidR="00EB4B14" w:rsidRPr="00891F7E">
        <w:rPr>
          <w:rFonts w:eastAsia="Calibri" w:cstheme="minorHAnsi"/>
          <w:kern w:val="2"/>
        </w:rPr>
        <w:t xml:space="preserve"> </w:t>
      </w:r>
      <w:r w:rsidRPr="00891F7E">
        <w:rPr>
          <w:rFonts w:eastAsia="Calibri" w:cstheme="minorHAnsi"/>
          <w:kern w:val="2"/>
        </w:rPr>
        <w:t>konsultacji.</w:t>
      </w:r>
    </w:p>
    <w:tbl>
      <w:tblPr>
        <w:tblStyle w:val="Tabelasiatki2"/>
        <w:tblW w:w="10201" w:type="dxa"/>
        <w:tblLayout w:type="fixed"/>
        <w:tblLook w:val="04A0" w:firstRow="1" w:lastRow="0" w:firstColumn="1" w:lastColumn="0" w:noHBand="0" w:noVBand="1"/>
      </w:tblPr>
      <w:tblGrid>
        <w:gridCol w:w="552"/>
        <w:gridCol w:w="1286"/>
        <w:gridCol w:w="1559"/>
        <w:gridCol w:w="1418"/>
        <w:gridCol w:w="2698"/>
        <w:gridCol w:w="2688"/>
      </w:tblGrid>
      <w:tr w:rsidR="00AE76D4" w:rsidRPr="00891F7E" w14:paraId="729FA46F" w14:textId="67F8FF3C" w:rsidTr="00DA2771">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52" w:type="dxa"/>
          </w:tcPr>
          <w:p w14:paraId="3A98AADB" w14:textId="77777777" w:rsidR="00AE76D4" w:rsidRPr="00891F7E" w:rsidRDefault="00AE76D4" w:rsidP="00891F7E">
            <w:pPr>
              <w:spacing w:after="0"/>
              <w:rPr>
                <w:rFonts w:eastAsia="Calibri" w:cstheme="minorHAnsi"/>
                <w:kern w:val="2"/>
              </w:rPr>
            </w:pPr>
            <w:r w:rsidRPr="00891F7E">
              <w:rPr>
                <w:rFonts w:eastAsia="Calibri" w:cstheme="minorHAnsi"/>
                <w:kern w:val="2"/>
              </w:rPr>
              <w:t>Lp.</w:t>
            </w:r>
          </w:p>
        </w:tc>
        <w:tc>
          <w:tcPr>
            <w:tcW w:w="1286" w:type="dxa"/>
          </w:tcPr>
          <w:p w14:paraId="0DDF63BC" w14:textId="77777777" w:rsidR="00AE76D4" w:rsidRPr="00891F7E" w:rsidRDefault="00AE76D4"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Gmina</w:t>
            </w:r>
          </w:p>
        </w:tc>
        <w:tc>
          <w:tcPr>
            <w:tcW w:w="1559" w:type="dxa"/>
          </w:tcPr>
          <w:p w14:paraId="4E01E469" w14:textId="3C02036D" w:rsidR="00AE76D4" w:rsidRPr="00891F7E" w:rsidRDefault="00AE76D4"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Data</w:t>
            </w:r>
          </w:p>
        </w:tc>
        <w:tc>
          <w:tcPr>
            <w:tcW w:w="1418" w:type="dxa"/>
          </w:tcPr>
          <w:p w14:paraId="39A46411" w14:textId="3E6020E2" w:rsidR="00AE76D4" w:rsidRPr="00891F7E" w:rsidRDefault="00AE76D4"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Liczba uczestników</w:t>
            </w:r>
          </w:p>
        </w:tc>
        <w:tc>
          <w:tcPr>
            <w:tcW w:w="2698" w:type="dxa"/>
          </w:tcPr>
          <w:p w14:paraId="41A933F1" w14:textId="3572BA20" w:rsidR="00AE76D4" w:rsidRPr="00891F7E" w:rsidRDefault="00AE76D4"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2"/>
              </w:rPr>
            </w:pPr>
            <w:r w:rsidRPr="00891F7E">
              <w:rPr>
                <w:rFonts w:cstheme="minorHAnsi"/>
                <w:kern w:val="2"/>
                <w14:ligatures w14:val="standardContextual"/>
              </w:rPr>
              <w:t>Grupa docelowa</w:t>
            </w:r>
          </w:p>
        </w:tc>
        <w:tc>
          <w:tcPr>
            <w:tcW w:w="2688" w:type="dxa"/>
          </w:tcPr>
          <w:p w14:paraId="56648C78" w14:textId="0D5B20EA" w:rsidR="00AE76D4" w:rsidRPr="00891F7E" w:rsidRDefault="00AE76D4"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2"/>
              </w:rPr>
            </w:pPr>
            <w:r w:rsidRPr="00891F7E">
              <w:rPr>
                <w:rFonts w:cstheme="minorHAnsi"/>
                <w:kern w:val="2"/>
                <w14:ligatures w14:val="standardContextual"/>
              </w:rPr>
              <w:t xml:space="preserve">Dokument potwierdzający </w:t>
            </w:r>
          </w:p>
        </w:tc>
      </w:tr>
      <w:tr w:rsidR="00DA2771" w:rsidRPr="00891F7E" w14:paraId="3C61DFF3" w14:textId="6A6DB21B" w:rsidTr="00DA277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552" w:type="dxa"/>
          </w:tcPr>
          <w:p w14:paraId="7174225E" w14:textId="77777777" w:rsidR="00DA2771" w:rsidRPr="00891F7E" w:rsidRDefault="00DA2771" w:rsidP="00891F7E">
            <w:pPr>
              <w:spacing w:after="0"/>
              <w:rPr>
                <w:rFonts w:eastAsia="Calibri" w:cstheme="minorHAnsi"/>
                <w:b w:val="0"/>
                <w:bCs w:val="0"/>
                <w:kern w:val="2"/>
              </w:rPr>
            </w:pPr>
            <w:r w:rsidRPr="00891F7E">
              <w:rPr>
                <w:rFonts w:eastAsia="Calibri" w:cstheme="minorHAnsi"/>
                <w:b w:val="0"/>
                <w:bCs w:val="0"/>
                <w:kern w:val="2"/>
              </w:rPr>
              <w:lastRenderedPageBreak/>
              <w:t>1</w:t>
            </w:r>
          </w:p>
        </w:tc>
        <w:tc>
          <w:tcPr>
            <w:tcW w:w="1286" w:type="dxa"/>
          </w:tcPr>
          <w:p w14:paraId="0F576DA8" w14:textId="77777777"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kern w:val="2"/>
              </w:rPr>
              <w:t>Jarosław</w:t>
            </w:r>
          </w:p>
        </w:tc>
        <w:tc>
          <w:tcPr>
            <w:tcW w:w="1559" w:type="dxa"/>
          </w:tcPr>
          <w:p w14:paraId="28168319" w14:textId="396FC11D"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kern w:val="2"/>
              </w:rPr>
              <w:t>26.07.2022 r.</w:t>
            </w:r>
          </w:p>
        </w:tc>
        <w:tc>
          <w:tcPr>
            <w:tcW w:w="1418" w:type="dxa"/>
          </w:tcPr>
          <w:p w14:paraId="02B03159" w14:textId="77777777"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kern w:val="2"/>
              </w:rPr>
              <w:t>28</w:t>
            </w:r>
          </w:p>
        </w:tc>
        <w:tc>
          <w:tcPr>
            <w:tcW w:w="2698" w:type="dxa"/>
            <w:vMerge w:val="restart"/>
          </w:tcPr>
          <w:p w14:paraId="44DC01D6" w14:textId="66891DD5"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color w:val="000000"/>
                <w:kern w:val="2"/>
                <w14:ligatures w14:val="standardContextual"/>
              </w:rPr>
              <w:t xml:space="preserve">Przedstawiciele grupy interesów: sektora publicznego, społecznego i gospodarczego, mieszkańcy, w tym osoby młode, seniorzy oraz osoby w </w:t>
            </w:r>
            <w:r w:rsidR="00E06C63" w:rsidRPr="00891F7E">
              <w:rPr>
                <w:rFonts w:eastAsia="Calibri" w:cstheme="minorHAnsi"/>
                <w:color w:val="000000"/>
                <w:kern w:val="2"/>
                <w14:ligatures w14:val="standardContextual"/>
              </w:rPr>
              <w:t>niekorzystnej</w:t>
            </w:r>
            <w:r w:rsidRPr="00891F7E">
              <w:rPr>
                <w:rFonts w:eastAsia="Calibri" w:cstheme="minorHAnsi"/>
                <w:color w:val="000000"/>
                <w:kern w:val="2"/>
                <w14:ligatures w14:val="standardContextual"/>
              </w:rPr>
              <w:t xml:space="preserve"> sytuacji</w:t>
            </w:r>
          </w:p>
        </w:tc>
        <w:tc>
          <w:tcPr>
            <w:tcW w:w="2688" w:type="dxa"/>
            <w:vMerge w:val="restart"/>
          </w:tcPr>
          <w:p w14:paraId="0D569FD6" w14:textId="1641FDEE"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cstheme="minorHAnsi"/>
              </w:rPr>
              <w:t>Z każdego spotkania sporządzono notatkę oraz zbiorczy Raport z realizacji planu włączenia społeczności zgodnie z opisem procesu przygotowania LSR.</w:t>
            </w:r>
          </w:p>
        </w:tc>
      </w:tr>
      <w:tr w:rsidR="00DA2771" w:rsidRPr="00891F7E" w14:paraId="22A1E77B" w14:textId="4F3E890B" w:rsidTr="00DA2771">
        <w:trPr>
          <w:trHeight w:val="249"/>
        </w:trPr>
        <w:tc>
          <w:tcPr>
            <w:cnfStyle w:val="001000000000" w:firstRow="0" w:lastRow="0" w:firstColumn="1" w:lastColumn="0" w:oddVBand="0" w:evenVBand="0" w:oddHBand="0" w:evenHBand="0" w:firstRowFirstColumn="0" w:firstRowLastColumn="0" w:lastRowFirstColumn="0" w:lastRowLastColumn="0"/>
            <w:tcW w:w="552" w:type="dxa"/>
          </w:tcPr>
          <w:p w14:paraId="11D94519" w14:textId="77777777" w:rsidR="00DA2771" w:rsidRPr="00891F7E" w:rsidRDefault="00DA2771" w:rsidP="00891F7E">
            <w:pPr>
              <w:spacing w:after="0"/>
              <w:rPr>
                <w:rFonts w:eastAsia="Calibri" w:cstheme="minorHAnsi"/>
                <w:b w:val="0"/>
                <w:bCs w:val="0"/>
                <w:kern w:val="2"/>
              </w:rPr>
            </w:pPr>
            <w:r w:rsidRPr="00891F7E">
              <w:rPr>
                <w:rFonts w:eastAsia="Calibri" w:cstheme="minorHAnsi"/>
                <w:b w:val="0"/>
                <w:bCs w:val="0"/>
                <w:kern w:val="2"/>
              </w:rPr>
              <w:t>2</w:t>
            </w:r>
          </w:p>
        </w:tc>
        <w:tc>
          <w:tcPr>
            <w:tcW w:w="1286" w:type="dxa"/>
          </w:tcPr>
          <w:p w14:paraId="573C9610" w14:textId="77777777"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Wiązownica</w:t>
            </w:r>
          </w:p>
        </w:tc>
        <w:tc>
          <w:tcPr>
            <w:tcW w:w="1559" w:type="dxa"/>
          </w:tcPr>
          <w:p w14:paraId="4A55D6AD" w14:textId="1704C76C"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26.07.2022 r.</w:t>
            </w:r>
          </w:p>
        </w:tc>
        <w:tc>
          <w:tcPr>
            <w:tcW w:w="1418" w:type="dxa"/>
          </w:tcPr>
          <w:p w14:paraId="5A199625" w14:textId="77777777"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29</w:t>
            </w:r>
          </w:p>
        </w:tc>
        <w:tc>
          <w:tcPr>
            <w:tcW w:w="2698" w:type="dxa"/>
            <w:vMerge/>
          </w:tcPr>
          <w:p w14:paraId="64964DDB" w14:textId="135A748E" w:rsidR="00DA2771" w:rsidRPr="00891F7E" w:rsidRDefault="00DA2771" w:rsidP="00891F7E">
            <w:pPr>
              <w:spacing w:after="0"/>
              <w:cnfStyle w:val="000000000000" w:firstRow="0" w:lastRow="0" w:firstColumn="0" w:lastColumn="0" w:oddVBand="0" w:evenVBand="0" w:oddHBand="0" w:evenHBand="0" w:firstRowFirstColumn="0" w:firstRowLastColumn="0" w:lastRowFirstColumn="0" w:lastRowLastColumn="0"/>
              <w:rPr>
                <w:rFonts w:eastAsia="Calibri" w:cstheme="minorHAnsi"/>
                <w:kern w:val="2"/>
              </w:rPr>
            </w:pPr>
          </w:p>
        </w:tc>
        <w:tc>
          <w:tcPr>
            <w:tcW w:w="2688" w:type="dxa"/>
            <w:vMerge/>
          </w:tcPr>
          <w:p w14:paraId="2D1C3C98" w14:textId="703A2E2B"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highlight w:val="magenta"/>
              </w:rPr>
            </w:pPr>
          </w:p>
        </w:tc>
      </w:tr>
      <w:tr w:rsidR="00DA2771" w:rsidRPr="00891F7E" w14:paraId="6972E16B" w14:textId="2F4D65A4" w:rsidTr="00DA277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52" w:type="dxa"/>
          </w:tcPr>
          <w:p w14:paraId="383A0B96" w14:textId="77777777" w:rsidR="00DA2771" w:rsidRPr="00891F7E" w:rsidRDefault="00DA2771" w:rsidP="00891F7E">
            <w:pPr>
              <w:spacing w:after="0"/>
              <w:rPr>
                <w:rFonts w:eastAsia="Calibri" w:cstheme="minorHAnsi"/>
                <w:b w:val="0"/>
                <w:bCs w:val="0"/>
                <w:kern w:val="2"/>
              </w:rPr>
            </w:pPr>
            <w:r w:rsidRPr="00891F7E">
              <w:rPr>
                <w:rFonts w:eastAsia="Calibri" w:cstheme="minorHAnsi"/>
                <w:b w:val="0"/>
                <w:bCs w:val="0"/>
                <w:kern w:val="2"/>
              </w:rPr>
              <w:t>3</w:t>
            </w:r>
          </w:p>
        </w:tc>
        <w:tc>
          <w:tcPr>
            <w:tcW w:w="1286" w:type="dxa"/>
          </w:tcPr>
          <w:p w14:paraId="25DB5249" w14:textId="77777777"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kern w:val="2"/>
              </w:rPr>
              <w:t>Kuryłówka</w:t>
            </w:r>
          </w:p>
        </w:tc>
        <w:tc>
          <w:tcPr>
            <w:tcW w:w="1559" w:type="dxa"/>
          </w:tcPr>
          <w:p w14:paraId="69F0775C" w14:textId="502E18AD"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kern w:val="2"/>
              </w:rPr>
              <w:t>28.07.2022 r.</w:t>
            </w:r>
          </w:p>
        </w:tc>
        <w:tc>
          <w:tcPr>
            <w:tcW w:w="1418" w:type="dxa"/>
          </w:tcPr>
          <w:p w14:paraId="491FF125" w14:textId="77777777"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kern w:val="2"/>
              </w:rPr>
              <w:t>25</w:t>
            </w:r>
          </w:p>
        </w:tc>
        <w:tc>
          <w:tcPr>
            <w:tcW w:w="2698" w:type="dxa"/>
            <w:vMerge/>
          </w:tcPr>
          <w:p w14:paraId="288E7098" w14:textId="10363432" w:rsidR="00DA2771" w:rsidRPr="00891F7E" w:rsidRDefault="00DA2771" w:rsidP="00891F7E">
            <w:pPr>
              <w:spacing w:after="0"/>
              <w:cnfStyle w:val="000000100000" w:firstRow="0" w:lastRow="0" w:firstColumn="0" w:lastColumn="0" w:oddVBand="0" w:evenVBand="0" w:oddHBand="1" w:evenHBand="0" w:firstRowFirstColumn="0" w:firstRowLastColumn="0" w:lastRowFirstColumn="0" w:lastRowLastColumn="0"/>
              <w:rPr>
                <w:rFonts w:eastAsia="Calibri" w:cstheme="minorHAnsi"/>
                <w:kern w:val="2"/>
              </w:rPr>
            </w:pPr>
          </w:p>
        </w:tc>
        <w:tc>
          <w:tcPr>
            <w:tcW w:w="2688" w:type="dxa"/>
            <w:vMerge/>
          </w:tcPr>
          <w:p w14:paraId="474116ED" w14:textId="030A23DB"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highlight w:val="magenta"/>
              </w:rPr>
            </w:pPr>
          </w:p>
        </w:tc>
      </w:tr>
      <w:tr w:rsidR="00DA2771" w:rsidRPr="00891F7E" w14:paraId="39C253B6" w14:textId="27194D7A" w:rsidTr="00DA2771">
        <w:trPr>
          <w:trHeight w:val="249"/>
        </w:trPr>
        <w:tc>
          <w:tcPr>
            <w:cnfStyle w:val="001000000000" w:firstRow="0" w:lastRow="0" w:firstColumn="1" w:lastColumn="0" w:oddVBand="0" w:evenVBand="0" w:oddHBand="0" w:evenHBand="0" w:firstRowFirstColumn="0" w:firstRowLastColumn="0" w:lastRowFirstColumn="0" w:lastRowLastColumn="0"/>
            <w:tcW w:w="552" w:type="dxa"/>
          </w:tcPr>
          <w:p w14:paraId="773EC2EC" w14:textId="77777777" w:rsidR="00DA2771" w:rsidRPr="00891F7E" w:rsidRDefault="00DA2771" w:rsidP="00891F7E">
            <w:pPr>
              <w:spacing w:after="0"/>
              <w:rPr>
                <w:rFonts w:eastAsia="Calibri" w:cstheme="minorHAnsi"/>
                <w:b w:val="0"/>
                <w:bCs w:val="0"/>
                <w:kern w:val="2"/>
              </w:rPr>
            </w:pPr>
            <w:r w:rsidRPr="00891F7E">
              <w:rPr>
                <w:rFonts w:eastAsia="Calibri" w:cstheme="minorHAnsi"/>
                <w:b w:val="0"/>
                <w:bCs w:val="0"/>
                <w:kern w:val="2"/>
              </w:rPr>
              <w:t>4</w:t>
            </w:r>
          </w:p>
        </w:tc>
        <w:tc>
          <w:tcPr>
            <w:tcW w:w="1286" w:type="dxa"/>
          </w:tcPr>
          <w:p w14:paraId="3DC8DE02" w14:textId="77777777"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Adamówka</w:t>
            </w:r>
          </w:p>
        </w:tc>
        <w:tc>
          <w:tcPr>
            <w:tcW w:w="1559" w:type="dxa"/>
          </w:tcPr>
          <w:p w14:paraId="5DF9B962" w14:textId="20A633CA"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28.07.2022 r.</w:t>
            </w:r>
          </w:p>
        </w:tc>
        <w:tc>
          <w:tcPr>
            <w:tcW w:w="1418" w:type="dxa"/>
          </w:tcPr>
          <w:p w14:paraId="5049C974" w14:textId="77777777"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17</w:t>
            </w:r>
          </w:p>
        </w:tc>
        <w:tc>
          <w:tcPr>
            <w:tcW w:w="2698" w:type="dxa"/>
            <w:vMerge/>
          </w:tcPr>
          <w:p w14:paraId="513300B5" w14:textId="0A7D1605" w:rsidR="00DA2771" w:rsidRPr="00891F7E" w:rsidRDefault="00DA2771" w:rsidP="00891F7E">
            <w:pPr>
              <w:spacing w:after="0"/>
              <w:cnfStyle w:val="000000000000" w:firstRow="0" w:lastRow="0" w:firstColumn="0" w:lastColumn="0" w:oddVBand="0" w:evenVBand="0" w:oddHBand="0" w:evenHBand="0" w:firstRowFirstColumn="0" w:firstRowLastColumn="0" w:lastRowFirstColumn="0" w:lastRowLastColumn="0"/>
              <w:rPr>
                <w:rFonts w:eastAsia="Calibri" w:cstheme="minorHAnsi"/>
                <w:kern w:val="2"/>
              </w:rPr>
            </w:pPr>
          </w:p>
        </w:tc>
        <w:tc>
          <w:tcPr>
            <w:tcW w:w="2688" w:type="dxa"/>
            <w:vMerge/>
          </w:tcPr>
          <w:p w14:paraId="10BE10D3" w14:textId="370E4254"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highlight w:val="magenta"/>
              </w:rPr>
            </w:pPr>
          </w:p>
        </w:tc>
      </w:tr>
      <w:tr w:rsidR="00DA2771" w:rsidRPr="00891F7E" w14:paraId="05A831E1" w14:textId="66981769" w:rsidTr="00DA277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52" w:type="dxa"/>
          </w:tcPr>
          <w:p w14:paraId="6F124E85" w14:textId="77777777" w:rsidR="00DA2771" w:rsidRPr="00891F7E" w:rsidRDefault="00DA2771" w:rsidP="00891F7E">
            <w:pPr>
              <w:spacing w:after="0"/>
              <w:rPr>
                <w:rFonts w:eastAsia="Calibri" w:cstheme="minorHAnsi"/>
                <w:b w:val="0"/>
                <w:bCs w:val="0"/>
                <w:kern w:val="2"/>
              </w:rPr>
            </w:pPr>
            <w:r w:rsidRPr="00891F7E">
              <w:rPr>
                <w:rFonts w:eastAsia="Calibri" w:cstheme="minorHAnsi"/>
                <w:b w:val="0"/>
                <w:bCs w:val="0"/>
                <w:kern w:val="2"/>
              </w:rPr>
              <w:t>5</w:t>
            </w:r>
          </w:p>
        </w:tc>
        <w:tc>
          <w:tcPr>
            <w:tcW w:w="1286" w:type="dxa"/>
          </w:tcPr>
          <w:p w14:paraId="2C5B499E" w14:textId="77777777"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kern w:val="2"/>
              </w:rPr>
              <w:t>Sieniawa</w:t>
            </w:r>
          </w:p>
        </w:tc>
        <w:tc>
          <w:tcPr>
            <w:tcW w:w="1559" w:type="dxa"/>
          </w:tcPr>
          <w:p w14:paraId="4523EB45" w14:textId="3F14FD34"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kern w:val="2"/>
              </w:rPr>
              <w:t>27.07.2022 r.</w:t>
            </w:r>
          </w:p>
        </w:tc>
        <w:tc>
          <w:tcPr>
            <w:tcW w:w="1418" w:type="dxa"/>
          </w:tcPr>
          <w:p w14:paraId="0E058ABD" w14:textId="77777777"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rPr>
            </w:pPr>
            <w:r w:rsidRPr="00891F7E">
              <w:rPr>
                <w:rFonts w:eastAsia="Calibri" w:cstheme="minorHAnsi"/>
                <w:kern w:val="2"/>
              </w:rPr>
              <w:t>19</w:t>
            </w:r>
          </w:p>
        </w:tc>
        <w:tc>
          <w:tcPr>
            <w:tcW w:w="2698" w:type="dxa"/>
            <w:vMerge/>
          </w:tcPr>
          <w:p w14:paraId="50790494" w14:textId="4CDCFCF4" w:rsidR="00DA2771" w:rsidRPr="00891F7E" w:rsidRDefault="00DA2771" w:rsidP="00891F7E">
            <w:pPr>
              <w:spacing w:after="0"/>
              <w:cnfStyle w:val="000000100000" w:firstRow="0" w:lastRow="0" w:firstColumn="0" w:lastColumn="0" w:oddVBand="0" w:evenVBand="0" w:oddHBand="1" w:evenHBand="0" w:firstRowFirstColumn="0" w:firstRowLastColumn="0" w:lastRowFirstColumn="0" w:lastRowLastColumn="0"/>
              <w:rPr>
                <w:rFonts w:eastAsia="Calibri" w:cstheme="minorHAnsi"/>
                <w:kern w:val="2"/>
              </w:rPr>
            </w:pPr>
          </w:p>
        </w:tc>
        <w:tc>
          <w:tcPr>
            <w:tcW w:w="2688" w:type="dxa"/>
            <w:vMerge/>
          </w:tcPr>
          <w:p w14:paraId="73C71027" w14:textId="39136C15"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2"/>
                <w:highlight w:val="magenta"/>
              </w:rPr>
            </w:pPr>
          </w:p>
        </w:tc>
      </w:tr>
      <w:tr w:rsidR="00DA2771" w:rsidRPr="00891F7E" w14:paraId="063ACB40" w14:textId="36C38F6C" w:rsidTr="00DA2771">
        <w:trPr>
          <w:trHeight w:val="249"/>
        </w:trPr>
        <w:tc>
          <w:tcPr>
            <w:cnfStyle w:val="001000000000" w:firstRow="0" w:lastRow="0" w:firstColumn="1" w:lastColumn="0" w:oddVBand="0" w:evenVBand="0" w:oddHBand="0" w:evenHBand="0" w:firstRowFirstColumn="0" w:firstRowLastColumn="0" w:lastRowFirstColumn="0" w:lastRowLastColumn="0"/>
            <w:tcW w:w="552" w:type="dxa"/>
          </w:tcPr>
          <w:p w14:paraId="208E4794" w14:textId="77777777" w:rsidR="00DA2771" w:rsidRPr="00891F7E" w:rsidRDefault="00DA2771" w:rsidP="00891F7E">
            <w:pPr>
              <w:spacing w:after="0"/>
              <w:rPr>
                <w:rFonts w:eastAsia="Calibri" w:cstheme="minorHAnsi"/>
                <w:b w:val="0"/>
                <w:bCs w:val="0"/>
                <w:kern w:val="2"/>
              </w:rPr>
            </w:pPr>
            <w:r w:rsidRPr="00891F7E">
              <w:rPr>
                <w:rFonts w:eastAsia="Calibri" w:cstheme="minorHAnsi"/>
                <w:b w:val="0"/>
                <w:bCs w:val="0"/>
                <w:kern w:val="2"/>
              </w:rPr>
              <w:t>6</w:t>
            </w:r>
          </w:p>
        </w:tc>
        <w:tc>
          <w:tcPr>
            <w:tcW w:w="1286" w:type="dxa"/>
          </w:tcPr>
          <w:p w14:paraId="0D5CAD25" w14:textId="77777777"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Tryńcza</w:t>
            </w:r>
          </w:p>
        </w:tc>
        <w:tc>
          <w:tcPr>
            <w:tcW w:w="1559" w:type="dxa"/>
          </w:tcPr>
          <w:p w14:paraId="376B16A5" w14:textId="4C71E307"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27.07.2022 r.</w:t>
            </w:r>
          </w:p>
        </w:tc>
        <w:tc>
          <w:tcPr>
            <w:tcW w:w="1418" w:type="dxa"/>
          </w:tcPr>
          <w:p w14:paraId="2250863E" w14:textId="77777777"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rPr>
            </w:pPr>
            <w:r w:rsidRPr="00891F7E">
              <w:rPr>
                <w:rFonts w:eastAsia="Calibri" w:cstheme="minorHAnsi"/>
                <w:kern w:val="2"/>
              </w:rPr>
              <w:t>18</w:t>
            </w:r>
          </w:p>
        </w:tc>
        <w:tc>
          <w:tcPr>
            <w:tcW w:w="2698" w:type="dxa"/>
            <w:vMerge/>
          </w:tcPr>
          <w:p w14:paraId="2E556A2B" w14:textId="54E0F85A" w:rsidR="00DA2771" w:rsidRPr="00891F7E" w:rsidRDefault="00DA2771" w:rsidP="00891F7E">
            <w:pPr>
              <w:spacing w:after="0"/>
              <w:cnfStyle w:val="000000000000" w:firstRow="0" w:lastRow="0" w:firstColumn="0" w:lastColumn="0" w:oddVBand="0" w:evenVBand="0" w:oddHBand="0" w:evenHBand="0" w:firstRowFirstColumn="0" w:firstRowLastColumn="0" w:lastRowFirstColumn="0" w:lastRowLastColumn="0"/>
              <w:rPr>
                <w:rFonts w:eastAsia="Calibri" w:cstheme="minorHAnsi"/>
                <w:kern w:val="2"/>
              </w:rPr>
            </w:pPr>
          </w:p>
        </w:tc>
        <w:tc>
          <w:tcPr>
            <w:tcW w:w="2688" w:type="dxa"/>
            <w:vMerge/>
          </w:tcPr>
          <w:p w14:paraId="0761E167" w14:textId="39262AC2" w:rsidR="00DA2771" w:rsidRPr="00891F7E" w:rsidRDefault="00DA2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2"/>
                <w:highlight w:val="magenta"/>
              </w:rPr>
            </w:pPr>
          </w:p>
        </w:tc>
      </w:tr>
      <w:tr w:rsidR="00DA2771" w:rsidRPr="00891F7E" w14:paraId="6F013C27" w14:textId="5110E49D" w:rsidTr="00DA277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397" w:type="dxa"/>
            <w:gridSpan w:val="3"/>
          </w:tcPr>
          <w:p w14:paraId="1893F7BF" w14:textId="77777777" w:rsidR="00DA2771" w:rsidRPr="00891F7E" w:rsidRDefault="00DA2771" w:rsidP="00891F7E">
            <w:pPr>
              <w:spacing w:after="0"/>
              <w:jc w:val="right"/>
              <w:rPr>
                <w:rFonts w:eastAsia="Calibri" w:cstheme="minorHAnsi"/>
                <w:kern w:val="2"/>
              </w:rPr>
            </w:pPr>
            <w:r w:rsidRPr="00891F7E">
              <w:rPr>
                <w:rFonts w:eastAsia="Calibri" w:cstheme="minorHAnsi"/>
                <w:kern w:val="2"/>
              </w:rPr>
              <w:t>RAZEM:</w:t>
            </w:r>
          </w:p>
        </w:tc>
        <w:tc>
          <w:tcPr>
            <w:tcW w:w="1418" w:type="dxa"/>
          </w:tcPr>
          <w:p w14:paraId="7F941547" w14:textId="77777777"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2"/>
              </w:rPr>
            </w:pPr>
            <w:r w:rsidRPr="00891F7E">
              <w:rPr>
                <w:rFonts w:eastAsia="Calibri" w:cstheme="minorHAnsi"/>
                <w:b/>
                <w:bCs/>
                <w:kern w:val="2"/>
              </w:rPr>
              <w:t>136</w:t>
            </w:r>
          </w:p>
        </w:tc>
        <w:tc>
          <w:tcPr>
            <w:tcW w:w="2698" w:type="dxa"/>
            <w:vMerge/>
          </w:tcPr>
          <w:p w14:paraId="54B777FC" w14:textId="77777777"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2"/>
              </w:rPr>
            </w:pPr>
          </w:p>
        </w:tc>
        <w:tc>
          <w:tcPr>
            <w:tcW w:w="2688" w:type="dxa"/>
            <w:vMerge/>
          </w:tcPr>
          <w:p w14:paraId="101F3DB8" w14:textId="77777777" w:rsidR="00DA2771" w:rsidRPr="00891F7E" w:rsidRDefault="00DA2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2"/>
                <w:highlight w:val="green"/>
              </w:rPr>
            </w:pPr>
          </w:p>
        </w:tc>
      </w:tr>
    </w:tbl>
    <w:p w14:paraId="1D6D8BA5" w14:textId="26D4BF6B" w:rsidR="00AE1D85" w:rsidRPr="00891F7E" w:rsidRDefault="002406AF" w:rsidP="00891F7E">
      <w:pPr>
        <w:spacing w:after="0"/>
        <w:jc w:val="both"/>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zrealizowanego</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komunikacji</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społecznością</w:t>
      </w:r>
      <w:r w:rsidR="00EB4B14" w:rsidRPr="00891F7E">
        <w:rPr>
          <w:rFonts w:eastAsia="Calibri" w:cstheme="minorHAnsi"/>
          <w:kern w:val="2"/>
        </w:rPr>
        <w:t xml:space="preserve"> </w:t>
      </w:r>
      <w:r w:rsidRPr="00891F7E">
        <w:rPr>
          <w:rFonts w:eastAsia="Calibri" w:cstheme="minorHAnsi"/>
          <w:kern w:val="2"/>
        </w:rPr>
        <w:t>lokalną.</w:t>
      </w:r>
    </w:p>
    <w:p w14:paraId="03F36303" w14:textId="77777777" w:rsidR="002406AF" w:rsidRPr="00891F7E" w:rsidRDefault="002406AF" w:rsidP="00891F7E">
      <w:pPr>
        <w:spacing w:after="0"/>
        <w:jc w:val="both"/>
        <w:rPr>
          <w:rFonts w:eastAsia="Calibri" w:cstheme="minorHAnsi"/>
          <w:kern w:val="2"/>
        </w:rPr>
      </w:pPr>
    </w:p>
    <w:p w14:paraId="113C81D7" w14:textId="77777777" w:rsidR="00D064BF" w:rsidRPr="00891F7E" w:rsidRDefault="00AE1D85" w:rsidP="00891F7E">
      <w:pPr>
        <w:spacing w:after="0"/>
        <w:ind w:firstLine="284"/>
        <w:jc w:val="both"/>
        <w:rPr>
          <w:rFonts w:eastAsia="Calibri" w:cstheme="minorHAnsi"/>
          <w:kern w:val="2"/>
        </w:rPr>
      </w:pPr>
      <w:r w:rsidRPr="00891F7E">
        <w:rPr>
          <w:rFonts w:eastAsia="Calibri" w:cstheme="minorHAnsi"/>
          <w:kern w:val="2"/>
        </w:rPr>
        <w:t>Spotkania</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zorganizowane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każdej</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gmin</w:t>
      </w:r>
      <w:r w:rsidR="00EB4B14" w:rsidRPr="00891F7E">
        <w:rPr>
          <w:rFonts w:eastAsia="Calibri" w:cstheme="minorHAnsi"/>
          <w:kern w:val="2"/>
        </w:rPr>
        <w:t xml:space="preserve"> </w:t>
      </w:r>
      <w:r w:rsidRPr="00891F7E">
        <w:rPr>
          <w:rFonts w:eastAsia="Calibri" w:cstheme="minorHAnsi"/>
          <w:kern w:val="2"/>
        </w:rPr>
        <w:t>wchodzących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skład</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00D064BF" w:rsidRPr="00891F7E">
        <w:rPr>
          <w:rFonts w:eastAsia="Calibri" w:cstheme="minorHAnsi"/>
          <w:kern w:val="2"/>
        </w:rPr>
        <w:t xml:space="preserve">Głównym celem tych spotkań było opracowanie podstawowych założeń do przyszłej analizy SWOT oraz celów, wskaźników i planu działania adekwatnych do zdiagnozowanych wyzwań. Uzyskano także informacje dotyczące preferowanych sposobów komunikacji z różnymi grupami docelowymi, takimi jak osoby młode, seniorzy oraz osoby znajdujące się w trudnej sytuacji. </w:t>
      </w:r>
    </w:p>
    <w:p w14:paraId="0E930CF0" w14:textId="121A29E4" w:rsidR="00AE1D85" w:rsidRPr="00891F7E" w:rsidRDefault="00AE1D85" w:rsidP="00891F7E">
      <w:pPr>
        <w:spacing w:after="0"/>
        <w:ind w:firstLine="284"/>
        <w:jc w:val="both"/>
        <w:rPr>
          <w:rFonts w:eastAsia="Calibri" w:cstheme="minorHAnsi"/>
          <w:kern w:val="2"/>
        </w:rPr>
      </w:pPr>
      <w:r w:rsidRPr="00891F7E">
        <w:rPr>
          <w:rFonts w:eastAsia="Calibri" w:cstheme="minorHAnsi"/>
          <w:kern w:val="2"/>
        </w:rPr>
        <w:t>Spotkania</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poświęcone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szczególności</w:t>
      </w:r>
      <w:r w:rsidR="00EB4B14" w:rsidRPr="00891F7E">
        <w:rPr>
          <w:rFonts w:eastAsia="Calibri" w:cstheme="minorHAnsi"/>
          <w:kern w:val="2"/>
        </w:rPr>
        <w:t xml:space="preserve"> </w:t>
      </w:r>
      <w:r w:rsidRPr="00891F7E">
        <w:rPr>
          <w:rFonts w:eastAsia="Calibri" w:cstheme="minorHAnsi"/>
          <w:kern w:val="2"/>
        </w:rPr>
        <w:t>tematyce</w:t>
      </w:r>
      <w:r w:rsidR="00EB4B14" w:rsidRPr="00891F7E">
        <w:rPr>
          <w:rFonts w:eastAsia="Calibri" w:cstheme="minorHAnsi"/>
          <w:kern w:val="2"/>
        </w:rPr>
        <w:t xml:space="preserve"> </w:t>
      </w:r>
      <w:r w:rsidRPr="00891F7E">
        <w:rPr>
          <w:rFonts w:eastAsia="Calibri" w:cstheme="minorHAnsi"/>
          <w:kern w:val="2"/>
        </w:rPr>
        <w:t>związanej</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analizą</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rozwojowych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potencjału</w:t>
      </w:r>
      <w:r w:rsidR="00EB4B14" w:rsidRPr="00891F7E">
        <w:rPr>
          <w:rFonts w:eastAsia="Calibri" w:cstheme="minorHAnsi"/>
          <w:kern w:val="2"/>
        </w:rPr>
        <w:t xml:space="preserve"> </w:t>
      </w:r>
      <w:r w:rsidRPr="00891F7E">
        <w:rPr>
          <w:rFonts w:eastAsia="Calibri" w:cstheme="minorHAnsi"/>
          <w:kern w:val="2"/>
        </w:rPr>
        <w:t>danego</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wymiernych</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końcowych</w:t>
      </w:r>
      <w:r w:rsidR="00EB4B14" w:rsidRPr="00891F7E">
        <w:rPr>
          <w:rFonts w:eastAsia="Calibri" w:cstheme="minorHAnsi"/>
          <w:kern w:val="2"/>
        </w:rPr>
        <w:t xml:space="preserve"> </w:t>
      </w:r>
      <w:r w:rsidRPr="00891F7E">
        <w:rPr>
          <w:rFonts w:eastAsia="Calibri" w:cstheme="minorHAnsi"/>
          <w:kern w:val="2"/>
        </w:rPr>
        <w:t>dotyczących</w:t>
      </w:r>
      <w:r w:rsidR="00EB4B14" w:rsidRPr="00891F7E">
        <w:rPr>
          <w:rFonts w:eastAsia="Calibri" w:cstheme="minorHAnsi"/>
          <w:kern w:val="2"/>
        </w:rPr>
        <w:t xml:space="preserve"> </w:t>
      </w:r>
      <w:r w:rsidRPr="00891F7E">
        <w:rPr>
          <w:rFonts w:eastAsia="Calibri" w:cstheme="minorHAnsi"/>
          <w:kern w:val="2"/>
        </w:rPr>
        <w:t>rezultatów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planowanych</w:t>
      </w:r>
      <w:r w:rsidR="00EB4B14" w:rsidRPr="00891F7E">
        <w:rPr>
          <w:rFonts w:eastAsia="Calibri" w:cstheme="minorHAnsi"/>
          <w:kern w:val="2"/>
        </w:rPr>
        <w:t xml:space="preserve"> </w:t>
      </w:r>
      <w:r w:rsidRPr="00891F7E">
        <w:rPr>
          <w:rFonts w:eastAsia="Calibri" w:cstheme="minorHAnsi"/>
          <w:kern w:val="2"/>
        </w:rPr>
        <w:t>działań,</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uwzględnieniem</w:t>
      </w:r>
      <w:r w:rsidR="00EB4B14" w:rsidRPr="00891F7E">
        <w:rPr>
          <w:rFonts w:eastAsia="Calibri" w:cstheme="minorHAnsi"/>
          <w:kern w:val="2"/>
        </w:rPr>
        <w:t xml:space="preserve"> </w:t>
      </w:r>
      <w:r w:rsidRPr="00891F7E">
        <w:rPr>
          <w:rFonts w:eastAsia="Calibri" w:cstheme="minorHAnsi"/>
          <w:kern w:val="2"/>
        </w:rPr>
        <w:t>zagadnień</w:t>
      </w:r>
      <w:r w:rsidR="00EB4B14" w:rsidRPr="00891F7E">
        <w:rPr>
          <w:rFonts w:eastAsia="Calibri" w:cstheme="minorHAnsi"/>
          <w:kern w:val="2"/>
        </w:rPr>
        <w:t xml:space="preserve"> </w:t>
      </w:r>
      <w:r w:rsidRPr="00891F7E">
        <w:rPr>
          <w:rFonts w:eastAsia="Calibri" w:cstheme="minorHAnsi"/>
          <w:kern w:val="2"/>
        </w:rPr>
        <w:t>dotyczących:</w:t>
      </w:r>
    </w:p>
    <w:p w14:paraId="3A641E6B" w14:textId="696CE329" w:rsidR="00AE1D85" w:rsidRPr="00891F7E" w:rsidRDefault="00AE1D85"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innowacyjności</w:t>
      </w:r>
      <w:r w:rsidR="00EB4B14" w:rsidRPr="00891F7E">
        <w:rPr>
          <w:rFonts w:eastAsia="Calibri" w:cstheme="minorHAnsi"/>
          <w:kern w:val="2"/>
        </w:rPr>
        <w:t xml:space="preserve"> </w:t>
      </w:r>
      <w:r w:rsidRPr="00891F7E">
        <w:rPr>
          <w:rFonts w:eastAsia="Calibri" w:cstheme="minorHAnsi"/>
          <w:kern w:val="2"/>
        </w:rPr>
        <w:t>planowanych</w:t>
      </w:r>
      <w:r w:rsidR="00EB4B14" w:rsidRPr="00891F7E">
        <w:rPr>
          <w:rFonts w:eastAsia="Calibri" w:cstheme="minorHAnsi"/>
          <w:kern w:val="2"/>
        </w:rPr>
        <w:t xml:space="preserve"> </w:t>
      </w:r>
      <w:r w:rsidRPr="00891F7E">
        <w:rPr>
          <w:rFonts w:eastAsia="Calibri" w:cstheme="minorHAnsi"/>
          <w:kern w:val="2"/>
        </w:rPr>
        <w:t>przedsięwzięć,</w:t>
      </w:r>
      <w:r w:rsidR="00EB4B14" w:rsidRPr="00891F7E">
        <w:rPr>
          <w:rFonts w:eastAsia="Calibri" w:cstheme="minorHAnsi"/>
          <w:kern w:val="2"/>
        </w:rPr>
        <w:t xml:space="preserve"> </w:t>
      </w:r>
    </w:p>
    <w:p w14:paraId="2DEFB06F" w14:textId="58B301BA" w:rsidR="00AE1D85" w:rsidRPr="00891F7E" w:rsidRDefault="00AE1D85"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zastosowania</w:t>
      </w:r>
      <w:r w:rsidR="00EB4B14" w:rsidRPr="00891F7E">
        <w:rPr>
          <w:rFonts w:eastAsia="Calibri" w:cstheme="minorHAnsi"/>
          <w:kern w:val="2"/>
        </w:rPr>
        <w:t xml:space="preserve"> </w:t>
      </w:r>
      <w:r w:rsidRPr="00891F7E">
        <w:rPr>
          <w:rFonts w:eastAsia="Calibri" w:cstheme="minorHAnsi"/>
          <w:kern w:val="2"/>
        </w:rPr>
        <w:t>elementów</w:t>
      </w:r>
      <w:r w:rsidR="00EB4B14" w:rsidRPr="00891F7E">
        <w:rPr>
          <w:rFonts w:eastAsia="Calibri" w:cstheme="minorHAnsi"/>
          <w:kern w:val="2"/>
        </w:rPr>
        <w:t xml:space="preserve"> </w:t>
      </w:r>
      <w:r w:rsidRPr="00891F7E">
        <w:rPr>
          <w:rFonts w:eastAsia="Calibri" w:cstheme="minorHAnsi"/>
          <w:kern w:val="2"/>
        </w:rPr>
        <w:t>cyfryzacji</w:t>
      </w:r>
      <w:r w:rsidR="00EB4B14" w:rsidRPr="00891F7E">
        <w:rPr>
          <w:rFonts w:eastAsia="Calibri" w:cstheme="minorHAnsi"/>
          <w:kern w:val="2"/>
        </w:rPr>
        <w:t xml:space="preserve"> </w:t>
      </w:r>
      <w:r w:rsidRPr="00891F7E">
        <w:rPr>
          <w:rFonts w:eastAsia="Calibri" w:cstheme="minorHAnsi"/>
          <w:kern w:val="2"/>
        </w:rPr>
        <w:t>wprowadzanych</w:t>
      </w:r>
      <w:r w:rsidR="00EB4B14" w:rsidRPr="00891F7E">
        <w:rPr>
          <w:rFonts w:eastAsia="Calibri" w:cstheme="minorHAnsi"/>
          <w:kern w:val="2"/>
        </w:rPr>
        <w:t xml:space="preserve"> </w:t>
      </w:r>
      <w:r w:rsidRPr="00891F7E">
        <w:rPr>
          <w:rFonts w:eastAsia="Calibri" w:cstheme="minorHAnsi"/>
          <w:kern w:val="2"/>
        </w:rPr>
        <w:t>rozwiązań,</w:t>
      </w:r>
      <w:r w:rsidR="00EB4B14" w:rsidRPr="00891F7E">
        <w:rPr>
          <w:rFonts w:eastAsia="Calibri" w:cstheme="minorHAnsi"/>
          <w:kern w:val="2"/>
        </w:rPr>
        <w:t xml:space="preserve"> </w:t>
      </w:r>
    </w:p>
    <w:p w14:paraId="5F5069B0" w14:textId="5724BA4A" w:rsidR="00AE1D85" w:rsidRPr="00891F7E" w:rsidRDefault="00AE1D85"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zagadnień</w:t>
      </w:r>
      <w:r w:rsidR="00EB4B14" w:rsidRPr="00891F7E">
        <w:rPr>
          <w:rFonts w:eastAsia="Calibri" w:cstheme="minorHAnsi"/>
          <w:kern w:val="2"/>
        </w:rPr>
        <w:t xml:space="preserve"> </w:t>
      </w:r>
      <w:r w:rsidRPr="00891F7E">
        <w:rPr>
          <w:rFonts w:eastAsia="Calibri" w:cstheme="minorHAnsi"/>
          <w:kern w:val="2"/>
        </w:rPr>
        <w:t>związanych</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ochroną</w:t>
      </w:r>
      <w:r w:rsidR="00EB4B14" w:rsidRPr="00891F7E">
        <w:rPr>
          <w:rFonts w:eastAsia="Calibri" w:cstheme="minorHAnsi"/>
          <w:kern w:val="2"/>
        </w:rPr>
        <w:t xml:space="preserve"> </w:t>
      </w:r>
      <w:r w:rsidRPr="00891F7E">
        <w:rPr>
          <w:rFonts w:eastAsia="Calibri" w:cstheme="minorHAnsi"/>
          <w:kern w:val="2"/>
        </w:rPr>
        <w:t>środowiska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przeciwdziałaniem</w:t>
      </w:r>
      <w:r w:rsidR="00EB4B14" w:rsidRPr="00891F7E">
        <w:rPr>
          <w:rFonts w:eastAsia="Calibri" w:cstheme="minorHAnsi"/>
          <w:kern w:val="2"/>
        </w:rPr>
        <w:t xml:space="preserve"> </w:t>
      </w:r>
      <w:r w:rsidRPr="00891F7E">
        <w:rPr>
          <w:rFonts w:eastAsia="Calibri" w:cstheme="minorHAnsi"/>
          <w:kern w:val="2"/>
        </w:rPr>
        <w:t>zmianom</w:t>
      </w:r>
      <w:r w:rsidR="00EB4B14" w:rsidRPr="00891F7E">
        <w:rPr>
          <w:rFonts w:eastAsia="Calibri" w:cstheme="minorHAnsi"/>
          <w:kern w:val="2"/>
        </w:rPr>
        <w:t xml:space="preserve"> </w:t>
      </w:r>
      <w:r w:rsidRPr="00891F7E">
        <w:rPr>
          <w:rFonts w:eastAsia="Calibri" w:cstheme="minorHAnsi"/>
          <w:kern w:val="2"/>
        </w:rPr>
        <w:t>klimatu,</w:t>
      </w:r>
      <w:r w:rsidR="00EB4B14" w:rsidRPr="00891F7E">
        <w:rPr>
          <w:rFonts w:eastAsia="Calibri" w:cstheme="minorHAnsi"/>
          <w:kern w:val="2"/>
        </w:rPr>
        <w:t xml:space="preserve"> </w:t>
      </w:r>
    </w:p>
    <w:p w14:paraId="2AF37D33" w14:textId="2B37786C" w:rsidR="00AE1D85" w:rsidRPr="00891F7E" w:rsidRDefault="00AE1D85"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identyfikacji</w:t>
      </w:r>
      <w:r w:rsidR="00EB4B14" w:rsidRPr="00891F7E">
        <w:rPr>
          <w:rFonts w:eastAsia="Calibri" w:cstheme="minorHAnsi"/>
          <w:kern w:val="2"/>
        </w:rPr>
        <w:t xml:space="preserve"> </w:t>
      </w:r>
      <w:r w:rsidRPr="00891F7E">
        <w:rPr>
          <w:rFonts w:eastAsia="Calibri" w:cstheme="minorHAnsi"/>
          <w:kern w:val="2"/>
        </w:rPr>
        <w:t>sposobów</w:t>
      </w:r>
      <w:r w:rsidR="00EB4B14" w:rsidRPr="00891F7E">
        <w:rPr>
          <w:rFonts w:eastAsia="Calibri" w:cstheme="minorHAnsi"/>
          <w:kern w:val="2"/>
        </w:rPr>
        <w:t xml:space="preserve"> </w:t>
      </w:r>
      <w:r w:rsidRPr="00891F7E">
        <w:rPr>
          <w:rFonts w:eastAsia="Calibri" w:cstheme="minorHAnsi"/>
          <w:kern w:val="2"/>
        </w:rPr>
        <w:t>przeciwdziałania</w:t>
      </w:r>
      <w:r w:rsidR="00EB4B14" w:rsidRPr="00891F7E">
        <w:rPr>
          <w:rFonts w:eastAsia="Calibri" w:cstheme="minorHAnsi"/>
          <w:kern w:val="2"/>
        </w:rPr>
        <w:t xml:space="preserve"> </w:t>
      </w:r>
      <w:r w:rsidRPr="00891F7E">
        <w:rPr>
          <w:rFonts w:eastAsia="Calibri" w:cstheme="minorHAnsi"/>
          <w:kern w:val="2"/>
        </w:rPr>
        <w:t>zmianom</w:t>
      </w:r>
      <w:r w:rsidR="00EB4B14" w:rsidRPr="00891F7E">
        <w:rPr>
          <w:rFonts w:eastAsia="Calibri" w:cstheme="minorHAnsi"/>
          <w:kern w:val="2"/>
        </w:rPr>
        <w:t xml:space="preserve"> </w:t>
      </w:r>
      <w:r w:rsidRPr="00891F7E">
        <w:rPr>
          <w:rFonts w:eastAsia="Calibri" w:cstheme="minorHAnsi"/>
          <w:kern w:val="2"/>
        </w:rPr>
        <w:t>demograficznym,</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związanym</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wyludnieniem</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starzeniem</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społeczeństwa,</w:t>
      </w:r>
      <w:r w:rsidR="00EB4B14" w:rsidRPr="00891F7E">
        <w:rPr>
          <w:rFonts w:eastAsia="Calibri" w:cstheme="minorHAnsi"/>
          <w:kern w:val="2"/>
        </w:rPr>
        <w:t xml:space="preserve"> </w:t>
      </w:r>
    </w:p>
    <w:p w14:paraId="5A16D575" w14:textId="35C341E6" w:rsidR="00AE1D85" w:rsidRPr="00891F7E" w:rsidRDefault="00AE1D85"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możliwym</w:t>
      </w:r>
      <w:r w:rsidR="00EB4B14" w:rsidRPr="00891F7E">
        <w:rPr>
          <w:rFonts w:eastAsia="Calibri" w:cstheme="minorHAnsi"/>
          <w:kern w:val="2"/>
        </w:rPr>
        <w:t xml:space="preserve"> </w:t>
      </w:r>
      <w:r w:rsidRPr="00891F7E">
        <w:rPr>
          <w:rFonts w:eastAsia="Calibri" w:cstheme="minorHAnsi"/>
          <w:kern w:val="2"/>
        </w:rPr>
        <w:t>płaszczyznom</w:t>
      </w:r>
      <w:r w:rsidR="00EB4B14" w:rsidRPr="00891F7E">
        <w:rPr>
          <w:rFonts w:eastAsia="Calibri" w:cstheme="minorHAnsi"/>
          <w:kern w:val="2"/>
        </w:rPr>
        <w:t xml:space="preserve"> </w:t>
      </w:r>
      <w:r w:rsidRPr="00891F7E">
        <w:rPr>
          <w:rFonts w:eastAsia="Calibri" w:cstheme="minorHAnsi"/>
          <w:kern w:val="2"/>
        </w:rPr>
        <w:t>partnerstwa</w:t>
      </w:r>
      <w:r w:rsidR="00EB4B14" w:rsidRPr="00891F7E">
        <w:rPr>
          <w:rFonts w:eastAsia="Calibri" w:cstheme="minorHAnsi"/>
          <w:kern w:val="2"/>
        </w:rPr>
        <w:t xml:space="preserve"> </w:t>
      </w:r>
      <w:r w:rsidRPr="00891F7E">
        <w:rPr>
          <w:rFonts w:eastAsia="Calibri" w:cstheme="minorHAnsi"/>
          <w:kern w:val="2"/>
        </w:rPr>
        <w:t>podmiotów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procesie</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p w14:paraId="3907D1BB" w14:textId="3B8827DD"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Dyskusja</w:t>
      </w:r>
      <w:r w:rsidR="00EB4B14" w:rsidRPr="00891F7E">
        <w:rPr>
          <w:rFonts w:eastAsia="Calibri" w:cstheme="minorHAnsi"/>
          <w:kern w:val="2"/>
        </w:rPr>
        <w:t xml:space="preserve"> </w:t>
      </w:r>
      <w:r w:rsidRPr="00891F7E">
        <w:rPr>
          <w:rFonts w:eastAsia="Calibri" w:cstheme="minorHAnsi"/>
          <w:kern w:val="2"/>
        </w:rPr>
        <w:t>była</w:t>
      </w:r>
      <w:r w:rsidR="00EB4B14" w:rsidRPr="00891F7E">
        <w:rPr>
          <w:rFonts w:eastAsia="Calibri" w:cstheme="minorHAnsi"/>
          <w:kern w:val="2"/>
        </w:rPr>
        <w:t xml:space="preserve"> </w:t>
      </w:r>
      <w:r w:rsidRPr="00891F7E">
        <w:rPr>
          <w:rFonts w:eastAsia="Calibri" w:cstheme="minorHAnsi"/>
          <w:kern w:val="2"/>
        </w:rPr>
        <w:t>prowadzona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formie</w:t>
      </w:r>
      <w:r w:rsidR="00EB4B14" w:rsidRPr="00891F7E">
        <w:rPr>
          <w:rFonts w:eastAsia="Calibri" w:cstheme="minorHAnsi"/>
          <w:kern w:val="2"/>
        </w:rPr>
        <w:t xml:space="preserve"> </w:t>
      </w:r>
      <w:r w:rsidRPr="00891F7E">
        <w:rPr>
          <w:rFonts w:eastAsia="Calibri" w:cstheme="minorHAnsi"/>
          <w:kern w:val="2"/>
        </w:rPr>
        <w:t>otwartego</w:t>
      </w:r>
      <w:r w:rsidR="00EB4B14" w:rsidRPr="00891F7E">
        <w:rPr>
          <w:rFonts w:eastAsia="Calibri" w:cstheme="minorHAnsi"/>
          <w:kern w:val="2"/>
        </w:rPr>
        <w:t xml:space="preserve"> </w:t>
      </w:r>
      <w:r w:rsidRPr="00891F7E">
        <w:rPr>
          <w:rFonts w:eastAsia="Calibri" w:cstheme="minorHAnsi"/>
          <w:kern w:val="2"/>
        </w:rPr>
        <w:t>warsztatu</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moderatorem.</w:t>
      </w:r>
      <w:r w:rsidR="00EB4B14" w:rsidRPr="00891F7E">
        <w:rPr>
          <w:rFonts w:eastAsia="Calibri" w:cstheme="minorHAnsi"/>
          <w:kern w:val="2"/>
        </w:rPr>
        <w:t xml:space="preserve"> </w:t>
      </w:r>
      <w:r w:rsidRPr="00891F7E">
        <w:rPr>
          <w:rFonts w:eastAsia="Calibri" w:cstheme="minorHAnsi"/>
          <w:kern w:val="2"/>
        </w:rPr>
        <w:t>Podczas</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swobodnej</w:t>
      </w:r>
      <w:r w:rsidR="00EB4B14" w:rsidRPr="00891F7E">
        <w:rPr>
          <w:rFonts w:eastAsia="Calibri" w:cstheme="minorHAnsi"/>
          <w:kern w:val="2"/>
        </w:rPr>
        <w:t xml:space="preserve"> </w:t>
      </w:r>
      <w:r w:rsidRPr="00891F7E">
        <w:rPr>
          <w:rFonts w:eastAsia="Calibri" w:cstheme="minorHAnsi"/>
          <w:kern w:val="2"/>
        </w:rPr>
        <w:t>atmosferze</w:t>
      </w:r>
      <w:r w:rsidR="00EB4B14" w:rsidRPr="00891F7E">
        <w:rPr>
          <w:rFonts w:eastAsia="Calibri" w:cstheme="minorHAnsi"/>
          <w:kern w:val="2"/>
        </w:rPr>
        <w:t xml:space="preserve"> </w:t>
      </w:r>
      <w:r w:rsidRPr="00891F7E">
        <w:rPr>
          <w:rFonts w:eastAsia="Calibri" w:cstheme="minorHAnsi"/>
          <w:kern w:val="2"/>
        </w:rPr>
        <w:t>wszyscy</w:t>
      </w:r>
      <w:r w:rsidR="00EB4B14" w:rsidRPr="00891F7E">
        <w:rPr>
          <w:rFonts w:eastAsia="Calibri" w:cstheme="minorHAnsi"/>
          <w:kern w:val="2"/>
        </w:rPr>
        <w:t xml:space="preserve"> </w:t>
      </w:r>
      <w:r w:rsidRPr="00891F7E">
        <w:rPr>
          <w:rFonts w:eastAsia="Calibri" w:cstheme="minorHAnsi"/>
          <w:kern w:val="2"/>
        </w:rPr>
        <w:t>uczestnicy</w:t>
      </w:r>
      <w:r w:rsidR="00EB4B14" w:rsidRPr="00891F7E">
        <w:rPr>
          <w:rFonts w:eastAsia="Calibri" w:cstheme="minorHAnsi"/>
          <w:kern w:val="2"/>
        </w:rPr>
        <w:t xml:space="preserve"> </w:t>
      </w:r>
      <w:r w:rsidRPr="00891F7E">
        <w:rPr>
          <w:rFonts w:eastAsia="Calibri" w:cstheme="minorHAnsi"/>
          <w:kern w:val="2"/>
        </w:rPr>
        <w:t>mogli</w:t>
      </w:r>
      <w:r w:rsidR="00EB4B14" w:rsidRPr="00891F7E">
        <w:rPr>
          <w:rFonts w:eastAsia="Calibri" w:cstheme="minorHAnsi"/>
          <w:kern w:val="2"/>
        </w:rPr>
        <w:t xml:space="preserve"> </w:t>
      </w:r>
      <w:r w:rsidRPr="00891F7E">
        <w:rPr>
          <w:rFonts w:eastAsia="Calibri" w:cstheme="minorHAnsi"/>
          <w:kern w:val="2"/>
        </w:rPr>
        <w:t>swobodnie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wypowiadać,</w:t>
      </w:r>
      <w:r w:rsidR="00EB4B14" w:rsidRPr="00891F7E">
        <w:rPr>
          <w:rFonts w:eastAsia="Calibri" w:cstheme="minorHAnsi"/>
          <w:kern w:val="2"/>
        </w:rPr>
        <w:t xml:space="preserve"> </w:t>
      </w:r>
      <w:r w:rsidRPr="00891F7E">
        <w:rPr>
          <w:rFonts w:eastAsia="Calibri" w:cstheme="minorHAnsi"/>
          <w:kern w:val="2"/>
        </w:rPr>
        <w:t>ujmując</w:t>
      </w:r>
      <w:r w:rsidR="00EB4B14" w:rsidRPr="00891F7E">
        <w:rPr>
          <w:rFonts w:eastAsia="Calibri" w:cstheme="minorHAnsi"/>
          <w:kern w:val="2"/>
        </w:rPr>
        <w:t xml:space="preserve"> </w:t>
      </w:r>
      <w:r w:rsidRPr="00891F7E">
        <w:rPr>
          <w:rFonts w:eastAsia="Calibri" w:cstheme="minorHAnsi"/>
          <w:kern w:val="2"/>
        </w:rPr>
        <w:t>potrzeby</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własnego</w:t>
      </w:r>
      <w:r w:rsidR="00EB4B14" w:rsidRPr="00891F7E">
        <w:rPr>
          <w:rFonts w:eastAsia="Calibri" w:cstheme="minorHAnsi"/>
          <w:kern w:val="2"/>
        </w:rPr>
        <w:t xml:space="preserve"> </w:t>
      </w:r>
      <w:r w:rsidRPr="00891F7E">
        <w:rPr>
          <w:rFonts w:eastAsia="Calibri" w:cstheme="minorHAnsi"/>
          <w:kern w:val="2"/>
        </w:rPr>
        <w:t>punktu</w:t>
      </w:r>
      <w:r w:rsidR="00EB4B14" w:rsidRPr="00891F7E">
        <w:rPr>
          <w:rFonts w:eastAsia="Calibri" w:cstheme="minorHAnsi"/>
          <w:kern w:val="2"/>
        </w:rPr>
        <w:t xml:space="preserve"> </w:t>
      </w:r>
      <w:r w:rsidRPr="00891F7E">
        <w:rPr>
          <w:rFonts w:eastAsia="Calibri" w:cstheme="minorHAnsi"/>
          <w:kern w:val="2"/>
        </w:rPr>
        <w:t>widzenia</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uwzględnieniem</w:t>
      </w:r>
      <w:r w:rsidR="00EB4B14" w:rsidRPr="00891F7E">
        <w:rPr>
          <w:rFonts w:eastAsia="Calibri" w:cstheme="minorHAnsi"/>
          <w:kern w:val="2"/>
        </w:rPr>
        <w:t xml:space="preserve"> </w:t>
      </w:r>
      <w:r w:rsidRPr="00891F7E">
        <w:rPr>
          <w:rFonts w:eastAsia="Calibri" w:cstheme="minorHAnsi"/>
          <w:kern w:val="2"/>
        </w:rPr>
        <w:t>specyfiki</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Uszeregowano</w:t>
      </w:r>
      <w:r w:rsidR="00EB4B14" w:rsidRPr="00891F7E">
        <w:rPr>
          <w:rFonts w:eastAsia="Calibri" w:cstheme="minorHAnsi"/>
          <w:kern w:val="2"/>
        </w:rPr>
        <w:t xml:space="preserve"> </w:t>
      </w:r>
      <w:r w:rsidRPr="00891F7E">
        <w:rPr>
          <w:rFonts w:eastAsia="Calibri" w:cstheme="minorHAnsi"/>
          <w:kern w:val="2"/>
        </w:rPr>
        <w:t>zagadnienia</w:t>
      </w:r>
      <w:r w:rsidR="00EB4B14" w:rsidRPr="00891F7E">
        <w:rPr>
          <w:rFonts w:eastAsia="Calibri" w:cstheme="minorHAnsi"/>
          <w:kern w:val="2"/>
        </w:rPr>
        <w:t xml:space="preserve"> </w:t>
      </w:r>
      <w:r w:rsidRPr="00891F7E">
        <w:rPr>
          <w:rFonts w:eastAsia="Calibri" w:cstheme="minorHAnsi"/>
          <w:kern w:val="2"/>
        </w:rPr>
        <w:t>pod</w:t>
      </w:r>
      <w:r w:rsidR="00EB4B14" w:rsidRPr="00891F7E">
        <w:rPr>
          <w:rFonts w:eastAsia="Calibri" w:cstheme="minorHAnsi"/>
          <w:kern w:val="2"/>
        </w:rPr>
        <w:t xml:space="preserve"> </w:t>
      </w:r>
      <w:r w:rsidRPr="00891F7E">
        <w:rPr>
          <w:rFonts w:eastAsia="Calibri" w:cstheme="minorHAnsi"/>
          <w:kern w:val="2"/>
        </w:rPr>
        <w:t>względem</w:t>
      </w:r>
      <w:r w:rsidR="00EB4B14" w:rsidRPr="00891F7E">
        <w:rPr>
          <w:rFonts w:eastAsia="Calibri" w:cstheme="minorHAnsi"/>
          <w:kern w:val="2"/>
        </w:rPr>
        <w:t xml:space="preserve"> </w:t>
      </w:r>
      <w:r w:rsidRPr="00891F7E">
        <w:rPr>
          <w:rFonts w:eastAsia="Calibri" w:cstheme="minorHAnsi"/>
          <w:kern w:val="2"/>
        </w:rPr>
        <w:t>najbardziej</w:t>
      </w:r>
      <w:r w:rsidR="00EB4B14" w:rsidRPr="00891F7E">
        <w:rPr>
          <w:rFonts w:eastAsia="Calibri" w:cstheme="minorHAnsi"/>
          <w:kern w:val="2"/>
        </w:rPr>
        <w:t xml:space="preserve"> </w:t>
      </w:r>
      <w:r w:rsidRPr="00891F7E">
        <w:rPr>
          <w:rFonts w:eastAsia="Calibri" w:cstheme="minorHAnsi"/>
          <w:kern w:val="2"/>
        </w:rPr>
        <w:t>istotnych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odniesiono</w:t>
      </w:r>
      <w:r w:rsidR="00EB4B14" w:rsidRPr="00891F7E">
        <w:rPr>
          <w:rFonts w:eastAsia="Calibri" w:cstheme="minorHAnsi"/>
          <w:kern w:val="2"/>
        </w:rPr>
        <w:t xml:space="preserve"> </w:t>
      </w:r>
      <w:r w:rsidRPr="00891F7E">
        <w:rPr>
          <w:rFonts w:eastAsia="Calibri" w:cstheme="minorHAnsi"/>
          <w:kern w:val="2"/>
        </w:rPr>
        <w:t>te</w:t>
      </w:r>
      <w:r w:rsidR="00EB4B14" w:rsidRPr="00891F7E">
        <w:rPr>
          <w:rFonts w:eastAsia="Calibri" w:cstheme="minorHAnsi"/>
          <w:kern w:val="2"/>
        </w:rPr>
        <w:t xml:space="preserve"> </w:t>
      </w:r>
      <w:r w:rsidRPr="00891F7E">
        <w:rPr>
          <w:rFonts w:eastAsia="Calibri" w:cstheme="minorHAnsi"/>
          <w:kern w:val="2"/>
        </w:rPr>
        <w:t>potrzeby</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jakie</w:t>
      </w:r>
      <w:r w:rsidR="00EB4B14" w:rsidRPr="00891F7E">
        <w:rPr>
          <w:rFonts w:eastAsia="Calibri" w:cstheme="minorHAnsi"/>
          <w:kern w:val="2"/>
        </w:rPr>
        <w:t xml:space="preserve"> </w:t>
      </w:r>
      <w:r w:rsidRPr="00891F7E">
        <w:rPr>
          <w:rFonts w:eastAsia="Calibri" w:cstheme="minorHAnsi"/>
          <w:kern w:val="2"/>
        </w:rPr>
        <w:t>przewidziało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RLKS</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pespektywie</w:t>
      </w:r>
      <w:r w:rsidR="00EB4B14" w:rsidRPr="00891F7E">
        <w:rPr>
          <w:rFonts w:eastAsia="Calibri" w:cstheme="minorHAnsi"/>
          <w:kern w:val="2"/>
        </w:rPr>
        <w:t xml:space="preserve"> </w:t>
      </w:r>
      <w:r w:rsidRPr="00891F7E">
        <w:rPr>
          <w:rFonts w:eastAsia="Calibri" w:cstheme="minorHAnsi"/>
          <w:kern w:val="2"/>
        </w:rPr>
        <w:t>finansowania</w:t>
      </w:r>
      <w:r w:rsidR="00EB4B14" w:rsidRPr="00891F7E">
        <w:rPr>
          <w:rFonts w:eastAsia="Calibri" w:cstheme="minorHAnsi"/>
          <w:kern w:val="2"/>
        </w:rPr>
        <w:t xml:space="preserve"> </w:t>
      </w:r>
      <w:r w:rsidRPr="00891F7E">
        <w:rPr>
          <w:rFonts w:eastAsia="Calibri" w:cstheme="minorHAnsi"/>
          <w:kern w:val="2"/>
        </w:rPr>
        <w:t>UE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lata</w:t>
      </w:r>
      <w:r w:rsidR="00EB4B14" w:rsidRPr="00891F7E">
        <w:rPr>
          <w:rFonts w:eastAsia="Calibri" w:cstheme="minorHAnsi"/>
          <w:kern w:val="2"/>
        </w:rPr>
        <w:t xml:space="preserve"> </w:t>
      </w:r>
      <w:r w:rsidRPr="00891F7E">
        <w:rPr>
          <w:rFonts w:eastAsia="Calibri" w:cstheme="minorHAnsi"/>
          <w:kern w:val="2"/>
        </w:rPr>
        <w:t>2023-2027.</w:t>
      </w:r>
      <w:r w:rsidR="00EB4B14" w:rsidRPr="00891F7E">
        <w:rPr>
          <w:rFonts w:eastAsia="Calibri" w:cstheme="minorHAnsi"/>
          <w:kern w:val="2"/>
        </w:rPr>
        <w:t xml:space="preserve"> </w:t>
      </w:r>
    </w:p>
    <w:p w14:paraId="7C05BFCF" w14:textId="56BF7444"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Spotkania</w:t>
      </w:r>
      <w:r w:rsidR="00EB4B14" w:rsidRPr="00891F7E">
        <w:rPr>
          <w:rFonts w:eastAsia="Calibri" w:cstheme="minorHAnsi"/>
          <w:kern w:val="2"/>
        </w:rPr>
        <w:t xml:space="preserve"> </w:t>
      </w:r>
      <w:r w:rsidRPr="00891F7E">
        <w:rPr>
          <w:rFonts w:eastAsia="Calibri" w:cstheme="minorHAnsi"/>
          <w:kern w:val="2"/>
        </w:rPr>
        <w:t>okazały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doskonałym</w:t>
      </w:r>
      <w:r w:rsidR="00EB4B14" w:rsidRPr="00891F7E">
        <w:rPr>
          <w:rFonts w:eastAsia="Calibri" w:cstheme="minorHAnsi"/>
          <w:kern w:val="2"/>
        </w:rPr>
        <w:t xml:space="preserve"> </w:t>
      </w:r>
      <w:r w:rsidRPr="00891F7E">
        <w:rPr>
          <w:rFonts w:eastAsia="Calibri" w:cstheme="minorHAnsi"/>
          <w:kern w:val="2"/>
        </w:rPr>
        <w:t>miejscem</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przeprowadzenia</w:t>
      </w:r>
      <w:r w:rsidR="00EB4B14" w:rsidRPr="00891F7E">
        <w:rPr>
          <w:rFonts w:eastAsia="Calibri" w:cstheme="minorHAnsi"/>
          <w:kern w:val="2"/>
        </w:rPr>
        <w:t xml:space="preserve"> </w:t>
      </w:r>
      <w:r w:rsidRPr="00891F7E">
        <w:rPr>
          <w:rFonts w:eastAsia="Calibri" w:cstheme="minorHAnsi"/>
          <w:kern w:val="2"/>
        </w:rPr>
        <w:t>kampanii</w:t>
      </w:r>
      <w:r w:rsidR="00EB4B14" w:rsidRPr="00891F7E">
        <w:rPr>
          <w:rFonts w:eastAsia="Calibri" w:cstheme="minorHAnsi"/>
          <w:kern w:val="2"/>
        </w:rPr>
        <w:t xml:space="preserve"> </w:t>
      </w:r>
      <w:r w:rsidRPr="00891F7E">
        <w:rPr>
          <w:rFonts w:eastAsia="Calibri" w:cstheme="minorHAnsi"/>
          <w:kern w:val="2"/>
        </w:rPr>
        <w:t>informacyjnej</w:t>
      </w:r>
      <w:r w:rsidR="00EB4B14" w:rsidRPr="00891F7E">
        <w:rPr>
          <w:rFonts w:eastAsia="Calibri" w:cstheme="minorHAnsi"/>
          <w:kern w:val="2"/>
        </w:rPr>
        <w:t xml:space="preserve"> </w:t>
      </w:r>
      <w:r w:rsidRPr="00891F7E">
        <w:rPr>
          <w:rFonts w:eastAsia="Calibri" w:cstheme="minorHAnsi"/>
          <w:kern w:val="2"/>
        </w:rPr>
        <w:t>dotyczącej</w:t>
      </w:r>
      <w:r w:rsidR="00EB4B14" w:rsidRPr="00891F7E">
        <w:rPr>
          <w:rFonts w:eastAsia="Calibri" w:cstheme="minorHAnsi"/>
          <w:kern w:val="2"/>
        </w:rPr>
        <w:t xml:space="preserve"> </w:t>
      </w:r>
      <w:r w:rsidRPr="00891F7E">
        <w:rPr>
          <w:rFonts w:eastAsia="Calibri" w:cstheme="minorHAnsi"/>
          <w:kern w:val="2"/>
        </w:rPr>
        <w:t>opracowania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przeprowadzonych</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sporządzono</w:t>
      </w:r>
      <w:r w:rsidR="00EB4B14" w:rsidRPr="00891F7E">
        <w:rPr>
          <w:rFonts w:eastAsia="Calibri" w:cstheme="minorHAnsi"/>
          <w:kern w:val="2"/>
        </w:rPr>
        <w:t xml:space="preserve"> </w:t>
      </w:r>
      <w:r w:rsidRPr="00891F7E">
        <w:rPr>
          <w:rFonts w:eastAsia="Calibri" w:cstheme="minorHAnsi"/>
          <w:kern w:val="2"/>
        </w:rPr>
        <w:t>wskazania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potencjału</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założenia</w:t>
      </w:r>
      <w:r w:rsidR="00EB4B14" w:rsidRPr="00891F7E">
        <w:rPr>
          <w:rFonts w:eastAsia="Calibri" w:cstheme="minorHAnsi"/>
          <w:kern w:val="2"/>
        </w:rPr>
        <w:t xml:space="preserve"> </w:t>
      </w:r>
      <w:r w:rsidRPr="00891F7E">
        <w:rPr>
          <w:rFonts w:eastAsia="Calibri" w:cstheme="minorHAnsi"/>
          <w:kern w:val="2"/>
        </w:rPr>
        <w:t>budżetowe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nowej</w:t>
      </w:r>
      <w:r w:rsidR="00EB4B14" w:rsidRPr="00891F7E">
        <w:rPr>
          <w:rFonts w:eastAsia="Calibri" w:cstheme="minorHAnsi"/>
          <w:kern w:val="2"/>
        </w:rPr>
        <w:t xml:space="preserve"> </w:t>
      </w:r>
      <w:r w:rsidRPr="00891F7E">
        <w:rPr>
          <w:rFonts w:eastAsia="Calibri" w:cstheme="minorHAnsi"/>
          <w:kern w:val="2"/>
        </w:rPr>
        <w:t>perspektywie.</w:t>
      </w:r>
      <w:r w:rsidR="00EB4B14" w:rsidRPr="00891F7E">
        <w:rPr>
          <w:rFonts w:eastAsia="Calibri" w:cstheme="minorHAnsi"/>
          <w:kern w:val="2"/>
        </w:rPr>
        <w:t xml:space="preserve"> </w:t>
      </w:r>
      <w:r w:rsidRPr="00891F7E">
        <w:rPr>
          <w:rFonts w:eastAsia="Calibri" w:cstheme="minorHAnsi"/>
          <w:kern w:val="2"/>
        </w:rPr>
        <w:t>Po</w:t>
      </w:r>
      <w:r w:rsidR="00EB4B14" w:rsidRPr="00891F7E">
        <w:rPr>
          <w:rFonts w:eastAsia="Calibri" w:cstheme="minorHAnsi"/>
          <w:kern w:val="2"/>
        </w:rPr>
        <w:t xml:space="preserve"> </w:t>
      </w:r>
      <w:r w:rsidRPr="00891F7E">
        <w:rPr>
          <w:rFonts w:eastAsia="Calibri" w:cstheme="minorHAnsi"/>
          <w:kern w:val="2"/>
        </w:rPr>
        <w:t>spotkaniach</w:t>
      </w:r>
      <w:r w:rsidR="00EB4B14" w:rsidRPr="00891F7E">
        <w:rPr>
          <w:rFonts w:eastAsia="Calibri" w:cstheme="minorHAnsi"/>
          <w:kern w:val="2"/>
        </w:rPr>
        <w:t xml:space="preserve"> </w:t>
      </w:r>
      <w:r w:rsidRPr="00891F7E">
        <w:rPr>
          <w:rFonts w:eastAsia="Calibri" w:cstheme="minorHAnsi"/>
          <w:kern w:val="2"/>
        </w:rPr>
        <w:t>przygotowano</w:t>
      </w:r>
      <w:r w:rsidR="00EB4B14" w:rsidRPr="00891F7E">
        <w:rPr>
          <w:rFonts w:eastAsia="Calibri" w:cstheme="minorHAnsi"/>
          <w:kern w:val="2"/>
        </w:rPr>
        <w:t xml:space="preserve"> </w:t>
      </w:r>
      <w:r w:rsidRPr="00891F7E">
        <w:rPr>
          <w:rFonts w:eastAsia="Calibri" w:cstheme="minorHAnsi"/>
          <w:kern w:val="2"/>
        </w:rPr>
        <w:t>wstępny</w:t>
      </w:r>
      <w:r w:rsidR="00EB4B14" w:rsidRPr="00891F7E">
        <w:rPr>
          <w:rFonts w:eastAsia="Calibri" w:cstheme="minorHAnsi"/>
          <w:kern w:val="2"/>
        </w:rPr>
        <w:t xml:space="preserve"> </w:t>
      </w:r>
      <w:r w:rsidRPr="00891F7E">
        <w:rPr>
          <w:rFonts w:eastAsia="Calibri" w:cstheme="minorHAnsi"/>
          <w:kern w:val="2"/>
        </w:rPr>
        <w:t>Plan</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określono</w:t>
      </w:r>
      <w:r w:rsidR="00EB4B14" w:rsidRPr="00891F7E">
        <w:rPr>
          <w:rFonts w:eastAsia="Calibri" w:cstheme="minorHAnsi"/>
          <w:kern w:val="2"/>
        </w:rPr>
        <w:t xml:space="preserve"> </w:t>
      </w:r>
      <w:r w:rsidRPr="00891F7E">
        <w:rPr>
          <w:rFonts w:eastAsia="Calibri" w:cstheme="minorHAnsi"/>
          <w:kern w:val="2"/>
        </w:rPr>
        <w:t>oczekiwane</w:t>
      </w:r>
      <w:r w:rsidR="00EB4B14" w:rsidRPr="00891F7E">
        <w:rPr>
          <w:rFonts w:eastAsia="Calibri" w:cstheme="minorHAnsi"/>
          <w:kern w:val="2"/>
        </w:rPr>
        <w:t xml:space="preserve"> </w:t>
      </w:r>
      <w:r w:rsidRPr="00891F7E">
        <w:rPr>
          <w:rFonts w:eastAsia="Calibri" w:cstheme="minorHAnsi"/>
          <w:kern w:val="2"/>
        </w:rPr>
        <w:t>efekty</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powiązaniu</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dostępnymi</w:t>
      </w:r>
      <w:r w:rsidR="00EB4B14" w:rsidRPr="00891F7E">
        <w:rPr>
          <w:rFonts w:eastAsia="Calibri" w:cstheme="minorHAnsi"/>
          <w:kern w:val="2"/>
        </w:rPr>
        <w:t xml:space="preserve"> </w:t>
      </w:r>
      <w:r w:rsidRPr="00891F7E">
        <w:rPr>
          <w:rFonts w:eastAsia="Calibri" w:cstheme="minorHAnsi"/>
          <w:kern w:val="2"/>
        </w:rPr>
        <w:t>danymi</w:t>
      </w:r>
      <w:r w:rsidR="00EB4B14" w:rsidRPr="00891F7E">
        <w:rPr>
          <w:rFonts w:eastAsia="Calibri" w:cstheme="minorHAnsi"/>
          <w:kern w:val="2"/>
        </w:rPr>
        <w:t xml:space="preserve"> </w:t>
      </w:r>
      <w:r w:rsidRPr="00891F7E">
        <w:rPr>
          <w:rFonts w:eastAsia="Calibri" w:cstheme="minorHAnsi"/>
          <w:kern w:val="2"/>
        </w:rPr>
        <w:t>statystycznymi</w:t>
      </w:r>
      <w:r w:rsidR="00EB4B14" w:rsidRPr="00891F7E">
        <w:rPr>
          <w:rFonts w:eastAsia="Calibri" w:cstheme="minorHAnsi"/>
          <w:kern w:val="2"/>
        </w:rPr>
        <w:t xml:space="preserve"> </w:t>
      </w:r>
      <w:r w:rsidRPr="00891F7E">
        <w:rPr>
          <w:rFonts w:eastAsia="Calibri" w:cstheme="minorHAnsi"/>
          <w:kern w:val="2"/>
        </w:rPr>
        <w:t>możliwe</w:t>
      </w:r>
      <w:r w:rsidR="00EB4B14" w:rsidRPr="00891F7E">
        <w:rPr>
          <w:rFonts w:eastAsia="Calibri" w:cstheme="minorHAnsi"/>
          <w:kern w:val="2"/>
        </w:rPr>
        <w:t xml:space="preserve"> </w:t>
      </w:r>
      <w:r w:rsidRPr="00891F7E">
        <w:rPr>
          <w:rFonts w:eastAsia="Calibri" w:cstheme="minorHAnsi"/>
          <w:kern w:val="2"/>
        </w:rPr>
        <w:t>było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pełnej</w:t>
      </w:r>
      <w:r w:rsidR="00EB4B14" w:rsidRPr="00891F7E">
        <w:rPr>
          <w:rFonts w:eastAsia="Calibri" w:cstheme="minorHAnsi"/>
          <w:kern w:val="2"/>
        </w:rPr>
        <w:t xml:space="preserve"> </w:t>
      </w:r>
      <w:r w:rsidRPr="00891F7E">
        <w:rPr>
          <w:rFonts w:eastAsia="Calibri" w:cstheme="minorHAnsi"/>
          <w:kern w:val="2"/>
        </w:rPr>
        <w:t>diagnozy</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objętego</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wyodrębnienie</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niekorzystnej</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r w:rsidRPr="00891F7E">
        <w:rPr>
          <w:rFonts w:eastAsia="Calibri" w:cstheme="minorHAnsi"/>
          <w:kern w:val="2"/>
        </w:rPr>
        <w:t>Okres</w:t>
      </w:r>
      <w:r w:rsidR="00EB4B14" w:rsidRPr="00891F7E">
        <w:rPr>
          <w:rFonts w:eastAsia="Calibri" w:cstheme="minorHAnsi"/>
          <w:kern w:val="2"/>
        </w:rPr>
        <w:t xml:space="preserve"> </w:t>
      </w:r>
      <w:r w:rsidRPr="00891F7E">
        <w:rPr>
          <w:rFonts w:eastAsia="Calibri" w:cstheme="minorHAnsi"/>
          <w:kern w:val="2"/>
        </w:rPr>
        <w:t>przygotowań</w:t>
      </w:r>
      <w:r w:rsidR="00EB4B14" w:rsidRPr="00891F7E">
        <w:rPr>
          <w:rFonts w:eastAsia="Calibri" w:cstheme="minorHAnsi"/>
          <w:kern w:val="2"/>
        </w:rPr>
        <w:t xml:space="preserve"> </w:t>
      </w:r>
      <w:r w:rsidRPr="00891F7E">
        <w:rPr>
          <w:rFonts w:eastAsia="Calibri" w:cstheme="minorHAnsi"/>
          <w:kern w:val="2"/>
        </w:rPr>
        <w:t>wydłużył</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czasu</w:t>
      </w:r>
      <w:r w:rsidR="00EB4B14" w:rsidRPr="00891F7E">
        <w:rPr>
          <w:rFonts w:eastAsia="Calibri" w:cstheme="minorHAnsi"/>
          <w:kern w:val="2"/>
        </w:rPr>
        <w:t xml:space="preserve"> </w:t>
      </w:r>
      <w:r w:rsidRPr="00891F7E">
        <w:rPr>
          <w:rFonts w:eastAsia="Calibri" w:cstheme="minorHAnsi"/>
          <w:kern w:val="2"/>
        </w:rPr>
        <w:t>opublikowania</w:t>
      </w:r>
      <w:r w:rsidR="00EB4B14" w:rsidRPr="00891F7E">
        <w:rPr>
          <w:rFonts w:eastAsia="Calibri" w:cstheme="minorHAnsi"/>
          <w:kern w:val="2"/>
        </w:rPr>
        <w:t xml:space="preserve"> </w:t>
      </w:r>
      <w:r w:rsidRPr="00891F7E">
        <w:rPr>
          <w:rFonts w:eastAsia="Calibri" w:cstheme="minorHAnsi"/>
          <w:kern w:val="2"/>
        </w:rPr>
        <w:t>informacji</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naborze</w:t>
      </w:r>
      <w:r w:rsidR="00EB4B14" w:rsidRPr="00891F7E">
        <w:rPr>
          <w:rFonts w:eastAsia="Calibri" w:cstheme="minorHAnsi"/>
          <w:kern w:val="2"/>
        </w:rPr>
        <w:t xml:space="preserve"> </w:t>
      </w:r>
      <w:r w:rsidRPr="00891F7E">
        <w:rPr>
          <w:rFonts w:eastAsia="Calibri" w:cstheme="minorHAnsi"/>
          <w:kern w:val="2"/>
        </w:rPr>
        <w:t>wniosków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wybór</w:t>
      </w:r>
      <w:r w:rsidR="00EB4B14" w:rsidRPr="00891F7E">
        <w:rPr>
          <w:rFonts w:eastAsia="Calibri" w:cstheme="minorHAnsi"/>
          <w:kern w:val="2"/>
        </w:rPr>
        <w:t xml:space="preserve"> </w:t>
      </w:r>
      <w:r w:rsidRPr="00891F7E">
        <w:rPr>
          <w:rFonts w:eastAsia="Calibri" w:cstheme="minorHAnsi"/>
          <w:kern w:val="2"/>
        </w:rPr>
        <w:t>LSR.</w:t>
      </w:r>
    </w:p>
    <w:p w14:paraId="039C4FFB" w14:textId="031D2C00"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Informacje</w:t>
      </w:r>
      <w:r w:rsidR="00EB4B14" w:rsidRPr="00891F7E">
        <w:rPr>
          <w:rFonts w:eastAsia="Calibri" w:cstheme="minorHAnsi"/>
          <w:kern w:val="2"/>
        </w:rPr>
        <w:t xml:space="preserve"> </w:t>
      </w:r>
      <w:r w:rsidRPr="00891F7E">
        <w:rPr>
          <w:rFonts w:eastAsia="Calibri" w:cstheme="minorHAnsi"/>
          <w:kern w:val="2"/>
        </w:rPr>
        <w:t>potrzebne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przeprowadzenia</w:t>
      </w:r>
      <w:r w:rsidR="00EB4B14" w:rsidRPr="00891F7E">
        <w:rPr>
          <w:rFonts w:eastAsia="Calibri" w:cstheme="minorHAnsi"/>
          <w:kern w:val="2"/>
        </w:rPr>
        <w:t xml:space="preserve"> </w:t>
      </w:r>
      <w:r w:rsidRPr="00891F7E">
        <w:rPr>
          <w:rFonts w:eastAsia="Calibri" w:cstheme="minorHAnsi"/>
          <w:kern w:val="2"/>
        </w:rPr>
        <w:t>diagnozy</w:t>
      </w:r>
      <w:r w:rsidR="00EB4B14" w:rsidRPr="00891F7E">
        <w:rPr>
          <w:rFonts w:eastAsia="Calibri" w:cstheme="minorHAnsi"/>
          <w:kern w:val="2"/>
        </w:rPr>
        <w:t xml:space="preserve"> </w:t>
      </w:r>
      <w:r w:rsidRPr="00891F7E">
        <w:rPr>
          <w:rFonts w:eastAsia="Calibri" w:cstheme="minorHAnsi"/>
          <w:kern w:val="2"/>
        </w:rPr>
        <w:t>były</w:t>
      </w:r>
      <w:r w:rsidR="00EB4B14" w:rsidRPr="00891F7E">
        <w:rPr>
          <w:rFonts w:eastAsia="Calibri" w:cstheme="minorHAnsi"/>
          <w:kern w:val="2"/>
        </w:rPr>
        <w:t xml:space="preserve"> </w:t>
      </w:r>
      <w:r w:rsidRPr="00891F7E">
        <w:rPr>
          <w:rFonts w:eastAsia="Calibri" w:cstheme="minorHAnsi"/>
          <w:kern w:val="2"/>
        </w:rPr>
        <w:t>pozyskiwane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różnorodnych</w:t>
      </w:r>
      <w:r w:rsidR="00EB4B14" w:rsidRPr="00891F7E">
        <w:rPr>
          <w:rFonts w:eastAsia="Calibri" w:cstheme="minorHAnsi"/>
          <w:kern w:val="2"/>
        </w:rPr>
        <w:t xml:space="preserve"> </w:t>
      </w:r>
      <w:r w:rsidRPr="00891F7E">
        <w:rPr>
          <w:rFonts w:eastAsia="Calibri" w:cstheme="minorHAnsi"/>
          <w:kern w:val="2"/>
        </w:rPr>
        <w:t>źródeł,</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gmin</w:t>
      </w:r>
      <w:r w:rsidR="00EB4B14" w:rsidRPr="00891F7E">
        <w:rPr>
          <w:rFonts w:eastAsia="Calibri" w:cstheme="minorHAnsi"/>
          <w:kern w:val="2"/>
        </w:rPr>
        <w:t xml:space="preserve"> </w:t>
      </w:r>
      <w:r w:rsidRPr="00891F7E">
        <w:rPr>
          <w:rFonts w:eastAsia="Calibri" w:cstheme="minorHAnsi"/>
          <w:kern w:val="2"/>
        </w:rPr>
        <w:t>członkowskich,</w:t>
      </w:r>
      <w:r w:rsidR="00EB4B14" w:rsidRPr="00891F7E">
        <w:rPr>
          <w:rFonts w:eastAsia="Calibri" w:cstheme="minorHAnsi"/>
          <w:kern w:val="2"/>
        </w:rPr>
        <w:t xml:space="preserve"> </w:t>
      </w:r>
      <w:r w:rsidRPr="00891F7E">
        <w:rPr>
          <w:rFonts w:eastAsia="Calibri" w:cstheme="minorHAnsi"/>
          <w:kern w:val="2"/>
        </w:rPr>
        <w:t>ankiet,</w:t>
      </w:r>
      <w:r w:rsidR="00EB4B14" w:rsidRPr="00891F7E">
        <w:rPr>
          <w:rFonts w:eastAsia="Calibri" w:cstheme="minorHAnsi"/>
          <w:kern w:val="2"/>
        </w:rPr>
        <w:t xml:space="preserve"> </w:t>
      </w:r>
      <w:r w:rsidRPr="00891F7E">
        <w:rPr>
          <w:rFonts w:eastAsia="Calibri" w:cstheme="minorHAnsi"/>
          <w:kern w:val="2"/>
        </w:rPr>
        <w:t>kart</w:t>
      </w:r>
      <w:r w:rsidR="00EB4B14" w:rsidRPr="00891F7E">
        <w:rPr>
          <w:rFonts w:eastAsia="Calibri" w:cstheme="minorHAnsi"/>
          <w:kern w:val="2"/>
        </w:rPr>
        <w:t xml:space="preserve"> </w:t>
      </w:r>
      <w:r w:rsidRPr="00891F7E">
        <w:rPr>
          <w:rFonts w:eastAsia="Calibri" w:cstheme="minorHAnsi"/>
          <w:kern w:val="2"/>
        </w:rPr>
        <w:t>pomysłów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wywiadów.</w:t>
      </w:r>
      <w:r w:rsidR="00EB4B14" w:rsidRPr="00891F7E">
        <w:rPr>
          <w:rFonts w:eastAsia="Calibri" w:cstheme="minorHAnsi"/>
          <w:kern w:val="2"/>
        </w:rPr>
        <w:t xml:space="preserve"> </w:t>
      </w:r>
      <w:r w:rsidRPr="00891F7E">
        <w:rPr>
          <w:rFonts w:eastAsia="Calibri" w:cstheme="minorHAnsi"/>
          <w:kern w:val="2"/>
        </w:rPr>
        <w:t>Zapewniły</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identyfikacji</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preferencji</w:t>
      </w:r>
      <w:r w:rsidR="00EB4B14" w:rsidRPr="00891F7E">
        <w:rPr>
          <w:rFonts w:eastAsia="Calibri" w:cstheme="minorHAnsi"/>
          <w:kern w:val="2"/>
        </w:rPr>
        <w:t xml:space="preserve"> </w:t>
      </w:r>
      <w:r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p>
    <w:p w14:paraId="4AA32386" w14:textId="77777777" w:rsidR="0006293B" w:rsidRPr="00891F7E" w:rsidRDefault="0006293B" w:rsidP="00891F7E">
      <w:pPr>
        <w:spacing w:after="0"/>
        <w:ind w:firstLine="360"/>
        <w:jc w:val="both"/>
        <w:rPr>
          <w:rFonts w:eastAsia="Calibri" w:cstheme="minorHAnsi"/>
          <w:kern w:val="2"/>
        </w:rPr>
      </w:pPr>
    </w:p>
    <w:p w14:paraId="1EB4F354" w14:textId="1825C21B" w:rsidR="00AE1D85" w:rsidRPr="00891F7E" w:rsidRDefault="007B6FCE" w:rsidP="00891F7E">
      <w:pPr>
        <w:tabs>
          <w:tab w:val="left" w:pos="10206"/>
        </w:tabs>
        <w:spacing w:after="0"/>
        <w:jc w:val="both"/>
        <w:rPr>
          <w:rFonts w:eastAsia="Calibri" w:cstheme="minorHAnsi"/>
          <w:kern w:val="2"/>
        </w:rPr>
      </w:pPr>
      <w:r w:rsidRPr="00891F7E">
        <w:rPr>
          <w:rFonts w:eastAsia="Calibri" w:cstheme="minorHAnsi"/>
          <w:b/>
          <w:bCs/>
          <w:kern w:val="2"/>
        </w:rPr>
        <w:t>2.</w:t>
      </w:r>
      <w:r w:rsidR="00EB4B14" w:rsidRPr="00891F7E">
        <w:rPr>
          <w:rFonts w:eastAsia="Calibri" w:cstheme="minorHAnsi"/>
          <w:b/>
          <w:bCs/>
          <w:kern w:val="2"/>
        </w:rPr>
        <w:t xml:space="preserve"> </w:t>
      </w:r>
      <w:r w:rsidR="00AE1D85" w:rsidRPr="00891F7E">
        <w:rPr>
          <w:rFonts w:eastAsia="Calibri" w:cstheme="minorHAnsi"/>
          <w:b/>
          <w:bCs/>
          <w:kern w:val="2"/>
        </w:rPr>
        <w:t>Wywiady</w:t>
      </w:r>
      <w:r w:rsidR="00EB4B14" w:rsidRPr="00891F7E">
        <w:rPr>
          <w:rFonts w:eastAsia="Calibri" w:cstheme="minorHAnsi"/>
          <w:b/>
          <w:bCs/>
          <w:kern w:val="2"/>
        </w:rPr>
        <w:t xml:space="preserve"> </w:t>
      </w:r>
      <w:r w:rsidR="00AE1D85" w:rsidRPr="00891F7E">
        <w:rPr>
          <w:rFonts w:eastAsia="Calibri" w:cstheme="minorHAnsi"/>
          <w:b/>
          <w:bCs/>
          <w:kern w:val="2"/>
        </w:rPr>
        <w:t>fokusowe</w:t>
      </w:r>
      <w:r w:rsidR="00EB4B14" w:rsidRPr="00891F7E">
        <w:rPr>
          <w:rFonts w:eastAsia="Calibri" w:cstheme="minorHAnsi"/>
          <w:b/>
          <w:bCs/>
          <w:kern w:val="2"/>
        </w:rPr>
        <w:t xml:space="preserve"> </w:t>
      </w:r>
      <w:r w:rsidR="00AE1D85" w:rsidRPr="00891F7E">
        <w:rPr>
          <w:rFonts w:eastAsia="Calibri" w:cstheme="minorHAnsi"/>
          <w:b/>
          <w:bCs/>
          <w:kern w:val="2"/>
        </w:rPr>
        <w:t>/</w:t>
      </w:r>
      <w:r w:rsidR="00EB4B14" w:rsidRPr="00891F7E">
        <w:rPr>
          <w:rFonts w:eastAsia="Calibri" w:cstheme="minorHAnsi"/>
          <w:b/>
          <w:bCs/>
          <w:kern w:val="2"/>
        </w:rPr>
        <w:t xml:space="preserve"> </w:t>
      </w:r>
      <w:r w:rsidR="00AE1D85" w:rsidRPr="00891F7E">
        <w:rPr>
          <w:rFonts w:eastAsia="Calibri" w:cstheme="minorHAnsi"/>
          <w:b/>
          <w:bCs/>
          <w:kern w:val="2"/>
        </w:rPr>
        <w:t>wywiady</w:t>
      </w:r>
      <w:r w:rsidR="00EB4B14" w:rsidRPr="00891F7E">
        <w:rPr>
          <w:rFonts w:eastAsia="Calibri" w:cstheme="minorHAnsi"/>
          <w:b/>
          <w:bCs/>
          <w:kern w:val="2"/>
        </w:rPr>
        <w:t xml:space="preserve"> </w:t>
      </w:r>
      <w:r w:rsidR="00AE1D85" w:rsidRPr="00891F7E">
        <w:rPr>
          <w:rFonts w:eastAsia="Calibri" w:cstheme="minorHAnsi"/>
          <w:b/>
          <w:bCs/>
          <w:kern w:val="2"/>
        </w:rPr>
        <w:t>indywidualne</w:t>
      </w:r>
      <w:r w:rsidR="00EB4B14" w:rsidRPr="00891F7E">
        <w:rPr>
          <w:rFonts w:eastAsia="Calibri" w:cstheme="minorHAnsi"/>
          <w:b/>
          <w:bCs/>
          <w:kern w:val="2"/>
        </w:rPr>
        <w:t xml:space="preserve"> </w:t>
      </w:r>
      <w:r w:rsidR="00AE1D85" w:rsidRPr="00891F7E">
        <w:rPr>
          <w:rFonts w:eastAsia="Calibri" w:cstheme="minorHAnsi"/>
          <w:b/>
          <w:bCs/>
          <w:kern w:val="2"/>
        </w:rPr>
        <w:t>/</w:t>
      </w:r>
      <w:r w:rsidR="00EB4B14" w:rsidRPr="00891F7E">
        <w:rPr>
          <w:rFonts w:eastAsia="Calibri" w:cstheme="minorHAnsi"/>
          <w:b/>
          <w:bCs/>
          <w:kern w:val="2"/>
        </w:rPr>
        <w:t xml:space="preserve"> </w:t>
      </w:r>
      <w:r w:rsidR="00AE1D85" w:rsidRPr="00891F7E">
        <w:rPr>
          <w:rFonts w:eastAsia="Calibri" w:cstheme="minorHAnsi"/>
          <w:b/>
          <w:bCs/>
          <w:kern w:val="2"/>
        </w:rPr>
        <w:t>spotkania</w:t>
      </w:r>
      <w:r w:rsidR="00EB4B14" w:rsidRPr="00891F7E">
        <w:rPr>
          <w:rFonts w:eastAsia="Calibri" w:cstheme="minorHAnsi"/>
          <w:b/>
          <w:bCs/>
          <w:kern w:val="2"/>
        </w:rPr>
        <w:t xml:space="preserve"> </w:t>
      </w:r>
      <w:r w:rsidR="00AE1D85" w:rsidRPr="00891F7E">
        <w:rPr>
          <w:rFonts w:eastAsia="Calibri" w:cstheme="minorHAnsi"/>
          <w:b/>
          <w:bCs/>
          <w:kern w:val="2"/>
        </w:rPr>
        <w:t>zespołów</w:t>
      </w:r>
      <w:r w:rsidR="00EB4B14" w:rsidRPr="00891F7E">
        <w:rPr>
          <w:rFonts w:eastAsia="Calibri" w:cstheme="minorHAnsi"/>
          <w:b/>
          <w:bCs/>
          <w:kern w:val="2"/>
        </w:rPr>
        <w:t xml:space="preserve"> </w:t>
      </w:r>
      <w:r w:rsidR="00AE1D85" w:rsidRPr="00891F7E">
        <w:rPr>
          <w:rFonts w:eastAsia="Calibri" w:cstheme="minorHAnsi"/>
          <w:b/>
          <w:bCs/>
          <w:kern w:val="2"/>
        </w:rPr>
        <w:t>roboczych</w:t>
      </w:r>
      <w:r w:rsidR="00EB4B14" w:rsidRPr="00891F7E">
        <w:rPr>
          <w:rFonts w:eastAsia="Calibri" w:cstheme="minorHAnsi"/>
          <w:b/>
          <w:bCs/>
          <w:kern w:val="2"/>
        </w:rPr>
        <w:t xml:space="preserve"> </w:t>
      </w:r>
      <w:r w:rsidR="00AE1D85" w:rsidRPr="00891F7E">
        <w:rPr>
          <w:rFonts w:eastAsia="Calibri" w:cstheme="minorHAnsi"/>
          <w:b/>
          <w:bCs/>
          <w:kern w:val="2"/>
        </w:rPr>
        <w:t>ds.</w:t>
      </w:r>
      <w:r w:rsidR="00EB4B14" w:rsidRPr="00891F7E">
        <w:rPr>
          <w:rFonts w:eastAsia="Calibri" w:cstheme="minorHAnsi"/>
          <w:b/>
          <w:bCs/>
          <w:kern w:val="2"/>
        </w:rPr>
        <w:t xml:space="preserve"> </w:t>
      </w:r>
      <w:r w:rsidR="00AE1D85" w:rsidRPr="00891F7E">
        <w:rPr>
          <w:rFonts w:eastAsia="Calibri" w:cstheme="minorHAnsi"/>
          <w:b/>
          <w:bCs/>
          <w:kern w:val="2"/>
        </w:rPr>
        <w:t>LSR</w:t>
      </w:r>
      <w:r w:rsidR="00EB4B14" w:rsidRPr="00891F7E">
        <w:rPr>
          <w:rFonts w:eastAsia="Calibri" w:cstheme="minorHAnsi"/>
          <w:b/>
          <w:bCs/>
          <w:kern w:val="2"/>
        </w:rPr>
        <w:t xml:space="preserve"> </w:t>
      </w:r>
      <w:r w:rsidR="00AE1D85" w:rsidRPr="00891F7E">
        <w:rPr>
          <w:rFonts w:eastAsia="Calibri" w:cstheme="minorHAnsi"/>
          <w:kern w:val="2"/>
        </w:rPr>
        <w:t>–</w:t>
      </w:r>
      <w:r w:rsidR="00EB4B14" w:rsidRPr="00891F7E">
        <w:rPr>
          <w:rFonts w:eastAsia="Calibri" w:cstheme="minorHAnsi"/>
          <w:kern w:val="2"/>
        </w:rPr>
        <w:t xml:space="preserve"> </w:t>
      </w:r>
      <w:r w:rsidR="00AE1D85" w:rsidRPr="00891F7E">
        <w:rPr>
          <w:rFonts w:eastAsia="Calibri" w:cstheme="minorHAnsi"/>
          <w:kern w:val="2"/>
        </w:rPr>
        <w:t>stacjonarne,</w:t>
      </w:r>
      <w:r w:rsidR="00EB4B14" w:rsidRPr="00891F7E">
        <w:rPr>
          <w:rFonts w:eastAsia="Calibri" w:cstheme="minorHAnsi"/>
          <w:kern w:val="2"/>
        </w:rPr>
        <w:t xml:space="preserve"> </w:t>
      </w:r>
      <w:r w:rsidR="00AE1D85" w:rsidRPr="00891F7E">
        <w:rPr>
          <w:rFonts w:eastAsia="Calibri" w:cstheme="minorHAnsi"/>
          <w:kern w:val="2"/>
        </w:rPr>
        <w:t>online,</w:t>
      </w:r>
      <w:r w:rsidR="00EB4B14" w:rsidRPr="00891F7E">
        <w:rPr>
          <w:rFonts w:eastAsia="Calibri" w:cstheme="minorHAnsi"/>
          <w:kern w:val="2"/>
        </w:rPr>
        <w:t xml:space="preserve"> </w:t>
      </w:r>
      <w:r w:rsidR="00AE1D85" w:rsidRPr="00891F7E">
        <w:rPr>
          <w:rFonts w:eastAsia="Calibri" w:cstheme="minorHAnsi"/>
          <w:kern w:val="2"/>
        </w:rPr>
        <w:t>telefoniczne</w:t>
      </w:r>
      <w:r w:rsidR="00EB4B14" w:rsidRPr="00891F7E">
        <w:rPr>
          <w:rFonts w:eastAsia="Calibri" w:cstheme="minorHAnsi"/>
          <w:kern w:val="2"/>
        </w:rPr>
        <w:t xml:space="preserve"> </w:t>
      </w:r>
      <w:r w:rsidR="00AE1D85" w:rsidRPr="00891F7E">
        <w:rPr>
          <w:rFonts w:eastAsia="Calibri" w:cstheme="minorHAnsi"/>
          <w:kern w:val="2"/>
        </w:rPr>
        <w:t>(także</w:t>
      </w:r>
      <w:r w:rsidR="00EB4B14" w:rsidRPr="00891F7E">
        <w:rPr>
          <w:rFonts w:eastAsia="Calibri" w:cstheme="minorHAnsi"/>
          <w:kern w:val="2"/>
        </w:rPr>
        <w:t xml:space="preserve"> </w:t>
      </w:r>
      <w:r w:rsidR="00AE1D85" w:rsidRPr="00891F7E">
        <w:rPr>
          <w:rFonts w:eastAsia="Calibri" w:cstheme="minorHAnsi"/>
          <w:kern w:val="2"/>
        </w:rPr>
        <w:t>telekonferencje),</w:t>
      </w:r>
      <w:r w:rsidR="00EB4B14" w:rsidRPr="00891F7E">
        <w:rPr>
          <w:rFonts w:eastAsia="Calibri" w:cstheme="minorHAnsi"/>
          <w:kern w:val="2"/>
        </w:rPr>
        <w:t xml:space="preserve"> </w:t>
      </w:r>
      <w:r w:rsidR="00AE1D85" w:rsidRPr="00891F7E">
        <w:rPr>
          <w:rFonts w:eastAsia="Calibri" w:cstheme="minorHAnsi"/>
          <w:kern w:val="2"/>
        </w:rPr>
        <w:t>z</w:t>
      </w:r>
      <w:r w:rsidR="00EB4B14" w:rsidRPr="00891F7E">
        <w:rPr>
          <w:rFonts w:eastAsia="Calibri" w:cstheme="minorHAnsi"/>
          <w:kern w:val="2"/>
        </w:rPr>
        <w:t xml:space="preserve"> </w:t>
      </w:r>
      <w:r w:rsidR="00AE1D85" w:rsidRPr="00891F7E">
        <w:rPr>
          <w:rFonts w:eastAsia="Calibri" w:cstheme="minorHAnsi"/>
          <w:kern w:val="2"/>
        </w:rPr>
        <w:t>przedstawicielami</w:t>
      </w:r>
      <w:r w:rsidR="00EB4B14" w:rsidRPr="00891F7E">
        <w:rPr>
          <w:rFonts w:eastAsia="Calibri" w:cstheme="minorHAnsi"/>
          <w:kern w:val="2"/>
        </w:rPr>
        <w:t xml:space="preserve"> </w:t>
      </w:r>
      <w:r w:rsidR="00AE1D85" w:rsidRPr="00891F7E">
        <w:rPr>
          <w:rFonts w:eastAsia="Calibri" w:cstheme="minorHAnsi"/>
          <w:kern w:val="2"/>
        </w:rPr>
        <w:t>wybranych</w:t>
      </w:r>
      <w:r w:rsidR="00EB4B14" w:rsidRPr="00891F7E">
        <w:rPr>
          <w:rFonts w:eastAsia="Calibri" w:cstheme="minorHAnsi"/>
          <w:kern w:val="2"/>
        </w:rPr>
        <w:t xml:space="preserve"> </w:t>
      </w:r>
      <w:r w:rsidR="00AE1D85" w:rsidRPr="00891F7E">
        <w:rPr>
          <w:rFonts w:eastAsia="Calibri" w:cstheme="minorHAnsi"/>
          <w:kern w:val="2"/>
        </w:rPr>
        <w:t>grup</w:t>
      </w:r>
      <w:r w:rsidR="00EB4B14" w:rsidRPr="00891F7E">
        <w:rPr>
          <w:rFonts w:eastAsia="Calibri" w:cstheme="minorHAnsi"/>
          <w:kern w:val="2"/>
        </w:rPr>
        <w:t xml:space="preserve"> </w:t>
      </w:r>
      <w:r w:rsidR="00AE1D85" w:rsidRPr="00891F7E">
        <w:rPr>
          <w:rFonts w:eastAsia="Calibri" w:cstheme="minorHAnsi"/>
          <w:kern w:val="2"/>
        </w:rPr>
        <w:t>społecznych:</w:t>
      </w:r>
      <w:r w:rsidR="00EB4B14" w:rsidRPr="00891F7E">
        <w:rPr>
          <w:rFonts w:eastAsia="Calibri" w:cstheme="minorHAnsi"/>
          <w:kern w:val="2"/>
        </w:rPr>
        <w:t xml:space="preserve"> </w:t>
      </w:r>
      <w:r w:rsidR="00AE1D85" w:rsidRPr="00891F7E">
        <w:rPr>
          <w:rFonts w:eastAsia="Calibri" w:cstheme="minorHAnsi"/>
          <w:kern w:val="2"/>
        </w:rPr>
        <w:t>z</w:t>
      </w:r>
      <w:r w:rsidR="00EB4B14" w:rsidRPr="00891F7E">
        <w:rPr>
          <w:rFonts w:eastAsia="Calibri" w:cstheme="minorHAnsi"/>
          <w:kern w:val="2"/>
        </w:rPr>
        <w:t xml:space="preserve"> </w:t>
      </w:r>
      <w:r w:rsidR="00AE1D85" w:rsidRPr="00891F7E">
        <w:rPr>
          <w:rFonts w:eastAsia="Calibri" w:cstheme="minorHAnsi"/>
          <w:kern w:val="2"/>
        </w:rPr>
        <w:t>młodzieżą,</w:t>
      </w:r>
      <w:r w:rsidR="00EB4B14" w:rsidRPr="00891F7E">
        <w:rPr>
          <w:rFonts w:eastAsia="Calibri" w:cstheme="minorHAnsi"/>
          <w:kern w:val="2"/>
        </w:rPr>
        <w:t xml:space="preserve"> </w:t>
      </w:r>
      <w:r w:rsidR="00AE1D85" w:rsidRPr="00891F7E">
        <w:rPr>
          <w:rFonts w:eastAsia="Calibri" w:cstheme="minorHAnsi"/>
          <w:kern w:val="2"/>
        </w:rPr>
        <w:t>seniorami,</w:t>
      </w:r>
      <w:r w:rsidR="00EB4B14" w:rsidRPr="00891F7E">
        <w:rPr>
          <w:rFonts w:eastAsia="Calibri" w:cstheme="minorHAnsi"/>
          <w:kern w:val="2"/>
        </w:rPr>
        <w:t xml:space="preserve"> </w:t>
      </w:r>
      <w:r w:rsidR="00AE1D85" w:rsidRPr="00891F7E">
        <w:rPr>
          <w:rFonts w:eastAsia="Calibri" w:cstheme="minorHAnsi"/>
          <w:kern w:val="2"/>
        </w:rPr>
        <w:t>osobami</w:t>
      </w:r>
      <w:r w:rsidR="00EB4B14" w:rsidRPr="00891F7E">
        <w:rPr>
          <w:rFonts w:eastAsia="Calibri" w:cstheme="minorHAnsi"/>
          <w:kern w:val="2"/>
        </w:rPr>
        <w:t xml:space="preserve"> </w:t>
      </w:r>
      <w:r w:rsidR="00AE1D85" w:rsidRPr="00891F7E">
        <w:rPr>
          <w:rFonts w:eastAsia="Calibri" w:cstheme="minorHAnsi"/>
          <w:kern w:val="2"/>
        </w:rPr>
        <w:t>w</w:t>
      </w:r>
      <w:r w:rsidR="00EB4B14" w:rsidRPr="00891F7E">
        <w:rPr>
          <w:rFonts w:eastAsia="Calibri" w:cstheme="minorHAnsi"/>
          <w:kern w:val="2"/>
        </w:rPr>
        <w:t xml:space="preserve"> </w:t>
      </w:r>
      <w:r w:rsidR="00AE1D85" w:rsidRPr="00891F7E">
        <w:rPr>
          <w:rFonts w:eastAsia="Calibri" w:cstheme="minorHAnsi"/>
          <w:kern w:val="2"/>
        </w:rPr>
        <w:t>niekorzy</w:t>
      </w:r>
      <w:r w:rsidR="00D46160" w:rsidRPr="00891F7E">
        <w:rPr>
          <w:rFonts w:eastAsia="Calibri" w:cstheme="minorHAnsi"/>
          <w:kern w:val="2"/>
        </w:rPr>
        <w:t>stnej</w:t>
      </w:r>
      <w:r w:rsidR="00EB4B14" w:rsidRPr="00891F7E">
        <w:rPr>
          <w:rFonts w:eastAsia="Calibri" w:cstheme="minorHAnsi"/>
          <w:kern w:val="2"/>
        </w:rPr>
        <w:t xml:space="preserve"> </w:t>
      </w:r>
      <w:r w:rsidR="00AE1D85" w:rsidRPr="00891F7E">
        <w:rPr>
          <w:rFonts w:eastAsia="Calibri" w:cstheme="minorHAnsi"/>
          <w:kern w:val="2"/>
        </w:rPr>
        <w:t>sytuacji</w:t>
      </w:r>
      <w:r w:rsidR="00EB4B14" w:rsidRPr="00891F7E">
        <w:rPr>
          <w:rFonts w:eastAsia="Calibri" w:cstheme="minorHAnsi"/>
          <w:kern w:val="2"/>
        </w:rPr>
        <w:t xml:space="preserve"> </w:t>
      </w:r>
      <w:r w:rsidR="00AE1D85" w:rsidRPr="00891F7E">
        <w:rPr>
          <w:rFonts w:eastAsia="Calibri" w:cstheme="minorHAnsi"/>
          <w:kern w:val="2"/>
        </w:rPr>
        <w:t>oraz</w:t>
      </w:r>
      <w:r w:rsidR="00EB4B14" w:rsidRPr="00891F7E">
        <w:rPr>
          <w:rFonts w:eastAsia="Calibri" w:cstheme="minorHAnsi"/>
          <w:kern w:val="2"/>
        </w:rPr>
        <w:t xml:space="preserve"> </w:t>
      </w:r>
      <w:r w:rsidR="00AE1D85" w:rsidRPr="00891F7E">
        <w:rPr>
          <w:rFonts w:eastAsia="Calibri" w:cstheme="minorHAnsi"/>
          <w:kern w:val="2"/>
        </w:rPr>
        <w:t>przedstawicielami</w:t>
      </w:r>
      <w:r w:rsidR="00EB4B14" w:rsidRPr="00891F7E">
        <w:rPr>
          <w:rFonts w:eastAsia="Calibri" w:cstheme="minorHAnsi"/>
          <w:kern w:val="2"/>
        </w:rPr>
        <w:t xml:space="preserve"> </w:t>
      </w:r>
      <w:r w:rsidR="00AE1D85" w:rsidRPr="00891F7E">
        <w:rPr>
          <w:rFonts w:eastAsia="Calibri" w:cstheme="minorHAnsi"/>
          <w:kern w:val="2"/>
        </w:rPr>
        <w:t>Rady,</w:t>
      </w:r>
      <w:r w:rsidR="00EB4B14" w:rsidRPr="00891F7E">
        <w:rPr>
          <w:rFonts w:eastAsia="Calibri" w:cstheme="minorHAnsi"/>
          <w:kern w:val="2"/>
        </w:rPr>
        <w:t xml:space="preserve"> </w:t>
      </w:r>
      <w:r w:rsidR="00AE1D85" w:rsidRPr="00891F7E">
        <w:rPr>
          <w:rFonts w:eastAsia="Calibri" w:cstheme="minorHAnsi"/>
          <w:kern w:val="2"/>
        </w:rPr>
        <w:t>Zarządu,</w:t>
      </w:r>
      <w:r w:rsidR="00EB4B14" w:rsidRPr="00891F7E">
        <w:rPr>
          <w:rFonts w:eastAsia="Calibri" w:cstheme="minorHAnsi"/>
          <w:kern w:val="2"/>
        </w:rPr>
        <w:t xml:space="preserve"> </w:t>
      </w:r>
      <w:r w:rsidR="00AE1D85" w:rsidRPr="00891F7E">
        <w:rPr>
          <w:rFonts w:eastAsia="Calibri" w:cstheme="minorHAnsi"/>
          <w:kern w:val="2"/>
        </w:rPr>
        <w:t>Komisji</w:t>
      </w:r>
      <w:r w:rsidR="00EB4B14" w:rsidRPr="00891F7E">
        <w:rPr>
          <w:rFonts w:eastAsia="Calibri" w:cstheme="minorHAnsi"/>
          <w:kern w:val="2"/>
        </w:rPr>
        <w:t xml:space="preserve"> </w:t>
      </w:r>
      <w:r w:rsidR="00AE1D85" w:rsidRPr="00891F7E">
        <w:rPr>
          <w:rFonts w:eastAsia="Calibri" w:cstheme="minorHAnsi"/>
          <w:kern w:val="2"/>
        </w:rPr>
        <w:t>rewizyjnej,</w:t>
      </w:r>
      <w:r w:rsidR="00EB4B14" w:rsidRPr="00891F7E">
        <w:rPr>
          <w:rFonts w:eastAsia="Calibri" w:cstheme="minorHAnsi"/>
          <w:kern w:val="2"/>
        </w:rPr>
        <w:t xml:space="preserve"> </w:t>
      </w:r>
      <w:r w:rsidR="00AE1D85" w:rsidRPr="00891F7E">
        <w:rPr>
          <w:rFonts w:eastAsia="Calibri" w:cstheme="minorHAnsi"/>
          <w:kern w:val="2"/>
        </w:rPr>
        <w:t>pracownikami</w:t>
      </w:r>
      <w:r w:rsidR="00EB4B14" w:rsidRPr="00891F7E">
        <w:rPr>
          <w:rFonts w:eastAsia="Calibri" w:cstheme="minorHAnsi"/>
          <w:kern w:val="2"/>
        </w:rPr>
        <w:t xml:space="preserve"> </w:t>
      </w:r>
      <w:r w:rsidR="00AE1D85" w:rsidRPr="00891F7E">
        <w:rPr>
          <w:rFonts w:eastAsia="Calibri" w:cstheme="minorHAnsi"/>
          <w:kern w:val="2"/>
        </w:rPr>
        <w:t>Biura</w:t>
      </w:r>
      <w:r w:rsidR="00EB4B14" w:rsidRPr="00891F7E">
        <w:rPr>
          <w:rFonts w:eastAsia="Calibri" w:cstheme="minorHAnsi"/>
          <w:kern w:val="2"/>
        </w:rPr>
        <w:t xml:space="preserve"> </w:t>
      </w:r>
      <w:r w:rsidR="00AE1D85" w:rsidRPr="00891F7E">
        <w:rPr>
          <w:rFonts w:eastAsia="Calibri" w:cstheme="minorHAnsi"/>
          <w:kern w:val="2"/>
        </w:rPr>
        <w:t>LGD</w:t>
      </w:r>
      <w:r w:rsidR="00EB4B14" w:rsidRPr="00891F7E">
        <w:rPr>
          <w:rFonts w:eastAsia="Calibri" w:cstheme="minorHAnsi"/>
          <w:kern w:val="2"/>
        </w:rPr>
        <w:t xml:space="preserve"> </w:t>
      </w:r>
      <w:r w:rsidR="00AE1D85" w:rsidRPr="00891F7E">
        <w:rPr>
          <w:rFonts w:eastAsia="Calibri" w:cstheme="minorHAnsi"/>
          <w:kern w:val="2"/>
        </w:rPr>
        <w:t>oraz</w:t>
      </w:r>
      <w:r w:rsidR="00EB4B14" w:rsidRPr="00891F7E">
        <w:rPr>
          <w:rFonts w:eastAsia="Calibri" w:cstheme="minorHAnsi"/>
          <w:kern w:val="2"/>
        </w:rPr>
        <w:t xml:space="preserve"> </w:t>
      </w:r>
      <w:r w:rsidR="00AE1D85" w:rsidRPr="00891F7E">
        <w:rPr>
          <w:rFonts w:eastAsia="Calibri" w:cstheme="minorHAnsi"/>
          <w:kern w:val="2"/>
        </w:rPr>
        <w:t>aktywnymi</w:t>
      </w:r>
      <w:r w:rsidR="00EB4B14" w:rsidRPr="00891F7E">
        <w:rPr>
          <w:rFonts w:eastAsia="Calibri" w:cstheme="minorHAnsi"/>
          <w:kern w:val="2"/>
        </w:rPr>
        <w:t xml:space="preserve"> </w:t>
      </w:r>
      <w:r w:rsidR="00AE1D85" w:rsidRPr="00891F7E">
        <w:rPr>
          <w:rFonts w:eastAsia="Calibri" w:cstheme="minorHAnsi"/>
          <w:kern w:val="2"/>
        </w:rPr>
        <w:t>Członkami</w:t>
      </w:r>
      <w:r w:rsidR="00EB4B14" w:rsidRPr="00891F7E">
        <w:rPr>
          <w:rFonts w:eastAsia="Calibri" w:cstheme="minorHAnsi"/>
          <w:kern w:val="2"/>
        </w:rPr>
        <w:t xml:space="preserve"> </w:t>
      </w:r>
      <w:r w:rsidR="00AE1D85"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00AE1D85" w:rsidRPr="00891F7E">
        <w:rPr>
          <w:rFonts w:eastAsia="Calibri" w:cstheme="minorHAnsi"/>
          <w:kern w:val="2"/>
        </w:rPr>
        <w:t>Kraina</w:t>
      </w:r>
      <w:r w:rsidR="00EB4B14" w:rsidRPr="00891F7E">
        <w:rPr>
          <w:rFonts w:eastAsia="Calibri" w:cstheme="minorHAnsi"/>
          <w:kern w:val="2"/>
        </w:rPr>
        <w:t xml:space="preserve"> </w:t>
      </w:r>
      <w:r w:rsidR="00AE1D85" w:rsidRPr="00891F7E">
        <w:rPr>
          <w:rFonts w:eastAsia="Calibri" w:cstheme="minorHAnsi"/>
          <w:kern w:val="2"/>
        </w:rPr>
        <w:t>Sanu</w:t>
      </w:r>
      <w:r w:rsidR="00C57073" w:rsidRPr="00891F7E">
        <w:rPr>
          <w:rFonts w:eastAsia="Calibri" w:cstheme="minorHAnsi"/>
          <w:kern w:val="2"/>
        </w:rPr>
        <w:t>”</w:t>
      </w:r>
      <w:r w:rsidR="00AE1D85" w:rsidRPr="00891F7E">
        <w:rPr>
          <w:rFonts w:eastAsia="Calibri" w:cstheme="minorHAnsi"/>
          <w:kern w:val="2"/>
        </w:rPr>
        <w:t>,</w:t>
      </w:r>
      <w:r w:rsidR="00EB4B14" w:rsidRPr="00891F7E">
        <w:rPr>
          <w:rFonts w:eastAsia="Calibri" w:cstheme="minorHAnsi"/>
          <w:kern w:val="2"/>
        </w:rPr>
        <w:t xml:space="preserve"> </w:t>
      </w:r>
      <w:r w:rsidR="00AE1D85" w:rsidRPr="00891F7E">
        <w:rPr>
          <w:rFonts w:eastAsia="Calibri" w:cstheme="minorHAnsi"/>
          <w:kern w:val="2"/>
        </w:rPr>
        <w:t>z</w:t>
      </w:r>
      <w:r w:rsidR="00EB4B14" w:rsidRPr="00891F7E">
        <w:rPr>
          <w:rFonts w:eastAsia="Calibri" w:cstheme="minorHAnsi"/>
          <w:kern w:val="2"/>
        </w:rPr>
        <w:t xml:space="preserve"> </w:t>
      </w:r>
      <w:r w:rsidR="00AE1D85" w:rsidRPr="00891F7E">
        <w:rPr>
          <w:rFonts w:eastAsia="Calibri" w:cstheme="minorHAnsi"/>
          <w:kern w:val="2"/>
        </w:rPr>
        <w:t>uwzględnieniem</w:t>
      </w:r>
      <w:r w:rsidR="00EB4B14" w:rsidRPr="00891F7E">
        <w:rPr>
          <w:rFonts w:eastAsia="Calibri" w:cstheme="minorHAnsi"/>
          <w:kern w:val="2"/>
        </w:rPr>
        <w:t xml:space="preserve"> </w:t>
      </w:r>
      <w:r w:rsidR="00AE1D85" w:rsidRPr="00891F7E">
        <w:rPr>
          <w:rFonts w:eastAsia="Calibri" w:cstheme="minorHAnsi"/>
          <w:kern w:val="2"/>
        </w:rPr>
        <w:t>grup</w:t>
      </w:r>
      <w:r w:rsidR="00EB4B14" w:rsidRPr="00891F7E">
        <w:rPr>
          <w:rFonts w:eastAsia="Calibri" w:cstheme="minorHAnsi"/>
          <w:kern w:val="2"/>
        </w:rPr>
        <w:t xml:space="preserve"> </w:t>
      </w:r>
      <w:r w:rsidR="00AE1D85" w:rsidRPr="00891F7E">
        <w:rPr>
          <w:rFonts w:eastAsia="Calibri" w:cstheme="minorHAnsi"/>
          <w:kern w:val="2"/>
        </w:rPr>
        <w:t>interesu</w:t>
      </w:r>
      <w:r w:rsidR="00EB4B14" w:rsidRPr="00891F7E">
        <w:rPr>
          <w:rFonts w:eastAsia="Calibri" w:cstheme="minorHAnsi"/>
          <w:kern w:val="2"/>
        </w:rPr>
        <w:t xml:space="preserve"> </w:t>
      </w:r>
      <w:r w:rsidR="00AE1D85" w:rsidRPr="00891F7E">
        <w:rPr>
          <w:rFonts w:eastAsia="Calibri" w:cstheme="minorHAnsi"/>
          <w:kern w:val="2"/>
        </w:rPr>
        <w:t>sektorów.</w:t>
      </w:r>
      <w:r w:rsidR="00EB4B14" w:rsidRPr="00891F7E">
        <w:rPr>
          <w:rFonts w:eastAsia="Calibri" w:cstheme="minorHAnsi"/>
          <w:kern w:val="2"/>
        </w:rPr>
        <w:t xml:space="preserve"> </w:t>
      </w:r>
    </w:p>
    <w:p w14:paraId="7BE109B2" w14:textId="7AE8A8BE" w:rsidR="00AE1D85" w:rsidRPr="00891F7E" w:rsidRDefault="00AE1D85" w:rsidP="00891F7E">
      <w:pPr>
        <w:spacing w:after="0"/>
        <w:ind w:firstLine="284"/>
        <w:jc w:val="both"/>
        <w:rPr>
          <w:rFonts w:eastAsia="Calibri" w:cstheme="minorHAnsi"/>
          <w:kern w:val="2"/>
        </w:rPr>
      </w:pPr>
      <w:r w:rsidRPr="00891F7E">
        <w:rPr>
          <w:rFonts w:eastAsia="Calibri" w:cstheme="minorHAnsi"/>
          <w:kern w:val="2"/>
        </w:rPr>
        <w:t>Formuła</w:t>
      </w:r>
      <w:r w:rsidR="00EB4B14" w:rsidRPr="00891F7E">
        <w:rPr>
          <w:rFonts w:eastAsia="Calibri" w:cstheme="minorHAnsi"/>
          <w:kern w:val="2"/>
        </w:rPr>
        <w:t xml:space="preserve"> </w:t>
      </w:r>
      <w:r w:rsidRPr="00891F7E">
        <w:rPr>
          <w:rFonts w:eastAsia="Calibri" w:cstheme="minorHAnsi"/>
          <w:kern w:val="2"/>
        </w:rPr>
        <w:t>zespołów</w:t>
      </w:r>
      <w:r w:rsidR="00EB4B14" w:rsidRPr="00891F7E">
        <w:rPr>
          <w:rFonts w:eastAsia="Calibri" w:cstheme="minorHAnsi"/>
          <w:kern w:val="2"/>
        </w:rPr>
        <w:t xml:space="preserve"> </w:t>
      </w:r>
      <w:r w:rsidRPr="00891F7E">
        <w:rPr>
          <w:rFonts w:eastAsia="Calibri" w:cstheme="minorHAnsi"/>
          <w:kern w:val="2"/>
        </w:rPr>
        <w:t>roboczych</w:t>
      </w:r>
      <w:r w:rsidR="00EB4B14" w:rsidRPr="00891F7E">
        <w:rPr>
          <w:rFonts w:eastAsia="Calibri" w:cstheme="minorHAnsi"/>
          <w:kern w:val="2"/>
        </w:rPr>
        <w:t xml:space="preserve"> </w:t>
      </w:r>
      <w:r w:rsidRPr="00891F7E">
        <w:rPr>
          <w:rFonts w:eastAsia="Calibri" w:cstheme="minorHAnsi"/>
          <w:kern w:val="2"/>
        </w:rPr>
        <w:t>miała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celu</w:t>
      </w:r>
      <w:r w:rsidR="00EB4B14" w:rsidRPr="00891F7E">
        <w:rPr>
          <w:rFonts w:eastAsia="Calibri" w:cstheme="minorHAnsi"/>
          <w:kern w:val="2"/>
        </w:rPr>
        <w:t xml:space="preserve"> </w:t>
      </w:r>
      <w:r w:rsidRPr="00891F7E">
        <w:rPr>
          <w:rFonts w:eastAsia="Calibri" w:cstheme="minorHAnsi"/>
          <w:kern w:val="2"/>
        </w:rPr>
        <w:t>wypracowanie</w:t>
      </w:r>
      <w:r w:rsidR="00EB4B14" w:rsidRPr="00891F7E">
        <w:rPr>
          <w:rFonts w:eastAsia="Calibri" w:cstheme="minorHAnsi"/>
          <w:kern w:val="2"/>
        </w:rPr>
        <w:t xml:space="preserve"> </w:t>
      </w:r>
      <w:r w:rsidRPr="00891F7E">
        <w:rPr>
          <w:rFonts w:eastAsia="Calibri" w:cstheme="minorHAnsi"/>
          <w:kern w:val="2"/>
        </w:rPr>
        <w:t>konkretnych</w:t>
      </w:r>
      <w:r w:rsidR="00EB4B14" w:rsidRPr="00891F7E">
        <w:rPr>
          <w:rFonts w:eastAsia="Calibri" w:cstheme="minorHAnsi"/>
          <w:kern w:val="2"/>
        </w:rPr>
        <w:t xml:space="preserve"> </w:t>
      </w:r>
      <w:r w:rsidRPr="00891F7E">
        <w:rPr>
          <w:rFonts w:eastAsia="Calibri" w:cstheme="minorHAnsi"/>
          <w:kern w:val="2"/>
        </w:rPr>
        <w:t>rozwiązań</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zapisów,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zebranych</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informacji</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ustaleń.</w:t>
      </w:r>
      <w:r w:rsidR="00EB4B14" w:rsidRPr="00891F7E">
        <w:rPr>
          <w:rFonts w:eastAsia="Calibri" w:cstheme="minorHAnsi"/>
          <w:kern w:val="2"/>
        </w:rPr>
        <w:t xml:space="preserve"> </w:t>
      </w:r>
    </w:p>
    <w:p w14:paraId="033DE43C" w14:textId="2CBB92A2" w:rsidR="00AE1D85" w:rsidRPr="00891F7E" w:rsidRDefault="00AE1D85" w:rsidP="00891F7E">
      <w:pPr>
        <w:spacing w:after="0"/>
        <w:ind w:firstLine="284"/>
        <w:jc w:val="both"/>
        <w:rPr>
          <w:rFonts w:eastAsia="Calibri" w:cstheme="minorHAnsi"/>
          <w:kern w:val="2"/>
        </w:rPr>
      </w:pPr>
      <w:r w:rsidRPr="00891F7E">
        <w:rPr>
          <w:rFonts w:eastAsia="Calibri" w:cstheme="minorHAnsi"/>
          <w:kern w:val="2"/>
        </w:rPr>
        <w:t>Wywiady</w:t>
      </w:r>
      <w:r w:rsidR="00EB4B14" w:rsidRPr="00891F7E">
        <w:rPr>
          <w:rFonts w:eastAsia="Calibri" w:cstheme="minorHAnsi"/>
          <w:kern w:val="2"/>
        </w:rPr>
        <w:t xml:space="preserve"> </w:t>
      </w:r>
      <w:r w:rsidRPr="00891F7E">
        <w:rPr>
          <w:rFonts w:eastAsia="Calibri" w:cstheme="minorHAnsi"/>
          <w:kern w:val="2"/>
        </w:rPr>
        <w:t>indywidualne</w:t>
      </w:r>
      <w:r w:rsidR="00EB4B14" w:rsidRPr="00891F7E">
        <w:rPr>
          <w:rFonts w:eastAsia="Calibri" w:cstheme="minorHAnsi"/>
          <w:kern w:val="2"/>
        </w:rPr>
        <w:t xml:space="preserve"> </w:t>
      </w:r>
      <w:r w:rsidRPr="00891F7E">
        <w:rPr>
          <w:rFonts w:eastAsia="Calibri" w:cstheme="minorHAnsi"/>
          <w:kern w:val="2"/>
        </w:rPr>
        <w:t>uzupełniały</w:t>
      </w:r>
      <w:r w:rsidR="00EB4B14" w:rsidRPr="00891F7E">
        <w:rPr>
          <w:rFonts w:eastAsia="Calibri" w:cstheme="minorHAnsi"/>
          <w:kern w:val="2"/>
        </w:rPr>
        <w:t xml:space="preserve"> </w:t>
      </w:r>
      <w:r w:rsidRPr="00891F7E">
        <w:rPr>
          <w:rFonts w:eastAsia="Calibri" w:cstheme="minorHAnsi"/>
          <w:kern w:val="2"/>
        </w:rPr>
        <w:t>wywiady</w:t>
      </w:r>
      <w:r w:rsidR="00EB4B14" w:rsidRPr="00891F7E">
        <w:rPr>
          <w:rFonts w:eastAsia="Calibri" w:cstheme="minorHAnsi"/>
          <w:kern w:val="2"/>
        </w:rPr>
        <w:t xml:space="preserve"> </w:t>
      </w:r>
      <w:r w:rsidRPr="00891F7E">
        <w:rPr>
          <w:rFonts w:eastAsia="Calibri" w:cstheme="minorHAnsi"/>
          <w:kern w:val="2"/>
        </w:rPr>
        <w:t>fokusowe.</w:t>
      </w:r>
      <w:r w:rsidR="00EB4B14" w:rsidRPr="00891F7E">
        <w:rPr>
          <w:rFonts w:eastAsia="Calibri" w:cstheme="minorHAnsi"/>
          <w:kern w:val="2"/>
        </w:rPr>
        <w:t xml:space="preserve"> </w:t>
      </w:r>
      <w:r w:rsidRPr="00891F7E">
        <w:rPr>
          <w:rFonts w:eastAsia="Calibri" w:cstheme="minorHAnsi"/>
          <w:kern w:val="2"/>
        </w:rPr>
        <w:t>Dobór</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był</w:t>
      </w:r>
      <w:r w:rsidR="00EB4B14" w:rsidRPr="00891F7E">
        <w:rPr>
          <w:rFonts w:eastAsia="Calibri" w:cstheme="minorHAnsi"/>
          <w:kern w:val="2"/>
        </w:rPr>
        <w:t xml:space="preserve"> </w:t>
      </w:r>
      <w:r w:rsidRPr="00891F7E">
        <w:rPr>
          <w:rFonts w:eastAsia="Calibri" w:cstheme="minorHAnsi"/>
          <w:kern w:val="2"/>
        </w:rPr>
        <w:t>przypadkowy.</w:t>
      </w:r>
      <w:r w:rsidR="00EB4B14" w:rsidRPr="00891F7E">
        <w:rPr>
          <w:rFonts w:eastAsia="Calibri" w:cstheme="minorHAnsi"/>
          <w:kern w:val="2"/>
        </w:rPr>
        <w:t xml:space="preserve"> </w:t>
      </w:r>
      <w:r w:rsidRPr="00891F7E">
        <w:rPr>
          <w:rFonts w:eastAsia="Calibri" w:cstheme="minorHAnsi"/>
          <w:kern w:val="2"/>
        </w:rPr>
        <w:t>Dzięki</w:t>
      </w:r>
      <w:r w:rsidR="00EB4B14" w:rsidRPr="00891F7E">
        <w:rPr>
          <w:rFonts w:eastAsia="Calibri" w:cstheme="minorHAnsi"/>
          <w:kern w:val="2"/>
        </w:rPr>
        <w:t xml:space="preserve"> </w:t>
      </w:r>
      <w:r w:rsidRPr="00891F7E">
        <w:rPr>
          <w:rFonts w:eastAsia="Calibri" w:cstheme="minorHAnsi"/>
          <w:kern w:val="2"/>
        </w:rPr>
        <w:t>temu</w:t>
      </w:r>
      <w:r w:rsidR="00EB4B14" w:rsidRPr="00891F7E">
        <w:rPr>
          <w:rFonts w:eastAsia="Calibri" w:cstheme="minorHAnsi"/>
          <w:kern w:val="2"/>
        </w:rPr>
        <w:t xml:space="preserve"> </w:t>
      </w:r>
      <w:r w:rsidRPr="00891F7E">
        <w:rPr>
          <w:rFonts w:eastAsia="Calibri" w:cstheme="minorHAnsi"/>
          <w:kern w:val="2"/>
        </w:rPr>
        <w:t>zapewniono</w:t>
      </w:r>
      <w:r w:rsidR="00EB4B14" w:rsidRPr="00891F7E">
        <w:rPr>
          <w:rFonts w:eastAsia="Calibri" w:cstheme="minorHAnsi"/>
          <w:kern w:val="2"/>
        </w:rPr>
        <w:t xml:space="preserve"> </w:t>
      </w:r>
      <w:r w:rsidRPr="00891F7E">
        <w:rPr>
          <w:rFonts w:eastAsia="Calibri" w:cstheme="minorHAnsi"/>
          <w:kern w:val="2"/>
        </w:rPr>
        <w:t>udział</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interesariuszy</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pracach</w:t>
      </w:r>
      <w:r w:rsidR="00EB4B14" w:rsidRPr="00891F7E">
        <w:rPr>
          <w:rFonts w:eastAsia="Calibri" w:cstheme="minorHAnsi"/>
          <w:kern w:val="2"/>
        </w:rPr>
        <w:t xml:space="preserve"> </w:t>
      </w:r>
      <w:r w:rsidRPr="00891F7E">
        <w:rPr>
          <w:rFonts w:eastAsia="Calibri" w:cstheme="minorHAnsi"/>
          <w:kern w:val="2"/>
        </w:rPr>
        <w:t>nad</w:t>
      </w:r>
      <w:r w:rsidR="00EB4B14" w:rsidRPr="00891F7E">
        <w:rPr>
          <w:rFonts w:eastAsia="Calibri" w:cstheme="minorHAnsi"/>
          <w:kern w:val="2"/>
        </w:rPr>
        <w:t xml:space="preserve"> </w:t>
      </w:r>
      <w:r w:rsidRPr="00891F7E">
        <w:rPr>
          <w:rFonts w:eastAsia="Calibri" w:cstheme="minorHAnsi"/>
          <w:kern w:val="2"/>
        </w:rPr>
        <w:t>przygotowaniem</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p w14:paraId="5B1ECC71" w14:textId="77777777" w:rsidR="00910AA7" w:rsidRPr="00891F7E" w:rsidRDefault="00910AA7" w:rsidP="00891F7E">
      <w:pPr>
        <w:spacing w:after="0"/>
        <w:ind w:firstLine="284"/>
        <w:jc w:val="both"/>
        <w:rPr>
          <w:rFonts w:eastAsia="Calibri" w:cstheme="minorHAnsi"/>
        </w:rPr>
      </w:pPr>
      <w:bookmarkStart w:id="29" w:name="_Hlk136204968"/>
      <w:r w:rsidRPr="00891F7E">
        <w:rPr>
          <w:rFonts w:eastAsia="Calibri" w:cstheme="minorHAnsi"/>
        </w:rPr>
        <w:t xml:space="preserve">Odpowiednio moderowane spotkania pozwoliły na zebranie bogatego materiału stanowiącego istotny wkład </w:t>
      </w:r>
      <w:r w:rsidRPr="00891F7E">
        <w:rPr>
          <w:rFonts w:eastAsia="Calibri" w:cstheme="minorHAnsi"/>
        </w:rPr>
        <w:br/>
        <w:t xml:space="preserve">w opracowanie diagnozy i analizy SWOT obszaru LSR, sformułowania celów i wskaźników LSR i w dalszej </w:t>
      </w:r>
      <w:r w:rsidRPr="00891F7E">
        <w:rPr>
          <w:rFonts w:eastAsia="Calibri" w:cstheme="minorHAnsi"/>
        </w:rPr>
        <w:lastRenderedPageBreak/>
        <w:t xml:space="preserve">konsekwencji Planu działania jak również zasad wyboru operacji i sformułowania lokalnych kryteriów wyboru operacji, ponadto zasad monitorowania i ewaluacji oraz Planu komunikacji. </w:t>
      </w:r>
    </w:p>
    <w:p w14:paraId="4796040F" w14:textId="77777777" w:rsidR="00910AA7" w:rsidRPr="00891F7E" w:rsidRDefault="00910AA7" w:rsidP="00891F7E">
      <w:pPr>
        <w:spacing w:after="0"/>
        <w:ind w:firstLine="284"/>
        <w:jc w:val="both"/>
        <w:rPr>
          <w:rFonts w:eastAsia="Calibri" w:cstheme="minorHAnsi"/>
        </w:rPr>
      </w:pPr>
    </w:p>
    <w:p w14:paraId="1369903D" w14:textId="730E4F3A" w:rsidR="00094AC1" w:rsidRPr="00891F7E" w:rsidRDefault="00094AC1" w:rsidP="00891F7E">
      <w:pPr>
        <w:spacing w:after="0"/>
        <w:jc w:val="both"/>
        <w:rPr>
          <w:rFonts w:eastAsia="Calibri" w:cstheme="minorHAnsi"/>
        </w:rPr>
      </w:pPr>
      <w:r w:rsidRPr="00891F7E">
        <w:rPr>
          <w:rFonts w:eastAsia="Calibri" w:cstheme="minorHAnsi"/>
        </w:rPr>
        <w:t>Tabela nr 1</w:t>
      </w:r>
      <w:r w:rsidR="004828D7" w:rsidRPr="00891F7E">
        <w:rPr>
          <w:rFonts w:eastAsia="Calibri" w:cstheme="minorHAnsi"/>
        </w:rPr>
        <w:t>2</w:t>
      </w:r>
      <w:r w:rsidRPr="00891F7E">
        <w:rPr>
          <w:rFonts w:eastAsia="Calibri" w:cstheme="minorHAnsi"/>
        </w:rPr>
        <w:t xml:space="preserve"> Zestawienie wywiadów i spotkań roboczych.</w:t>
      </w:r>
    </w:p>
    <w:tbl>
      <w:tblPr>
        <w:tblStyle w:val="Tabelalisty21"/>
        <w:tblW w:w="0" w:type="auto"/>
        <w:tblLook w:val="04A0" w:firstRow="1" w:lastRow="0" w:firstColumn="1" w:lastColumn="0" w:noHBand="0" w:noVBand="1"/>
      </w:tblPr>
      <w:tblGrid>
        <w:gridCol w:w="1456"/>
        <w:gridCol w:w="1083"/>
        <w:gridCol w:w="1352"/>
        <w:gridCol w:w="988"/>
        <w:gridCol w:w="3714"/>
        <w:gridCol w:w="1611"/>
      </w:tblGrid>
      <w:tr w:rsidR="005C7771" w:rsidRPr="00891F7E" w14:paraId="20A9696F" w14:textId="77777777" w:rsidTr="00FA68A1">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56" w:type="dxa"/>
          </w:tcPr>
          <w:p w14:paraId="353436E2" w14:textId="77777777" w:rsidR="005C7771" w:rsidRPr="00891F7E" w:rsidRDefault="005C7771" w:rsidP="00891F7E">
            <w:pPr>
              <w:spacing w:after="0"/>
              <w:jc w:val="center"/>
              <w:rPr>
                <w:rFonts w:eastAsia="Calibri" w:cstheme="minorHAnsi"/>
              </w:rPr>
            </w:pPr>
            <w:r w:rsidRPr="00891F7E">
              <w:rPr>
                <w:rFonts w:cstheme="minorHAnsi"/>
              </w:rPr>
              <w:t>Metoda partycypacji</w:t>
            </w:r>
          </w:p>
        </w:tc>
        <w:tc>
          <w:tcPr>
            <w:tcW w:w="1083" w:type="dxa"/>
          </w:tcPr>
          <w:p w14:paraId="2F2A5A4A" w14:textId="77777777" w:rsidR="005C7771" w:rsidRPr="00891F7E" w:rsidRDefault="005C7771"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891F7E">
              <w:rPr>
                <w:rFonts w:cstheme="minorHAnsi"/>
              </w:rPr>
              <w:t>Etap prac nad LSR</w:t>
            </w:r>
          </w:p>
        </w:tc>
        <w:tc>
          <w:tcPr>
            <w:tcW w:w="1352" w:type="dxa"/>
          </w:tcPr>
          <w:p w14:paraId="06D688BA" w14:textId="77777777" w:rsidR="005C7771" w:rsidRPr="00891F7E" w:rsidRDefault="005C7771"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891F7E">
              <w:rPr>
                <w:rFonts w:cstheme="minorHAnsi"/>
              </w:rPr>
              <w:t>Termin</w:t>
            </w:r>
          </w:p>
        </w:tc>
        <w:tc>
          <w:tcPr>
            <w:tcW w:w="988" w:type="dxa"/>
          </w:tcPr>
          <w:p w14:paraId="6F47F1C1" w14:textId="77777777" w:rsidR="005C7771" w:rsidRPr="00891F7E" w:rsidRDefault="005C7771"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891F7E">
              <w:rPr>
                <w:rFonts w:cstheme="minorHAnsi"/>
              </w:rPr>
              <w:t>Liczba uczest.</w:t>
            </w:r>
          </w:p>
        </w:tc>
        <w:tc>
          <w:tcPr>
            <w:tcW w:w="3714" w:type="dxa"/>
          </w:tcPr>
          <w:p w14:paraId="36125D12" w14:textId="77777777" w:rsidR="005C7771" w:rsidRPr="00891F7E" w:rsidRDefault="005C7771"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891F7E">
              <w:rPr>
                <w:rFonts w:cstheme="minorHAnsi"/>
              </w:rPr>
              <w:t>Grupa docelowa</w:t>
            </w:r>
          </w:p>
        </w:tc>
        <w:tc>
          <w:tcPr>
            <w:tcW w:w="1611" w:type="dxa"/>
          </w:tcPr>
          <w:p w14:paraId="79893B00" w14:textId="77777777" w:rsidR="005C7771" w:rsidRPr="00891F7E" w:rsidRDefault="005C7771"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891F7E">
              <w:rPr>
                <w:rFonts w:cstheme="minorHAnsi"/>
              </w:rPr>
              <w:t>Dokument potwierdzający</w:t>
            </w:r>
          </w:p>
        </w:tc>
      </w:tr>
      <w:tr w:rsidR="005C7771" w:rsidRPr="00891F7E" w14:paraId="2199D5E7" w14:textId="77777777" w:rsidTr="00FA6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1E3E99AC" w14:textId="77777777" w:rsidR="005C7771" w:rsidRPr="00891F7E" w:rsidRDefault="005C7771" w:rsidP="00891F7E">
            <w:pPr>
              <w:spacing w:after="0"/>
              <w:jc w:val="center"/>
              <w:rPr>
                <w:rFonts w:eastAsia="Calibri" w:cstheme="minorHAnsi"/>
              </w:rPr>
            </w:pPr>
            <w:r w:rsidRPr="00891F7E">
              <w:rPr>
                <w:rFonts w:cstheme="minorHAnsi"/>
              </w:rPr>
              <w:t>Wywiad fokusowy</w:t>
            </w:r>
          </w:p>
        </w:tc>
        <w:tc>
          <w:tcPr>
            <w:tcW w:w="1083" w:type="dxa"/>
          </w:tcPr>
          <w:p w14:paraId="629A26DC"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891F7E">
              <w:rPr>
                <w:rFonts w:eastAsia="Calibri" w:cstheme="minorHAnsi"/>
              </w:rPr>
              <w:t>I, II, III, IV, V</w:t>
            </w:r>
          </w:p>
        </w:tc>
        <w:tc>
          <w:tcPr>
            <w:tcW w:w="1352" w:type="dxa"/>
          </w:tcPr>
          <w:p w14:paraId="4ED1BBC9"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891F7E">
              <w:rPr>
                <w:rFonts w:eastAsia="Calibri" w:cstheme="minorHAnsi"/>
              </w:rPr>
              <w:t>Marzec 2023 r.</w:t>
            </w:r>
          </w:p>
        </w:tc>
        <w:tc>
          <w:tcPr>
            <w:tcW w:w="988" w:type="dxa"/>
          </w:tcPr>
          <w:p w14:paraId="5F1DDD24" w14:textId="443E4D63"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891F7E">
              <w:rPr>
                <w:rFonts w:eastAsia="Calibri" w:cstheme="minorHAnsi"/>
              </w:rPr>
              <w:t>1</w:t>
            </w:r>
            <w:r w:rsidR="00EE06A5">
              <w:rPr>
                <w:rFonts w:eastAsia="Calibri" w:cstheme="minorHAnsi"/>
              </w:rPr>
              <w:t>2</w:t>
            </w:r>
            <w:r w:rsidRPr="00891F7E">
              <w:rPr>
                <w:rFonts w:eastAsia="Calibri" w:cstheme="minorHAnsi"/>
              </w:rPr>
              <w:t xml:space="preserve"> os.</w:t>
            </w:r>
          </w:p>
        </w:tc>
        <w:tc>
          <w:tcPr>
            <w:tcW w:w="3714" w:type="dxa"/>
          </w:tcPr>
          <w:p w14:paraId="17B9A717"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891F7E">
              <w:rPr>
                <w:rFonts w:eastAsia="Calibri" w:cstheme="minorHAnsi"/>
                <w:color w:val="000000" w:themeColor="text1"/>
              </w:rPr>
              <w:t>Przedstawiciele grupy interesów: sektora publicznego, społecznego i gospodarczego, mieszkańcy, w tym osoby młode, seniorzy oraz osoby w niekorzystnej sytuacji</w:t>
            </w:r>
          </w:p>
        </w:tc>
        <w:tc>
          <w:tcPr>
            <w:tcW w:w="1611" w:type="dxa"/>
          </w:tcPr>
          <w:p w14:paraId="484BDE3E"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Zbiorcza notatka</w:t>
            </w:r>
          </w:p>
        </w:tc>
      </w:tr>
      <w:tr w:rsidR="005C7771" w:rsidRPr="00891F7E" w14:paraId="4BEE8031" w14:textId="77777777" w:rsidTr="00FA68A1">
        <w:trPr>
          <w:trHeight w:val="1383"/>
        </w:trPr>
        <w:tc>
          <w:tcPr>
            <w:cnfStyle w:val="001000000000" w:firstRow="0" w:lastRow="0" w:firstColumn="1" w:lastColumn="0" w:oddVBand="0" w:evenVBand="0" w:oddHBand="0" w:evenHBand="0" w:firstRowFirstColumn="0" w:firstRowLastColumn="0" w:lastRowFirstColumn="0" w:lastRowLastColumn="0"/>
            <w:tcW w:w="1456" w:type="dxa"/>
          </w:tcPr>
          <w:p w14:paraId="25AFCF8B" w14:textId="77777777" w:rsidR="005C7771" w:rsidRPr="00891F7E" w:rsidRDefault="005C7771" w:rsidP="00891F7E">
            <w:pPr>
              <w:spacing w:after="0"/>
              <w:jc w:val="center"/>
              <w:rPr>
                <w:rFonts w:eastAsia="Calibri" w:cstheme="minorHAnsi"/>
                <w:color w:val="000000" w:themeColor="text1"/>
              </w:rPr>
            </w:pPr>
            <w:r w:rsidRPr="00891F7E">
              <w:rPr>
                <w:rFonts w:cstheme="minorHAnsi"/>
                <w:color w:val="000000" w:themeColor="text1"/>
              </w:rPr>
              <w:t>Wywiady indywidualne</w:t>
            </w:r>
          </w:p>
        </w:tc>
        <w:tc>
          <w:tcPr>
            <w:tcW w:w="1083" w:type="dxa"/>
          </w:tcPr>
          <w:p w14:paraId="64B9CC0E"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I, II, III, IV, V</w:t>
            </w:r>
          </w:p>
        </w:tc>
        <w:tc>
          <w:tcPr>
            <w:tcW w:w="1352" w:type="dxa"/>
          </w:tcPr>
          <w:p w14:paraId="46D616A4"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17.04.2023r.</w:t>
            </w:r>
          </w:p>
        </w:tc>
        <w:tc>
          <w:tcPr>
            <w:tcW w:w="988" w:type="dxa"/>
          </w:tcPr>
          <w:p w14:paraId="1E2F7E74"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15 os.</w:t>
            </w:r>
          </w:p>
        </w:tc>
        <w:tc>
          <w:tcPr>
            <w:tcW w:w="3714" w:type="dxa"/>
          </w:tcPr>
          <w:p w14:paraId="1F12D8B2"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Przedstawiciele grupy interesów: sektora publicznego, społecznego i gospodarczego, mieszkańcy, w tym osoby młode, seniorzy oraz osoby w niekorzystnej sytuacji</w:t>
            </w:r>
          </w:p>
        </w:tc>
        <w:tc>
          <w:tcPr>
            <w:tcW w:w="1611" w:type="dxa"/>
          </w:tcPr>
          <w:p w14:paraId="310FF31D"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Zbiorcza notatka</w:t>
            </w:r>
          </w:p>
        </w:tc>
      </w:tr>
      <w:tr w:rsidR="005C7771" w:rsidRPr="00891F7E" w14:paraId="60D3C966" w14:textId="77777777" w:rsidTr="00FA6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vMerge w:val="restart"/>
          </w:tcPr>
          <w:p w14:paraId="17B8BDC8" w14:textId="77777777" w:rsidR="005C7771" w:rsidRPr="00891F7E" w:rsidRDefault="005C7771" w:rsidP="00891F7E">
            <w:pPr>
              <w:spacing w:after="0"/>
              <w:jc w:val="center"/>
              <w:rPr>
                <w:rFonts w:cstheme="minorHAnsi"/>
                <w:color w:val="000000" w:themeColor="text1"/>
              </w:rPr>
            </w:pPr>
            <w:r w:rsidRPr="00891F7E">
              <w:rPr>
                <w:rFonts w:cstheme="minorHAnsi"/>
                <w:color w:val="000000" w:themeColor="text1"/>
              </w:rPr>
              <w:t>Spotkanie grupy roboczej</w:t>
            </w:r>
          </w:p>
        </w:tc>
        <w:tc>
          <w:tcPr>
            <w:tcW w:w="1083" w:type="dxa"/>
          </w:tcPr>
          <w:p w14:paraId="25555D4D"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I</w:t>
            </w:r>
          </w:p>
        </w:tc>
        <w:tc>
          <w:tcPr>
            <w:tcW w:w="1352" w:type="dxa"/>
          </w:tcPr>
          <w:p w14:paraId="56E91CED"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18.07.2022</w:t>
            </w:r>
          </w:p>
        </w:tc>
        <w:tc>
          <w:tcPr>
            <w:tcW w:w="988" w:type="dxa"/>
          </w:tcPr>
          <w:p w14:paraId="480794A7"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7 os.</w:t>
            </w:r>
          </w:p>
        </w:tc>
        <w:tc>
          <w:tcPr>
            <w:tcW w:w="3714" w:type="dxa"/>
            <w:vMerge w:val="restart"/>
          </w:tcPr>
          <w:p w14:paraId="65DE9B5D"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91F7E">
              <w:rPr>
                <w:rFonts w:eastAsia="Calibri" w:cstheme="minorHAnsi"/>
                <w:color w:val="000000" w:themeColor="text1"/>
              </w:rPr>
              <w:t xml:space="preserve">Pracownicy Biura, przedst. organów LGD, mieszkańcy </w:t>
            </w:r>
          </w:p>
          <w:p w14:paraId="27FB30AE"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91F7E">
              <w:rPr>
                <w:rFonts w:eastAsia="Calibri" w:cstheme="minorHAnsi"/>
                <w:color w:val="000000" w:themeColor="text1"/>
              </w:rPr>
              <w:t xml:space="preserve">Pracownicy Biura, przedstawiciele organów LGD, mieszkańcy </w:t>
            </w:r>
          </w:p>
        </w:tc>
        <w:tc>
          <w:tcPr>
            <w:tcW w:w="1611" w:type="dxa"/>
            <w:vMerge w:val="restart"/>
          </w:tcPr>
          <w:p w14:paraId="6A873A48"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Zbiorcza notatka</w:t>
            </w:r>
          </w:p>
        </w:tc>
      </w:tr>
      <w:tr w:rsidR="005C7771" w:rsidRPr="00891F7E" w14:paraId="59667980" w14:textId="77777777" w:rsidTr="00FA68A1">
        <w:tc>
          <w:tcPr>
            <w:cnfStyle w:val="001000000000" w:firstRow="0" w:lastRow="0" w:firstColumn="1" w:lastColumn="0" w:oddVBand="0" w:evenVBand="0" w:oddHBand="0" w:evenHBand="0" w:firstRowFirstColumn="0" w:firstRowLastColumn="0" w:lastRowFirstColumn="0" w:lastRowLastColumn="0"/>
            <w:tcW w:w="1456" w:type="dxa"/>
            <w:vMerge/>
          </w:tcPr>
          <w:p w14:paraId="37E247D0" w14:textId="77777777" w:rsidR="005C7771" w:rsidRPr="00891F7E" w:rsidRDefault="005C7771" w:rsidP="00891F7E">
            <w:pPr>
              <w:spacing w:after="0"/>
              <w:jc w:val="center"/>
              <w:rPr>
                <w:rFonts w:cstheme="minorHAnsi"/>
                <w:color w:val="FF0000"/>
                <w:highlight w:val="yellow"/>
              </w:rPr>
            </w:pPr>
          </w:p>
        </w:tc>
        <w:tc>
          <w:tcPr>
            <w:tcW w:w="1083" w:type="dxa"/>
            <w:shd w:val="clear" w:color="auto" w:fill="D9D9D9" w:themeFill="background1" w:themeFillShade="D9"/>
          </w:tcPr>
          <w:p w14:paraId="7EE9D6C4" w14:textId="77777777" w:rsidR="005C7771" w:rsidRPr="00FA68A1"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FA68A1">
              <w:rPr>
                <w:rFonts w:eastAsia="Calibri" w:cstheme="minorHAnsi"/>
                <w:color w:val="000000" w:themeColor="text1"/>
              </w:rPr>
              <w:t xml:space="preserve">II , III </w:t>
            </w:r>
          </w:p>
        </w:tc>
        <w:tc>
          <w:tcPr>
            <w:tcW w:w="1352" w:type="dxa"/>
            <w:shd w:val="clear" w:color="auto" w:fill="D9D9D9" w:themeFill="background1" w:themeFillShade="D9"/>
          </w:tcPr>
          <w:p w14:paraId="6BE12618" w14:textId="77777777" w:rsidR="005C7771" w:rsidRPr="00FA68A1"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FA68A1">
              <w:rPr>
                <w:rFonts w:eastAsia="Calibri" w:cstheme="minorHAnsi"/>
                <w:color w:val="000000" w:themeColor="text1"/>
              </w:rPr>
              <w:t>15.02.2023</w:t>
            </w:r>
          </w:p>
        </w:tc>
        <w:tc>
          <w:tcPr>
            <w:tcW w:w="988" w:type="dxa"/>
            <w:shd w:val="clear" w:color="auto" w:fill="D9D9D9" w:themeFill="background1" w:themeFillShade="D9"/>
          </w:tcPr>
          <w:p w14:paraId="377F6187" w14:textId="77777777" w:rsidR="005C7771" w:rsidRPr="00FA68A1"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FA68A1">
              <w:rPr>
                <w:rFonts w:eastAsia="Calibri" w:cstheme="minorHAnsi"/>
                <w:color w:val="000000" w:themeColor="text1"/>
              </w:rPr>
              <w:t>7 os.</w:t>
            </w:r>
          </w:p>
        </w:tc>
        <w:tc>
          <w:tcPr>
            <w:tcW w:w="3714" w:type="dxa"/>
            <w:vMerge/>
          </w:tcPr>
          <w:p w14:paraId="2CCD46CB"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rPr>
            </w:pPr>
          </w:p>
        </w:tc>
        <w:tc>
          <w:tcPr>
            <w:tcW w:w="1611" w:type="dxa"/>
            <w:vMerge/>
          </w:tcPr>
          <w:p w14:paraId="5A21AFEA"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FF0000"/>
              </w:rPr>
            </w:pPr>
          </w:p>
        </w:tc>
      </w:tr>
      <w:tr w:rsidR="005C7771" w:rsidRPr="00891F7E" w14:paraId="7C2149AA" w14:textId="77777777" w:rsidTr="00FA68A1">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456" w:type="dxa"/>
            <w:vMerge/>
          </w:tcPr>
          <w:p w14:paraId="4B500701" w14:textId="77777777" w:rsidR="005C7771" w:rsidRPr="00891F7E" w:rsidRDefault="005C7771" w:rsidP="00891F7E">
            <w:pPr>
              <w:spacing w:after="0"/>
              <w:jc w:val="center"/>
              <w:rPr>
                <w:rFonts w:cstheme="minorHAnsi"/>
                <w:color w:val="FF0000"/>
                <w:highlight w:val="yellow"/>
              </w:rPr>
            </w:pPr>
          </w:p>
        </w:tc>
        <w:tc>
          <w:tcPr>
            <w:tcW w:w="1083" w:type="dxa"/>
          </w:tcPr>
          <w:p w14:paraId="58299398"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c>
          <w:tcPr>
            <w:tcW w:w="1352" w:type="dxa"/>
          </w:tcPr>
          <w:p w14:paraId="4E100D14"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c>
          <w:tcPr>
            <w:tcW w:w="988" w:type="dxa"/>
          </w:tcPr>
          <w:p w14:paraId="58D29074"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c>
          <w:tcPr>
            <w:tcW w:w="3714" w:type="dxa"/>
            <w:vMerge/>
          </w:tcPr>
          <w:p w14:paraId="20FCAA54"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rPr>
            </w:pPr>
          </w:p>
        </w:tc>
        <w:tc>
          <w:tcPr>
            <w:tcW w:w="1611" w:type="dxa"/>
            <w:vMerge/>
          </w:tcPr>
          <w:p w14:paraId="181F197B"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FF0000"/>
              </w:rPr>
            </w:pPr>
          </w:p>
        </w:tc>
      </w:tr>
      <w:tr w:rsidR="005C7771" w:rsidRPr="00891F7E" w14:paraId="22BB3580" w14:textId="77777777" w:rsidTr="00FA68A1">
        <w:tc>
          <w:tcPr>
            <w:cnfStyle w:val="001000000000" w:firstRow="0" w:lastRow="0" w:firstColumn="1" w:lastColumn="0" w:oddVBand="0" w:evenVBand="0" w:oddHBand="0" w:evenHBand="0" w:firstRowFirstColumn="0" w:firstRowLastColumn="0" w:lastRowFirstColumn="0" w:lastRowLastColumn="0"/>
            <w:tcW w:w="1456" w:type="dxa"/>
            <w:vMerge/>
          </w:tcPr>
          <w:p w14:paraId="2413F1A0" w14:textId="77777777" w:rsidR="005C7771" w:rsidRPr="00891F7E" w:rsidRDefault="005C7771" w:rsidP="00891F7E">
            <w:pPr>
              <w:spacing w:after="0"/>
              <w:jc w:val="center"/>
              <w:rPr>
                <w:rFonts w:cstheme="minorHAnsi"/>
                <w:color w:val="FF0000"/>
                <w:highlight w:val="yellow"/>
              </w:rPr>
            </w:pPr>
          </w:p>
        </w:tc>
        <w:tc>
          <w:tcPr>
            <w:tcW w:w="1083" w:type="dxa"/>
            <w:shd w:val="clear" w:color="auto" w:fill="BFBFBF" w:themeFill="background1" w:themeFillShade="BF"/>
          </w:tcPr>
          <w:p w14:paraId="2C294C23"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 xml:space="preserve">IV, V </w:t>
            </w:r>
          </w:p>
        </w:tc>
        <w:tc>
          <w:tcPr>
            <w:tcW w:w="1352" w:type="dxa"/>
            <w:shd w:val="clear" w:color="auto" w:fill="BFBFBF" w:themeFill="background1" w:themeFillShade="BF"/>
          </w:tcPr>
          <w:p w14:paraId="475A995B"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25.04.2023</w:t>
            </w:r>
          </w:p>
        </w:tc>
        <w:tc>
          <w:tcPr>
            <w:tcW w:w="988" w:type="dxa"/>
            <w:shd w:val="clear" w:color="auto" w:fill="BFBFBF" w:themeFill="background1" w:themeFillShade="BF"/>
          </w:tcPr>
          <w:p w14:paraId="79BA0C33"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891F7E">
              <w:rPr>
                <w:rFonts w:eastAsia="Calibri" w:cstheme="minorHAnsi"/>
                <w:color w:val="000000" w:themeColor="text1"/>
              </w:rPr>
              <w:t>7 os.</w:t>
            </w:r>
          </w:p>
        </w:tc>
        <w:tc>
          <w:tcPr>
            <w:tcW w:w="3714" w:type="dxa"/>
            <w:vMerge/>
          </w:tcPr>
          <w:p w14:paraId="7173000D"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rPr>
            </w:pPr>
          </w:p>
        </w:tc>
        <w:tc>
          <w:tcPr>
            <w:tcW w:w="1611" w:type="dxa"/>
            <w:vMerge/>
          </w:tcPr>
          <w:p w14:paraId="63D5F8EB" w14:textId="77777777" w:rsidR="005C7771" w:rsidRPr="00891F7E" w:rsidRDefault="005C7771"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FF0000"/>
              </w:rPr>
            </w:pPr>
          </w:p>
        </w:tc>
      </w:tr>
      <w:tr w:rsidR="005C7771" w:rsidRPr="00891F7E" w14:paraId="40912E79" w14:textId="77777777" w:rsidTr="00FA68A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456" w:type="dxa"/>
            <w:vMerge/>
          </w:tcPr>
          <w:p w14:paraId="03003915" w14:textId="77777777" w:rsidR="005C7771" w:rsidRPr="00891F7E" w:rsidRDefault="005C7771" w:rsidP="00891F7E">
            <w:pPr>
              <w:spacing w:after="0"/>
              <w:jc w:val="center"/>
              <w:rPr>
                <w:rFonts w:cstheme="minorHAnsi"/>
                <w:color w:val="FF0000"/>
                <w:highlight w:val="yellow"/>
              </w:rPr>
            </w:pPr>
          </w:p>
        </w:tc>
        <w:tc>
          <w:tcPr>
            <w:tcW w:w="1083" w:type="dxa"/>
          </w:tcPr>
          <w:p w14:paraId="3A9A9C57"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highlight w:val="green"/>
              </w:rPr>
            </w:pPr>
          </w:p>
        </w:tc>
        <w:tc>
          <w:tcPr>
            <w:tcW w:w="1352" w:type="dxa"/>
          </w:tcPr>
          <w:p w14:paraId="586C9AE9"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c>
          <w:tcPr>
            <w:tcW w:w="988" w:type="dxa"/>
          </w:tcPr>
          <w:p w14:paraId="597FBD4D"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c>
          <w:tcPr>
            <w:tcW w:w="3714" w:type="dxa"/>
            <w:vMerge/>
          </w:tcPr>
          <w:p w14:paraId="148E18F4"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rPr>
            </w:pPr>
          </w:p>
        </w:tc>
        <w:tc>
          <w:tcPr>
            <w:tcW w:w="1611" w:type="dxa"/>
            <w:vMerge/>
          </w:tcPr>
          <w:p w14:paraId="2A600449" w14:textId="77777777" w:rsidR="005C7771" w:rsidRPr="00891F7E" w:rsidRDefault="005C7771"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FF0000"/>
              </w:rPr>
            </w:pPr>
          </w:p>
        </w:tc>
      </w:tr>
    </w:tbl>
    <w:p w14:paraId="326865DB" w14:textId="77777777" w:rsidR="00094AC1" w:rsidRPr="00891F7E" w:rsidRDefault="00094AC1" w:rsidP="00891F7E">
      <w:pPr>
        <w:tabs>
          <w:tab w:val="left" w:pos="10206"/>
        </w:tabs>
        <w:spacing w:after="0"/>
        <w:jc w:val="both"/>
        <w:rPr>
          <w:rFonts w:eastAsia="Calibri" w:cstheme="minorHAnsi"/>
          <w:kern w:val="2"/>
        </w:rPr>
      </w:pPr>
      <w:r w:rsidRPr="00891F7E">
        <w:rPr>
          <w:rFonts w:eastAsia="Calibri" w:cstheme="minorHAnsi"/>
          <w:kern w:val="2"/>
        </w:rPr>
        <w:t>Źródło: Opracowanie własne</w:t>
      </w:r>
    </w:p>
    <w:bookmarkEnd w:id="29"/>
    <w:p w14:paraId="10BEA846" w14:textId="77777777" w:rsidR="005C7771" w:rsidRPr="00891F7E" w:rsidRDefault="005C7771" w:rsidP="00891F7E">
      <w:pPr>
        <w:spacing w:after="0"/>
        <w:ind w:firstLine="284"/>
        <w:jc w:val="both"/>
        <w:rPr>
          <w:rFonts w:eastAsia="Calibri" w:cstheme="minorHAnsi"/>
          <w:kern w:val="2"/>
        </w:rPr>
      </w:pPr>
    </w:p>
    <w:p w14:paraId="78697AEE" w14:textId="6D4F2801" w:rsidR="00AE1D85" w:rsidRPr="00891F7E" w:rsidRDefault="00AE1D85" w:rsidP="00891F7E">
      <w:pPr>
        <w:spacing w:after="0"/>
        <w:ind w:firstLine="284"/>
        <w:jc w:val="both"/>
        <w:rPr>
          <w:rFonts w:eastAsia="Calibri" w:cstheme="minorHAnsi"/>
          <w:kern w:val="2"/>
        </w:rPr>
      </w:pPr>
      <w:r w:rsidRPr="00891F7E">
        <w:rPr>
          <w:rFonts w:eastAsia="Calibri" w:cstheme="minorHAnsi"/>
          <w:kern w:val="2"/>
        </w:rPr>
        <w:t>Tematyka</w:t>
      </w:r>
      <w:r w:rsidR="00EB4B14" w:rsidRPr="00891F7E">
        <w:rPr>
          <w:rFonts w:eastAsia="Calibri" w:cstheme="minorHAnsi"/>
          <w:kern w:val="2"/>
        </w:rPr>
        <w:t xml:space="preserve"> </w:t>
      </w:r>
      <w:r w:rsidRPr="00891F7E">
        <w:rPr>
          <w:rFonts w:eastAsia="Calibri" w:cstheme="minorHAnsi"/>
          <w:kern w:val="2"/>
        </w:rPr>
        <w:t>wywiadów,</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roboczych</w:t>
      </w:r>
      <w:r w:rsidR="00EB4B14" w:rsidRPr="00891F7E">
        <w:rPr>
          <w:rFonts w:eastAsia="Calibri" w:cstheme="minorHAnsi"/>
          <w:kern w:val="2"/>
        </w:rPr>
        <w:t xml:space="preserve"> </w:t>
      </w:r>
      <w:r w:rsidRPr="00891F7E">
        <w:rPr>
          <w:rFonts w:eastAsia="Calibri" w:cstheme="minorHAnsi"/>
          <w:kern w:val="2"/>
        </w:rPr>
        <w:t>odnosiła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następujących</w:t>
      </w:r>
      <w:r w:rsidR="00EB4B14" w:rsidRPr="00891F7E">
        <w:rPr>
          <w:rFonts w:eastAsia="Calibri" w:cstheme="minorHAnsi"/>
          <w:kern w:val="2"/>
        </w:rPr>
        <w:t xml:space="preserve"> </w:t>
      </w:r>
      <w:r w:rsidRPr="00891F7E">
        <w:rPr>
          <w:rFonts w:eastAsia="Calibri" w:cstheme="minorHAnsi"/>
          <w:kern w:val="2"/>
        </w:rPr>
        <w:t>zagadnień:</w:t>
      </w:r>
      <w:r w:rsidR="00EB4B14" w:rsidRPr="00891F7E">
        <w:rPr>
          <w:rFonts w:eastAsia="Calibri" w:cstheme="minorHAnsi"/>
          <w:kern w:val="2"/>
        </w:rPr>
        <w:t xml:space="preserve"> </w:t>
      </w:r>
    </w:p>
    <w:p w14:paraId="019DF1F4" w14:textId="6F213C54" w:rsidR="00AE1D85" w:rsidRPr="00891F7E" w:rsidRDefault="00AE1D85"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b/>
          <w:bCs/>
          <w:kern w:val="2"/>
        </w:rPr>
        <w:t>innowacyjność</w:t>
      </w:r>
      <w:r w:rsidR="00EB4B14" w:rsidRPr="00891F7E">
        <w:rPr>
          <w:rFonts w:eastAsia="Calibri" w:cstheme="minorHAnsi"/>
          <w:kern w:val="2"/>
        </w:rPr>
        <w:t xml:space="preserve"> </w:t>
      </w:r>
      <w:r w:rsidRPr="00891F7E">
        <w:rPr>
          <w:rFonts w:eastAsia="Calibri" w:cstheme="minorHAnsi"/>
          <w:kern w:val="2"/>
        </w:rPr>
        <w:t>(definicja</w:t>
      </w:r>
      <w:r w:rsidR="00EB4B14" w:rsidRPr="00891F7E">
        <w:rPr>
          <w:rFonts w:eastAsia="Calibri" w:cstheme="minorHAnsi"/>
          <w:kern w:val="2"/>
        </w:rPr>
        <w:t xml:space="preserve"> </w:t>
      </w:r>
      <w:r w:rsidRPr="00891F7E">
        <w:rPr>
          <w:rFonts w:eastAsia="Calibri" w:cstheme="minorHAnsi"/>
          <w:kern w:val="2"/>
        </w:rPr>
        <w:t>innowacyjności,</w:t>
      </w:r>
      <w:r w:rsidR="00EB4B14" w:rsidRPr="00891F7E">
        <w:rPr>
          <w:rFonts w:eastAsia="Calibri" w:cstheme="minorHAnsi"/>
          <w:kern w:val="2"/>
        </w:rPr>
        <w:t xml:space="preserve"> </w:t>
      </w:r>
      <w:r w:rsidRPr="00891F7E">
        <w:rPr>
          <w:rFonts w:eastAsia="Calibri" w:cstheme="minorHAnsi"/>
          <w:kern w:val="2"/>
        </w:rPr>
        <w:t>stopniowalna</w:t>
      </w:r>
      <w:r w:rsidR="00EB4B14" w:rsidRPr="00891F7E">
        <w:rPr>
          <w:rFonts w:eastAsia="Calibri" w:cstheme="minorHAnsi"/>
          <w:kern w:val="2"/>
        </w:rPr>
        <w:t xml:space="preserve"> </w:t>
      </w:r>
      <w:r w:rsidRPr="00891F7E">
        <w:rPr>
          <w:rFonts w:eastAsia="Calibri" w:cstheme="minorHAnsi"/>
          <w:kern w:val="2"/>
        </w:rPr>
        <w:t>ocena</w:t>
      </w:r>
      <w:r w:rsidR="00EB4B14" w:rsidRPr="00891F7E">
        <w:rPr>
          <w:rFonts w:eastAsia="Calibri" w:cstheme="minorHAnsi"/>
          <w:kern w:val="2"/>
        </w:rPr>
        <w:t xml:space="preserve"> </w:t>
      </w:r>
      <w:r w:rsidRPr="00891F7E">
        <w:rPr>
          <w:rFonts w:eastAsia="Calibri" w:cstheme="minorHAnsi"/>
          <w:kern w:val="2"/>
        </w:rPr>
        <w:t>innowacyjności,</w:t>
      </w:r>
      <w:r w:rsidR="00EB4B14" w:rsidRPr="00891F7E">
        <w:rPr>
          <w:rFonts w:eastAsia="Calibri" w:cstheme="minorHAnsi"/>
          <w:kern w:val="2"/>
        </w:rPr>
        <w:t xml:space="preserve"> </w:t>
      </w:r>
      <w:r w:rsidRPr="00891F7E">
        <w:rPr>
          <w:rFonts w:eastAsia="Calibri" w:cstheme="minorHAnsi"/>
          <w:kern w:val="2"/>
        </w:rPr>
        <w:t>kontekst</w:t>
      </w:r>
      <w:r w:rsidR="00EB4B14" w:rsidRPr="00891F7E">
        <w:rPr>
          <w:rFonts w:eastAsia="Calibri" w:cstheme="minorHAnsi"/>
          <w:kern w:val="2"/>
        </w:rPr>
        <w:t xml:space="preserve"> </w:t>
      </w:r>
      <w:r w:rsidRPr="00891F7E">
        <w:rPr>
          <w:rFonts w:eastAsia="Calibri" w:cstheme="minorHAnsi"/>
          <w:kern w:val="2"/>
        </w:rPr>
        <w:t>lokalny,</w:t>
      </w:r>
      <w:r w:rsidR="00EB4B14" w:rsidRPr="00891F7E">
        <w:rPr>
          <w:rFonts w:eastAsia="Calibri" w:cstheme="minorHAnsi"/>
          <w:kern w:val="2"/>
        </w:rPr>
        <w:t xml:space="preserve"> </w:t>
      </w:r>
      <w:r w:rsidRPr="00891F7E">
        <w:rPr>
          <w:rFonts w:eastAsia="Calibri" w:cstheme="minorHAnsi"/>
          <w:kern w:val="2"/>
        </w:rPr>
        <w:t>wypracowanie</w:t>
      </w:r>
      <w:r w:rsidR="00EB4B14" w:rsidRPr="00891F7E">
        <w:rPr>
          <w:rFonts w:eastAsia="Calibri" w:cstheme="minorHAnsi"/>
          <w:kern w:val="2"/>
        </w:rPr>
        <w:t xml:space="preserve"> </w:t>
      </w:r>
      <w:r w:rsidRPr="00891F7E">
        <w:rPr>
          <w:rFonts w:eastAsia="Calibri" w:cstheme="minorHAnsi"/>
          <w:kern w:val="2"/>
        </w:rPr>
        <w:t>uzasadnienie</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nowej</w:t>
      </w:r>
      <w:r w:rsidR="00EB4B14" w:rsidRPr="00891F7E">
        <w:rPr>
          <w:rFonts w:eastAsia="Calibri" w:cstheme="minorHAnsi"/>
          <w:kern w:val="2"/>
        </w:rPr>
        <w:t xml:space="preserve"> </w:t>
      </w:r>
      <w:r w:rsidRPr="00891F7E">
        <w:rPr>
          <w:rFonts w:eastAsia="Calibri" w:cstheme="minorHAnsi"/>
          <w:kern w:val="2"/>
        </w:rPr>
        <w:t>definicji,</w:t>
      </w:r>
      <w:r w:rsidR="00EB4B14" w:rsidRPr="00891F7E">
        <w:rPr>
          <w:rFonts w:eastAsia="Calibri" w:cstheme="minorHAnsi"/>
          <w:kern w:val="2"/>
        </w:rPr>
        <w:t xml:space="preserve"> </w:t>
      </w:r>
      <w:r w:rsidRPr="00891F7E">
        <w:rPr>
          <w:rFonts w:eastAsia="Calibri" w:cstheme="minorHAnsi"/>
          <w:kern w:val="2"/>
        </w:rPr>
        <w:t>wskazanie</w:t>
      </w:r>
      <w:r w:rsidR="00EB4B14" w:rsidRPr="00891F7E">
        <w:rPr>
          <w:rFonts w:eastAsia="Calibri" w:cstheme="minorHAnsi"/>
          <w:kern w:val="2"/>
        </w:rPr>
        <w:t xml:space="preserve"> </w:t>
      </w:r>
      <w:r w:rsidRPr="00891F7E">
        <w:rPr>
          <w:rFonts w:eastAsia="Calibri" w:cstheme="minorHAnsi"/>
          <w:kern w:val="2"/>
        </w:rPr>
        <w:t>przedsięwzięć</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zakresów</w:t>
      </w:r>
      <w:r w:rsidR="00EB4B14" w:rsidRPr="00891F7E">
        <w:rPr>
          <w:rFonts w:eastAsia="Calibri" w:cstheme="minorHAnsi"/>
          <w:kern w:val="2"/>
        </w:rPr>
        <w:t xml:space="preserve"> </w:t>
      </w:r>
      <w:r w:rsidRPr="00891F7E">
        <w:rPr>
          <w:rFonts w:eastAsia="Calibri" w:cstheme="minorHAnsi"/>
          <w:kern w:val="2"/>
        </w:rPr>
        <w:t>wsparcia,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których</w:t>
      </w:r>
      <w:r w:rsidR="00EB4B14" w:rsidRPr="00891F7E">
        <w:rPr>
          <w:rFonts w:eastAsia="Calibri" w:cstheme="minorHAnsi"/>
          <w:kern w:val="2"/>
        </w:rPr>
        <w:t xml:space="preserve"> </w:t>
      </w:r>
      <w:r w:rsidRPr="00891F7E">
        <w:rPr>
          <w:rFonts w:eastAsia="Calibri" w:cstheme="minorHAnsi"/>
          <w:kern w:val="2"/>
        </w:rPr>
        <w:t>powinna</w:t>
      </w:r>
      <w:r w:rsidR="00EB4B14" w:rsidRPr="00891F7E">
        <w:rPr>
          <w:rFonts w:eastAsia="Calibri" w:cstheme="minorHAnsi"/>
          <w:kern w:val="2"/>
        </w:rPr>
        <w:t xml:space="preserve"> </w:t>
      </w:r>
      <w:r w:rsidRPr="00891F7E">
        <w:rPr>
          <w:rFonts w:eastAsia="Calibri" w:cstheme="minorHAnsi"/>
          <w:kern w:val="2"/>
        </w:rPr>
        <w:t>być</w:t>
      </w:r>
      <w:r w:rsidR="00EB4B14" w:rsidRPr="00891F7E">
        <w:rPr>
          <w:rFonts w:eastAsia="Calibri" w:cstheme="minorHAnsi"/>
          <w:kern w:val="2"/>
        </w:rPr>
        <w:t xml:space="preserve"> </w:t>
      </w:r>
      <w:r w:rsidRPr="00891F7E">
        <w:rPr>
          <w:rFonts w:eastAsia="Calibri" w:cstheme="minorHAnsi"/>
          <w:kern w:val="2"/>
        </w:rPr>
        <w:t>badana</w:t>
      </w:r>
      <w:r w:rsidR="00EB4B14" w:rsidRPr="00891F7E">
        <w:rPr>
          <w:rFonts w:eastAsia="Calibri" w:cstheme="minorHAnsi"/>
          <w:kern w:val="2"/>
        </w:rPr>
        <w:t xml:space="preserve"> </w:t>
      </w:r>
      <w:r w:rsidRPr="00891F7E">
        <w:rPr>
          <w:rFonts w:eastAsia="Calibri" w:cstheme="minorHAnsi"/>
          <w:kern w:val="2"/>
        </w:rPr>
        <w:t>innowacyjność,</w:t>
      </w:r>
      <w:r w:rsidR="00EB4B14" w:rsidRPr="00891F7E">
        <w:rPr>
          <w:rFonts w:eastAsia="Calibri" w:cstheme="minorHAnsi"/>
          <w:kern w:val="2"/>
        </w:rPr>
        <w:t xml:space="preserve"> </w:t>
      </w:r>
      <w:r w:rsidRPr="00891F7E">
        <w:rPr>
          <w:rFonts w:eastAsia="Calibri" w:cstheme="minorHAnsi"/>
          <w:kern w:val="2"/>
        </w:rPr>
        <w:t>animowanie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innowacji</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stosowanie</w:t>
      </w:r>
      <w:r w:rsidR="00EB4B14" w:rsidRPr="00891F7E">
        <w:rPr>
          <w:rFonts w:eastAsia="Calibri" w:cstheme="minorHAnsi"/>
          <w:kern w:val="2"/>
        </w:rPr>
        <w:t xml:space="preserve"> </w:t>
      </w:r>
      <w:r w:rsidRPr="00891F7E">
        <w:rPr>
          <w:rFonts w:eastAsia="Calibri" w:cstheme="minorHAnsi"/>
          <w:kern w:val="2"/>
        </w:rPr>
        <w:t>zachęt</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projektów</w:t>
      </w:r>
      <w:r w:rsidR="00EB4B14" w:rsidRPr="00891F7E">
        <w:rPr>
          <w:rFonts w:eastAsia="Calibri" w:cstheme="minorHAnsi"/>
          <w:kern w:val="2"/>
        </w:rPr>
        <w:t xml:space="preserve"> </w:t>
      </w:r>
      <w:r w:rsidRPr="00891F7E">
        <w:rPr>
          <w:rFonts w:eastAsia="Calibri" w:cstheme="minorHAnsi"/>
          <w:kern w:val="2"/>
        </w:rPr>
        <w:t>innowacyjnych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kryteriów,</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stworzenie</w:t>
      </w:r>
      <w:r w:rsidR="00EB4B14" w:rsidRPr="00891F7E">
        <w:rPr>
          <w:rFonts w:eastAsia="Calibri" w:cstheme="minorHAnsi"/>
          <w:kern w:val="2"/>
        </w:rPr>
        <w:t xml:space="preserve"> </w:t>
      </w:r>
      <w:r w:rsidRPr="00891F7E">
        <w:rPr>
          <w:rFonts w:eastAsia="Calibri" w:cstheme="minorHAnsi"/>
          <w:kern w:val="2"/>
        </w:rPr>
        <w:t>bazy</w:t>
      </w:r>
      <w:r w:rsidR="00EB4B14" w:rsidRPr="00891F7E">
        <w:rPr>
          <w:rFonts w:eastAsia="Calibri" w:cstheme="minorHAnsi"/>
          <w:kern w:val="2"/>
        </w:rPr>
        <w:t xml:space="preserve"> </w:t>
      </w:r>
      <w:r w:rsidRPr="00891F7E">
        <w:rPr>
          <w:rFonts w:eastAsia="Calibri" w:cstheme="minorHAnsi"/>
          <w:kern w:val="2"/>
        </w:rPr>
        <w:t>innowacji,</w:t>
      </w:r>
      <w:r w:rsidR="00EB4B14" w:rsidRPr="00891F7E">
        <w:rPr>
          <w:rFonts w:eastAsia="Calibri" w:cstheme="minorHAnsi"/>
          <w:kern w:val="2"/>
        </w:rPr>
        <w:t xml:space="preserve"> </w:t>
      </w:r>
      <w:r w:rsidRPr="00891F7E">
        <w:rPr>
          <w:rFonts w:eastAsia="Calibri" w:cstheme="minorHAnsi"/>
          <w:kern w:val="2"/>
        </w:rPr>
        <w:t>ujęcie</w:t>
      </w:r>
      <w:r w:rsidR="00EB4B14" w:rsidRPr="00891F7E">
        <w:rPr>
          <w:rFonts w:eastAsia="Calibri" w:cstheme="minorHAnsi"/>
          <w:kern w:val="2"/>
        </w:rPr>
        <w:t xml:space="preserve"> </w:t>
      </w:r>
      <w:r w:rsidRPr="00891F7E">
        <w:rPr>
          <w:rFonts w:eastAsia="Calibri" w:cstheme="minorHAnsi"/>
          <w:kern w:val="2"/>
        </w:rPr>
        <w:t>warsztatów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Planie</w:t>
      </w:r>
      <w:r w:rsidR="00EB4B14" w:rsidRPr="00891F7E">
        <w:rPr>
          <w:rFonts w:eastAsia="Calibri" w:cstheme="minorHAnsi"/>
          <w:kern w:val="2"/>
        </w:rPr>
        <w:t xml:space="preserve"> </w:t>
      </w:r>
      <w:r w:rsidRPr="00891F7E">
        <w:rPr>
          <w:rFonts w:eastAsia="Calibri" w:cstheme="minorHAnsi"/>
          <w:kern w:val="2"/>
        </w:rPr>
        <w:t>komunikacji</w:t>
      </w:r>
      <w:r w:rsidR="00EB4B14" w:rsidRPr="00891F7E">
        <w:rPr>
          <w:rFonts w:eastAsia="Calibri" w:cstheme="minorHAnsi"/>
          <w:kern w:val="2"/>
        </w:rPr>
        <w:t xml:space="preserve"> </w:t>
      </w:r>
      <w:r w:rsidRPr="00891F7E">
        <w:rPr>
          <w:rFonts w:eastAsia="Calibri" w:cstheme="minorHAnsi"/>
          <w:kern w:val="2"/>
        </w:rPr>
        <w:t>itp.</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p>
    <w:p w14:paraId="7D5FA227" w14:textId="760D3C66" w:rsidR="00AE1D85" w:rsidRPr="00891F7E" w:rsidRDefault="00AE1D85" w:rsidP="00891F7E">
      <w:pPr>
        <w:spacing w:after="0"/>
        <w:jc w:val="both"/>
        <w:rPr>
          <w:rFonts w:cstheme="minorHAnsi"/>
          <w:b/>
          <w:bCs/>
        </w:rPr>
      </w:pP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w</w:t>
      </w:r>
      <w:r w:rsidRPr="00891F7E">
        <w:rPr>
          <w:rFonts w:cstheme="minorHAnsi"/>
          <w:b/>
          <w:bCs/>
        </w:rPr>
        <w:t>artość</w:t>
      </w:r>
      <w:r w:rsidR="00EB4B14" w:rsidRPr="00891F7E">
        <w:rPr>
          <w:rFonts w:cstheme="minorHAnsi"/>
          <w:b/>
          <w:bCs/>
        </w:rPr>
        <w:t xml:space="preserve"> </w:t>
      </w:r>
      <w:r w:rsidRPr="00891F7E">
        <w:rPr>
          <w:rFonts w:cstheme="minorHAnsi"/>
          <w:b/>
          <w:bCs/>
        </w:rPr>
        <w:t>dodana</w:t>
      </w:r>
      <w:r w:rsidR="00EB4B14" w:rsidRPr="00891F7E">
        <w:rPr>
          <w:rFonts w:cstheme="minorHAnsi"/>
          <w:b/>
          <w:bCs/>
        </w:rPr>
        <w:t xml:space="preserve"> </w:t>
      </w:r>
      <w:r w:rsidRPr="00891F7E">
        <w:rPr>
          <w:rFonts w:cstheme="minorHAnsi"/>
          <w:b/>
          <w:bCs/>
        </w:rPr>
        <w:t>Podejścia</w:t>
      </w:r>
      <w:r w:rsidR="00EB4B14" w:rsidRPr="00891F7E">
        <w:rPr>
          <w:rFonts w:cstheme="minorHAnsi"/>
          <w:b/>
          <w:bCs/>
        </w:rPr>
        <w:t xml:space="preserve"> </w:t>
      </w:r>
      <w:r w:rsidRPr="00891F7E">
        <w:rPr>
          <w:rFonts w:cstheme="minorHAnsi"/>
          <w:b/>
          <w:bCs/>
        </w:rPr>
        <w:t>LEADER</w:t>
      </w:r>
      <w:r w:rsidR="00EB4B14" w:rsidRPr="00891F7E">
        <w:rPr>
          <w:rFonts w:cstheme="minorHAnsi"/>
          <w:b/>
          <w:bCs/>
        </w:rPr>
        <w:t xml:space="preserve"> </w:t>
      </w:r>
      <w:r w:rsidRPr="00891F7E">
        <w:rPr>
          <w:rFonts w:cstheme="minorHAnsi"/>
          <w:b/>
          <w:bCs/>
        </w:rPr>
        <w:t>w</w:t>
      </w:r>
      <w:r w:rsidR="00EB4B14" w:rsidRPr="00891F7E">
        <w:rPr>
          <w:rFonts w:cstheme="minorHAnsi"/>
          <w:b/>
          <w:bCs/>
        </w:rPr>
        <w:t xml:space="preserve"> </w:t>
      </w:r>
      <w:r w:rsidRPr="00891F7E">
        <w:rPr>
          <w:rFonts w:cstheme="minorHAnsi"/>
          <w:b/>
          <w:bCs/>
        </w:rPr>
        <w:t>realizacji</w:t>
      </w:r>
      <w:r w:rsidR="00EB4B14" w:rsidRPr="00891F7E">
        <w:rPr>
          <w:rFonts w:cstheme="minorHAnsi"/>
          <w:b/>
          <w:bCs/>
        </w:rPr>
        <w:t xml:space="preserve"> </w:t>
      </w:r>
      <w:r w:rsidRPr="00891F7E">
        <w:rPr>
          <w:rFonts w:cstheme="minorHAnsi"/>
          <w:b/>
          <w:bCs/>
        </w:rPr>
        <w:t>LSR</w:t>
      </w:r>
      <w:r w:rsidR="00EB4B14" w:rsidRPr="00891F7E">
        <w:rPr>
          <w:rFonts w:cstheme="minorHAnsi"/>
          <w:b/>
          <w:bCs/>
        </w:rPr>
        <w:t xml:space="preserve"> </w:t>
      </w:r>
      <w:r w:rsidR="00895DDA" w:rsidRPr="00891F7E">
        <w:rPr>
          <w:rFonts w:cstheme="minorHAnsi"/>
          <w:b/>
          <w:bCs/>
        </w:rPr>
        <w:t>(</w:t>
      </w:r>
      <w:r w:rsidRPr="00891F7E">
        <w:rPr>
          <w:rFonts w:cstheme="minorHAnsi"/>
        </w:rPr>
        <w:t>korzyści</w:t>
      </w:r>
      <w:r w:rsidR="00EB4B14" w:rsidRPr="00891F7E">
        <w:rPr>
          <w:rFonts w:cstheme="minorHAnsi"/>
        </w:rPr>
        <w:t xml:space="preserve"> </w:t>
      </w:r>
      <w:r w:rsidRPr="00891F7E">
        <w:rPr>
          <w:rFonts w:cstheme="minorHAnsi"/>
        </w:rPr>
        <w:t>planowane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osiągniecia</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realizację</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Podejście</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wpływ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społeczny,</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tym</w:t>
      </w:r>
      <w:r w:rsidR="00EB4B14" w:rsidRPr="00891F7E">
        <w:rPr>
          <w:rFonts w:cstheme="minorHAnsi"/>
        </w:rPr>
        <w:t xml:space="preserve"> </w:t>
      </w:r>
      <w:r w:rsidRPr="00891F7E">
        <w:rPr>
          <w:rFonts w:cstheme="minorHAnsi"/>
        </w:rPr>
        <w:t>wzrost</w:t>
      </w:r>
      <w:r w:rsidR="00EB4B14" w:rsidRPr="00891F7E">
        <w:rPr>
          <w:rFonts w:cstheme="minorHAnsi"/>
        </w:rPr>
        <w:t xml:space="preserve"> </w:t>
      </w:r>
      <w:r w:rsidRPr="00891F7E">
        <w:rPr>
          <w:rFonts w:cstheme="minorHAnsi"/>
        </w:rPr>
        <w:t>potencjału</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społeczności</w:t>
      </w:r>
      <w:r w:rsidR="00895DDA" w:rsidRPr="00891F7E">
        <w:rPr>
          <w:rFonts w:cstheme="minorHAnsi"/>
        </w:rPr>
        <w:t>)</w:t>
      </w:r>
      <w:r w:rsidRPr="00891F7E">
        <w:rPr>
          <w:rFonts w:cstheme="minorHAnsi"/>
        </w:rPr>
        <w:t>,</w:t>
      </w:r>
      <w:r w:rsidR="00EB4B14" w:rsidRPr="00891F7E">
        <w:rPr>
          <w:rFonts w:cstheme="minorHAnsi"/>
        </w:rPr>
        <w:t xml:space="preserve"> </w:t>
      </w:r>
    </w:p>
    <w:p w14:paraId="22E9686F" w14:textId="6EF04553" w:rsidR="00AE1D85" w:rsidRPr="00891F7E" w:rsidRDefault="00AE1D85" w:rsidP="00891F7E">
      <w:pPr>
        <w:spacing w:after="0"/>
        <w:jc w:val="both"/>
        <w:rPr>
          <w:rFonts w:cstheme="minorHAnsi"/>
        </w:rPr>
      </w:pPr>
      <w:r w:rsidRPr="00891F7E">
        <w:rPr>
          <w:rFonts w:cstheme="minorHAnsi"/>
        </w:rPr>
        <w:t>-</w:t>
      </w:r>
      <w:r w:rsidR="00EB4B14" w:rsidRPr="00891F7E">
        <w:rPr>
          <w:rFonts w:cstheme="minorHAnsi"/>
        </w:rPr>
        <w:t xml:space="preserve"> </w:t>
      </w:r>
      <w:r w:rsidRPr="00891F7E">
        <w:rPr>
          <w:rFonts w:cstheme="minorHAnsi"/>
          <w:b/>
          <w:bCs/>
        </w:rPr>
        <w:t>dywersyfikacja</w:t>
      </w:r>
      <w:r w:rsidR="00EB4B14" w:rsidRPr="00891F7E">
        <w:rPr>
          <w:rFonts w:cstheme="minorHAnsi"/>
          <w:b/>
          <w:bCs/>
        </w:rPr>
        <w:t xml:space="preserve"> </w:t>
      </w:r>
      <w:r w:rsidRPr="00891F7E">
        <w:rPr>
          <w:rFonts w:cstheme="minorHAnsi"/>
          <w:b/>
          <w:bCs/>
        </w:rPr>
        <w:t>źródeł</w:t>
      </w:r>
      <w:r w:rsidR="00EB4B14" w:rsidRPr="00891F7E">
        <w:rPr>
          <w:rFonts w:cstheme="minorHAnsi"/>
          <w:b/>
          <w:bCs/>
        </w:rPr>
        <w:t xml:space="preserve"> </w:t>
      </w:r>
      <w:r w:rsidRPr="00891F7E">
        <w:rPr>
          <w:rFonts w:cstheme="minorHAnsi"/>
          <w:b/>
          <w:bCs/>
        </w:rPr>
        <w:t>finansowania</w:t>
      </w:r>
      <w:r w:rsidR="00EB4B14" w:rsidRPr="00891F7E">
        <w:rPr>
          <w:rFonts w:cstheme="minorHAnsi"/>
          <w:b/>
          <w:bCs/>
        </w:rPr>
        <w:t xml:space="preserve"> </w:t>
      </w:r>
      <w:r w:rsidRPr="00891F7E">
        <w:rPr>
          <w:rFonts w:cstheme="minorHAnsi"/>
          <w:b/>
          <w:bCs/>
        </w:rPr>
        <w:t>LSR</w:t>
      </w:r>
      <w:r w:rsidR="00EB4B14" w:rsidRPr="00891F7E">
        <w:rPr>
          <w:rFonts w:cstheme="minorHAnsi"/>
        </w:rPr>
        <w:t xml:space="preserve"> </w:t>
      </w:r>
      <w:r w:rsidR="00895DDA" w:rsidRPr="00891F7E">
        <w:rPr>
          <w:rFonts w:cstheme="minorHAnsi"/>
        </w:rPr>
        <w:t>(</w:t>
      </w:r>
      <w:r w:rsidRPr="00891F7E">
        <w:rPr>
          <w:rFonts w:cstheme="minorHAnsi"/>
        </w:rPr>
        <w:t>wybór</w:t>
      </w:r>
      <w:r w:rsidR="00EB4B14" w:rsidRPr="00891F7E">
        <w:rPr>
          <w:rFonts w:cstheme="minorHAnsi"/>
        </w:rPr>
        <w:t xml:space="preserve"> </w:t>
      </w:r>
      <w:r w:rsidRPr="00891F7E">
        <w:rPr>
          <w:rFonts w:cstheme="minorHAnsi"/>
        </w:rPr>
        <w:t>dostępnych</w:t>
      </w:r>
      <w:r w:rsidR="00EB4B14" w:rsidRPr="00891F7E">
        <w:rPr>
          <w:rFonts w:cstheme="minorHAnsi"/>
        </w:rPr>
        <w:t xml:space="preserve"> </w:t>
      </w:r>
      <w:r w:rsidRPr="00891F7E">
        <w:rPr>
          <w:rFonts w:cstheme="minorHAnsi"/>
        </w:rPr>
        <w:t>źródeł</w:t>
      </w:r>
      <w:r w:rsidR="00EB4B14" w:rsidRPr="00891F7E">
        <w:rPr>
          <w:rFonts w:cstheme="minorHAnsi"/>
        </w:rPr>
        <w:t xml:space="preserve"> </w:t>
      </w:r>
      <w:r w:rsidRPr="00891F7E">
        <w:rPr>
          <w:rFonts w:cstheme="minorHAnsi"/>
        </w:rPr>
        <w:t>finansowania</w:t>
      </w:r>
      <w:r w:rsidR="00895DDA" w:rsidRPr="00891F7E">
        <w:rPr>
          <w:rFonts w:cstheme="minorHAnsi"/>
        </w:rPr>
        <w:t>)</w:t>
      </w:r>
      <w:r w:rsidRPr="00891F7E">
        <w:rPr>
          <w:rFonts w:cstheme="minorHAnsi"/>
        </w:rPr>
        <w:t>,</w:t>
      </w:r>
      <w:r w:rsidR="00EB4B14" w:rsidRPr="00891F7E">
        <w:rPr>
          <w:rFonts w:cstheme="minorHAnsi"/>
        </w:rPr>
        <w:t xml:space="preserve"> </w:t>
      </w:r>
    </w:p>
    <w:p w14:paraId="27F9B3E8" w14:textId="79D45C66" w:rsidR="00AE1D85" w:rsidRPr="00891F7E" w:rsidRDefault="00AE1D85" w:rsidP="00891F7E">
      <w:pPr>
        <w:spacing w:after="0"/>
        <w:jc w:val="both"/>
        <w:rPr>
          <w:rFonts w:cstheme="minorHAnsi"/>
        </w:rPr>
      </w:pPr>
      <w:r w:rsidRPr="00891F7E">
        <w:rPr>
          <w:rFonts w:cstheme="minorHAnsi"/>
          <w:b/>
          <w:bCs/>
        </w:rPr>
        <w:t>-</w:t>
      </w:r>
      <w:r w:rsidR="00EB4B14" w:rsidRPr="00891F7E">
        <w:rPr>
          <w:rFonts w:cstheme="minorHAnsi"/>
          <w:b/>
          <w:bCs/>
        </w:rPr>
        <w:t xml:space="preserve"> </w:t>
      </w:r>
      <w:r w:rsidRPr="00891F7E">
        <w:rPr>
          <w:rFonts w:cstheme="minorHAnsi"/>
          <w:b/>
          <w:bCs/>
        </w:rPr>
        <w:t>dobór</w:t>
      </w:r>
      <w:r w:rsidR="00EB4B14" w:rsidRPr="00891F7E">
        <w:rPr>
          <w:rFonts w:cstheme="minorHAnsi"/>
          <w:b/>
          <w:bCs/>
        </w:rPr>
        <w:t xml:space="preserve"> </w:t>
      </w:r>
      <w:r w:rsidRPr="00891F7E">
        <w:rPr>
          <w:rFonts w:cstheme="minorHAnsi"/>
          <w:b/>
          <w:bCs/>
        </w:rPr>
        <w:t>metod</w:t>
      </w:r>
      <w:r w:rsidR="00EB4B14" w:rsidRPr="00891F7E">
        <w:rPr>
          <w:rFonts w:cstheme="minorHAnsi"/>
          <w:b/>
          <w:bCs/>
        </w:rPr>
        <w:t xml:space="preserve"> </w:t>
      </w:r>
      <w:r w:rsidRPr="00891F7E">
        <w:rPr>
          <w:rFonts w:cstheme="minorHAnsi"/>
          <w:b/>
          <w:bCs/>
        </w:rPr>
        <w:t>aktywizujących</w:t>
      </w:r>
      <w:r w:rsidR="00EB4B14" w:rsidRPr="00891F7E">
        <w:rPr>
          <w:rFonts w:cstheme="minorHAnsi"/>
          <w:b/>
          <w:bCs/>
        </w:rPr>
        <w:t xml:space="preserve"> </w:t>
      </w:r>
      <w:r w:rsidRPr="00891F7E">
        <w:rPr>
          <w:rFonts w:cstheme="minorHAnsi"/>
          <w:b/>
          <w:bCs/>
        </w:rPr>
        <w:t>(metod</w:t>
      </w:r>
      <w:r w:rsidR="00EB4B14" w:rsidRPr="00891F7E">
        <w:rPr>
          <w:rFonts w:cstheme="minorHAnsi"/>
          <w:b/>
          <w:bCs/>
        </w:rPr>
        <w:t xml:space="preserve"> </w:t>
      </w:r>
      <w:r w:rsidRPr="00891F7E">
        <w:rPr>
          <w:rFonts w:cstheme="minorHAnsi"/>
          <w:b/>
          <w:bCs/>
        </w:rPr>
        <w:t>wdrażania</w:t>
      </w:r>
      <w:r w:rsidR="00EB4B14" w:rsidRPr="00891F7E">
        <w:rPr>
          <w:rFonts w:cstheme="minorHAnsi"/>
          <w:b/>
          <w:bCs/>
        </w:rPr>
        <w:t xml:space="preserve"> </w:t>
      </w:r>
      <w:r w:rsidRPr="00891F7E">
        <w:rPr>
          <w:rFonts w:cstheme="minorHAnsi"/>
          <w:b/>
          <w:bCs/>
        </w:rPr>
        <w:t>LSR)</w:t>
      </w:r>
      <w:r w:rsidR="00EB4B14" w:rsidRPr="00891F7E">
        <w:rPr>
          <w:rFonts w:cstheme="minorHAnsi"/>
          <w:b/>
          <w:bCs/>
        </w:rPr>
        <w:t xml:space="preserve"> </w:t>
      </w:r>
      <w:r w:rsidR="00895DDA" w:rsidRPr="00891F7E">
        <w:rPr>
          <w:rFonts w:cstheme="minorHAnsi"/>
        </w:rPr>
        <w:t xml:space="preserve">– </w:t>
      </w:r>
      <w:r w:rsidRPr="00891F7E">
        <w:rPr>
          <w:rFonts w:cstheme="minorHAnsi"/>
        </w:rPr>
        <w:t>operacja</w:t>
      </w:r>
      <w:r w:rsidR="00EB4B14" w:rsidRPr="00891F7E">
        <w:rPr>
          <w:rFonts w:cstheme="minorHAnsi"/>
        </w:rPr>
        <w:t xml:space="preserve"> </w:t>
      </w:r>
      <w:r w:rsidRPr="00891F7E">
        <w:rPr>
          <w:rFonts w:cstheme="minorHAnsi"/>
        </w:rPr>
        <w:t>klasyczna,</w:t>
      </w:r>
      <w:r w:rsidR="00EB4B14" w:rsidRPr="00891F7E">
        <w:rPr>
          <w:rFonts w:cstheme="minorHAnsi"/>
        </w:rPr>
        <w:t xml:space="preserve"> </w:t>
      </w:r>
      <w:r w:rsidRPr="00891F7E">
        <w:rPr>
          <w:rFonts w:cstheme="minorHAnsi"/>
        </w:rPr>
        <w:t>operacja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partnerstwie,</w:t>
      </w:r>
      <w:r w:rsidR="00EB4B14" w:rsidRPr="00891F7E">
        <w:rPr>
          <w:rFonts w:cstheme="minorHAnsi"/>
        </w:rPr>
        <w:t xml:space="preserve"> </w:t>
      </w:r>
      <w:r w:rsidRPr="00891F7E">
        <w:rPr>
          <w:rFonts w:cstheme="minorHAnsi"/>
        </w:rPr>
        <w:t>projekt</w:t>
      </w:r>
      <w:r w:rsidR="00EB4B14" w:rsidRPr="00891F7E">
        <w:rPr>
          <w:rFonts w:cstheme="minorHAnsi"/>
        </w:rPr>
        <w:t xml:space="preserve"> </w:t>
      </w:r>
      <w:r w:rsidRPr="00891F7E">
        <w:rPr>
          <w:rFonts w:cstheme="minorHAnsi"/>
        </w:rPr>
        <w:t>partnerski,</w:t>
      </w:r>
      <w:r w:rsidR="00EB4B14" w:rsidRPr="00891F7E">
        <w:rPr>
          <w:rFonts w:cstheme="minorHAnsi"/>
        </w:rPr>
        <w:t xml:space="preserve"> </w:t>
      </w:r>
      <w:r w:rsidRPr="00891F7E">
        <w:rPr>
          <w:rFonts w:cstheme="minorHAnsi"/>
        </w:rPr>
        <w:t>projekt</w:t>
      </w:r>
      <w:r w:rsidR="00EB4B14" w:rsidRPr="00891F7E">
        <w:rPr>
          <w:rFonts w:cstheme="minorHAnsi"/>
        </w:rPr>
        <w:t xml:space="preserve"> </w:t>
      </w:r>
      <w:r w:rsidRPr="00891F7E">
        <w:rPr>
          <w:rFonts w:cstheme="minorHAnsi"/>
        </w:rPr>
        <w:t>grantowy,</w:t>
      </w:r>
      <w:r w:rsidR="00EB4B14" w:rsidRPr="00891F7E">
        <w:rPr>
          <w:rFonts w:cstheme="minorHAnsi"/>
        </w:rPr>
        <w:t xml:space="preserve"> </w:t>
      </w:r>
      <w:r w:rsidRPr="00891F7E">
        <w:rPr>
          <w:rFonts w:cstheme="minorHAnsi"/>
        </w:rPr>
        <w:t>projekt</w:t>
      </w:r>
      <w:r w:rsidR="00EB4B14" w:rsidRPr="00891F7E">
        <w:rPr>
          <w:rFonts w:cstheme="minorHAnsi"/>
        </w:rPr>
        <w:t xml:space="preserve"> </w:t>
      </w:r>
      <w:r w:rsidRPr="00891F7E">
        <w:rPr>
          <w:rFonts w:cstheme="minorHAnsi"/>
        </w:rPr>
        <w:t>grantowy</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przygotowanie</w:t>
      </w:r>
      <w:r w:rsidR="00EB4B14" w:rsidRPr="00891F7E">
        <w:rPr>
          <w:rFonts w:cstheme="minorHAnsi"/>
        </w:rPr>
        <w:t xml:space="preserve"> </w:t>
      </w:r>
      <w:r w:rsidRPr="00891F7E">
        <w:rPr>
          <w:rFonts w:cstheme="minorHAnsi"/>
        </w:rPr>
        <w:t>koncepcji</w:t>
      </w:r>
      <w:r w:rsidR="00EB4B14" w:rsidRPr="00891F7E">
        <w:rPr>
          <w:rFonts w:cstheme="minorHAnsi"/>
        </w:rPr>
        <w:t xml:space="preserve"> </w:t>
      </w:r>
      <w:r w:rsidRPr="00891F7E">
        <w:rPr>
          <w:rFonts w:cstheme="minorHAnsi"/>
        </w:rPr>
        <w:t>SV</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operacja</w:t>
      </w:r>
      <w:r w:rsidR="00EB4B14" w:rsidRPr="00891F7E">
        <w:rPr>
          <w:rFonts w:cstheme="minorHAnsi"/>
        </w:rPr>
        <w:t xml:space="preserve"> </w:t>
      </w:r>
      <w:r w:rsidRPr="00891F7E">
        <w:rPr>
          <w:rFonts w:cstheme="minorHAnsi"/>
        </w:rPr>
        <w:t>własna,</w:t>
      </w:r>
      <w:r w:rsidR="00EB4B14" w:rsidRPr="00891F7E">
        <w:rPr>
          <w:rFonts w:cstheme="minorHAnsi"/>
          <w:b/>
          <w:bCs/>
        </w:rPr>
        <w:t xml:space="preserve"> </w:t>
      </w:r>
      <w:r w:rsidRPr="00891F7E">
        <w:rPr>
          <w:rFonts w:cstheme="minorHAnsi"/>
          <w:b/>
          <w:bCs/>
        </w:rPr>
        <w:t>dobór</w:t>
      </w:r>
      <w:r w:rsidR="00EB4B14" w:rsidRPr="00891F7E">
        <w:rPr>
          <w:rFonts w:cstheme="minorHAnsi"/>
          <w:b/>
          <w:bCs/>
        </w:rPr>
        <w:t xml:space="preserve"> </w:t>
      </w:r>
      <w:r w:rsidRPr="00891F7E">
        <w:rPr>
          <w:rFonts w:cstheme="minorHAnsi"/>
          <w:b/>
          <w:bCs/>
        </w:rPr>
        <w:t>zakresów</w:t>
      </w:r>
      <w:r w:rsidR="00EB4B14" w:rsidRPr="00891F7E">
        <w:rPr>
          <w:rFonts w:cstheme="minorHAnsi"/>
          <w:b/>
          <w:bCs/>
        </w:rPr>
        <w:t xml:space="preserve"> </w:t>
      </w:r>
      <w:r w:rsidRPr="00891F7E">
        <w:rPr>
          <w:rFonts w:cstheme="minorHAnsi"/>
          <w:b/>
          <w:bCs/>
        </w:rPr>
        <w:t>wsparcia</w:t>
      </w:r>
      <w:r w:rsidR="00EB4B14" w:rsidRPr="00891F7E">
        <w:rPr>
          <w:rFonts w:cstheme="minorHAnsi"/>
          <w:b/>
          <w:bCs/>
        </w:rPr>
        <w:t xml:space="preserve"> </w:t>
      </w:r>
      <w:r w:rsidRPr="00891F7E">
        <w:rPr>
          <w:rFonts w:cstheme="minorHAnsi"/>
          <w:b/>
          <w:bCs/>
        </w:rPr>
        <w:t>i</w:t>
      </w:r>
      <w:r w:rsidR="00EB4B14" w:rsidRPr="00891F7E">
        <w:rPr>
          <w:rFonts w:cstheme="minorHAnsi"/>
          <w:b/>
          <w:bCs/>
        </w:rPr>
        <w:t xml:space="preserve"> </w:t>
      </w:r>
      <w:r w:rsidRPr="00891F7E">
        <w:rPr>
          <w:rFonts w:cstheme="minorHAnsi"/>
          <w:b/>
          <w:bCs/>
        </w:rPr>
        <w:t>określenie</w:t>
      </w:r>
      <w:r w:rsidR="00EB4B14" w:rsidRPr="00891F7E">
        <w:rPr>
          <w:rFonts w:cstheme="minorHAnsi"/>
          <w:b/>
          <w:bCs/>
        </w:rPr>
        <w:t xml:space="preserve"> </w:t>
      </w:r>
      <w:r w:rsidRPr="00891F7E">
        <w:rPr>
          <w:rFonts w:cstheme="minorHAnsi"/>
          <w:b/>
          <w:bCs/>
        </w:rPr>
        <w:t>ewentualnych</w:t>
      </w:r>
      <w:r w:rsidR="00EB4B14" w:rsidRPr="00891F7E">
        <w:rPr>
          <w:rFonts w:cstheme="minorHAnsi"/>
          <w:b/>
          <w:bCs/>
        </w:rPr>
        <w:t xml:space="preserve"> </w:t>
      </w:r>
      <w:r w:rsidRPr="00891F7E">
        <w:rPr>
          <w:rFonts w:cstheme="minorHAnsi"/>
          <w:b/>
          <w:bCs/>
        </w:rPr>
        <w:t>limitów,</w:t>
      </w:r>
      <w:r w:rsidR="00EB4B14" w:rsidRPr="00891F7E">
        <w:rPr>
          <w:rFonts w:cstheme="minorHAnsi"/>
          <w:b/>
          <w:bCs/>
        </w:rPr>
        <w:t xml:space="preserve"> </w:t>
      </w:r>
      <w:r w:rsidRPr="00891F7E">
        <w:rPr>
          <w:rFonts w:cstheme="minorHAnsi"/>
          <w:b/>
          <w:bCs/>
        </w:rPr>
        <w:t>poziomów</w:t>
      </w:r>
      <w:r w:rsidR="00EB4B14" w:rsidRPr="00891F7E">
        <w:rPr>
          <w:rFonts w:cstheme="minorHAnsi"/>
          <w:b/>
          <w:bCs/>
        </w:rPr>
        <w:t xml:space="preserve"> </w:t>
      </w:r>
      <w:r w:rsidRPr="00891F7E">
        <w:rPr>
          <w:rFonts w:cstheme="minorHAnsi"/>
          <w:b/>
          <w:bCs/>
        </w:rPr>
        <w:t>dofinansowania</w:t>
      </w:r>
      <w:r w:rsidR="00EB4B14" w:rsidRPr="00891F7E">
        <w:rPr>
          <w:rFonts w:cstheme="minorHAnsi"/>
          <w:b/>
          <w:bCs/>
        </w:rPr>
        <w:t xml:space="preserve"> </w:t>
      </w:r>
      <w:r w:rsidRPr="00891F7E">
        <w:rPr>
          <w:rFonts w:cstheme="minorHAnsi"/>
        </w:rPr>
        <w:t>dla</w:t>
      </w:r>
      <w:r w:rsidR="00EB4B14" w:rsidRPr="00891F7E">
        <w:rPr>
          <w:rFonts w:cstheme="minorHAnsi"/>
        </w:rPr>
        <w:t xml:space="preserve"> </w:t>
      </w:r>
      <w:r w:rsidRPr="00891F7E">
        <w:rPr>
          <w:rFonts w:cstheme="minorHAnsi"/>
        </w:rPr>
        <w:t>projektów</w:t>
      </w:r>
      <w:r w:rsidR="005C7771" w:rsidRPr="00891F7E">
        <w:rPr>
          <w:rFonts w:cstheme="minorHAnsi"/>
        </w:rPr>
        <w:t xml:space="preserve"> </w:t>
      </w:r>
      <w:r w:rsidRPr="00891F7E">
        <w:rPr>
          <w:rFonts w:cstheme="minorHAnsi"/>
        </w:rPr>
        <w:t>/</w:t>
      </w:r>
      <w:r w:rsidR="005C7771" w:rsidRPr="00891F7E">
        <w:rPr>
          <w:rFonts w:cstheme="minorHAnsi"/>
        </w:rPr>
        <w:t xml:space="preserve"> </w:t>
      </w:r>
      <w:r w:rsidR="00345FF6" w:rsidRPr="00891F7E">
        <w:rPr>
          <w:rFonts w:cstheme="minorHAnsi"/>
        </w:rPr>
        <w:t>B</w:t>
      </w:r>
      <w:r w:rsidRPr="00891F7E">
        <w:rPr>
          <w:rFonts w:cstheme="minorHAnsi"/>
        </w:rPr>
        <w:t>eneficjentów</w:t>
      </w:r>
      <w:r w:rsidR="005C7771" w:rsidRPr="00891F7E">
        <w:rPr>
          <w:rFonts w:cstheme="minorHAnsi"/>
        </w:rPr>
        <w:t xml:space="preserve"> </w:t>
      </w:r>
      <w:r w:rsidRPr="00891F7E">
        <w:rPr>
          <w:rFonts w:cstheme="minorHAnsi"/>
        </w:rPr>
        <w:t>/</w:t>
      </w:r>
      <w:r w:rsidR="005C7771" w:rsidRPr="00891F7E">
        <w:rPr>
          <w:rFonts w:cstheme="minorHAnsi"/>
        </w:rPr>
        <w:t xml:space="preserve"> </w:t>
      </w:r>
      <w:r w:rsidR="00345FF6" w:rsidRPr="00891F7E">
        <w:rPr>
          <w:rFonts w:cstheme="minorHAnsi"/>
        </w:rPr>
        <w:t>G</w:t>
      </w:r>
      <w:r w:rsidRPr="00891F7E">
        <w:rPr>
          <w:rFonts w:cstheme="minorHAnsi"/>
        </w:rPr>
        <w:t>rantobiorców,</w:t>
      </w:r>
      <w:r w:rsidR="00EB4B14" w:rsidRPr="00891F7E">
        <w:rPr>
          <w:rFonts w:cstheme="minorHAnsi"/>
          <w:b/>
          <w:bCs/>
        </w:rPr>
        <w:t xml:space="preserve"> </w:t>
      </w:r>
      <w:r w:rsidRPr="00891F7E">
        <w:rPr>
          <w:rFonts w:cstheme="minorHAnsi"/>
          <w:b/>
          <w:bCs/>
        </w:rPr>
        <w:t>wypracowanie</w:t>
      </w:r>
      <w:r w:rsidR="00EB4B14" w:rsidRPr="00891F7E">
        <w:rPr>
          <w:rFonts w:cstheme="minorHAnsi"/>
          <w:b/>
          <w:bCs/>
        </w:rPr>
        <w:t xml:space="preserve"> </w:t>
      </w:r>
      <w:r w:rsidRPr="00891F7E">
        <w:rPr>
          <w:rFonts w:cstheme="minorHAnsi"/>
          <w:b/>
          <w:bCs/>
        </w:rPr>
        <w:t>rozwiązań</w:t>
      </w:r>
      <w:r w:rsidR="00EB4B14" w:rsidRPr="00891F7E">
        <w:rPr>
          <w:rFonts w:cstheme="minorHAnsi"/>
          <w:b/>
          <w:bCs/>
        </w:rPr>
        <w:t xml:space="preserve"> </w:t>
      </w:r>
      <w:r w:rsidRPr="00891F7E">
        <w:rPr>
          <w:rFonts w:cstheme="minorHAnsi"/>
          <w:b/>
          <w:bCs/>
        </w:rPr>
        <w:t>do</w:t>
      </w:r>
      <w:r w:rsidR="00EB4B14" w:rsidRPr="00891F7E">
        <w:rPr>
          <w:rFonts w:cstheme="minorHAnsi"/>
          <w:b/>
          <w:bCs/>
        </w:rPr>
        <w:t xml:space="preserve"> </w:t>
      </w:r>
      <w:r w:rsidRPr="00891F7E">
        <w:rPr>
          <w:rFonts w:cstheme="minorHAnsi"/>
          <w:b/>
          <w:bCs/>
        </w:rPr>
        <w:t>Planu</w:t>
      </w:r>
      <w:r w:rsidR="00EB4B14" w:rsidRPr="00891F7E">
        <w:rPr>
          <w:rFonts w:cstheme="minorHAnsi"/>
          <w:b/>
          <w:bCs/>
        </w:rPr>
        <w:t xml:space="preserve"> </w:t>
      </w:r>
      <w:r w:rsidRPr="00891F7E">
        <w:rPr>
          <w:rFonts w:cstheme="minorHAnsi"/>
          <w:b/>
          <w:bCs/>
        </w:rPr>
        <w:t>finansowego</w:t>
      </w:r>
      <w:r w:rsidR="00EB4B14" w:rsidRPr="00891F7E">
        <w:rPr>
          <w:rFonts w:cstheme="minorHAnsi"/>
          <w:b/>
          <w:bCs/>
        </w:rPr>
        <w:t xml:space="preserve"> </w:t>
      </w:r>
      <w:r w:rsidRPr="00891F7E">
        <w:rPr>
          <w:rFonts w:cstheme="minorHAnsi"/>
        </w:rPr>
        <w:t>w</w:t>
      </w:r>
      <w:r w:rsidR="00EB4B14" w:rsidRPr="00891F7E">
        <w:rPr>
          <w:rFonts w:cstheme="minorHAnsi"/>
        </w:rPr>
        <w:t xml:space="preserve"> </w:t>
      </w:r>
      <w:r w:rsidRPr="00891F7E">
        <w:rPr>
          <w:rFonts w:cstheme="minorHAnsi"/>
        </w:rPr>
        <w:t>odniesieniu</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stwierdzonych</w:t>
      </w:r>
      <w:r w:rsidR="00EB4B14" w:rsidRPr="00891F7E">
        <w:rPr>
          <w:rFonts w:cstheme="minorHAnsi"/>
        </w:rPr>
        <w:t xml:space="preserve"> </w:t>
      </w:r>
      <w:r w:rsidRPr="00891F7E">
        <w:rPr>
          <w:rFonts w:cstheme="minorHAnsi"/>
        </w:rPr>
        <w:t>potrzeb</w:t>
      </w:r>
      <w:r w:rsidRPr="00891F7E">
        <w:rPr>
          <w:rFonts w:cstheme="minorHAnsi"/>
          <w:b/>
          <w:bCs/>
        </w:rPr>
        <w:t>,</w:t>
      </w:r>
      <w:r w:rsidR="00EB4B14" w:rsidRPr="00891F7E">
        <w:rPr>
          <w:rFonts w:cstheme="minorHAnsi"/>
          <w:b/>
          <w:bCs/>
        </w:rPr>
        <w:t xml:space="preserve"> </w:t>
      </w:r>
      <w:r w:rsidRPr="00891F7E">
        <w:rPr>
          <w:rFonts w:cstheme="minorHAnsi"/>
        </w:rPr>
        <w:t>zakresów</w:t>
      </w:r>
      <w:r w:rsidR="00EB4B14" w:rsidRPr="00891F7E">
        <w:rPr>
          <w:rFonts w:cstheme="minorHAnsi"/>
        </w:rPr>
        <w:t xml:space="preserve"> </w:t>
      </w:r>
      <w:r w:rsidRPr="00891F7E">
        <w:rPr>
          <w:rFonts w:cstheme="minorHAnsi"/>
        </w:rPr>
        <w:t>wsparcia,</w:t>
      </w:r>
      <w:r w:rsidR="00EB4B14" w:rsidRPr="00891F7E">
        <w:rPr>
          <w:rFonts w:cstheme="minorHAnsi"/>
        </w:rPr>
        <w:t xml:space="preserve"> </w:t>
      </w:r>
      <w:r w:rsidRPr="00891F7E">
        <w:rPr>
          <w:rFonts w:cstheme="minorHAnsi"/>
        </w:rPr>
        <w:t>źródła</w:t>
      </w:r>
      <w:r w:rsidR="00EB4B14" w:rsidRPr="00891F7E">
        <w:rPr>
          <w:rFonts w:cstheme="minorHAnsi"/>
        </w:rPr>
        <w:t xml:space="preserve"> </w:t>
      </w:r>
      <w:r w:rsidRPr="00891F7E">
        <w:rPr>
          <w:rFonts w:cstheme="minorHAnsi"/>
        </w:rPr>
        <w:t>finansowania,</w:t>
      </w:r>
      <w:r w:rsidR="00EB4B14" w:rsidRPr="00891F7E">
        <w:rPr>
          <w:rFonts w:cstheme="minorHAnsi"/>
          <w:b/>
          <w:bCs/>
        </w:rPr>
        <w:t xml:space="preserve"> </w:t>
      </w:r>
      <w:r w:rsidRPr="00891F7E">
        <w:rPr>
          <w:rFonts w:cstheme="minorHAnsi"/>
          <w:b/>
          <w:bCs/>
        </w:rPr>
        <w:t>możliwość</w:t>
      </w:r>
      <w:r w:rsidR="00EB4B14" w:rsidRPr="00891F7E">
        <w:rPr>
          <w:rFonts w:cstheme="minorHAnsi"/>
          <w:b/>
          <w:bCs/>
        </w:rPr>
        <w:t xml:space="preserve"> </w:t>
      </w:r>
      <w:r w:rsidRPr="00891F7E">
        <w:rPr>
          <w:rFonts w:cstheme="minorHAnsi"/>
          <w:b/>
          <w:bCs/>
        </w:rPr>
        <w:t>synergii</w:t>
      </w:r>
      <w:r w:rsidR="00EB4B14" w:rsidRPr="00891F7E">
        <w:rPr>
          <w:rFonts w:cstheme="minorHAnsi"/>
          <w:b/>
          <w:bCs/>
        </w:rPr>
        <w:t xml:space="preserve"> </w:t>
      </w:r>
      <w:r w:rsidRPr="00891F7E">
        <w:rPr>
          <w:rFonts w:cstheme="minorHAnsi"/>
          <w:b/>
          <w:bCs/>
        </w:rPr>
        <w:t>w</w:t>
      </w:r>
      <w:r w:rsidR="00EB4B14" w:rsidRPr="00891F7E">
        <w:rPr>
          <w:rFonts w:cstheme="minorHAnsi"/>
          <w:b/>
          <w:bCs/>
        </w:rPr>
        <w:t xml:space="preserve"> </w:t>
      </w:r>
      <w:r w:rsidRPr="00891F7E">
        <w:rPr>
          <w:rFonts w:cstheme="minorHAnsi"/>
          <w:b/>
          <w:bCs/>
        </w:rPr>
        <w:t>zakresie</w:t>
      </w:r>
      <w:r w:rsidR="00EB4B14" w:rsidRPr="00891F7E">
        <w:rPr>
          <w:rFonts w:cstheme="minorHAnsi"/>
          <w:b/>
          <w:bCs/>
        </w:rPr>
        <w:t xml:space="preserve"> </w:t>
      </w:r>
      <w:r w:rsidRPr="00891F7E">
        <w:rPr>
          <w:rFonts w:cstheme="minorHAnsi"/>
          <w:b/>
          <w:bCs/>
        </w:rPr>
        <w:t>Planu</w:t>
      </w:r>
      <w:r w:rsidR="00EB4B14" w:rsidRPr="00891F7E">
        <w:rPr>
          <w:rFonts w:cstheme="minorHAnsi"/>
          <w:b/>
          <w:bCs/>
        </w:rPr>
        <w:t xml:space="preserve"> </w:t>
      </w:r>
      <w:r w:rsidRPr="00891F7E">
        <w:rPr>
          <w:rFonts w:cstheme="minorHAnsi"/>
          <w:b/>
          <w:bCs/>
        </w:rPr>
        <w:t>finansowego</w:t>
      </w:r>
      <w:r w:rsidR="00EB4B14" w:rsidRPr="00891F7E">
        <w:rPr>
          <w:rFonts w:cstheme="minorHAnsi"/>
          <w:b/>
          <w:bCs/>
        </w:rPr>
        <w:t xml:space="preserve"> </w:t>
      </w:r>
      <w:r w:rsidRPr="00891F7E">
        <w:rPr>
          <w:rFonts w:cstheme="minorHAnsi"/>
        </w:rPr>
        <w:t>-</w:t>
      </w:r>
      <w:r w:rsidR="00EB4B14" w:rsidRPr="00891F7E">
        <w:rPr>
          <w:rFonts w:cstheme="minorHAnsi"/>
        </w:rPr>
        <w:t xml:space="preserve"> </w:t>
      </w:r>
      <w:r w:rsidRPr="00891F7E">
        <w:rPr>
          <w:rFonts w:cstheme="minorHAnsi"/>
        </w:rPr>
        <w:t>realizacja</w:t>
      </w:r>
      <w:r w:rsidR="00EB4B14" w:rsidRPr="00891F7E">
        <w:rPr>
          <w:rFonts w:cstheme="minorHAnsi"/>
        </w:rPr>
        <w:t xml:space="preserve"> </w:t>
      </w:r>
      <w:r w:rsidRPr="00891F7E">
        <w:rPr>
          <w:rFonts w:cstheme="minorHAnsi"/>
        </w:rPr>
        <w:t>wielozakresowych</w:t>
      </w:r>
      <w:r w:rsidR="00EB4B14" w:rsidRPr="00891F7E">
        <w:rPr>
          <w:rFonts w:cstheme="minorHAnsi"/>
        </w:rPr>
        <w:t xml:space="preserve"> </w:t>
      </w:r>
      <w:r w:rsidRPr="00891F7E">
        <w:rPr>
          <w:rFonts w:cstheme="minorHAnsi"/>
        </w:rPr>
        <w:t>naborów</w:t>
      </w:r>
      <w:r w:rsidR="00EB4B14" w:rsidRPr="00891F7E">
        <w:rPr>
          <w:rFonts w:cstheme="minorHAnsi"/>
        </w:rPr>
        <w:t xml:space="preserve"> </w:t>
      </w:r>
      <w:r w:rsidRPr="00891F7E">
        <w:rPr>
          <w:rFonts w:cstheme="minorHAnsi"/>
        </w:rPr>
        <w:t>wniosków</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wsparcie</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harmonizacja</w:t>
      </w:r>
      <w:r w:rsidR="00EB4B14" w:rsidRPr="00891F7E">
        <w:rPr>
          <w:rFonts w:cstheme="minorHAnsi"/>
        </w:rPr>
        <w:t xml:space="preserve"> </w:t>
      </w:r>
      <w:r w:rsidRPr="00891F7E">
        <w:rPr>
          <w:rFonts w:cstheme="minorHAnsi"/>
        </w:rPr>
        <w:t>zakresów</w:t>
      </w:r>
      <w:r w:rsidR="00EB4B14" w:rsidRPr="00891F7E">
        <w:rPr>
          <w:rFonts w:cstheme="minorHAnsi"/>
        </w:rPr>
        <w:t xml:space="preserve"> </w:t>
      </w:r>
      <w:r w:rsidRPr="00891F7E">
        <w:rPr>
          <w:rFonts w:cstheme="minorHAnsi"/>
        </w:rPr>
        <w:t>tematycznych</w:t>
      </w:r>
      <w:r w:rsidR="00EB4B14" w:rsidRPr="00891F7E">
        <w:rPr>
          <w:rFonts w:cstheme="minorHAnsi"/>
        </w:rPr>
        <w:t xml:space="preserve"> </w:t>
      </w:r>
      <w:r w:rsidRPr="00891F7E">
        <w:rPr>
          <w:rFonts w:cstheme="minorHAnsi"/>
        </w:rPr>
        <w:t>następujących</w:t>
      </w:r>
      <w:r w:rsidR="00EB4B14" w:rsidRPr="00891F7E">
        <w:rPr>
          <w:rFonts w:cstheme="minorHAnsi"/>
        </w:rPr>
        <w:t xml:space="preserve"> </w:t>
      </w:r>
      <w:r w:rsidRPr="00891F7E">
        <w:rPr>
          <w:rFonts w:cstheme="minorHAnsi"/>
        </w:rPr>
        <w:t>po</w:t>
      </w:r>
      <w:r w:rsidR="00EB4B14" w:rsidRPr="00891F7E">
        <w:rPr>
          <w:rFonts w:cstheme="minorHAnsi"/>
        </w:rPr>
        <w:t xml:space="preserve"> </w:t>
      </w:r>
      <w:r w:rsidRPr="00891F7E">
        <w:rPr>
          <w:rFonts w:cstheme="minorHAnsi"/>
        </w:rPr>
        <w:t>sobie</w:t>
      </w:r>
      <w:r w:rsidR="00EB4B14" w:rsidRPr="00891F7E">
        <w:rPr>
          <w:rFonts w:cstheme="minorHAnsi"/>
        </w:rPr>
        <w:t xml:space="preserve"> </w:t>
      </w:r>
      <w:r w:rsidRPr="00891F7E">
        <w:rPr>
          <w:rFonts w:cstheme="minorHAnsi"/>
        </w:rPr>
        <w:t>naborów</w:t>
      </w:r>
      <w:r w:rsidR="00EB4B14" w:rsidRPr="00891F7E">
        <w:rPr>
          <w:rFonts w:cstheme="minorHAnsi"/>
        </w:rPr>
        <w:t xml:space="preserve"> </w:t>
      </w:r>
      <w:r w:rsidRPr="00891F7E">
        <w:rPr>
          <w:rFonts w:cstheme="minorHAnsi"/>
        </w:rPr>
        <w:t>wniosków),</w:t>
      </w:r>
    </w:p>
    <w:p w14:paraId="52ED0BA0" w14:textId="2C7147C6" w:rsidR="00AE1D85" w:rsidRPr="00891F7E" w:rsidRDefault="00AE1D85" w:rsidP="00891F7E">
      <w:pPr>
        <w:spacing w:after="0"/>
        <w:jc w:val="both"/>
        <w:rPr>
          <w:rFonts w:cstheme="minorHAnsi"/>
        </w:rPr>
      </w:pPr>
      <w:r w:rsidRPr="00891F7E">
        <w:rPr>
          <w:rFonts w:cstheme="minorHAnsi"/>
          <w:b/>
          <w:bCs/>
        </w:rPr>
        <w:t>-</w:t>
      </w:r>
      <w:r w:rsidR="00EB4B14" w:rsidRPr="00891F7E">
        <w:rPr>
          <w:rFonts w:cstheme="minorHAnsi"/>
          <w:b/>
          <w:bCs/>
        </w:rPr>
        <w:t xml:space="preserve"> </w:t>
      </w:r>
      <w:r w:rsidRPr="00891F7E">
        <w:rPr>
          <w:rFonts w:cstheme="minorHAnsi"/>
          <w:b/>
          <w:bCs/>
        </w:rPr>
        <w:t>wsparcie</w:t>
      </w:r>
      <w:r w:rsidR="00EB4B14" w:rsidRPr="00891F7E">
        <w:rPr>
          <w:rFonts w:cstheme="minorHAnsi"/>
          <w:b/>
          <w:bCs/>
        </w:rPr>
        <w:t xml:space="preserve"> </w:t>
      </w:r>
      <w:r w:rsidRPr="00891F7E">
        <w:rPr>
          <w:rFonts w:cstheme="minorHAnsi"/>
          <w:b/>
          <w:bCs/>
        </w:rPr>
        <w:t>pozarolniczych</w:t>
      </w:r>
      <w:r w:rsidR="00EB4B14" w:rsidRPr="00891F7E">
        <w:rPr>
          <w:rFonts w:cstheme="minorHAnsi"/>
          <w:b/>
          <w:bCs/>
        </w:rPr>
        <w:t xml:space="preserve"> </w:t>
      </w:r>
      <w:r w:rsidRPr="00891F7E">
        <w:rPr>
          <w:rFonts w:cstheme="minorHAnsi"/>
          <w:b/>
          <w:bCs/>
        </w:rPr>
        <w:t>funkcji</w:t>
      </w:r>
      <w:r w:rsidR="00EB4B14" w:rsidRPr="00891F7E">
        <w:rPr>
          <w:rFonts w:cstheme="minorHAnsi"/>
          <w:b/>
          <w:bCs/>
        </w:rPr>
        <w:t xml:space="preserve"> </w:t>
      </w:r>
      <w:r w:rsidRPr="00891F7E">
        <w:rPr>
          <w:rFonts w:cstheme="minorHAnsi"/>
          <w:b/>
          <w:bCs/>
        </w:rPr>
        <w:t>małych</w:t>
      </w:r>
      <w:r w:rsidR="00EB4B14" w:rsidRPr="00891F7E">
        <w:rPr>
          <w:rFonts w:cstheme="minorHAnsi"/>
          <w:b/>
          <w:bCs/>
        </w:rPr>
        <w:t xml:space="preserve"> </w:t>
      </w:r>
      <w:r w:rsidRPr="00891F7E">
        <w:rPr>
          <w:rFonts w:cstheme="minorHAnsi"/>
          <w:b/>
          <w:bCs/>
        </w:rPr>
        <w:t>gospodarstw</w:t>
      </w:r>
      <w:r w:rsidR="00EB4B14" w:rsidRPr="00891F7E">
        <w:rPr>
          <w:rFonts w:cstheme="minorHAnsi"/>
          <w:b/>
          <w:bCs/>
        </w:rPr>
        <w:t xml:space="preserve"> </w:t>
      </w:r>
      <w:r w:rsidRPr="00891F7E">
        <w:rPr>
          <w:rFonts w:cstheme="minorHAnsi"/>
          <w:b/>
          <w:bCs/>
        </w:rPr>
        <w:t>rolnych</w:t>
      </w:r>
      <w:r w:rsidR="00EB4B14" w:rsidRPr="00891F7E">
        <w:rPr>
          <w:rFonts w:cstheme="minorHAnsi"/>
          <w:b/>
          <w:bCs/>
        </w:rPr>
        <w:t xml:space="preserve"> </w:t>
      </w:r>
      <w:r w:rsidRPr="00891F7E">
        <w:rPr>
          <w:rFonts w:cstheme="minorHAnsi"/>
        </w:rPr>
        <w:t>(gosp.</w:t>
      </w:r>
      <w:r w:rsidR="00EB4B14" w:rsidRPr="00891F7E">
        <w:rPr>
          <w:rFonts w:cstheme="minorHAnsi"/>
        </w:rPr>
        <w:t xml:space="preserve"> </w:t>
      </w:r>
      <w:r w:rsidRPr="00891F7E">
        <w:rPr>
          <w:rFonts w:cstheme="minorHAnsi"/>
        </w:rPr>
        <w:t>agroturystyczne,</w:t>
      </w:r>
      <w:r w:rsidR="00EB4B14" w:rsidRPr="00891F7E">
        <w:rPr>
          <w:rFonts w:cstheme="minorHAnsi"/>
        </w:rPr>
        <w:t xml:space="preserve"> </w:t>
      </w:r>
      <w:r w:rsidRPr="00891F7E">
        <w:rPr>
          <w:rFonts w:cstheme="minorHAnsi"/>
        </w:rPr>
        <w:t>zagrody</w:t>
      </w:r>
      <w:r w:rsidR="00EB4B14" w:rsidRPr="00891F7E">
        <w:rPr>
          <w:rFonts w:cstheme="minorHAnsi"/>
        </w:rPr>
        <w:t xml:space="preserve"> </w:t>
      </w:r>
      <w:r w:rsidRPr="00891F7E">
        <w:rPr>
          <w:rFonts w:cstheme="minorHAnsi"/>
        </w:rPr>
        <w:t>edukacyjne.</w:t>
      </w:r>
      <w:r w:rsidR="00EB4B14" w:rsidRPr="00891F7E">
        <w:rPr>
          <w:rFonts w:cstheme="minorHAnsi"/>
        </w:rPr>
        <w:t xml:space="preserve"> </w:t>
      </w:r>
      <w:r w:rsidRPr="00891F7E">
        <w:rPr>
          <w:rFonts w:cstheme="minorHAnsi"/>
        </w:rPr>
        <w:t>gosp.</w:t>
      </w:r>
      <w:r w:rsidR="00EB4B14" w:rsidRPr="00891F7E">
        <w:rPr>
          <w:rFonts w:cstheme="minorHAnsi"/>
        </w:rPr>
        <w:t xml:space="preserve"> </w:t>
      </w:r>
      <w:r w:rsidRPr="00891F7E">
        <w:rPr>
          <w:rFonts w:cstheme="minorHAnsi"/>
        </w:rPr>
        <w:t>opiekuńcze,</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współpracy</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tworzenie</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rozwijanie</w:t>
      </w:r>
      <w:r w:rsidR="00EB4B14" w:rsidRPr="00891F7E">
        <w:rPr>
          <w:rFonts w:cstheme="minorHAnsi"/>
        </w:rPr>
        <w:t xml:space="preserve"> </w:t>
      </w:r>
      <w:r w:rsidRPr="00891F7E">
        <w:rPr>
          <w:rFonts w:cstheme="minorHAnsi"/>
        </w:rPr>
        <w:t>KŁŻ)</w:t>
      </w:r>
    </w:p>
    <w:p w14:paraId="44CA353E" w14:textId="62E99CFA" w:rsidR="00AE1D85" w:rsidRPr="00891F7E" w:rsidRDefault="00AE1D85" w:rsidP="00891F7E">
      <w:pPr>
        <w:spacing w:after="0"/>
        <w:jc w:val="both"/>
        <w:rPr>
          <w:rFonts w:cstheme="minorHAnsi"/>
        </w:rPr>
      </w:pPr>
      <w:r w:rsidRPr="00891F7E">
        <w:rPr>
          <w:rFonts w:cstheme="minorHAnsi"/>
        </w:rPr>
        <w:t>-</w:t>
      </w:r>
      <w:r w:rsidR="00EB4B14" w:rsidRPr="00891F7E">
        <w:rPr>
          <w:rFonts w:cstheme="minorHAnsi"/>
        </w:rPr>
        <w:t xml:space="preserve"> </w:t>
      </w:r>
      <w:r w:rsidRPr="00891F7E">
        <w:rPr>
          <w:rFonts w:cstheme="minorHAnsi"/>
          <w:b/>
          <w:bCs/>
        </w:rPr>
        <w:t>partnerstwo</w:t>
      </w:r>
      <w:r w:rsidR="00EB4B14" w:rsidRPr="00891F7E">
        <w:rPr>
          <w:rFonts w:cstheme="minorHAnsi"/>
          <w:b/>
          <w:bCs/>
        </w:rPr>
        <w:t xml:space="preserve"> </w:t>
      </w:r>
      <w:r w:rsidRPr="00891F7E">
        <w:rPr>
          <w:rFonts w:cstheme="minorHAnsi"/>
          <w:b/>
          <w:bCs/>
        </w:rPr>
        <w:t>na</w:t>
      </w:r>
      <w:r w:rsidR="00EB4B14" w:rsidRPr="00891F7E">
        <w:rPr>
          <w:rFonts w:cstheme="minorHAnsi"/>
          <w:b/>
          <w:bCs/>
        </w:rPr>
        <w:t xml:space="preserve"> </w:t>
      </w:r>
      <w:r w:rsidRPr="00891F7E">
        <w:rPr>
          <w:rFonts w:cstheme="minorHAnsi"/>
          <w:b/>
          <w:bCs/>
        </w:rPr>
        <w:t>obszarze</w:t>
      </w:r>
      <w:r w:rsidR="00EB4B14" w:rsidRPr="00891F7E">
        <w:rPr>
          <w:rFonts w:cstheme="minorHAnsi"/>
        </w:rPr>
        <w:t xml:space="preserve"> </w:t>
      </w:r>
      <w:r w:rsidRPr="00891F7E">
        <w:rPr>
          <w:rFonts w:cstheme="minorHAnsi"/>
          <w:b/>
          <w:bCs/>
        </w:rPr>
        <w:t>poprzez</w:t>
      </w:r>
      <w:r w:rsidR="00EB4B14" w:rsidRPr="00891F7E">
        <w:rPr>
          <w:rFonts w:cstheme="minorHAnsi"/>
          <w:b/>
          <w:bCs/>
        </w:rPr>
        <w:t xml:space="preserve"> </w:t>
      </w:r>
      <w:r w:rsidRPr="00891F7E">
        <w:rPr>
          <w:rFonts w:cstheme="minorHAnsi"/>
          <w:b/>
          <w:bCs/>
        </w:rPr>
        <w:t>operacje</w:t>
      </w:r>
      <w:r w:rsidR="00EB4B14" w:rsidRPr="00891F7E">
        <w:rPr>
          <w:rFonts w:cstheme="minorHAnsi"/>
          <w:b/>
          <w:bCs/>
        </w:rPr>
        <w:t xml:space="preserve"> </w:t>
      </w:r>
      <w:r w:rsidRPr="00891F7E">
        <w:rPr>
          <w:rFonts w:cstheme="minorHAnsi"/>
          <w:b/>
          <w:bCs/>
        </w:rPr>
        <w:t>w</w:t>
      </w:r>
      <w:r w:rsidR="00EB4B14" w:rsidRPr="00891F7E">
        <w:rPr>
          <w:rFonts w:cstheme="minorHAnsi"/>
          <w:b/>
          <w:bCs/>
        </w:rPr>
        <w:t xml:space="preserve"> </w:t>
      </w:r>
      <w:r w:rsidRPr="00891F7E">
        <w:rPr>
          <w:rFonts w:cstheme="minorHAnsi"/>
          <w:b/>
          <w:bCs/>
        </w:rPr>
        <w:t>partnerstwie</w:t>
      </w:r>
      <w:r w:rsidR="00EB4B14" w:rsidRPr="00891F7E">
        <w:rPr>
          <w:rFonts w:cstheme="minorHAnsi"/>
          <w:b/>
          <w:bCs/>
        </w:rPr>
        <w:t xml:space="preserve"> </w:t>
      </w:r>
      <w:r w:rsidR="00895DDA" w:rsidRPr="00891F7E">
        <w:rPr>
          <w:rFonts w:cstheme="minorHAnsi"/>
        </w:rPr>
        <w:t>(</w:t>
      </w:r>
      <w:r w:rsidRPr="00891F7E">
        <w:rPr>
          <w:rFonts w:cstheme="minorHAnsi"/>
        </w:rPr>
        <w:t>wspólne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rozwiązania</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problemów</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korzyści</w:t>
      </w:r>
      <w:r w:rsidR="00EB4B14" w:rsidRPr="00891F7E">
        <w:rPr>
          <w:rFonts w:cstheme="minorHAnsi"/>
        </w:rPr>
        <w:t xml:space="preserve"> </w:t>
      </w:r>
      <w:r w:rsidRPr="00891F7E">
        <w:rPr>
          <w:rFonts w:cstheme="minorHAnsi"/>
        </w:rPr>
        <w:t>ze</w:t>
      </w:r>
      <w:r w:rsidR="00EB4B14" w:rsidRPr="00891F7E">
        <w:rPr>
          <w:rFonts w:cstheme="minorHAnsi"/>
        </w:rPr>
        <w:t xml:space="preserve"> </w:t>
      </w:r>
      <w:r w:rsidRPr="00891F7E">
        <w:rPr>
          <w:rFonts w:cstheme="minorHAnsi"/>
        </w:rPr>
        <w:t>współpracy</w:t>
      </w:r>
      <w:r w:rsidR="00895DDA" w:rsidRPr="00891F7E">
        <w:rPr>
          <w:rFonts w:cstheme="minorHAnsi"/>
        </w:rPr>
        <w:t>)</w:t>
      </w:r>
      <w:r w:rsidR="00EB4B14" w:rsidRPr="00891F7E">
        <w:rPr>
          <w:rFonts w:cstheme="minorHAnsi"/>
          <w:b/>
          <w:bCs/>
        </w:rPr>
        <w:t xml:space="preserve"> </w:t>
      </w:r>
      <w:r w:rsidRPr="00891F7E">
        <w:rPr>
          <w:rFonts w:cstheme="minorHAnsi"/>
          <w:b/>
          <w:bCs/>
        </w:rPr>
        <w:t>oraz</w:t>
      </w:r>
      <w:r w:rsidR="00EB4B14" w:rsidRPr="00891F7E">
        <w:rPr>
          <w:rFonts w:cstheme="minorHAnsi"/>
          <w:b/>
          <w:bCs/>
        </w:rPr>
        <w:t xml:space="preserve"> </w:t>
      </w:r>
      <w:r w:rsidRPr="00891F7E">
        <w:rPr>
          <w:rFonts w:cstheme="minorHAnsi"/>
          <w:b/>
          <w:bCs/>
        </w:rPr>
        <w:t>projekty</w:t>
      </w:r>
      <w:r w:rsidR="00EB4B14" w:rsidRPr="00891F7E">
        <w:rPr>
          <w:rFonts w:cstheme="minorHAnsi"/>
          <w:b/>
          <w:bCs/>
        </w:rPr>
        <w:t xml:space="preserve"> </w:t>
      </w:r>
      <w:r w:rsidRPr="00891F7E">
        <w:rPr>
          <w:rFonts w:cstheme="minorHAnsi"/>
          <w:b/>
          <w:bCs/>
        </w:rPr>
        <w:t>partnerskie</w:t>
      </w:r>
      <w:r w:rsidR="00EB4B14" w:rsidRPr="00891F7E">
        <w:rPr>
          <w:rFonts w:cstheme="minorHAnsi"/>
        </w:rPr>
        <w:t xml:space="preserve"> </w:t>
      </w:r>
      <w:r w:rsidR="00895DDA" w:rsidRPr="00891F7E">
        <w:rPr>
          <w:rFonts w:cstheme="minorHAnsi"/>
        </w:rPr>
        <w:t>(</w:t>
      </w:r>
      <w:r w:rsidRPr="00891F7E">
        <w:rPr>
          <w:rFonts w:cstheme="minorHAnsi"/>
        </w:rPr>
        <w:t>wymiana</w:t>
      </w:r>
      <w:r w:rsidR="00EB4B14" w:rsidRPr="00891F7E">
        <w:rPr>
          <w:rFonts w:cstheme="minorHAnsi"/>
        </w:rPr>
        <w:t xml:space="preserve"> </w:t>
      </w:r>
      <w:r w:rsidRPr="00891F7E">
        <w:rPr>
          <w:rFonts w:cstheme="minorHAnsi"/>
        </w:rPr>
        <w:t>doświadczeń,</w:t>
      </w:r>
      <w:r w:rsidR="00EB4B14" w:rsidRPr="00891F7E">
        <w:rPr>
          <w:rFonts w:cstheme="minorHAnsi"/>
        </w:rPr>
        <w:t xml:space="preserve"> </w:t>
      </w:r>
      <w:r w:rsidRPr="00891F7E">
        <w:rPr>
          <w:rFonts w:cstheme="minorHAnsi"/>
        </w:rPr>
        <w:t>wspólne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005C7771" w:rsidRPr="00891F7E">
        <w:rPr>
          <w:rFonts w:cstheme="minorHAnsi"/>
        </w:rPr>
        <w:br/>
      </w:r>
      <w:r w:rsidRPr="00891F7E">
        <w:rPr>
          <w:rFonts w:cstheme="minorHAnsi"/>
        </w:rPr>
        <w:t>i</w:t>
      </w:r>
      <w:r w:rsidR="00EB4B14" w:rsidRPr="00891F7E">
        <w:rPr>
          <w:rFonts w:cstheme="minorHAnsi"/>
        </w:rPr>
        <w:t xml:space="preserve"> </w:t>
      </w:r>
      <w:r w:rsidRPr="00891F7E">
        <w:rPr>
          <w:rFonts w:cstheme="minorHAnsi"/>
        </w:rPr>
        <w:t>rozwiązania</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problemów</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korzyści</w:t>
      </w:r>
      <w:r w:rsidR="00EB4B14" w:rsidRPr="00891F7E">
        <w:rPr>
          <w:rFonts w:cstheme="minorHAnsi"/>
        </w:rPr>
        <w:t xml:space="preserve"> </w:t>
      </w:r>
      <w:r w:rsidRPr="00891F7E">
        <w:rPr>
          <w:rFonts w:cstheme="minorHAnsi"/>
        </w:rPr>
        <w:t>ze</w:t>
      </w:r>
      <w:r w:rsidR="00EB4B14" w:rsidRPr="00891F7E">
        <w:rPr>
          <w:rFonts w:cstheme="minorHAnsi"/>
        </w:rPr>
        <w:t xml:space="preserve"> </w:t>
      </w:r>
      <w:r w:rsidRPr="00891F7E">
        <w:rPr>
          <w:rFonts w:cstheme="minorHAnsi"/>
        </w:rPr>
        <w:t>współpracy</w:t>
      </w:r>
      <w:r w:rsidR="00895DDA" w:rsidRPr="00891F7E">
        <w:rPr>
          <w:rFonts w:cstheme="minorHAnsi"/>
        </w:rPr>
        <w:t>, z</w:t>
      </w:r>
      <w:r w:rsidRPr="00891F7E">
        <w:rPr>
          <w:rFonts w:cstheme="minorHAnsi"/>
        </w:rPr>
        <w:t>achęcanie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współpracy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zgłaszania</w:t>
      </w:r>
      <w:r w:rsidR="00EB4B14" w:rsidRPr="00891F7E">
        <w:rPr>
          <w:rFonts w:cstheme="minorHAnsi"/>
        </w:rPr>
        <w:t xml:space="preserve"> </w:t>
      </w:r>
      <w:r w:rsidRPr="00891F7E">
        <w:rPr>
          <w:rFonts w:cstheme="minorHAnsi"/>
        </w:rPr>
        <w:t>nowych</w:t>
      </w:r>
      <w:r w:rsidR="00EB4B14" w:rsidRPr="00891F7E">
        <w:rPr>
          <w:rFonts w:cstheme="minorHAnsi"/>
        </w:rPr>
        <w:t xml:space="preserve"> </w:t>
      </w:r>
      <w:r w:rsidRPr="00891F7E">
        <w:rPr>
          <w:rFonts w:cstheme="minorHAnsi"/>
        </w:rPr>
        <w:t>pomysłów,</w:t>
      </w:r>
      <w:r w:rsidR="00EB4B14" w:rsidRPr="00891F7E">
        <w:rPr>
          <w:rFonts w:cstheme="minorHAnsi"/>
        </w:rPr>
        <w:t xml:space="preserve"> </w:t>
      </w:r>
      <w:r w:rsidRPr="00891F7E">
        <w:rPr>
          <w:rFonts w:cstheme="minorHAnsi"/>
        </w:rPr>
        <w:t>poszukiwanie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kojarzenie</w:t>
      </w:r>
      <w:r w:rsidR="00EB4B14" w:rsidRPr="00891F7E">
        <w:rPr>
          <w:rFonts w:cstheme="minorHAnsi"/>
        </w:rPr>
        <w:t xml:space="preserve"> </w:t>
      </w:r>
      <w:r w:rsidRPr="00891F7E">
        <w:rPr>
          <w:rFonts w:cstheme="minorHAnsi"/>
        </w:rPr>
        <w:t>part</w:t>
      </w:r>
      <w:r w:rsidR="00904746" w:rsidRPr="00891F7E">
        <w:rPr>
          <w:rFonts w:cstheme="minorHAnsi"/>
        </w:rPr>
        <w:t>n</w:t>
      </w:r>
      <w:r w:rsidRPr="00891F7E">
        <w:rPr>
          <w:rFonts w:cstheme="minorHAnsi"/>
        </w:rPr>
        <w:t>erów</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realizowanych</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partnerstwie</w:t>
      </w:r>
      <w:r w:rsidR="00895DDA"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nabór</w:t>
      </w:r>
      <w:r w:rsidR="00EB4B14" w:rsidRPr="00891F7E">
        <w:rPr>
          <w:rFonts w:cstheme="minorHAnsi"/>
        </w:rPr>
        <w:t xml:space="preserve"> </w:t>
      </w:r>
      <w:r w:rsidRPr="00891F7E">
        <w:rPr>
          <w:rFonts w:cstheme="minorHAnsi"/>
        </w:rPr>
        <w:t>fiszek</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pomysłami,</w:t>
      </w:r>
      <w:r w:rsidR="00EB4B14" w:rsidRPr="00891F7E">
        <w:rPr>
          <w:rFonts w:cstheme="minorHAnsi"/>
        </w:rPr>
        <w:t xml:space="preserve"> </w:t>
      </w:r>
      <w:r w:rsidRPr="00891F7E">
        <w:rPr>
          <w:rFonts w:cstheme="minorHAnsi"/>
        </w:rPr>
        <w:t>formularz</w:t>
      </w:r>
      <w:r w:rsidR="00EB4B14" w:rsidRPr="00891F7E">
        <w:rPr>
          <w:rFonts w:cstheme="minorHAnsi"/>
        </w:rPr>
        <w:t xml:space="preserve"> </w:t>
      </w:r>
      <w:r w:rsidRPr="00891F7E">
        <w:rPr>
          <w:rFonts w:cstheme="minorHAnsi"/>
        </w:rPr>
        <w:t>kontaktowy</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stronie</w:t>
      </w:r>
      <w:r w:rsidR="00EB4B14" w:rsidRPr="00891F7E">
        <w:rPr>
          <w:rFonts w:cstheme="minorHAnsi"/>
        </w:rPr>
        <w:t xml:space="preserve"> </w:t>
      </w:r>
      <w:r w:rsidRPr="00891F7E">
        <w:rPr>
          <w:rFonts w:cstheme="minorHAnsi"/>
        </w:rPr>
        <w:t>internetowej,</w:t>
      </w:r>
      <w:r w:rsidR="00EB4B14" w:rsidRPr="00891F7E">
        <w:rPr>
          <w:rFonts w:cstheme="minorHAnsi"/>
        </w:rPr>
        <w:t xml:space="preserve"> </w:t>
      </w:r>
      <w:r w:rsidRPr="00891F7E">
        <w:rPr>
          <w:rFonts w:cstheme="minorHAnsi"/>
        </w:rPr>
        <w:t>szkolenia,</w:t>
      </w:r>
      <w:r w:rsidR="00EB4B14" w:rsidRPr="00891F7E">
        <w:rPr>
          <w:rFonts w:cstheme="minorHAnsi"/>
        </w:rPr>
        <w:t xml:space="preserve"> </w:t>
      </w:r>
      <w:r w:rsidRPr="00891F7E">
        <w:rPr>
          <w:rFonts w:cstheme="minorHAnsi"/>
        </w:rPr>
        <w:t>spotkania</w:t>
      </w:r>
      <w:r w:rsidR="00EB4B14" w:rsidRPr="00891F7E">
        <w:rPr>
          <w:rFonts w:cstheme="minorHAnsi"/>
        </w:rPr>
        <w:t xml:space="preserve"> </w:t>
      </w:r>
      <w:r w:rsidRPr="00891F7E">
        <w:rPr>
          <w:rFonts w:cstheme="minorHAnsi"/>
        </w:rPr>
        <w:t>aktywizujące,</w:t>
      </w:r>
      <w:r w:rsidR="00EB4B14" w:rsidRPr="00891F7E">
        <w:rPr>
          <w:rFonts w:cstheme="minorHAnsi"/>
        </w:rPr>
        <w:t xml:space="preserve"> </w:t>
      </w:r>
      <w:r w:rsidRPr="00891F7E">
        <w:rPr>
          <w:rFonts w:cstheme="minorHAnsi"/>
        </w:rPr>
        <w:t>kojarzenie</w:t>
      </w:r>
      <w:r w:rsidR="00EB4B14" w:rsidRPr="00891F7E">
        <w:rPr>
          <w:rFonts w:cstheme="minorHAnsi"/>
        </w:rPr>
        <w:t xml:space="preserve"> </w:t>
      </w:r>
      <w:r w:rsidRPr="00891F7E">
        <w:rPr>
          <w:rFonts w:cstheme="minorHAnsi"/>
        </w:rPr>
        <w:t>part</w:t>
      </w:r>
      <w:r w:rsidR="00904746" w:rsidRPr="00891F7E">
        <w:rPr>
          <w:rFonts w:cstheme="minorHAnsi"/>
        </w:rPr>
        <w:t>n</w:t>
      </w:r>
      <w:r w:rsidRPr="00891F7E">
        <w:rPr>
          <w:rFonts w:cstheme="minorHAnsi"/>
        </w:rPr>
        <w:t>erów,</w:t>
      </w:r>
      <w:r w:rsidR="00EB4B14" w:rsidRPr="00891F7E">
        <w:rPr>
          <w:rFonts w:cstheme="minorHAnsi"/>
        </w:rPr>
        <w:t xml:space="preserve"> </w:t>
      </w:r>
      <w:r w:rsidRPr="00891F7E">
        <w:rPr>
          <w:rFonts w:cstheme="minorHAnsi"/>
        </w:rPr>
        <w:t>udostępnienie</w:t>
      </w:r>
      <w:r w:rsidR="00EB4B14" w:rsidRPr="00891F7E">
        <w:rPr>
          <w:rFonts w:cstheme="minorHAnsi"/>
        </w:rPr>
        <w:t xml:space="preserve"> </w:t>
      </w:r>
      <w:r w:rsidRPr="00891F7E">
        <w:rPr>
          <w:rFonts w:cstheme="minorHAnsi"/>
        </w:rPr>
        <w:t>wzorów</w:t>
      </w:r>
      <w:r w:rsidR="00EB4B14" w:rsidRPr="00891F7E">
        <w:rPr>
          <w:rFonts w:cstheme="minorHAnsi"/>
        </w:rPr>
        <w:t xml:space="preserve"> </w:t>
      </w:r>
      <w:r w:rsidRPr="00891F7E">
        <w:rPr>
          <w:rFonts w:cstheme="minorHAnsi"/>
        </w:rPr>
        <w:t>umów</w:t>
      </w:r>
      <w:r w:rsidR="00EB4B14" w:rsidRPr="00891F7E">
        <w:rPr>
          <w:rFonts w:cstheme="minorHAnsi"/>
        </w:rPr>
        <w:t xml:space="preserve"> </w:t>
      </w:r>
      <w:r w:rsidRPr="00891F7E">
        <w:rPr>
          <w:rFonts w:cstheme="minorHAnsi"/>
        </w:rPr>
        <w:t>partnerskich</w:t>
      </w:r>
      <w:r w:rsidR="00895DDA" w:rsidRPr="00891F7E">
        <w:rPr>
          <w:rFonts w:cstheme="minorHAnsi"/>
        </w:rPr>
        <w:t>)</w:t>
      </w:r>
      <w:r w:rsidRPr="00891F7E">
        <w:rPr>
          <w:rFonts w:cstheme="minorHAnsi"/>
        </w:rPr>
        <w:t>,</w:t>
      </w:r>
      <w:r w:rsidR="00EB4B14" w:rsidRPr="00891F7E">
        <w:rPr>
          <w:rFonts w:cstheme="minorHAnsi"/>
        </w:rPr>
        <w:t xml:space="preserve"> </w:t>
      </w:r>
    </w:p>
    <w:p w14:paraId="12347488" w14:textId="7FE664DB" w:rsidR="00AE1D85" w:rsidRPr="00891F7E" w:rsidRDefault="00AE1D85" w:rsidP="00891F7E">
      <w:pPr>
        <w:spacing w:after="0"/>
        <w:jc w:val="both"/>
        <w:rPr>
          <w:rFonts w:cstheme="minorHAnsi"/>
        </w:rPr>
      </w:pPr>
      <w:r w:rsidRPr="00891F7E">
        <w:rPr>
          <w:rFonts w:cstheme="minorHAnsi"/>
        </w:rPr>
        <w:t>-</w:t>
      </w:r>
      <w:r w:rsidR="00EB4B14" w:rsidRPr="00891F7E">
        <w:rPr>
          <w:rFonts w:cstheme="minorHAnsi"/>
        </w:rPr>
        <w:t xml:space="preserve"> </w:t>
      </w:r>
      <w:r w:rsidRPr="00891F7E">
        <w:rPr>
          <w:rFonts w:cstheme="minorHAnsi"/>
          <w:b/>
          <w:bCs/>
        </w:rPr>
        <w:t>współpraca</w:t>
      </w:r>
      <w:r w:rsidR="00EB4B14" w:rsidRPr="00891F7E">
        <w:rPr>
          <w:rFonts w:cstheme="minorHAnsi"/>
          <w:b/>
          <w:bCs/>
        </w:rPr>
        <w:t xml:space="preserve"> </w:t>
      </w:r>
      <w:r w:rsidRPr="00891F7E">
        <w:rPr>
          <w:rFonts w:cstheme="minorHAnsi"/>
          <w:b/>
          <w:bCs/>
        </w:rPr>
        <w:t>z</w:t>
      </w:r>
      <w:r w:rsidR="00EB4B14" w:rsidRPr="00891F7E">
        <w:rPr>
          <w:rFonts w:cstheme="minorHAnsi"/>
          <w:b/>
          <w:bCs/>
        </w:rPr>
        <w:t xml:space="preserve"> </w:t>
      </w:r>
      <w:r w:rsidRPr="00891F7E">
        <w:rPr>
          <w:rFonts w:cstheme="minorHAnsi"/>
          <w:b/>
          <w:bCs/>
        </w:rPr>
        <w:t>part</w:t>
      </w:r>
      <w:r w:rsidR="00904746" w:rsidRPr="00891F7E">
        <w:rPr>
          <w:rFonts w:cstheme="minorHAnsi"/>
          <w:b/>
          <w:bCs/>
        </w:rPr>
        <w:t>n</w:t>
      </w:r>
      <w:r w:rsidRPr="00891F7E">
        <w:rPr>
          <w:rFonts w:cstheme="minorHAnsi"/>
          <w:b/>
          <w:bCs/>
        </w:rPr>
        <w:t>erami</w:t>
      </w:r>
      <w:r w:rsidR="00EB4B14" w:rsidRPr="00891F7E">
        <w:rPr>
          <w:rFonts w:cstheme="minorHAnsi"/>
          <w:b/>
          <w:bCs/>
        </w:rPr>
        <w:t xml:space="preserve"> </w:t>
      </w:r>
      <w:r w:rsidRPr="00891F7E">
        <w:rPr>
          <w:rFonts w:cstheme="minorHAnsi"/>
          <w:b/>
          <w:bCs/>
        </w:rPr>
        <w:t>spoza</w:t>
      </w:r>
      <w:r w:rsidR="00EB4B14" w:rsidRPr="00891F7E">
        <w:rPr>
          <w:rFonts w:cstheme="minorHAnsi"/>
          <w:b/>
          <w:bCs/>
        </w:rPr>
        <w:t xml:space="preserve"> </w:t>
      </w:r>
      <w:r w:rsidRPr="00891F7E">
        <w:rPr>
          <w:rFonts w:cstheme="minorHAnsi"/>
          <w:b/>
          <w:bCs/>
        </w:rPr>
        <w:t>obszaru</w:t>
      </w:r>
      <w:r w:rsidR="00EB4B14" w:rsidRPr="00891F7E">
        <w:rPr>
          <w:rFonts w:cstheme="minorHAnsi"/>
          <w:b/>
          <w:bCs/>
        </w:rPr>
        <w:t xml:space="preserve"> </w:t>
      </w:r>
      <w:r w:rsidRPr="00891F7E">
        <w:rPr>
          <w:rFonts w:cstheme="minorHAnsi"/>
          <w:b/>
          <w:bCs/>
        </w:rPr>
        <w:t>LSR</w:t>
      </w:r>
      <w:r w:rsidR="00EB4B14" w:rsidRPr="00891F7E">
        <w:rPr>
          <w:rFonts w:cstheme="minorHAnsi"/>
        </w:rPr>
        <w:t xml:space="preserve"> </w:t>
      </w:r>
      <w:r w:rsidR="00895DDA" w:rsidRPr="00891F7E">
        <w:rPr>
          <w:rFonts w:cstheme="minorHAnsi"/>
        </w:rPr>
        <w:t>(</w:t>
      </w:r>
      <w:r w:rsidRPr="00891F7E">
        <w:rPr>
          <w:rFonts w:cstheme="minorHAnsi"/>
        </w:rPr>
        <w:t>projekty</w:t>
      </w:r>
      <w:r w:rsidR="00EB4B14" w:rsidRPr="00891F7E">
        <w:rPr>
          <w:rFonts w:cstheme="minorHAnsi"/>
        </w:rPr>
        <w:t xml:space="preserve"> </w:t>
      </w:r>
      <w:r w:rsidRPr="00891F7E">
        <w:rPr>
          <w:rFonts w:cstheme="minorHAnsi"/>
        </w:rPr>
        <w:t>partnerskie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udziałem</w:t>
      </w:r>
      <w:r w:rsidR="00EB4B14" w:rsidRPr="00891F7E">
        <w:rPr>
          <w:rFonts w:cstheme="minorHAnsi"/>
        </w:rPr>
        <w:t xml:space="preserve"> </w:t>
      </w:r>
      <w:r w:rsidRPr="00891F7E">
        <w:rPr>
          <w:rFonts w:cstheme="minorHAnsi"/>
        </w:rPr>
        <w:t>podmiotów</w:t>
      </w:r>
      <w:r w:rsidR="00EB4B14" w:rsidRPr="00891F7E">
        <w:rPr>
          <w:rFonts w:cstheme="minorHAnsi"/>
        </w:rPr>
        <w:t xml:space="preserve"> </w:t>
      </w:r>
      <w:r w:rsidRPr="00891F7E">
        <w:rPr>
          <w:rFonts w:cstheme="minorHAnsi"/>
        </w:rPr>
        <w:t>zagranicznych</w:t>
      </w:r>
      <w:r w:rsidR="00EB4B14" w:rsidRPr="00891F7E">
        <w:rPr>
          <w:rFonts w:cstheme="minorHAnsi"/>
        </w:rPr>
        <w:t xml:space="preserve"> </w:t>
      </w:r>
      <w:r w:rsidR="00895DDA" w:rsidRPr="00891F7E">
        <w:rPr>
          <w:rFonts w:cstheme="minorHAnsi"/>
        </w:rPr>
        <w:br/>
      </w:r>
      <w:r w:rsidRPr="00891F7E">
        <w:rPr>
          <w:rFonts w:cstheme="minorHAnsi"/>
        </w:rPr>
        <w:t>i</w:t>
      </w:r>
      <w:r w:rsidR="00EB4B14" w:rsidRPr="00891F7E">
        <w:rPr>
          <w:rFonts w:cstheme="minorHAnsi"/>
        </w:rPr>
        <w:t xml:space="preserve"> </w:t>
      </w:r>
      <w:r w:rsidRPr="00891F7E">
        <w:rPr>
          <w:rFonts w:cstheme="minorHAnsi"/>
        </w:rPr>
        <w:t>krajowych</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zakresie</w:t>
      </w:r>
      <w:r w:rsidR="00EB4B14" w:rsidRPr="00891F7E">
        <w:rPr>
          <w:rFonts w:cstheme="minorHAnsi"/>
        </w:rPr>
        <w:t xml:space="preserve"> </w:t>
      </w:r>
      <w:r w:rsidRPr="00891F7E">
        <w:rPr>
          <w:rFonts w:cstheme="minorHAnsi"/>
        </w:rPr>
        <w:t>wymiany</w:t>
      </w:r>
      <w:r w:rsidR="00EB4B14" w:rsidRPr="00891F7E">
        <w:rPr>
          <w:rFonts w:cstheme="minorHAnsi"/>
        </w:rPr>
        <w:t xml:space="preserve"> </w:t>
      </w:r>
      <w:r w:rsidRPr="00891F7E">
        <w:rPr>
          <w:rFonts w:cstheme="minorHAnsi"/>
        </w:rPr>
        <w:t>doświadczeń</w:t>
      </w:r>
      <w:r w:rsidR="00895DDA" w:rsidRPr="00891F7E">
        <w:rPr>
          <w:rFonts w:cstheme="minorHAnsi"/>
        </w:rPr>
        <w:t>)</w:t>
      </w:r>
      <w:r w:rsidRPr="00891F7E">
        <w:rPr>
          <w:rFonts w:cstheme="minorHAnsi"/>
        </w:rPr>
        <w:t>,</w:t>
      </w:r>
    </w:p>
    <w:p w14:paraId="01672DA6" w14:textId="3C83E76F" w:rsidR="00AE1D85" w:rsidRPr="00891F7E" w:rsidRDefault="00AE1D85" w:rsidP="00891F7E">
      <w:pPr>
        <w:spacing w:after="0"/>
        <w:jc w:val="both"/>
        <w:rPr>
          <w:rFonts w:eastAsia="Calibri" w:cstheme="minorHAnsi"/>
          <w:kern w:val="2"/>
        </w:rPr>
      </w:pPr>
      <w:r w:rsidRPr="00891F7E">
        <w:rPr>
          <w:rFonts w:eastAsia="Calibri" w:cstheme="minorHAnsi"/>
          <w:kern w:val="2"/>
        </w:rPr>
        <w:lastRenderedPageBreak/>
        <w:t>-</w:t>
      </w:r>
      <w:r w:rsidR="00EB4B14" w:rsidRPr="00891F7E">
        <w:rPr>
          <w:rFonts w:eastAsia="Calibri" w:cstheme="minorHAnsi"/>
          <w:kern w:val="2"/>
        </w:rPr>
        <w:t xml:space="preserve"> </w:t>
      </w:r>
      <w:r w:rsidRPr="00891F7E">
        <w:rPr>
          <w:rFonts w:eastAsia="Calibri" w:cstheme="minorHAnsi"/>
          <w:b/>
          <w:bCs/>
          <w:kern w:val="2"/>
        </w:rPr>
        <w:t>oczekiwane</w:t>
      </w:r>
      <w:r w:rsidR="00EB4B14" w:rsidRPr="00891F7E">
        <w:rPr>
          <w:rFonts w:eastAsia="Calibri" w:cstheme="minorHAnsi"/>
          <w:b/>
          <w:bCs/>
          <w:kern w:val="2"/>
        </w:rPr>
        <w:t xml:space="preserve"> </w:t>
      </w:r>
      <w:r w:rsidRPr="00891F7E">
        <w:rPr>
          <w:rFonts w:eastAsia="Calibri" w:cstheme="minorHAnsi"/>
          <w:b/>
          <w:bCs/>
          <w:kern w:val="2"/>
        </w:rPr>
        <w:t>standardy</w:t>
      </w:r>
      <w:r w:rsidR="00EB4B14" w:rsidRPr="00891F7E">
        <w:rPr>
          <w:rFonts w:eastAsia="Calibri" w:cstheme="minorHAnsi"/>
          <w:b/>
          <w:bCs/>
          <w:kern w:val="2"/>
        </w:rPr>
        <w:t xml:space="preserve"> </w:t>
      </w:r>
      <w:r w:rsidRPr="00891F7E">
        <w:rPr>
          <w:rFonts w:eastAsia="Calibri" w:cstheme="minorHAnsi"/>
          <w:b/>
          <w:bCs/>
          <w:kern w:val="2"/>
        </w:rPr>
        <w:t>w</w:t>
      </w:r>
      <w:r w:rsidR="00EB4B14" w:rsidRPr="00891F7E">
        <w:rPr>
          <w:rFonts w:eastAsia="Calibri" w:cstheme="minorHAnsi"/>
          <w:b/>
          <w:bCs/>
          <w:kern w:val="2"/>
        </w:rPr>
        <w:t xml:space="preserve"> </w:t>
      </w:r>
      <w:r w:rsidRPr="00891F7E">
        <w:rPr>
          <w:rFonts w:eastAsia="Calibri" w:cstheme="minorHAnsi"/>
          <w:b/>
          <w:bCs/>
          <w:kern w:val="2"/>
        </w:rPr>
        <w:t>działaniu</w:t>
      </w:r>
      <w:r w:rsidR="00EB4B14" w:rsidRPr="00891F7E">
        <w:rPr>
          <w:rFonts w:eastAsia="Calibri" w:cstheme="minorHAnsi"/>
          <w:b/>
          <w:bCs/>
          <w:kern w:val="2"/>
        </w:rPr>
        <w:t xml:space="preserve"> </w:t>
      </w:r>
      <w:r w:rsidRPr="00891F7E">
        <w:rPr>
          <w:rFonts w:eastAsia="Calibri" w:cstheme="minorHAnsi"/>
          <w:b/>
          <w:bCs/>
          <w:kern w:val="2"/>
        </w:rPr>
        <w:t>partnerstwa</w:t>
      </w:r>
      <w:r w:rsidR="00EB4B14" w:rsidRPr="00891F7E">
        <w:rPr>
          <w:rFonts w:eastAsia="Calibri" w:cstheme="minorHAnsi"/>
          <w:kern w:val="2"/>
        </w:rPr>
        <w:t xml:space="preserve"> </w:t>
      </w:r>
      <w:r w:rsidRPr="00891F7E">
        <w:rPr>
          <w:rFonts w:eastAsia="Calibri" w:cstheme="minorHAnsi"/>
          <w:kern w:val="2"/>
        </w:rPr>
        <w:t>(partnerstwo</w:t>
      </w:r>
      <w:r w:rsidR="00EB4B14" w:rsidRPr="00891F7E">
        <w:rPr>
          <w:rFonts w:eastAsia="Calibri" w:cstheme="minorHAnsi"/>
          <w:kern w:val="2"/>
        </w:rPr>
        <w:t xml:space="preserve"> </w:t>
      </w:r>
      <w:r w:rsidRPr="00891F7E">
        <w:rPr>
          <w:rFonts w:eastAsia="Calibri" w:cstheme="minorHAnsi"/>
          <w:kern w:val="2"/>
        </w:rPr>
        <w:t>wewnętrzne,</w:t>
      </w:r>
      <w:r w:rsidR="00EB4B14" w:rsidRPr="00891F7E">
        <w:rPr>
          <w:rFonts w:eastAsia="Calibri" w:cstheme="minorHAnsi"/>
          <w:kern w:val="2"/>
        </w:rPr>
        <w:t xml:space="preserve"> </w:t>
      </w:r>
      <w:r w:rsidRPr="00891F7E">
        <w:rPr>
          <w:rFonts w:eastAsia="Calibri" w:cstheme="minorHAnsi"/>
          <w:kern w:val="2"/>
        </w:rPr>
        <w:t>relacje</w:t>
      </w:r>
      <w:r w:rsidR="00EB4B14" w:rsidRPr="00891F7E">
        <w:rPr>
          <w:rFonts w:eastAsia="Calibri" w:cstheme="minorHAnsi"/>
          <w:kern w:val="2"/>
        </w:rPr>
        <w:t xml:space="preserve"> </w:t>
      </w:r>
      <w:r w:rsidRPr="00891F7E">
        <w:rPr>
          <w:rFonts w:eastAsia="Calibri" w:cstheme="minorHAnsi"/>
          <w:kern w:val="2"/>
        </w:rPr>
        <w:t>między</w:t>
      </w:r>
      <w:r w:rsidR="00EB4B14" w:rsidRPr="00891F7E">
        <w:rPr>
          <w:rFonts w:eastAsia="Calibri" w:cstheme="minorHAnsi"/>
          <w:kern w:val="2"/>
        </w:rPr>
        <w:t xml:space="preserve"> </w:t>
      </w:r>
      <w:r w:rsidR="00D46160" w:rsidRPr="00891F7E">
        <w:rPr>
          <w:rFonts w:eastAsia="Calibri" w:cstheme="minorHAnsi"/>
          <w:kern w:val="2"/>
        </w:rPr>
        <w:t>Członk</w:t>
      </w:r>
      <w:r w:rsidRPr="00891F7E">
        <w:rPr>
          <w:rFonts w:eastAsia="Calibri" w:cstheme="minorHAnsi"/>
          <w:kern w:val="2"/>
        </w:rPr>
        <w:t>ami</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oparte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pogłębionym</w:t>
      </w:r>
      <w:r w:rsidR="00EB4B14" w:rsidRPr="00891F7E">
        <w:rPr>
          <w:rFonts w:eastAsia="Calibri" w:cstheme="minorHAnsi"/>
          <w:kern w:val="2"/>
        </w:rPr>
        <w:t xml:space="preserve"> </w:t>
      </w:r>
      <w:r w:rsidRPr="00891F7E">
        <w:rPr>
          <w:rFonts w:eastAsia="Calibri" w:cstheme="minorHAnsi"/>
          <w:kern w:val="2"/>
        </w:rPr>
        <w:t>partnerstwie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skutecznej</w:t>
      </w:r>
      <w:r w:rsidR="00EB4B14" w:rsidRPr="00891F7E">
        <w:rPr>
          <w:rFonts w:eastAsia="Calibri" w:cstheme="minorHAnsi"/>
          <w:kern w:val="2"/>
        </w:rPr>
        <w:t xml:space="preserve"> </w:t>
      </w:r>
      <w:r w:rsidRPr="00891F7E">
        <w:rPr>
          <w:rFonts w:eastAsia="Calibri" w:cstheme="minorHAnsi"/>
          <w:kern w:val="2"/>
        </w:rPr>
        <w:t>komunikacji,</w:t>
      </w:r>
      <w:r w:rsidR="00EB4B14" w:rsidRPr="00891F7E">
        <w:rPr>
          <w:rFonts w:eastAsia="Calibri" w:cstheme="minorHAnsi"/>
          <w:kern w:val="2"/>
        </w:rPr>
        <w:t xml:space="preserve"> </w:t>
      </w:r>
      <w:r w:rsidRPr="00891F7E">
        <w:rPr>
          <w:rFonts w:eastAsia="Calibri" w:cstheme="minorHAnsi"/>
          <w:kern w:val="2"/>
        </w:rPr>
        <w:t>częste</w:t>
      </w:r>
      <w:r w:rsidR="00EB4B14" w:rsidRPr="00891F7E">
        <w:rPr>
          <w:rFonts w:eastAsia="Calibri" w:cstheme="minorHAnsi"/>
          <w:kern w:val="2"/>
        </w:rPr>
        <w:t xml:space="preserve"> </w:t>
      </w:r>
      <w:r w:rsidRPr="00891F7E">
        <w:rPr>
          <w:rFonts w:eastAsia="Calibri" w:cstheme="minorHAnsi"/>
          <w:kern w:val="2"/>
        </w:rPr>
        <w:t>korzystanie</w:t>
      </w:r>
      <w:r w:rsidR="00EB4B14" w:rsidRPr="00891F7E">
        <w:rPr>
          <w:rFonts w:eastAsia="Calibri" w:cstheme="minorHAnsi"/>
          <w:kern w:val="2"/>
        </w:rPr>
        <w:t xml:space="preserve"> </w:t>
      </w:r>
      <w:r w:rsidR="00AA275C" w:rsidRPr="00891F7E">
        <w:rPr>
          <w:rFonts w:eastAsia="Calibri" w:cstheme="minorHAnsi"/>
          <w:kern w:val="2"/>
        </w:rPr>
        <w:br/>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kolegialnego</w:t>
      </w:r>
      <w:r w:rsidR="00EB4B14" w:rsidRPr="00891F7E">
        <w:rPr>
          <w:rFonts w:eastAsia="Calibri" w:cstheme="minorHAnsi"/>
          <w:kern w:val="2"/>
        </w:rPr>
        <w:t xml:space="preserve"> </w:t>
      </w:r>
      <w:r w:rsidRPr="00891F7E">
        <w:rPr>
          <w:rFonts w:eastAsia="Calibri" w:cstheme="minorHAnsi"/>
          <w:kern w:val="2"/>
        </w:rPr>
        <w:t>podejmowania</w:t>
      </w:r>
      <w:r w:rsidR="00EB4B14" w:rsidRPr="00891F7E">
        <w:rPr>
          <w:rFonts w:eastAsia="Calibri" w:cstheme="minorHAnsi"/>
          <w:kern w:val="2"/>
        </w:rPr>
        <w:t xml:space="preserve"> </w:t>
      </w:r>
      <w:r w:rsidRPr="00891F7E">
        <w:rPr>
          <w:rFonts w:eastAsia="Calibri" w:cstheme="minorHAnsi"/>
          <w:kern w:val="2"/>
        </w:rPr>
        <w:t>decyzji</w:t>
      </w:r>
      <w:r w:rsidR="00EB4B14" w:rsidRPr="00891F7E">
        <w:rPr>
          <w:rFonts w:eastAsia="Calibri" w:cstheme="minorHAnsi"/>
          <w:kern w:val="2"/>
        </w:rPr>
        <w:t xml:space="preserve"> </w:t>
      </w:r>
      <w:r w:rsidRPr="00891F7E">
        <w:rPr>
          <w:rFonts w:eastAsia="Calibri" w:cstheme="minorHAnsi"/>
          <w:kern w:val="2"/>
        </w:rPr>
        <w:t>(np.</w:t>
      </w:r>
      <w:r w:rsidR="00EB4B14" w:rsidRPr="00891F7E">
        <w:rPr>
          <w:rFonts w:eastAsia="Calibri" w:cstheme="minorHAnsi"/>
          <w:kern w:val="2"/>
        </w:rPr>
        <w:t xml:space="preserve"> </w:t>
      </w:r>
      <w:r w:rsidRPr="00891F7E">
        <w:rPr>
          <w:rFonts w:eastAsia="Calibri" w:cstheme="minorHAnsi"/>
          <w:kern w:val="2"/>
        </w:rPr>
        <w:t>praca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zespołach),</w:t>
      </w:r>
      <w:r w:rsidR="00EB4B14" w:rsidRPr="00891F7E">
        <w:rPr>
          <w:rFonts w:eastAsia="Calibri" w:cstheme="minorHAnsi"/>
          <w:kern w:val="2"/>
        </w:rPr>
        <w:t xml:space="preserve"> </w:t>
      </w:r>
      <w:r w:rsidRPr="00891F7E">
        <w:rPr>
          <w:rFonts w:eastAsia="Calibri" w:cstheme="minorHAnsi"/>
          <w:kern w:val="2"/>
        </w:rPr>
        <w:t>inkluzyjność</w:t>
      </w:r>
      <w:r w:rsidR="00EB4B14" w:rsidRPr="00891F7E">
        <w:rPr>
          <w:rFonts w:eastAsia="Calibri" w:cstheme="minorHAnsi"/>
          <w:kern w:val="2"/>
        </w:rPr>
        <w:t xml:space="preserve"> </w:t>
      </w:r>
      <w:r w:rsidRPr="00891F7E">
        <w:rPr>
          <w:rFonts w:eastAsia="Calibri" w:cstheme="minorHAnsi"/>
          <w:kern w:val="2"/>
        </w:rPr>
        <w:t>(otwartość</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nowych</w:t>
      </w:r>
      <w:r w:rsidR="00EB4B14" w:rsidRPr="00891F7E">
        <w:rPr>
          <w:rFonts w:eastAsia="Calibri" w:cstheme="minorHAnsi"/>
          <w:kern w:val="2"/>
        </w:rPr>
        <w:t xml:space="preserve"> </w:t>
      </w:r>
      <w:r w:rsidR="00D46160" w:rsidRPr="00891F7E">
        <w:rPr>
          <w:rFonts w:eastAsia="Calibri" w:cstheme="minorHAnsi"/>
          <w:kern w:val="2"/>
        </w:rPr>
        <w:t>Członk</w:t>
      </w:r>
      <w:r w:rsidRPr="00891F7E">
        <w:rPr>
          <w:rFonts w:eastAsia="Calibri" w:cstheme="minorHAnsi"/>
          <w:kern w:val="2"/>
        </w:rPr>
        <w:t>ów</w:t>
      </w:r>
      <w:r w:rsidR="00440382"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kadencyjność</w:t>
      </w:r>
      <w:r w:rsidR="00EB4B14" w:rsidRPr="00891F7E">
        <w:rPr>
          <w:rFonts w:eastAsia="Calibri" w:cstheme="minorHAnsi"/>
          <w:kern w:val="2"/>
        </w:rPr>
        <w:t xml:space="preserve"> </w:t>
      </w:r>
      <w:r w:rsidRPr="00891F7E">
        <w:rPr>
          <w:rFonts w:eastAsia="Calibri" w:cstheme="minorHAnsi"/>
          <w:kern w:val="2"/>
        </w:rPr>
        <w:t>organów</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otwartość</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szeroko</w:t>
      </w:r>
      <w:r w:rsidR="00EB4B14" w:rsidRPr="00891F7E">
        <w:rPr>
          <w:rFonts w:eastAsia="Calibri" w:cstheme="minorHAnsi"/>
          <w:kern w:val="2"/>
        </w:rPr>
        <w:t xml:space="preserve"> </w:t>
      </w:r>
      <w:r w:rsidRPr="00891F7E">
        <w:rPr>
          <w:rFonts w:eastAsia="Calibri" w:cstheme="minorHAnsi"/>
          <w:kern w:val="2"/>
        </w:rPr>
        <w:t>pojętą</w:t>
      </w:r>
      <w:r w:rsidR="00EB4B14" w:rsidRPr="00891F7E">
        <w:rPr>
          <w:rFonts w:eastAsia="Calibri" w:cstheme="minorHAnsi"/>
          <w:kern w:val="2"/>
        </w:rPr>
        <w:t xml:space="preserve"> </w:t>
      </w:r>
      <w:r w:rsidRPr="00891F7E">
        <w:rPr>
          <w:rFonts w:eastAsia="Calibri" w:cstheme="minorHAnsi"/>
          <w:kern w:val="2"/>
        </w:rPr>
        <w:t>współpracę,</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zwołania</w:t>
      </w:r>
      <w:r w:rsidR="00EB4B14" w:rsidRPr="00891F7E">
        <w:rPr>
          <w:rFonts w:eastAsia="Calibri" w:cstheme="minorHAnsi"/>
          <w:kern w:val="2"/>
        </w:rPr>
        <w:t xml:space="preserve"> </w:t>
      </w:r>
      <w:r w:rsidRPr="00891F7E">
        <w:rPr>
          <w:rFonts w:eastAsia="Calibri" w:cstheme="minorHAnsi"/>
          <w:kern w:val="2"/>
        </w:rPr>
        <w:t>WZC</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wniosek</w:t>
      </w:r>
      <w:r w:rsidR="00EB4B14" w:rsidRPr="00891F7E">
        <w:rPr>
          <w:rFonts w:eastAsia="Calibri" w:cstheme="minorHAnsi"/>
          <w:kern w:val="2"/>
        </w:rPr>
        <w:t xml:space="preserve"> </w:t>
      </w:r>
      <w:r w:rsidRPr="00891F7E">
        <w:rPr>
          <w:rFonts w:eastAsia="Calibri" w:cstheme="minorHAnsi"/>
          <w:kern w:val="2"/>
        </w:rPr>
        <w:t>dość</w:t>
      </w:r>
      <w:r w:rsidR="00EB4B14" w:rsidRPr="00891F7E">
        <w:rPr>
          <w:rFonts w:eastAsia="Calibri" w:cstheme="minorHAnsi"/>
          <w:kern w:val="2"/>
        </w:rPr>
        <w:t xml:space="preserve"> </w:t>
      </w:r>
      <w:r w:rsidRPr="00891F7E">
        <w:rPr>
          <w:rFonts w:eastAsia="Calibri" w:cstheme="minorHAnsi"/>
          <w:kern w:val="2"/>
        </w:rPr>
        <w:t>wąskiej</w:t>
      </w:r>
      <w:r w:rsidR="00EB4B14" w:rsidRPr="00891F7E">
        <w:rPr>
          <w:rFonts w:eastAsia="Calibri" w:cstheme="minorHAnsi"/>
          <w:kern w:val="2"/>
        </w:rPr>
        <w:t xml:space="preserve"> </w:t>
      </w:r>
      <w:r w:rsidRPr="00891F7E">
        <w:rPr>
          <w:rFonts w:eastAsia="Calibri" w:cstheme="minorHAnsi"/>
          <w:kern w:val="2"/>
        </w:rPr>
        <w:t>grupy</w:t>
      </w:r>
      <w:r w:rsidR="00EB4B14" w:rsidRPr="00891F7E">
        <w:rPr>
          <w:rFonts w:eastAsia="Calibri" w:cstheme="minorHAnsi"/>
          <w:kern w:val="2"/>
        </w:rPr>
        <w:t xml:space="preserve"> </w:t>
      </w:r>
      <w:r w:rsidR="00D46160" w:rsidRPr="00891F7E">
        <w:rPr>
          <w:rFonts w:eastAsia="Calibri" w:cstheme="minorHAnsi"/>
          <w:kern w:val="2"/>
        </w:rPr>
        <w:t>Członk</w:t>
      </w:r>
      <w:r w:rsidRPr="00891F7E">
        <w:rPr>
          <w:rFonts w:eastAsia="Calibri" w:cstheme="minorHAnsi"/>
          <w:kern w:val="2"/>
        </w:rPr>
        <w:t>ów,</w:t>
      </w:r>
      <w:r w:rsidR="00EB4B14" w:rsidRPr="00891F7E">
        <w:rPr>
          <w:rFonts w:eastAsia="Calibri" w:cstheme="minorHAnsi"/>
          <w:kern w:val="2"/>
        </w:rPr>
        <w:t xml:space="preserve"> </w:t>
      </w:r>
      <w:r w:rsidRPr="00891F7E">
        <w:rPr>
          <w:rFonts w:eastAsia="Calibri" w:cstheme="minorHAnsi"/>
          <w:kern w:val="2"/>
        </w:rPr>
        <w:t>otwartość</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inicjatywy</w:t>
      </w:r>
      <w:r w:rsidR="00EB4B14" w:rsidRPr="00891F7E">
        <w:rPr>
          <w:rFonts w:eastAsia="Calibri" w:cstheme="minorHAnsi"/>
          <w:kern w:val="2"/>
        </w:rPr>
        <w:t xml:space="preserve"> </w:t>
      </w:r>
      <w:r w:rsidR="00D46160" w:rsidRPr="00891F7E">
        <w:rPr>
          <w:rFonts w:eastAsia="Calibri" w:cstheme="minorHAnsi"/>
          <w:kern w:val="2"/>
        </w:rPr>
        <w:t>Członk</w:t>
      </w:r>
      <w:r w:rsidRPr="00891F7E">
        <w:rPr>
          <w:rFonts w:eastAsia="Calibri" w:cstheme="minorHAnsi"/>
          <w:kern w:val="2"/>
        </w:rPr>
        <w:t>ów</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stosowania</w:t>
      </w:r>
      <w:r w:rsidR="00EB4B14" w:rsidRPr="00891F7E">
        <w:rPr>
          <w:rFonts w:eastAsia="Calibri" w:cstheme="minorHAnsi"/>
          <w:kern w:val="2"/>
        </w:rPr>
        <w:t xml:space="preserve"> </w:t>
      </w:r>
      <w:r w:rsidRPr="00891F7E">
        <w:rPr>
          <w:rFonts w:eastAsia="Calibri" w:cstheme="minorHAnsi"/>
          <w:kern w:val="2"/>
        </w:rPr>
        <w:t>przyjaznych</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odbiorcy</w:t>
      </w:r>
      <w:r w:rsidR="00EB4B14" w:rsidRPr="00891F7E">
        <w:rPr>
          <w:rFonts w:eastAsia="Calibri" w:cstheme="minorHAnsi"/>
          <w:kern w:val="2"/>
        </w:rPr>
        <w:t xml:space="preserve"> </w:t>
      </w:r>
      <w:r w:rsidRPr="00891F7E">
        <w:rPr>
          <w:rFonts w:eastAsia="Calibri" w:cstheme="minorHAnsi"/>
          <w:kern w:val="2"/>
        </w:rPr>
        <w:t>form</w:t>
      </w:r>
      <w:r w:rsidR="00EB4B14" w:rsidRPr="00891F7E">
        <w:rPr>
          <w:rFonts w:eastAsia="Calibri" w:cstheme="minorHAnsi"/>
          <w:kern w:val="2"/>
        </w:rPr>
        <w:t xml:space="preserve"> </w:t>
      </w:r>
      <w:r w:rsidRPr="00891F7E">
        <w:rPr>
          <w:rFonts w:eastAsia="Calibri" w:cstheme="minorHAnsi"/>
          <w:kern w:val="2"/>
        </w:rPr>
        <w:t>komunikacji</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tylko</w:t>
      </w:r>
      <w:r w:rsidR="00EB4B14" w:rsidRPr="00891F7E">
        <w:rPr>
          <w:rFonts w:eastAsia="Calibri" w:cstheme="minorHAnsi"/>
          <w:kern w:val="2"/>
        </w:rPr>
        <w:t xml:space="preserve"> </w:t>
      </w:r>
      <w:r w:rsidRPr="00891F7E">
        <w:rPr>
          <w:rFonts w:eastAsia="Calibri" w:cstheme="minorHAnsi"/>
          <w:kern w:val="2"/>
        </w:rPr>
        <w:t>formalnych,</w:t>
      </w:r>
      <w:r w:rsidR="00EB4B14" w:rsidRPr="00891F7E">
        <w:rPr>
          <w:rFonts w:eastAsia="Calibri" w:cstheme="minorHAnsi"/>
          <w:kern w:val="2"/>
        </w:rPr>
        <w:t xml:space="preserve"> </w:t>
      </w:r>
      <w:r w:rsidRPr="00891F7E">
        <w:rPr>
          <w:rFonts w:eastAsia="Calibri" w:cstheme="minorHAnsi"/>
          <w:kern w:val="2"/>
        </w:rPr>
        <w:t>stosowanie</w:t>
      </w:r>
      <w:r w:rsidR="00EB4B14" w:rsidRPr="00891F7E">
        <w:rPr>
          <w:rFonts w:eastAsia="Calibri" w:cstheme="minorHAnsi"/>
          <w:kern w:val="2"/>
        </w:rPr>
        <w:t xml:space="preserve"> </w:t>
      </w:r>
      <w:r w:rsidRPr="00891F7E">
        <w:rPr>
          <w:rFonts w:eastAsia="Calibri" w:cstheme="minorHAnsi"/>
          <w:kern w:val="2"/>
        </w:rPr>
        <w:t>zachęt</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zgłaszania</w:t>
      </w:r>
      <w:r w:rsidR="00EB4B14" w:rsidRPr="00891F7E">
        <w:rPr>
          <w:rFonts w:eastAsia="Calibri" w:cstheme="minorHAnsi"/>
          <w:kern w:val="2"/>
        </w:rPr>
        <w:t xml:space="preserve"> </w:t>
      </w:r>
      <w:r w:rsidRPr="00891F7E">
        <w:rPr>
          <w:rFonts w:eastAsia="Calibri" w:cstheme="minorHAnsi"/>
          <w:kern w:val="2"/>
        </w:rPr>
        <w:t>nowych</w:t>
      </w:r>
      <w:r w:rsidR="00EB4B14" w:rsidRPr="00891F7E">
        <w:rPr>
          <w:rFonts w:eastAsia="Calibri" w:cstheme="minorHAnsi"/>
          <w:kern w:val="2"/>
        </w:rPr>
        <w:t xml:space="preserve"> </w:t>
      </w:r>
      <w:r w:rsidRPr="00891F7E">
        <w:rPr>
          <w:rFonts w:eastAsia="Calibri" w:cstheme="minorHAnsi"/>
          <w:kern w:val="2"/>
        </w:rPr>
        <w:t>pomysłów/inicjatyw</w:t>
      </w:r>
      <w:r w:rsidR="00EB4B14" w:rsidRPr="00891F7E">
        <w:rPr>
          <w:rFonts w:eastAsia="Calibri" w:cstheme="minorHAnsi"/>
          <w:kern w:val="2"/>
        </w:rPr>
        <w:t xml:space="preserve"> </w:t>
      </w:r>
      <w:r w:rsidRPr="00891F7E">
        <w:rPr>
          <w:rFonts w:eastAsia="Calibri" w:cstheme="minorHAnsi"/>
          <w:kern w:val="2"/>
        </w:rPr>
        <w:t>dot.</w:t>
      </w:r>
      <w:r w:rsidR="00EB4B14" w:rsidRPr="00891F7E">
        <w:rPr>
          <w:rFonts w:eastAsia="Calibri" w:cstheme="minorHAnsi"/>
          <w:kern w:val="2"/>
        </w:rPr>
        <w:t xml:space="preserve"> </w:t>
      </w:r>
      <w:r w:rsidRPr="00891F7E">
        <w:rPr>
          <w:rFonts w:eastAsia="Calibri" w:cstheme="minorHAnsi"/>
          <w:kern w:val="2"/>
        </w:rPr>
        <w:t>funkcjonowania</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zasada</w:t>
      </w:r>
      <w:r w:rsidR="00EB4B14" w:rsidRPr="00891F7E">
        <w:rPr>
          <w:rFonts w:eastAsia="Calibri" w:cstheme="minorHAnsi"/>
          <w:kern w:val="2"/>
        </w:rPr>
        <w:t xml:space="preserve"> </w:t>
      </w:r>
      <w:r w:rsidRPr="00891F7E">
        <w:rPr>
          <w:rFonts w:eastAsia="Calibri" w:cstheme="minorHAnsi"/>
          <w:kern w:val="2"/>
        </w:rPr>
        <w:t>informowania</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wyniku</w:t>
      </w:r>
      <w:r w:rsidR="00EB4B14" w:rsidRPr="00891F7E">
        <w:rPr>
          <w:rFonts w:eastAsia="Calibri" w:cstheme="minorHAnsi"/>
          <w:kern w:val="2"/>
        </w:rPr>
        <w:t xml:space="preserve"> </w:t>
      </w:r>
      <w:r w:rsidRPr="00891F7E">
        <w:rPr>
          <w:rFonts w:eastAsia="Calibri" w:cstheme="minorHAnsi"/>
          <w:kern w:val="2"/>
        </w:rPr>
        <w:t>weryfikacji</w:t>
      </w:r>
      <w:r w:rsidR="00EB4B14" w:rsidRPr="00891F7E">
        <w:rPr>
          <w:rFonts w:eastAsia="Calibri" w:cstheme="minorHAnsi"/>
          <w:kern w:val="2"/>
        </w:rPr>
        <w:t xml:space="preserve"> </w:t>
      </w:r>
      <w:r w:rsidRPr="00891F7E">
        <w:rPr>
          <w:rFonts w:eastAsia="Calibri" w:cstheme="minorHAnsi"/>
          <w:kern w:val="2"/>
        </w:rPr>
        <w:t>propozycji/inicjatywy</w:t>
      </w:r>
      <w:r w:rsidR="00EB4B14" w:rsidRPr="00891F7E">
        <w:rPr>
          <w:rFonts w:eastAsia="Calibri" w:cstheme="minorHAnsi"/>
          <w:kern w:val="2"/>
        </w:rPr>
        <w:t xml:space="preserve"> </w:t>
      </w:r>
      <w:r w:rsidRPr="00891F7E">
        <w:rPr>
          <w:rFonts w:eastAsia="Calibri" w:cstheme="minorHAnsi"/>
          <w:kern w:val="2"/>
        </w:rPr>
        <w:t>zgłoszonej</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00D46160" w:rsidRPr="00891F7E">
        <w:rPr>
          <w:rFonts w:eastAsia="Calibri" w:cstheme="minorHAnsi"/>
          <w:kern w:val="2"/>
        </w:rPr>
        <w:t>Członk</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uzasadnieniem</w:t>
      </w:r>
      <w:r w:rsidR="00EB4B14" w:rsidRPr="00891F7E">
        <w:rPr>
          <w:rFonts w:eastAsia="Calibri" w:cstheme="minorHAnsi"/>
          <w:kern w:val="2"/>
        </w:rPr>
        <w:t xml:space="preserve"> </w:t>
      </w:r>
      <w:r w:rsidRPr="00891F7E">
        <w:rPr>
          <w:rFonts w:eastAsia="Calibri" w:cstheme="minorHAnsi"/>
          <w:kern w:val="2"/>
        </w:rPr>
        <w:t>tego</w:t>
      </w:r>
      <w:r w:rsidR="00EB4B14" w:rsidRPr="00891F7E">
        <w:rPr>
          <w:rFonts w:eastAsia="Calibri" w:cstheme="minorHAnsi"/>
          <w:kern w:val="2"/>
        </w:rPr>
        <w:t xml:space="preserve"> </w:t>
      </w:r>
      <w:r w:rsidRPr="00891F7E">
        <w:rPr>
          <w:rFonts w:eastAsia="Calibri" w:cstheme="minorHAnsi"/>
          <w:kern w:val="2"/>
        </w:rPr>
        <w:t>wyniku)</w:t>
      </w:r>
      <w:r w:rsidR="0020493A" w:rsidRPr="00891F7E">
        <w:rPr>
          <w:rFonts w:eastAsia="Calibri" w:cstheme="minorHAnsi"/>
          <w:kern w:val="2"/>
        </w:rPr>
        <w:t>,</w:t>
      </w:r>
    </w:p>
    <w:p w14:paraId="187C8D0E" w14:textId="175EB277" w:rsidR="00787894" w:rsidRPr="00891F7E" w:rsidRDefault="00AE1D85" w:rsidP="00891F7E">
      <w:pPr>
        <w:spacing w:after="0"/>
        <w:jc w:val="both"/>
        <w:rPr>
          <w:rFonts w:cstheme="minorHAnsi"/>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b/>
          <w:bCs/>
          <w:kern w:val="2"/>
        </w:rPr>
        <w:t>wypracowanie</w:t>
      </w:r>
      <w:r w:rsidR="00EB4B14" w:rsidRPr="00891F7E">
        <w:rPr>
          <w:rFonts w:eastAsia="Calibri" w:cstheme="minorHAnsi"/>
          <w:b/>
          <w:bCs/>
          <w:kern w:val="2"/>
        </w:rPr>
        <w:t xml:space="preserve"> </w:t>
      </w:r>
      <w:r w:rsidRPr="00891F7E">
        <w:rPr>
          <w:rFonts w:eastAsia="Calibri" w:cstheme="minorHAnsi"/>
          <w:b/>
          <w:bCs/>
          <w:kern w:val="2"/>
        </w:rPr>
        <w:t>założeń</w:t>
      </w:r>
      <w:r w:rsidR="00EB4B14" w:rsidRPr="00891F7E">
        <w:rPr>
          <w:rFonts w:eastAsia="Calibri" w:cstheme="minorHAnsi"/>
          <w:b/>
          <w:bCs/>
          <w:kern w:val="2"/>
        </w:rPr>
        <w:t xml:space="preserve"> </w:t>
      </w:r>
      <w:r w:rsidRPr="00891F7E">
        <w:rPr>
          <w:rFonts w:eastAsia="Calibri" w:cstheme="minorHAnsi"/>
          <w:b/>
          <w:bCs/>
          <w:kern w:val="2"/>
        </w:rPr>
        <w:t>do</w:t>
      </w:r>
      <w:r w:rsidR="00EB4B14" w:rsidRPr="00891F7E">
        <w:rPr>
          <w:rFonts w:eastAsia="Calibri" w:cstheme="minorHAnsi"/>
          <w:b/>
          <w:bCs/>
          <w:kern w:val="2"/>
        </w:rPr>
        <w:t xml:space="preserve"> </w:t>
      </w:r>
      <w:r w:rsidRPr="00891F7E">
        <w:rPr>
          <w:rFonts w:eastAsia="Calibri" w:cstheme="minorHAnsi"/>
          <w:b/>
          <w:bCs/>
          <w:kern w:val="2"/>
        </w:rPr>
        <w:t>lokalnych</w:t>
      </w:r>
      <w:r w:rsidR="00EB4B14" w:rsidRPr="00891F7E">
        <w:rPr>
          <w:rFonts w:eastAsia="Calibri" w:cstheme="minorHAnsi"/>
          <w:b/>
          <w:bCs/>
          <w:kern w:val="2"/>
        </w:rPr>
        <w:t xml:space="preserve"> </w:t>
      </w:r>
      <w:r w:rsidRPr="00891F7E">
        <w:rPr>
          <w:rFonts w:eastAsia="Calibri" w:cstheme="minorHAnsi"/>
          <w:b/>
          <w:bCs/>
          <w:kern w:val="2"/>
        </w:rPr>
        <w:t>kryteriów</w:t>
      </w:r>
      <w:r w:rsidR="00EB4B14" w:rsidRPr="00891F7E">
        <w:rPr>
          <w:rFonts w:eastAsia="Calibri" w:cstheme="minorHAnsi"/>
          <w:b/>
          <w:bCs/>
          <w:kern w:val="2"/>
        </w:rPr>
        <w:t xml:space="preserve"> </w:t>
      </w:r>
      <w:r w:rsidRPr="00891F7E">
        <w:rPr>
          <w:rFonts w:eastAsia="Calibri" w:cstheme="minorHAnsi"/>
          <w:b/>
          <w:bCs/>
          <w:kern w:val="2"/>
        </w:rPr>
        <w:t>wyboru</w:t>
      </w:r>
      <w:r w:rsidR="00EB4B14" w:rsidRPr="00891F7E">
        <w:rPr>
          <w:rFonts w:eastAsia="Calibri" w:cstheme="minorHAnsi"/>
          <w:b/>
          <w:bCs/>
          <w:kern w:val="2"/>
        </w:rPr>
        <w:t xml:space="preserve"> </w:t>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aktualizacji</w:t>
      </w:r>
      <w:r w:rsidR="00EB4B14" w:rsidRPr="00891F7E">
        <w:rPr>
          <w:rFonts w:eastAsia="Calibri" w:cstheme="minorHAnsi"/>
          <w:b/>
          <w:bCs/>
          <w:kern w:val="2"/>
        </w:rPr>
        <w:t xml:space="preserve"> </w:t>
      </w:r>
      <w:r w:rsidRPr="00891F7E">
        <w:rPr>
          <w:rFonts w:eastAsia="Calibri" w:cstheme="minorHAnsi"/>
          <w:b/>
          <w:bCs/>
          <w:kern w:val="2"/>
        </w:rPr>
        <w:t>procedury</w:t>
      </w:r>
      <w:r w:rsidR="00EB4B14" w:rsidRPr="00891F7E">
        <w:rPr>
          <w:rFonts w:eastAsia="Calibri" w:cstheme="minorHAnsi"/>
          <w:b/>
          <w:bCs/>
          <w:kern w:val="2"/>
        </w:rPr>
        <w:t xml:space="preserve"> </w:t>
      </w:r>
      <w:r w:rsidRPr="00891F7E">
        <w:rPr>
          <w:rFonts w:eastAsia="Calibri" w:cstheme="minorHAnsi"/>
          <w:b/>
          <w:bCs/>
          <w:kern w:val="2"/>
        </w:rPr>
        <w:t>zmiany</w:t>
      </w:r>
      <w:r w:rsidR="00EB4B14" w:rsidRPr="00891F7E">
        <w:rPr>
          <w:rFonts w:eastAsia="Calibri" w:cstheme="minorHAnsi"/>
          <w:b/>
          <w:bCs/>
          <w:kern w:val="2"/>
        </w:rPr>
        <w:t xml:space="preserve"> </w:t>
      </w:r>
      <w:r w:rsidRPr="00891F7E">
        <w:rPr>
          <w:rFonts w:eastAsia="Calibri" w:cstheme="minorHAnsi"/>
          <w:b/>
          <w:bCs/>
          <w:kern w:val="2"/>
        </w:rPr>
        <w:t>kryteriów</w:t>
      </w:r>
      <w:r w:rsidR="00EB4B14" w:rsidRPr="00891F7E">
        <w:rPr>
          <w:rFonts w:eastAsia="Calibri" w:cstheme="minorHAnsi"/>
          <w:b/>
          <w:bCs/>
          <w:kern w:val="2"/>
        </w:rPr>
        <w:t xml:space="preserve"> </w:t>
      </w:r>
      <w:r w:rsidRPr="00891F7E">
        <w:rPr>
          <w:rFonts w:eastAsia="Calibri" w:cstheme="minorHAnsi"/>
          <w:kern w:val="2"/>
        </w:rPr>
        <w:t>(obowiązkowe</w:t>
      </w:r>
      <w:r w:rsidR="00EB4B14" w:rsidRPr="00891F7E">
        <w:rPr>
          <w:rFonts w:eastAsia="Calibri" w:cstheme="minorHAnsi"/>
          <w:kern w:val="2"/>
        </w:rPr>
        <w:t xml:space="preserve"> </w:t>
      </w:r>
      <w:r w:rsidRPr="00891F7E">
        <w:rPr>
          <w:rFonts w:eastAsia="Calibri" w:cstheme="minorHAnsi"/>
          <w:kern w:val="2"/>
        </w:rPr>
        <w:t>kryteria</w:t>
      </w:r>
      <w:r w:rsidR="00EB4B14" w:rsidRPr="00891F7E">
        <w:rPr>
          <w:rFonts w:eastAsia="Calibri" w:cstheme="minorHAnsi"/>
          <w:kern w:val="2"/>
        </w:rPr>
        <w:t xml:space="preserve"> </w:t>
      </w:r>
      <w:r w:rsidRPr="00891F7E">
        <w:rPr>
          <w:rFonts w:eastAsia="Calibri" w:cstheme="minorHAnsi"/>
          <w:kern w:val="2"/>
        </w:rPr>
        <w:t>wyboru</w:t>
      </w:r>
      <w:r w:rsidR="00EB4B14" w:rsidRPr="00891F7E">
        <w:rPr>
          <w:rFonts w:eastAsia="Calibri" w:cstheme="minorHAnsi"/>
          <w:kern w:val="2"/>
        </w:rPr>
        <w:t xml:space="preserve"> </w:t>
      </w:r>
      <w:r w:rsidRPr="00891F7E">
        <w:rPr>
          <w:rFonts w:eastAsia="Calibri" w:cstheme="minorHAnsi"/>
          <w:kern w:val="2"/>
        </w:rPr>
        <w:t>operacji,</w:t>
      </w:r>
      <w:r w:rsidR="00EB4B14" w:rsidRPr="00891F7E">
        <w:rPr>
          <w:rFonts w:eastAsia="Calibri" w:cstheme="minorHAnsi"/>
          <w:kern w:val="2"/>
        </w:rPr>
        <w:t xml:space="preserve"> </w:t>
      </w:r>
      <w:r w:rsidRPr="00891F7E">
        <w:rPr>
          <w:rFonts w:eastAsia="Calibri" w:cstheme="minorHAnsi"/>
          <w:kern w:val="2"/>
        </w:rPr>
        <w:t>inne</w:t>
      </w:r>
      <w:r w:rsidR="00EB4B14" w:rsidRPr="00891F7E">
        <w:rPr>
          <w:rFonts w:eastAsia="Calibri" w:cstheme="minorHAnsi"/>
          <w:kern w:val="2"/>
        </w:rPr>
        <w:t xml:space="preserve"> </w:t>
      </w:r>
      <w:r w:rsidRPr="00891F7E">
        <w:rPr>
          <w:rFonts w:eastAsia="Calibri" w:cstheme="minorHAnsi"/>
          <w:kern w:val="2"/>
        </w:rPr>
        <w:t>kryteria</w:t>
      </w:r>
      <w:r w:rsidR="00EB4B14" w:rsidRPr="00891F7E">
        <w:rPr>
          <w:rFonts w:eastAsia="Calibri" w:cstheme="minorHAnsi"/>
          <w:kern w:val="2"/>
        </w:rPr>
        <w:t xml:space="preserve"> </w:t>
      </w:r>
      <w:r w:rsidRPr="00891F7E">
        <w:rPr>
          <w:rFonts w:eastAsia="Calibri" w:cstheme="minorHAnsi"/>
          <w:kern w:val="2"/>
        </w:rPr>
        <w:t>dostępowe,</w:t>
      </w:r>
      <w:r w:rsidR="00EB4B14" w:rsidRPr="00891F7E">
        <w:rPr>
          <w:rFonts w:eastAsia="Calibri" w:cstheme="minorHAnsi"/>
          <w:kern w:val="2"/>
        </w:rPr>
        <w:t xml:space="preserve"> </w:t>
      </w:r>
      <w:r w:rsidRPr="00891F7E">
        <w:rPr>
          <w:rFonts w:eastAsia="Calibri" w:cstheme="minorHAnsi"/>
          <w:kern w:val="2"/>
        </w:rPr>
        <w:t>procedura</w:t>
      </w:r>
      <w:r w:rsidR="00EB4B14" w:rsidRPr="00891F7E">
        <w:rPr>
          <w:rFonts w:eastAsia="Calibri" w:cstheme="minorHAnsi"/>
          <w:kern w:val="2"/>
        </w:rPr>
        <w:t xml:space="preserve"> </w:t>
      </w:r>
      <w:r w:rsidRPr="00891F7E">
        <w:rPr>
          <w:rFonts w:eastAsia="Calibri" w:cstheme="minorHAnsi"/>
          <w:kern w:val="2"/>
        </w:rPr>
        <w:t>aktualizacji</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kryteriów</w:t>
      </w:r>
      <w:r w:rsidR="00EB4B14" w:rsidRPr="00891F7E">
        <w:rPr>
          <w:rFonts w:eastAsia="Calibri" w:cstheme="minorHAnsi"/>
          <w:kern w:val="2"/>
        </w:rPr>
        <w:t xml:space="preserve"> </w:t>
      </w:r>
      <w:r w:rsidRPr="00891F7E">
        <w:rPr>
          <w:rFonts w:eastAsia="Calibri" w:cstheme="minorHAnsi"/>
          <w:kern w:val="2"/>
        </w:rPr>
        <w:t>wyboru,</w:t>
      </w:r>
      <w:r w:rsidR="00EB4B14" w:rsidRPr="00891F7E">
        <w:rPr>
          <w:rFonts w:eastAsia="Calibri" w:cstheme="minorHAnsi"/>
          <w:kern w:val="2"/>
        </w:rPr>
        <w:t xml:space="preserve"> </w:t>
      </w:r>
      <w:r w:rsidRPr="00891F7E">
        <w:rPr>
          <w:rFonts w:eastAsia="Calibri" w:cstheme="minorHAnsi"/>
          <w:kern w:val="2"/>
        </w:rPr>
        <w:t>mierzalność,</w:t>
      </w:r>
      <w:r w:rsidR="00EB4B14" w:rsidRPr="00891F7E">
        <w:rPr>
          <w:rFonts w:eastAsia="Calibri" w:cstheme="minorHAnsi"/>
          <w:kern w:val="2"/>
        </w:rPr>
        <w:t xml:space="preserve"> </w:t>
      </w:r>
      <w:r w:rsidR="00787894" w:rsidRPr="00891F7E">
        <w:rPr>
          <w:rFonts w:eastAsia="Calibri" w:cstheme="minorHAnsi"/>
          <w:kern w:val="2"/>
        </w:rPr>
        <w:t xml:space="preserve">brak </w:t>
      </w:r>
      <w:r w:rsidR="00787894" w:rsidRPr="00891F7E">
        <w:rPr>
          <w:rFonts w:cstheme="minorHAnsi"/>
        </w:rPr>
        <w:t>dyskryminacji, zgodność z diagnozą obszaru, itd.)</w:t>
      </w:r>
      <w:r w:rsidR="0020493A" w:rsidRPr="00891F7E">
        <w:rPr>
          <w:rFonts w:cstheme="minorHAnsi"/>
        </w:rPr>
        <w:t>,</w:t>
      </w:r>
    </w:p>
    <w:p w14:paraId="2A3C07D0" w14:textId="26F14331" w:rsidR="00AE1D85" w:rsidRPr="00891F7E" w:rsidRDefault="00AE1D85" w:rsidP="00891F7E">
      <w:pPr>
        <w:spacing w:after="0"/>
        <w:jc w:val="both"/>
        <w:rPr>
          <w:rFonts w:cstheme="minorHAnsi"/>
          <w:b/>
          <w:bCs/>
          <w:i/>
          <w:iCs/>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b/>
          <w:bCs/>
          <w:kern w:val="2"/>
        </w:rPr>
        <w:t>wypracowanie</w:t>
      </w:r>
      <w:r w:rsidR="00EB4B14" w:rsidRPr="00891F7E">
        <w:rPr>
          <w:rFonts w:eastAsia="Calibri" w:cstheme="minorHAnsi"/>
          <w:b/>
          <w:bCs/>
          <w:kern w:val="2"/>
        </w:rPr>
        <w:t xml:space="preserve"> </w:t>
      </w:r>
      <w:r w:rsidRPr="00891F7E">
        <w:rPr>
          <w:rFonts w:eastAsia="Calibri" w:cstheme="minorHAnsi"/>
          <w:b/>
          <w:bCs/>
          <w:kern w:val="2"/>
        </w:rPr>
        <w:t>rozwiązań</w:t>
      </w:r>
      <w:r w:rsidR="00EB4B14" w:rsidRPr="00891F7E">
        <w:rPr>
          <w:rFonts w:eastAsia="Calibri" w:cstheme="minorHAnsi"/>
          <w:b/>
          <w:bCs/>
          <w:kern w:val="2"/>
        </w:rPr>
        <w:t xml:space="preserve"> </w:t>
      </w:r>
      <w:r w:rsidRPr="00891F7E">
        <w:rPr>
          <w:rFonts w:eastAsia="Calibri" w:cstheme="minorHAnsi"/>
          <w:b/>
          <w:bCs/>
          <w:kern w:val="2"/>
        </w:rPr>
        <w:t>mających</w:t>
      </w:r>
      <w:r w:rsidR="00EB4B14" w:rsidRPr="00891F7E">
        <w:rPr>
          <w:rFonts w:eastAsia="Calibri" w:cstheme="minorHAnsi"/>
          <w:b/>
          <w:bCs/>
          <w:kern w:val="2"/>
        </w:rPr>
        <w:t xml:space="preserve"> </w:t>
      </w:r>
      <w:r w:rsidRPr="00891F7E">
        <w:rPr>
          <w:rFonts w:eastAsia="Calibri" w:cstheme="minorHAnsi"/>
          <w:b/>
          <w:bCs/>
          <w:kern w:val="2"/>
        </w:rPr>
        <w:t>na</w:t>
      </w:r>
      <w:r w:rsidR="00EB4B14" w:rsidRPr="00891F7E">
        <w:rPr>
          <w:rFonts w:eastAsia="Calibri" w:cstheme="minorHAnsi"/>
          <w:b/>
          <w:bCs/>
          <w:kern w:val="2"/>
        </w:rPr>
        <w:t xml:space="preserve"> </w:t>
      </w:r>
      <w:r w:rsidRPr="00891F7E">
        <w:rPr>
          <w:rFonts w:eastAsia="Calibri" w:cstheme="minorHAnsi"/>
          <w:b/>
          <w:bCs/>
          <w:kern w:val="2"/>
        </w:rPr>
        <w:t>celu</w:t>
      </w:r>
      <w:r w:rsidR="00EB4B14" w:rsidRPr="00891F7E">
        <w:rPr>
          <w:rFonts w:eastAsia="Calibri" w:cstheme="minorHAnsi"/>
          <w:b/>
          <w:bCs/>
          <w:kern w:val="2"/>
        </w:rPr>
        <w:t xml:space="preserve"> </w:t>
      </w:r>
      <w:r w:rsidRPr="00891F7E">
        <w:rPr>
          <w:rFonts w:eastAsia="Calibri" w:cstheme="minorHAnsi"/>
          <w:b/>
          <w:bCs/>
          <w:kern w:val="2"/>
        </w:rPr>
        <w:t>integracje</w:t>
      </w:r>
      <w:r w:rsidR="00EB4B14" w:rsidRPr="00891F7E">
        <w:rPr>
          <w:rFonts w:eastAsia="Calibri" w:cstheme="minorHAnsi"/>
          <w:b/>
          <w:bCs/>
          <w:kern w:val="2"/>
        </w:rPr>
        <w:t xml:space="preserve"> </w:t>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aktywizację</w:t>
      </w:r>
      <w:r w:rsidR="00EB4B14" w:rsidRPr="00891F7E">
        <w:rPr>
          <w:rFonts w:eastAsia="Calibri" w:cstheme="minorHAnsi"/>
          <w:b/>
          <w:bCs/>
          <w:kern w:val="2"/>
        </w:rPr>
        <w:t xml:space="preserve"> </w:t>
      </w:r>
      <w:r w:rsidRPr="00891F7E">
        <w:rPr>
          <w:rFonts w:eastAsia="Calibri" w:cstheme="minorHAnsi"/>
          <w:b/>
          <w:bCs/>
          <w:kern w:val="2"/>
        </w:rPr>
        <w:t>osób</w:t>
      </w:r>
      <w:r w:rsidR="00EB4B14" w:rsidRPr="00891F7E">
        <w:rPr>
          <w:rFonts w:eastAsia="Calibri" w:cstheme="minorHAnsi"/>
          <w:b/>
          <w:bCs/>
          <w:kern w:val="2"/>
        </w:rPr>
        <w:t xml:space="preserve"> </w:t>
      </w:r>
      <w:r w:rsidRPr="00891F7E">
        <w:rPr>
          <w:rFonts w:eastAsia="Calibri" w:cstheme="minorHAnsi"/>
          <w:b/>
          <w:bCs/>
          <w:kern w:val="2"/>
        </w:rPr>
        <w:t>młodych</w:t>
      </w:r>
      <w:r w:rsidR="00EB4B14" w:rsidRPr="00891F7E">
        <w:rPr>
          <w:rFonts w:eastAsia="Calibri" w:cstheme="minorHAnsi"/>
          <w:kern w:val="2"/>
        </w:rPr>
        <w:t xml:space="preserve"> </w:t>
      </w:r>
      <w:r w:rsidRPr="00891F7E">
        <w:rPr>
          <w:rFonts w:eastAsia="Calibri" w:cstheme="minorHAnsi"/>
          <w:kern w:val="2"/>
        </w:rPr>
        <w:t>(włączenie</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Członkowsko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Zarządzie,</w:t>
      </w:r>
      <w:r w:rsidR="00EB4B14" w:rsidRPr="00891F7E">
        <w:rPr>
          <w:rFonts w:eastAsia="Calibri" w:cstheme="minorHAnsi"/>
          <w:kern w:val="2"/>
        </w:rPr>
        <w:t xml:space="preserve"> </w:t>
      </w:r>
      <w:r w:rsidRPr="00891F7E">
        <w:rPr>
          <w:rFonts w:eastAsia="Calibri" w:cstheme="minorHAnsi"/>
          <w:kern w:val="2"/>
        </w:rPr>
        <w:t>identyfikacja</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rzecz</w:t>
      </w:r>
      <w:r w:rsidR="00EB4B14" w:rsidRPr="00891F7E">
        <w:rPr>
          <w:rFonts w:eastAsia="Calibri" w:cstheme="minorHAnsi"/>
          <w:kern w:val="2"/>
        </w:rPr>
        <w:t xml:space="preserve"> </w:t>
      </w:r>
      <w:r w:rsidRPr="00891F7E">
        <w:rPr>
          <w:rFonts w:eastAsia="Calibri" w:cstheme="minorHAnsi"/>
          <w:kern w:val="2"/>
        </w:rPr>
        <w:t>lokalnego</w:t>
      </w:r>
      <w:r w:rsidR="00EB4B14" w:rsidRPr="00891F7E">
        <w:rPr>
          <w:rFonts w:eastAsia="Calibri" w:cstheme="minorHAnsi"/>
          <w:kern w:val="2"/>
        </w:rPr>
        <w:t xml:space="preserve"> </w:t>
      </w:r>
      <w:r w:rsidRPr="00891F7E">
        <w:rPr>
          <w:rFonts w:eastAsia="Calibri" w:cstheme="minorHAnsi"/>
          <w:kern w:val="2"/>
        </w:rPr>
        <w:t>środowiska</w:t>
      </w:r>
      <w:r w:rsidR="00EB4B14" w:rsidRPr="00891F7E">
        <w:rPr>
          <w:rFonts w:eastAsia="Calibri" w:cstheme="minorHAnsi"/>
          <w:kern w:val="2"/>
        </w:rPr>
        <w:t xml:space="preserve"> </w:t>
      </w:r>
      <w:r w:rsidRPr="00891F7E">
        <w:rPr>
          <w:rFonts w:eastAsia="Calibri" w:cstheme="minorHAnsi"/>
          <w:kern w:val="2"/>
        </w:rPr>
        <w:t>młodzieżowego,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integrujących,</w:t>
      </w:r>
      <w:r w:rsidR="00EB4B14" w:rsidRPr="00891F7E">
        <w:rPr>
          <w:rFonts w:eastAsia="Calibri" w:cstheme="minorHAnsi"/>
          <w:kern w:val="2"/>
        </w:rPr>
        <w:t xml:space="preserve"> </w:t>
      </w:r>
      <w:r w:rsidRPr="00891F7E">
        <w:rPr>
          <w:rFonts w:eastAsia="Calibri" w:cstheme="minorHAnsi"/>
          <w:kern w:val="2"/>
        </w:rPr>
        <w:t>animujących</w:t>
      </w:r>
      <w:r w:rsidR="00EB4B14" w:rsidRPr="00891F7E">
        <w:rPr>
          <w:rFonts w:eastAsia="Calibri" w:cstheme="minorHAnsi"/>
          <w:kern w:val="2"/>
        </w:rPr>
        <w:t xml:space="preserve"> </w:t>
      </w:r>
      <w:r w:rsidRPr="00891F7E">
        <w:rPr>
          <w:rFonts w:eastAsia="Calibri" w:cstheme="minorHAnsi"/>
          <w:kern w:val="2"/>
        </w:rPr>
        <w:t>itp.,</w:t>
      </w:r>
      <w:r w:rsidR="00EB4B14" w:rsidRPr="00891F7E">
        <w:rPr>
          <w:rFonts w:eastAsia="Calibri" w:cstheme="minorHAnsi"/>
          <w:kern w:val="2"/>
        </w:rPr>
        <w:t xml:space="preserve"> </w:t>
      </w:r>
      <w:r w:rsidRPr="00891F7E">
        <w:rPr>
          <w:rFonts w:cstheme="minorHAnsi"/>
        </w:rPr>
        <w:t>(wyniki</w:t>
      </w:r>
      <w:r w:rsidR="00EB4B14" w:rsidRPr="00891F7E">
        <w:rPr>
          <w:rFonts w:cstheme="minorHAnsi"/>
        </w:rPr>
        <w:t xml:space="preserve"> </w:t>
      </w:r>
      <w:r w:rsidRPr="00891F7E">
        <w:rPr>
          <w:rFonts w:cstheme="minorHAnsi"/>
        </w:rPr>
        <w:t>ankiet,</w:t>
      </w:r>
      <w:r w:rsidR="00EB4B14" w:rsidRPr="00891F7E">
        <w:rPr>
          <w:rFonts w:cstheme="minorHAnsi"/>
        </w:rPr>
        <w:t xml:space="preserve"> </w:t>
      </w:r>
      <w:r w:rsidRPr="00891F7E">
        <w:rPr>
          <w:rFonts w:cstheme="minorHAnsi"/>
        </w:rPr>
        <w:t>wywiadów,</w:t>
      </w:r>
      <w:r w:rsidR="00EB4B14" w:rsidRPr="00891F7E">
        <w:rPr>
          <w:rFonts w:cstheme="minorHAnsi"/>
        </w:rPr>
        <w:t xml:space="preserve"> </w:t>
      </w:r>
      <w:r w:rsidRPr="00891F7E">
        <w:rPr>
          <w:rFonts w:cstheme="minorHAnsi"/>
        </w:rPr>
        <w:t>kart</w:t>
      </w:r>
      <w:r w:rsidR="00EB4B14" w:rsidRPr="00891F7E">
        <w:rPr>
          <w:rFonts w:cstheme="minorHAnsi"/>
        </w:rPr>
        <w:t xml:space="preserve"> </w:t>
      </w:r>
      <w:r w:rsidRPr="00891F7E">
        <w:rPr>
          <w:rFonts w:cstheme="minorHAnsi"/>
        </w:rPr>
        <w:t>pomysłów),</w:t>
      </w:r>
      <w:r w:rsidR="00EB4B14" w:rsidRPr="00891F7E">
        <w:rPr>
          <w:rFonts w:cstheme="minorHAnsi"/>
        </w:rPr>
        <w:t xml:space="preserve"> </w:t>
      </w:r>
      <w:r w:rsidRPr="00891F7E">
        <w:rPr>
          <w:rFonts w:cstheme="minorHAnsi"/>
        </w:rPr>
        <w:t>identyfikacja</w:t>
      </w:r>
      <w:r w:rsidR="00EB4B14" w:rsidRPr="00891F7E">
        <w:rPr>
          <w:rFonts w:cstheme="minorHAnsi"/>
        </w:rPr>
        <w:t xml:space="preserve"> </w:t>
      </w:r>
      <w:r w:rsidRPr="00891F7E">
        <w:rPr>
          <w:rFonts w:cstheme="minorHAnsi"/>
        </w:rPr>
        <w:t>oferty</w:t>
      </w:r>
      <w:r w:rsidR="00EB4B14" w:rsidRPr="00891F7E">
        <w:rPr>
          <w:rFonts w:cstheme="minorHAnsi"/>
        </w:rPr>
        <w:t xml:space="preserve"> </w:t>
      </w:r>
      <w:r w:rsidRPr="00891F7E">
        <w:rPr>
          <w:rFonts w:cstheme="minorHAnsi"/>
        </w:rPr>
        <w:t>istniejącej</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440382" w:rsidRPr="00891F7E">
        <w:rPr>
          <w:rFonts w:cstheme="minorHAnsi"/>
        </w:rPr>
        <w:t>,</w:t>
      </w:r>
      <w:r w:rsidR="00EB4B14" w:rsidRPr="00891F7E">
        <w:rPr>
          <w:rFonts w:cstheme="minorHAnsi"/>
        </w:rPr>
        <w:t xml:space="preserve"> </w:t>
      </w:r>
      <w:r w:rsidRPr="00891F7E">
        <w:rPr>
          <w:rFonts w:cstheme="minorHAnsi"/>
        </w:rPr>
        <w:t>wzmocnienie</w:t>
      </w:r>
      <w:r w:rsidR="00EB4B14" w:rsidRPr="00891F7E">
        <w:rPr>
          <w:rFonts w:cstheme="minorHAnsi"/>
        </w:rPr>
        <w:t xml:space="preserve"> </w:t>
      </w:r>
      <w:r w:rsidRPr="00891F7E">
        <w:rPr>
          <w:rFonts w:cstheme="minorHAnsi"/>
        </w:rPr>
        <w:t>efektu</w:t>
      </w:r>
      <w:r w:rsidR="00EB4B14" w:rsidRPr="00891F7E">
        <w:rPr>
          <w:rFonts w:cstheme="minorHAnsi"/>
        </w:rPr>
        <w:t xml:space="preserve"> </w:t>
      </w:r>
      <w:r w:rsidRPr="00891F7E">
        <w:rPr>
          <w:rFonts w:cstheme="minorHAnsi"/>
        </w:rPr>
        <w:t>komplementarności</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synergii,</w:t>
      </w:r>
      <w:r w:rsidR="00EB4B14" w:rsidRPr="00891F7E">
        <w:rPr>
          <w:rFonts w:cstheme="minorHAnsi"/>
        </w:rPr>
        <w:t xml:space="preserve"> </w:t>
      </w:r>
      <w:r w:rsidRPr="00891F7E">
        <w:rPr>
          <w:rFonts w:cstheme="minorHAnsi"/>
        </w:rPr>
        <w:t>wypracowanie</w:t>
      </w:r>
      <w:r w:rsidR="00EB4B14" w:rsidRPr="00891F7E">
        <w:rPr>
          <w:rFonts w:cstheme="minorHAnsi"/>
        </w:rPr>
        <w:t xml:space="preserve"> </w:t>
      </w:r>
      <w:r w:rsidRPr="00891F7E">
        <w:rPr>
          <w:rFonts w:cstheme="minorHAnsi"/>
        </w:rPr>
        <w:t>wskaźników</w:t>
      </w:r>
      <w:r w:rsidR="00EB4B14" w:rsidRPr="00891F7E">
        <w:rPr>
          <w:rFonts w:cstheme="minorHAnsi"/>
        </w:rPr>
        <w:t xml:space="preserve"> </w:t>
      </w:r>
      <w:r w:rsidRPr="00891F7E">
        <w:rPr>
          <w:rFonts w:cstheme="minorHAnsi"/>
        </w:rPr>
        <w:t>produktu,</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Planie</w:t>
      </w:r>
      <w:r w:rsidR="00EB4B14" w:rsidRPr="00891F7E">
        <w:rPr>
          <w:rFonts w:cstheme="minorHAnsi"/>
        </w:rPr>
        <w:t xml:space="preserve"> </w:t>
      </w:r>
      <w:r w:rsidRPr="00891F7E">
        <w:rPr>
          <w:rFonts w:cstheme="minorHAnsi"/>
        </w:rPr>
        <w:t>komunikacji)</w:t>
      </w:r>
      <w:r w:rsidR="00EB4B14" w:rsidRPr="00891F7E">
        <w:rPr>
          <w:rFonts w:cstheme="minorHAnsi"/>
        </w:rPr>
        <w:t xml:space="preserve"> </w:t>
      </w:r>
      <w:r w:rsidRPr="00891F7E">
        <w:rPr>
          <w:rFonts w:cstheme="minorHAnsi"/>
          <w:b/>
          <w:bCs/>
          <w:i/>
          <w:iCs/>
        </w:rPr>
        <w:t>Także</w:t>
      </w:r>
      <w:r w:rsidR="00EB4B14" w:rsidRPr="00891F7E">
        <w:rPr>
          <w:rFonts w:cstheme="minorHAnsi"/>
          <w:b/>
          <w:bCs/>
          <w:i/>
          <w:iCs/>
        </w:rPr>
        <w:t xml:space="preserve"> </w:t>
      </w:r>
      <w:r w:rsidRPr="00891F7E">
        <w:rPr>
          <w:rFonts w:cstheme="minorHAnsi"/>
          <w:b/>
          <w:bCs/>
          <w:i/>
          <w:iCs/>
        </w:rPr>
        <w:t>na</w:t>
      </w:r>
      <w:r w:rsidR="00EB4B14" w:rsidRPr="00891F7E">
        <w:rPr>
          <w:rFonts w:cstheme="minorHAnsi"/>
          <w:b/>
          <w:bCs/>
          <w:i/>
          <w:iCs/>
        </w:rPr>
        <w:t xml:space="preserve"> </w:t>
      </w:r>
      <w:r w:rsidRPr="00891F7E">
        <w:rPr>
          <w:rFonts w:cstheme="minorHAnsi"/>
          <w:b/>
          <w:bCs/>
          <w:i/>
          <w:iCs/>
        </w:rPr>
        <w:t>etapie</w:t>
      </w:r>
      <w:r w:rsidR="00EB4B14" w:rsidRPr="00891F7E">
        <w:rPr>
          <w:rFonts w:cstheme="minorHAnsi"/>
          <w:b/>
          <w:bCs/>
          <w:i/>
          <w:iCs/>
        </w:rPr>
        <w:t xml:space="preserve"> </w:t>
      </w:r>
      <w:r w:rsidRPr="00891F7E">
        <w:rPr>
          <w:rFonts w:cstheme="minorHAnsi"/>
          <w:b/>
          <w:bCs/>
          <w:i/>
          <w:iCs/>
        </w:rPr>
        <w:t>przygotowania</w:t>
      </w:r>
      <w:r w:rsidR="00EB4B14" w:rsidRPr="00891F7E">
        <w:rPr>
          <w:rFonts w:cstheme="minorHAnsi"/>
          <w:b/>
          <w:bCs/>
          <w:i/>
          <w:iCs/>
        </w:rPr>
        <w:t xml:space="preserve"> </w:t>
      </w:r>
      <w:r w:rsidRPr="00891F7E">
        <w:rPr>
          <w:rFonts w:cstheme="minorHAnsi"/>
          <w:b/>
          <w:bCs/>
          <w:i/>
          <w:iCs/>
        </w:rPr>
        <w:t>LSR</w:t>
      </w:r>
      <w:r w:rsidR="0020493A" w:rsidRPr="00891F7E">
        <w:rPr>
          <w:rFonts w:cstheme="minorHAnsi"/>
          <w:b/>
          <w:bCs/>
          <w:i/>
          <w:iCs/>
        </w:rPr>
        <w:t>,</w:t>
      </w:r>
    </w:p>
    <w:p w14:paraId="33952E94" w14:textId="10AB7EFA" w:rsidR="00AE1D85" w:rsidRPr="00891F7E" w:rsidRDefault="00AE1D85" w:rsidP="00891F7E">
      <w:pPr>
        <w:spacing w:after="0"/>
        <w:jc w:val="both"/>
        <w:rPr>
          <w:rFonts w:cstheme="minorHAnsi"/>
          <w:b/>
          <w:bCs/>
          <w:i/>
          <w:iCs/>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b/>
          <w:bCs/>
          <w:kern w:val="2"/>
        </w:rPr>
        <w:t>wypracowanie</w:t>
      </w:r>
      <w:r w:rsidR="00EB4B14" w:rsidRPr="00891F7E">
        <w:rPr>
          <w:rFonts w:eastAsia="Calibri" w:cstheme="minorHAnsi"/>
          <w:b/>
          <w:bCs/>
          <w:kern w:val="2"/>
        </w:rPr>
        <w:t xml:space="preserve"> </w:t>
      </w:r>
      <w:r w:rsidRPr="00891F7E">
        <w:rPr>
          <w:rFonts w:eastAsia="Calibri" w:cstheme="minorHAnsi"/>
          <w:b/>
          <w:bCs/>
          <w:kern w:val="2"/>
        </w:rPr>
        <w:t>rozwiązań</w:t>
      </w:r>
      <w:r w:rsidR="00EB4B14" w:rsidRPr="00891F7E">
        <w:rPr>
          <w:rFonts w:eastAsia="Calibri" w:cstheme="minorHAnsi"/>
          <w:b/>
          <w:bCs/>
          <w:kern w:val="2"/>
        </w:rPr>
        <w:t xml:space="preserve"> </w:t>
      </w:r>
      <w:r w:rsidRPr="00891F7E">
        <w:rPr>
          <w:rFonts w:eastAsia="Calibri" w:cstheme="minorHAnsi"/>
          <w:b/>
          <w:bCs/>
          <w:kern w:val="2"/>
        </w:rPr>
        <w:t>mających</w:t>
      </w:r>
      <w:r w:rsidR="00EB4B14" w:rsidRPr="00891F7E">
        <w:rPr>
          <w:rFonts w:eastAsia="Calibri" w:cstheme="minorHAnsi"/>
          <w:b/>
          <w:bCs/>
          <w:kern w:val="2"/>
        </w:rPr>
        <w:t xml:space="preserve"> </w:t>
      </w:r>
      <w:r w:rsidRPr="00891F7E">
        <w:rPr>
          <w:rFonts w:eastAsia="Calibri" w:cstheme="minorHAnsi"/>
          <w:b/>
          <w:bCs/>
          <w:kern w:val="2"/>
        </w:rPr>
        <w:t>na</w:t>
      </w:r>
      <w:r w:rsidR="00EB4B14" w:rsidRPr="00891F7E">
        <w:rPr>
          <w:rFonts w:eastAsia="Calibri" w:cstheme="minorHAnsi"/>
          <w:b/>
          <w:bCs/>
          <w:kern w:val="2"/>
        </w:rPr>
        <w:t xml:space="preserve"> </w:t>
      </w:r>
      <w:r w:rsidRPr="00891F7E">
        <w:rPr>
          <w:rFonts w:eastAsia="Calibri" w:cstheme="minorHAnsi"/>
          <w:b/>
          <w:bCs/>
          <w:kern w:val="2"/>
        </w:rPr>
        <w:t>celu</w:t>
      </w:r>
      <w:r w:rsidR="00EB4B14" w:rsidRPr="00891F7E">
        <w:rPr>
          <w:rFonts w:eastAsia="Calibri" w:cstheme="minorHAnsi"/>
          <w:b/>
          <w:bCs/>
          <w:kern w:val="2"/>
        </w:rPr>
        <w:t xml:space="preserve"> </w:t>
      </w:r>
      <w:r w:rsidRPr="00891F7E">
        <w:rPr>
          <w:rFonts w:eastAsia="Calibri" w:cstheme="minorHAnsi"/>
          <w:b/>
          <w:bCs/>
          <w:kern w:val="2"/>
        </w:rPr>
        <w:t>włączenie</w:t>
      </w:r>
      <w:r w:rsidR="00EB4B14" w:rsidRPr="00891F7E">
        <w:rPr>
          <w:rFonts w:eastAsia="Calibri" w:cstheme="minorHAnsi"/>
          <w:b/>
          <w:bCs/>
          <w:kern w:val="2"/>
        </w:rPr>
        <w:t xml:space="preserve"> </w:t>
      </w:r>
      <w:r w:rsidRPr="00891F7E">
        <w:rPr>
          <w:rFonts w:eastAsia="Calibri" w:cstheme="minorHAnsi"/>
          <w:b/>
          <w:bCs/>
          <w:kern w:val="2"/>
        </w:rPr>
        <w:t>społeczne,</w:t>
      </w:r>
      <w:r w:rsidR="00EB4B14" w:rsidRPr="00891F7E">
        <w:rPr>
          <w:rFonts w:eastAsia="Calibri" w:cstheme="minorHAnsi"/>
          <w:b/>
          <w:bCs/>
          <w:kern w:val="2"/>
        </w:rPr>
        <w:t xml:space="preserve"> </w:t>
      </w:r>
      <w:r w:rsidRPr="00891F7E">
        <w:rPr>
          <w:rFonts w:eastAsia="Calibri" w:cstheme="minorHAnsi"/>
          <w:b/>
          <w:bCs/>
          <w:kern w:val="2"/>
        </w:rPr>
        <w:t>cyfrowe</w:t>
      </w:r>
      <w:r w:rsidR="00EB4B14" w:rsidRPr="00891F7E">
        <w:rPr>
          <w:rFonts w:eastAsia="Calibri" w:cstheme="minorHAnsi"/>
          <w:b/>
          <w:bCs/>
          <w:kern w:val="2"/>
        </w:rPr>
        <w:t xml:space="preserve"> </w:t>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inne</w:t>
      </w:r>
      <w:r w:rsidR="00EB4B14" w:rsidRPr="00891F7E">
        <w:rPr>
          <w:rFonts w:eastAsia="Calibri" w:cstheme="minorHAnsi"/>
          <w:b/>
          <w:bCs/>
          <w:kern w:val="2"/>
        </w:rPr>
        <w:t xml:space="preserve"> </w:t>
      </w:r>
      <w:r w:rsidRPr="00891F7E">
        <w:rPr>
          <w:rFonts w:eastAsia="Calibri" w:cstheme="minorHAnsi"/>
          <w:b/>
          <w:bCs/>
          <w:kern w:val="2"/>
        </w:rPr>
        <w:t>seniorów</w:t>
      </w:r>
      <w:r w:rsidR="00EB4B14" w:rsidRPr="00891F7E">
        <w:rPr>
          <w:rFonts w:eastAsia="Calibri" w:cstheme="minorHAnsi"/>
          <w:kern w:val="2"/>
        </w:rPr>
        <w:t xml:space="preserve"> </w:t>
      </w:r>
      <w:r w:rsidRPr="00891F7E">
        <w:rPr>
          <w:rFonts w:eastAsia="Calibri" w:cstheme="minorHAnsi"/>
          <w:kern w:val="2"/>
        </w:rPr>
        <w:t>(włączenie</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Członkowsko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Zarządzie,</w:t>
      </w:r>
      <w:r w:rsidR="00EB4B14" w:rsidRPr="00891F7E">
        <w:rPr>
          <w:rFonts w:eastAsia="Calibri" w:cstheme="minorHAnsi"/>
          <w:kern w:val="2"/>
        </w:rPr>
        <w:t xml:space="preserve"> </w:t>
      </w:r>
      <w:r w:rsidRPr="00891F7E">
        <w:rPr>
          <w:rFonts w:eastAsia="Calibri" w:cstheme="minorHAnsi"/>
          <w:kern w:val="2"/>
        </w:rPr>
        <w:t>Radzie,</w:t>
      </w:r>
      <w:r w:rsidR="00EB4B14" w:rsidRPr="00891F7E">
        <w:rPr>
          <w:rFonts w:eastAsia="Calibri" w:cstheme="minorHAnsi"/>
          <w:kern w:val="2"/>
        </w:rPr>
        <w:t xml:space="preserve"> </w:t>
      </w:r>
      <w:r w:rsidRPr="00891F7E">
        <w:rPr>
          <w:rFonts w:eastAsia="Calibri" w:cstheme="minorHAnsi"/>
          <w:kern w:val="2"/>
        </w:rPr>
        <w:t>identyfikacja</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rzecz</w:t>
      </w:r>
      <w:r w:rsidR="00EB4B14" w:rsidRPr="00891F7E">
        <w:rPr>
          <w:rFonts w:eastAsia="Calibri" w:cstheme="minorHAnsi"/>
          <w:kern w:val="2"/>
        </w:rPr>
        <w:t xml:space="preserve"> </w:t>
      </w:r>
      <w:r w:rsidRPr="00891F7E">
        <w:rPr>
          <w:rFonts w:eastAsia="Calibri" w:cstheme="minorHAnsi"/>
          <w:kern w:val="2"/>
        </w:rPr>
        <w:t>seniorów,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działań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włączenia</w:t>
      </w:r>
      <w:r w:rsidR="00EB4B14" w:rsidRPr="00891F7E">
        <w:rPr>
          <w:rFonts w:eastAsia="Calibri" w:cstheme="minorHAnsi"/>
          <w:kern w:val="2"/>
        </w:rPr>
        <w:t xml:space="preserve"> </w:t>
      </w:r>
      <w:r w:rsidRPr="00891F7E">
        <w:rPr>
          <w:rFonts w:eastAsia="Calibri" w:cstheme="minorHAnsi"/>
          <w:kern w:val="2"/>
        </w:rPr>
        <w:t>społecznego,</w:t>
      </w:r>
      <w:r w:rsidR="00EB4B14" w:rsidRPr="00891F7E">
        <w:rPr>
          <w:rFonts w:eastAsia="Calibri" w:cstheme="minorHAnsi"/>
          <w:kern w:val="2"/>
        </w:rPr>
        <w:t xml:space="preserve"> </w:t>
      </w:r>
      <w:r w:rsidRPr="00891F7E">
        <w:rPr>
          <w:rFonts w:eastAsia="Calibri" w:cstheme="minorHAnsi"/>
          <w:kern w:val="2"/>
        </w:rPr>
        <w:t>cyfrowego</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innego</w:t>
      </w:r>
      <w:r w:rsidR="00EB4B14" w:rsidRPr="00891F7E">
        <w:rPr>
          <w:rFonts w:eastAsia="Calibri" w:cstheme="minorHAnsi"/>
          <w:kern w:val="2"/>
        </w:rPr>
        <w:t xml:space="preserve"> </w:t>
      </w:r>
      <w:r w:rsidRPr="00891F7E">
        <w:rPr>
          <w:rFonts w:cstheme="minorHAnsi"/>
        </w:rPr>
        <w:t>(wyniki</w:t>
      </w:r>
      <w:r w:rsidR="00EB4B14" w:rsidRPr="00891F7E">
        <w:rPr>
          <w:rFonts w:cstheme="minorHAnsi"/>
        </w:rPr>
        <w:t xml:space="preserve"> </w:t>
      </w:r>
      <w:r w:rsidRPr="00891F7E">
        <w:rPr>
          <w:rFonts w:cstheme="minorHAnsi"/>
        </w:rPr>
        <w:t>ankiet,</w:t>
      </w:r>
      <w:r w:rsidR="00EB4B14" w:rsidRPr="00891F7E">
        <w:rPr>
          <w:rFonts w:cstheme="minorHAnsi"/>
        </w:rPr>
        <w:t xml:space="preserve"> </w:t>
      </w:r>
      <w:r w:rsidRPr="00891F7E">
        <w:rPr>
          <w:rFonts w:cstheme="minorHAnsi"/>
        </w:rPr>
        <w:t>wywiadów,</w:t>
      </w:r>
      <w:r w:rsidR="00EB4B14" w:rsidRPr="00891F7E">
        <w:rPr>
          <w:rFonts w:cstheme="minorHAnsi"/>
        </w:rPr>
        <w:t xml:space="preserve"> </w:t>
      </w:r>
      <w:r w:rsidRPr="00891F7E">
        <w:rPr>
          <w:rFonts w:cstheme="minorHAnsi"/>
        </w:rPr>
        <w:t>kart</w:t>
      </w:r>
      <w:r w:rsidR="00EB4B14" w:rsidRPr="00891F7E">
        <w:rPr>
          <w:rFonts w:cstheme="minorHAnsi"/>
        </w:rPr>
        <w:t xml:space="preserve"> </w:t>
      </w:r>
      <w:r w:rsidRPr="00891F7E">
        <w:rPr>
          <w:rFonts w:cstheme="minorHAnsi"/>
        </w:rPr>
        <w:t>pomysłów),</w:t>
      </w:r>
      <w:r w:rsidR="00EB4B14" w:rsidRPr="00891F7E">
        <w:rPr>
          <w:rFonts w:cstheme="minorHAnsi"/>
        </w:rPr>
        <w:t xml:space="preserve"> </w:t>
      </w:r>
      <w:r w:rsidRPr="00891F7E">
        <w:rPr>
          <w:rFonts w:cstheme="minorHAnsi"/>
        </w:rPr>
        <w:t>identyfikacja</w:t>
      </w:r>
      <w:r w:rsidR="00EB4B14" w:rsidRPr="00891F7E">
        <w:rPr>
          <w:rFonts w:cstheme="minorHAnsi"/>
        </w:rPr>
        <w:t xml:space="preserve"> </w:t>
      </w:r>
      <w:r w:rsidRPr="00891F7E">
        <w:rPr>
          <w:rFonts w:cstheme="minorHAnsi"/>
        </w:rPr>
        <w:t>oferty</w:t>
      </w:r>
      <w:r w:rsidR="00EB4B14" w:rsidRPr="00891F7E">
        <w:rPr>
          <w:rFonts w:cstheme="minorHAnsi"/>
        </w:rPr>
        <w:t xml:space="preserve"> </w:t>
      </w:r>
      <w:r w:rsidRPr="00891F7E">
        <w:rPr>
          <w:rFonts w:cstheme="minorHAnsi"/>
        </w:rPr>
        <w:t>istniejącej</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440382" w:rsidRPr="00891F7E">
        <w:rPr>
          <w:rFonts w:cstheme="minorHAnsi"/>
        </w:rPr>
        <w:t>,</w:t>
      </w:r>
      <w:r w:rsidR="00EB4B14" w:rsidRPr="00891F7E">
        <w:rPr>
          <w:rFonts w:cstheme="minorHAnsi"/>
        </w:rPr>
        <w:t xml:space="preserve"> </w:t>
      </w:r>
      <w:r w:rsidRPr="00891F7E">
        <w:rPr>
          <w:rFonts w:cstheme="minorHAnsi"/>
        </w:rPr>
        <w:t>wzmocnienie</w:t>
      </w:r>
      <w:r w:rsidR="00EB4B14" w:rsidRPr="00891F7E">
        <w:rPr>
          <w:rFonts w:cstheme="minorHAnsi"/>
        </w:rPr>
        <w:t xml:space="preserve"> </w:t>
      </w:r>
      <w:r w:rsidRPr="00891F7E">
        <w:rPr>
          <w:rFonts w:cstheme="minorHAnsi"/>
        </w:rPr>
        <w:t>efektu</w:t>
      </w:r>
      <w:r w:rsidR="00EB4B14" w:rsidRPr="00891F7E">
        <w:rPr>
          <w:rFonts w:cstheme="minorHAnsi"/>
        </w:rPr>
        <w:t xml:space="preserve"> </w:t>
      </w:r>
      <w:r w:rsidRPr="00891F7E">
        <w:rPr>
          <w:rFonts w:cstheme="minorHAnsi"/>
        </w:rPr>
        <w:t>komplementarności</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synergii,</w:t>
      </w:r>
      <w:r w:rsidR="00EB4B14" w:rsidRPr="00891F7E">
        <w:rPr>
          <w:rFonts w:cstheme="minorHAnsi"/>
        </w:rPr>
        <w:t xml:space="preserve"> </w:t>
      </w:r>
      <w:r w:rsidRPr="00891F7E">
        <w:rPr>
          <w:rFonts w:cstheme="minorHAnsi"/>
        </w:rPr>
        <w:t>wypracowanie</w:t>
      </w:r>
      <w:r w:rsidR="00EB4B14" w:rsidRPr="00891F7E">
        <w:rPr>
          <w:rFonts w:cstheme="minorHAnsi"/>
        </w:rPr>
        <w:t xml:space="preserve"> </w:t>
      </w:r>
      <w:r w:rsidRPr="00891F7E">
        <w:rPr>
          <w:rFonts w:cstheme="minorHAnsi"/>
        </w:rPr>
        <w:t>wskaźników</w:t>
      </w:r>
      <w:r w:rsidR="00EB4B14" w:rsidRPr="00891F7E">
        <w:rPr>
          <w:rFonts w:cstheme="minorHAnsi"/>
        </w:rPr>
        <w:t xml:space="preserve"> </w:t>
      </w:r>
      <w:r w:rsidRPr="00891F7E">
        <w:rPr>
          <w:rFonts w:cstheme="minorHAnsi"/>
        </w:rPr>
        <w:t>produktu,</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Planie</w:t>
      </w:r>
      <w:r w:rsidR="00EB4B14" w:rsidRPr="00891F7E">
        <w:rPr>
          <w:rFonts w:cstheme="minorHAnsi"/>
        </w:rPr>
        <w:t xml:space="preserve"> </w:t>
      </w:r>
      <w:r w:rsidRPr="00891F7E">
        <w:rPr>
          <w:rFonts w:cstheme="minorHAnsi"/>
        </w:rPr>
        <w:t>komunikacji)</w:t>
      </w:r>
      <w:r w:rsidR="00EB4B14" w:rsidRPr="00891F7E">
        <w:rPr>
          <w:rFonts w:cstheme="minorHAnsi"/>
        </w:rPr>
        <w:t xml:space="preserve"> </w:t>
      </w:r>
      <w:r w:rsidRPr="00891F7E">
        <w:rPr>
          <w:rFonts w:cstheme="minorHAnsi"/>
          <w:b/>
          <w:bCs/>
          <w:i/>
          <w:iCs/>
        </w:rPr>
        <w:t>Także</w:t>
      </w:r>
      <w:r w:rsidR="00EB4B14" w:rsidRPr="00891F7E">
        <w:rPr>
          <w:rFonts w:cstheme="minorHAnsi"/>
          <w:b/>
          <w:bCs/>
          <w:i/>
          <w:iCs/>
        </w:rPr>
        <w:t xml:space="preserve"> </w:t>
      </w:r>
      <w:r w:rsidRPr="00891F7E">
        <w:rPr>
          <w:rFonts w:cstheme="minorHAnsi"/>
          <w:b/>
          <w:bCs/>
          <w:i/>
          <w:iCs/>
        </w:rPr>
        <w:t>na</w:t>
      </w:r>
      <w:r w:rsidR="00EB4B14" w:rsidRPr="00891F7E">
        <w:rPr>
          <w:rFonts w:cstheme="minorHAnsi"/>
          <w:b/>
          <w:bCs/>
          <w:i/>
          <w:iCs/>
        </w:rPr>
        <w:t xml:space="preserve"> </w:t>
      </w:r>
      <w:r w:rsidRPr="00891F7E">
        <w:rPr>
          <w:rFonts w:cstheme="minorHAnsi"/>
          <w:b/>
          <w:bCs/>
          <w:i/>
          <w:iCs/>
        </w:rPr>
        <w:t>etapie</w:t>
      </w:r>
      <w:r w:rsidR="00EB4B14" w:rsidRPr="00891F7E">
        <w:rPr>
          <w:rFonts w:cstheme="minorHAnsi"/>
          <w:b/>
          <w:bCs/>
          <w:i/>
          <w:iCs/>
        </w:rPr>
        <w:t xml:space="preserve"> </w:t>
      </w:r>
      <w:r w:rsidRPr="00891F7E">
        <w:rPr>
          <w:rFonts w:cstheme="minorHAnsi"/>
          <w:b/>
          <w:bCs/>
          <w:i/>
          <w:iCs/>
        </w:rPr>
        <w:t>przygotowania</w:t>
      </w:r>
      <w:r w:rsidR="00EB4B14" w:rsidRPr="00891F7E">
        <w:rPr>
          <w:rFonts w:cstheme="minorHAnsi"/>
          <w:b/>
          <w:bCs/>
          <w:i/>
          <w:iCs/>
        </w:rPr>
        <w:t xml:space="preserve"> </w:t>
      </w:r>
      <w:r w:rsidRPr="00891F7E">
        <w:rPr>
          <w:rFonts w:cstheme="minorHAnsi"/>
          <w:b/>
          <w:bCs/>
          <w:i/>
          <w:iCs/>
        </w:rPr>
        <w:t>LSR</w:t>
      </w:r>
      <w:r w:rsidR="0020493A" w:rsidRPr="00891F7E">
        <w:rPr>
          <w:rFonts w:cstheme="minorHAnsi"/>
          <w:b/>
          <w:bCs/>
          <w:i/>
          <w:iCs/>
        </w:rPr>
        <w:t>,</w:t>
      </w:r>
    </w:p>
    <w:p w14:paraId="1C021762" w14:textId="1E32FDEF" w:rsidR="00AE1D85" w:rsidRPr="00891F7E" w:rsidRDefault="00AE1D85" w:rsidP="00891F7E">
      <w:pPr>
        <w:spacing w:after="0"/>
        <w:jc w:val="both"/>
        <w:rPr>
          <w:rFonts w:cstheme="minorHAnsi"/>
          <w:b/>
          <w:bCs/>
          <w:i/>
          <w:iCs/>
        </w:rPr>
      </w:pP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wsparcie</w:t>
      </w:r>
      <w:r w:rsidR="00EB4B14" w:rsidRPr="00891F7E">
        <w:rPr>
          <w:rFonts w:eastAsia="Calibri" w:cstheme="minorHAnsi"/>
          <w:b/>
          <w:bCs/>
          <w:kern w:val="2"/>
        </w:rPr>
        <w:t xml:space="preserve"> </w:t>
      </w:r>
      <w:r w:rsidRPr="00891F7E">
        <w:rPr>
          <w:rFonts w:eastAsia="Calibri" w:cstheme="minorHAnsi"/>
          <w:b/>
          <w:bCs/>
          <w:kern w:val="2"/>
        </w:rPr>
        <w:t>grup</w:t>
      </w:r>
      <w:r w:rsidR="00EB4B14" w:rsidRPr="00891F7E">
        <w:rPr>
          <w:rFonts w:eastAsia="Calibri" w:cstheme="minorHAnsi"/>
          <w:b/>
          <w:bCs/>
          <w:kern w:val="2"/>
        </w:rPr>
        <w:t xml:space="preserve"> </w:t>
      </w:r>
      <w:r w:rsidRPr="00891F7E">
        <w:rPr>
          <w:rFonts w:eastAsia="Calibri" w:cstheme="minorHAnsi"/>
          <w:b/>
          <w:bCs/>
          <w:kern w:val="2"/>
        </w:rPr>
        <w:t>osób</w:t>
      </w:r>
      <w:r w:rsidR="00EB4B14" w:rsidRPr="00891F7E">
        <w:rPr>
          <w:rFonts w:eastAsia="Calibri" w:cstheme="minorHAnsi"/>
          <w:b/>
          <w:bCs/>
          <w:kern w:val="2"/>
        </w:rPr>
        <w:t xml:space="preserve"> </w:t>
      </w:r>
      <w:r w:rsidRPr="00891F7E">
        <w:rPr>
          <w:rFonts w:eastAsia="Calibri" w:cstheme="minorHAnsi"/>
          <w:b/>
          <w:bCs/>
          <w:kern w:val="2"/>
        </w:rPr>
        <w:t>w</w:t>
      </w:r>
      <w:r w:rsidR="00EB4B14" w:rsidRPr="00891F7E">
        <w:rPr>
          <w:rFonts w:eastAsia="Calibri" w:cstheme="minorHAnsi"/>
          <w:b/>
          <w:bCs/>
          <w:kern w:val="2"/>
        </w:rPr>
        <w:t xml:space="preserve"> </w:t>
      </w:r>
      <w:r w:rsidRPr="00891F7E">
        <w:rPr>
          <w:rFonts w:eastAsia="Calibri" w:cstheme="minorHAnsi"/>
          <w:b/>
          <w:bCs/>
          <w:kern w:val="2"/>
        </w:rPr>
        <w:t>niekorzystnej</w:t>
      </w:r>
      <w:r w:rsidR="00EB4B14" w:rsidRPr="00891F7E">
        <w:rPr>
          <w:rFonts w:eastAsia="Calibri" w:cstheme="minorHAnsi"/>
          <w:b/>
          <w:bCs/>
          <w:kern w:val="2"/>
        </w:rPr>
        <w:t xml:space="preserve"> </w:t>
      </w:r>
      <w:r w:rsidRPr="00891F7E">
        <w:rPr>
          <w:rFonts w:eastAsia="Calibri" w:cstheme="minorHAnsi"/>
          <w:b/>
          <w:bCs/>
          <w:kern w:val="2"/>
        </w:rPr>
        <w:t>sytuacji</w:t>
      </w:r>
      <w:r w:rsidR="00EB4B14" w:rsidRPr="00891F7E">
        <w:rPr>
          <w:rFonts w:eastAsia="Calibri" w:cstheme="minorHAnsi"/>
          <w:b/>
          <w:bCs/>
          <w:kern w:val="2"/>
        </w:rPr>
        <w:t xml:space="preserve"> </w:t>
      </w:r>
      <w:r w:rsidRPr="00891F7E">
        <w:rPr>
          <w:rFonts w:cstheme="minorHAnsi"/>
        </w:rPr>
        <w:t>(definicja,</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powstanie</w:t>
      </w:r>
      <w:r w:rsidR="00EB4B14" w:rsidRPr="00891F7E">
        <w:rPr>
          <w:rFonts w:cstheme="minorHAnsi"/>
        </w:rPr>
        <w:t xml:space="preserve"> </w:t>
      </w:r>
      <w:r w:rsidRPr="00891F7E">
        <w:rPr>
          <w:rFonts w:cstheme="minorHAnsi"/>
        </w:rPr>
        <w:t>grupa</w:t>
      </w:r>
      <w:r w:rsidR="00EB4B14" w:rsidRPr="00891F7E">
        <w:rPr>
          <w:rFonts w:cstheme="minorHAnsi"/>
        </w:rPr>
        <w:t xml:space="preserve"> </w:t>
      </w:r>
      <w:r w:rsidRPr="00891F7E">
        <w:rPr>
          <w:rFonts w:cstheme="minorHAnsi"/>
        </w:rPr>
        <w:t>interesu,</w:t>
      </w:r>
      <w:r w:rsidR="00EB4B14" w:rsidRPr="00891F7E">
        <w:rPr>
          <w:rFonts w:cstheme="minorHAnsi"/>
        </w:rPr>
        <w:t xml:space="preserve"> </w:t>
      </w:r>
      <w:r w:rsidRPr="00891F7E">
        <w:rPr>
          <w:rFonts w:eastAsia="Calibri" w:cstheme="minorHAnsi"/>
          <w:kern w:val="2"/>
        </w:rPr>
        <w:t>identyfikacja</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niekorzystnej</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r w:rsidRPr="00891F7E">
        <w:rPr>
          <w:rFonts w:cstheme="minorHAnsi"/>
        </w:rPr>
        <w:t>(wyniki</w:t>
      </w:r>
      <w:r w:rsidR="00EB4B14" w:rsidRPr="00891F7E">
        <w:rPr>
          <w:rFonts w:cstheme="minorHAnsi"/>
        </w:rPr>
        <w:t xml:space="preserve"> </w:t>
      </w:r>
      <w:r w:rsidRPr="00891F7E">
        <w:rPr>
          <w:rFonts w:cstheme="minorHAnsi"/>
        </w:rPr>
        <w:t>ankiet,</w:t>
      </w:r>
      <w:r w:rsidR="00EB4B14" w:rsidRPr="00891F7E">
        <w:rPr>
          <w:rFonts w:cstheme="minorHAnsi"/>
        </w:rPr>
        <w:t xml:space="preserve"> </w:t>
      </w:r>
      <w:r w:rsidRPr="00891F7E">
        <w:rPr>
          <w:rFonts w:cstheme="minorHAnsi"/>
        </w:rPr>
        <w:t>wywiadów,</w:t>
      </w:r>
      <w:r w:rsidR="00EB4B14" w:rsidRPr="00891F7E">
        <w:rPr>
          <w:rFonts w:cstheme="minorHAnsi"/>
        </w:rPr>
        <w:t xml:space="preserve"> </w:t>
      </w:r>
      <w:r w:rsidRPr="00891F7E">
        <w:rPr>
          <w:rFonts w:cstheme="minorHAnsi"/>
        </w:rPr>
        <w:t>kart</w:t>
      </w:r>
      <w:r w:rsidR="00EB4B14" w:rsidRPr="00891F7E">
        <w:rPr>
          <w:rFonts w:cstheme="minorHAnsi"/>
        </w:rPr>
        <w:t xml:space="preserve"> </w:t>
      </w:r>
      <w:r w:rsidRPr="00891F7E">
        <w:rPr>
          <w:rFonts w:cstheme="minorHAnsi"/>
        </w:rPr>
        <w:t>pomysłów),</w:t>
      </w:r>
      <w:r w:rsidR="00EB4B14" w:rsidRPr="00891F7E">
        <w:rPr>
          <w:rFonts w:cstheme="minorHAnsi"/>
        </w:rPr>
        <w:t xml:space="preserve"> </w:t>
      </w:r>
      <w:r w:rsidRPr="00891F7E">
        <w:rPr>
          <w:rFonts w:cstheme="minorHAnsi"/>
        </w:rPr>
        <w:t>identyfikacja</w:t>
      </w:r>
      <w:r w:rsidR="00EB4B14" w:rsidRPr="00891F7E">
        <w:rPr>
          <w:rFonts w:cstheme="minorHAnsi"/>
        </w:rPr>
        <w:t xml:space="preserve"> </w:t>
      </w:r>
      <w:r w:rsidRPr="00891F7E">
        <w:rPr>
          <w:rFonts w:cstheme="minorHAnsi"/>
        </w:rPr>
        <w:t>oferty</w:t>
      </w:r>
      <w:r w:rsidR="00EB4B14" w:rsidRPr="00891F7E">
        <w:rPr>
          <w:rFonts w:cstheme="minorHAnsi"/>
        </w:rPr>
        <w:t xml:space="preserve"> </w:t>
      </w:r>
      <w:r w:rsidRPr="00891F7E">
        <w:rPr>
          <w:rFonts w:cstheme="minorHAnsi"/>
        </w:rPr>
        <w:t>istniejącej</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440382" w:rsidRPr="00891F7E">
        <w:rPr>
          <w:rFonts w:cstheme="minorHAnsi"/>
        </w:rPr>
        <w:t>,</w:t>
      </w:r>
      <w:r w:rsidR="00EB4B14" w:rsidRPr="00891F7E">
        <w:rPr>
          <w:rFonts w:cstheme="minorHAnsi"/>
        </w:rPr>
        <w:t xml:space="preserve"> </w:t>
      </w:r>
      <w:r w:rsidRPr="00891F7E">
        <w:rPr>
          <w:rFonts w:cstheme="minorHAnsi"/>
        </w:rPr>
        <w:t>wzmocnienie</w:t>
      </w:r>
      <w:r w:rsidR="00EB4B14" w:rsidRPr="00891F7E">
        <w:rPr>
          <w:rFonts w:cstheme="minorHAnsi"/>
        </w:rPr>
        <w:t xml:space="preserve"> </w:t>
      </w:r>
      <w:r w:rsidRPr="00891F7E">
        <w:rPr>
          <w:rFonts w:cstheme="minorHAnsi"/>
        </w:rPr>
        <w:t>efektu</w:t>
      </w:r>
      <w:r w:rsidR="00EB4B14" w:rsidRPr="00891F7E">
        <w:rPr>
          <w:rFonts w:cstheme="minorHAnsi"/>
        </w:rPr>
        <w:t xml:space="preserve"> </w:t>
      </w:r>
      <w:r w:rsidRPr="00891F7E">
        <w:rPr>
          <w:rFonts w:cstheme="minorHAnsi"/>
        </w:rPr>
        <w:t>komplementarności</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synergii,</w:t>
      </w:r>
      <w:r w:rsidR="00EB4B14" w:rsidRPr="00891F7E">
        <w:rPr>
          <w:rFonts w:cstheme="minorHAnsi"/>
        </w:rPr>
        <w:t xml:space="preserve"> </w:t>
      </w:r>
      <w:r w:rsidRPr="00891F7E">
        <w:rPr>
          <w:rFonts w:cstheme="minorHAnsi"/>
        </w:rPr>
        <w:t>wypracowanie</w:t>
      </w:r>
      <w:r w:rsidR="00EB4B14" w:rsidRPr="00891F7E">
        <w:rPr>
          <w:rFonts w:cstheme="minorHAnsi"/>
        </w:rPr>
        <w:t xml:space="preserve"> </w:t>
      </w:r>
      <w:r w:rsidRPr="00891F7E">
        <w:rPr>
          <w:rFonts w:cstheme="minorHAnsi"/>
        </w:rPr>
        <w:t>wskaźników</w:t>
      </w:r>
      <w:r w:rsidR="00EB4B14" w:rsidRPr="00891F7E">
        <w:rPr>
          <w:rFonts w:cstheme="minorHAnsi"/>
        </w:rPr>
        <w:t xml:space="preserve"> </w:t>
      </w:r>
      <w:r w:rsidRPr="00891F7E">
        <w:rPr>
          <w:rFonts w:cstheme="minorHAnsi"/>
        </w:rPr>
        <w:t>produktu,</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Planie</w:t>
      </w:r>
      <w:r w:rsidR="00EB4B14" w:rsidRPr="00891F7E">
        <w:rPr>
          <w:rFonts w:cstheme="minorHAnsi"/>
        </w:rPr>
        <w:t xml:space="preserve"> </w:t>
      </w:r>
      <w:r w:rsidRPr="00891F7E">
        <w:rPr>
          <w:rFonts w:cstheme="minorHAnsi"/>
        </w:rPr>
        <w:t>komunikacji).</w:t>
      </w:r>
      <w:r w:rsidR="00EB4B14" w:rsidRPr="00891F7E">
        <w:rPr>
          <w:rFonts w:cstheme="minorHAnsi"/>
        </w:rPr>
        <w:t xml:space="preserve"> </w:t>
      </w:r>
      <w:r w:rsidRPr="00891F7E">
        <w:rPr>
          <w:rFonts w:cstheme="minorHAnsi"/>
          <w:b/>
          <w:bCs/>
          <w:i/>
          <w:iCs/>
        </w:rPr>
        <w:t>Także</w:t>
      </w:r>
      <w:r w:rsidR="00EB4B14" w:rsidRPr="00891F7E">
        <w:rPr>
          <w:rFonts w:cstheme="minorHAnsi"/>
          <w:b/>
          <w:bCs/>
          <w:i/>
          <w:iCs/>
        </w:rPr>
        <w:t xml:space="preserve"> </w:t>
      </w:r>
      <w:r w:rsidRPr="00891F7E">
        <w:rPr>
          <w:rFonts w:cstheme="minorHAnsi"/>
          <w:b/>
          <w:bCs/>
          <w:i/>
          <w:iCs/>
        </w:rPr>
        <w:t>na</w:t>
      </w:r>
      <w:r w:rsidR="00EB4B14" w:rsidRPr="00891F7E">
        <w:rPr>
          <w:rFonts w:cstheme="minorHAnsi"/>
          <w:b/>
          <w:bCs/>
          <w:i/>
          <w:iCs/>
        </w:rPr>
        <w:t xml:space="preserve"> </w:t>
      </w:r>
      <w:r w:rsidRPr="00891F7E">
        <w:rPr>
          <w:rFonts w:cstheme="minorHAnsi"/>
          <w:b/>
          <w:bCs/>
          <w:i/>
          <w:iCs/>
        </w:rPr>
        <w:t>etapie</w:t>
      </w:r>
      <w:r w:rsidR="00EB4B14" w:rsidRPr="00891F7E">
        <w:rPr>
          <w:rFonts w:cstheme="minorHAnsi"/>
          <w:b/>
          <w:bCs/>
          <w:i/>
          <w:iCs/>
        </w:rPr>
        <w:t xml:space="preserve"> </w:t>
      </w:r>
      <w:r w:rsidRPr="00891F7E">
        <w:rPr>
          <w:rFonts w:cstheme="minorHAnsi"/>
          <w:b/>
          <w:bCs/>
          <w:i/>
          <w:iCs/>
        </w:rPr>
        <w:t>przygotowania</w:t>
      </w:r>
      <w:r w:rsidR="00EB4B14" w:rsidRPr="00891F7E">
        <w:rPr>
          <w:rFonts w:cstheme="minorHAnsi"/>
          <w:b/>
          <w:bCs/>
          <w:i/>
          <w:iCs/>
        </w:rPr>
        <w:t xml:space="preserve"> </w:t>
      </w:r>
      <w:r w:rsidRPr="00891F7E">
        <w:rPr>
          <w:rFonts w:cstheme="minorHAnsi"/>
          <w:b/>
          <w:bCs/>
          <w:i/>
          <w:iCs/>
        </w:rPr>
        <w:t>LSR</w:t>
      </w:r>
      <w:r w:rsidR="0020493A" w:rsidRPr="00891F7E">
        <w:rPr>
          <w:rFonts w:cstheme="minorHAnsi"/>
          <w:b/>
          <w:bCs/>
          <w:i/>
          <w:iCs/>
        </w:rPr>
        <w:t>,</w:t>
      </w:r>
    </w:p>
    <w:p w14:paraId="58A0AF16" w14:textId="2FCC51FD" w:rsidR="00AE1D85" w:rsidRPr="00891F7E" w:rsidRDefault="00AE1D85"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b/>
          <w:bCs/>
          <w:kern w:val="2"/>
        </w:rPr>
        <w:t>wypracowanie</w:t>
      </w:r>
      <w:r w:rsidR="00EB4B14" w:rsidRPr="00891F7E">
        <w:rPr>
          <w:rFonts w:eastAsia="Calibri" w:cstheme="minorHAnsi"/>
          <w:b/>
          <w:bCs/>
          <w:kern w:val="2"/>
        </w:rPr>
        <w:t xml:space="preserve"> </w:t>
      </w:r>
      <w:r w:rsidRPr="00891F7E">
        <w:rPr>
          <w:rFonts w:eastAsia="Calibri" w:cstheme="minorHAnsi"/>
          <w:b/>
          <w:bCs/>
          <w:kern w:val="2"/>
        </w:rPr>
        <w:t>założeń</w:t>
      </w:r>
      <w:r w:rsidR="00EB4B14" w:rsidRPr="00891F7E">
        <w:rPr>
          <w:rFonts w:eastAsia="Calibri" w:cstheme="minorHAnsi"/>
          <w:b/>
          <w:bCs/>
          <w:kern w:val="2"/>
        </w:rPr>
        <w:t xml:space="preserve"> </w:t>
      </w:r>
      <w:r w:rsidRPr="00891F7E">
        <w:rPr>
          <w:rFonts w:eastAsia="Calibri" w:cstheme="minorHAnsi"/>
          <w:b/>
          <w:bCs/>
          <w:kern w:val="2"/>
        </w:rPr>
        <w:t>pod</w:t>
      </w:r>
      <w:r w:rsidR="00EB4B14" w:rsidRPr="00891F7E">
        <w:rPr>
          <w:rFonts w:eastAsia="Calibri" w:cstheme="minorHAnsi"/>
          <w:b/>
          <w:bCs/>
          <w:kern w:val="2"/>
        </w:rPr>
        <w:t xml:space="preserve"> </w:t>
      </w:r>
      <w:r w:rsidRPr="00891F7E">
        <w:rPr>
          <w:rFonts w:eastAsia="Calibri" w:cstheme="minorHAnsi"/>
          <w:b/>
          <w:bCs/>
          <w:kern w:val="2"/>
        </w:rPr>
        <w:t>przyjazne</w:t>
      </w:r>
      <w:r w:rsidR="00EB4B14" w:rsidRPr="00891F7E">
        <w:rPr>
          <w:rFonts w:eastAsia="Calibri" w:cstheme="minorHAnsi"/>
          <w:b/>
          <w:bCs/>
          <w:kern w:val="2"/>
        </w:rPr>
        <w:t xml:space="preserve"> </w:t>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efektywne</w:t>
      </w:r>
      <w:r w:rsidR="00EB4B14" w:rsidRPr="00891F7E">
        <w:rPr>
          <w:rFonts w:eastAsia="Calibri" w:cstheme="minorHAnsi"/>
          <w:b/>
          <w:bCs/>
          <w:kern w:val="2"/>
        </w:rPr>
        <w:t xml:space="preserve"> </w:t>
      </w:r>
      <w:r w:rsidRPr="00891F7E">
        <w:rPr>
          <w:rFonts w:eastAsia="Calibri" w:cstheme="minorHAnsi"/>
          <w:b/>
          <w:bCs/>
          <w:kern w:val="2"/>
        </w:rPr>
        <w:t>metody</w:t>
      </w:r>
      <w:r w:rsidR="00EB4B14" w:rsidRPr="00891F7E">
        <w:rPr>
          <w:rFonts w:eastAsia="Calibri" w:cstheme="minorHAnsi"/>
          <w:b/>
          <w:bCs/>
          <w:kern w:val="2"/>
        </w:rPr>
        <w:t xml:space="preserve"> </w:t>
      </w:r>
      <w:r w:rsidRPr="00891F7E">
        <w:rPr>
          <w:rFonts w:eastAsia="Calibri" w:cstheme="minorHAnsi"/>
          <w:b/>
          <w:bCs/>
          <w:kern w:val="2"/>
        </w:rPr>
        <w:t>komunikacji</w:t>
      </w:r>
      <w:r w:rsidR="00EB4B14" w:rsidRPr="00891F7E">
        <w:rPr>
          <w:rFonts w:eastAsia="Calibri" w:cstheme="minorHAnsi"/>
          <w:b/>
          <w:bCs/>
          <w:kern w:val="2"/>
        </w:rPr>
        <w:t xml:space="preserve"> </w:t>
      </w:r>
      <w:r w:rsidRPr="00891F7E">
        <w:rPr>
          <w:rFonts w:eastAsia="Calibri" w:cstheme="minorHAnsi"/>
          <w:kern w:val="2"/>
        </w:rPr>
        <w:t>(przekazanie</w:t>
      </w:r>
      <w:r w:rsidR="00EB4B14" w:rsidRPr="00891F7E">
        <w:rPr>
          <w:rFonts w:eastAsia="Calibri" w:cstheme="minorHAnsi"/>
          <w:kern w:val="2"/>
        </w:rPr>
        <w:t xml:space="preserve"> </w:t>
      </w:r>
      <w:r w:rsidRPr="00891F7E">
        <w:rPr>
          <w:rFonts w:eastAsia="Calibri" w:cstheme="minorHAnsi"/>
          <w:kern w:val="2"/>
        </w:rPr>
        <w:t>informacji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taki</w:t>
      </w:r>
      <w:r w:rsidR="00EB4B14" w:rsidRPr="00891F7E">
        <w:rPr>
          <w:rFonts w:eastAsia="Calibri" w:cstheme="minorHAnsi"/>
          <w:kern w:val="2"/>
        </w:rPr>
        <w:t xml:space="preserve"> </w:t>
      </w:r>
      <w:r w:rsidRPr="00891F7E">
        <w:rPr>
          <w:rFonts w:eastAsia="Calibri" w:cstheme="minorHAnsi"/>
          <w:kern w:val="2"/>
        </w:rPr>
        <w:t>sposób,</w:t>
      </w:r>
      <w:r w:rsidR="00EB4B14" w:rsidRPr="00891F7E">
        <w:rPr>
          <w:rFonts w:eastAsia="Calibri" w:cstheme="minorHAnsi"/>
          <w:kern w:val="2"/>
        </w:rPr>
        <w:t xml:space="preserve"> </w:t>
      </w:r>
      <w:r w:rsidRPr="00891F7E">
        <w:rPr>
          <w:rFonts w:eastAsia="Calibri" w:cstheme="minorHAnsi"/>
          <w:kern w:val="2"/>
        </w:rPr>
        <w:t>aby</w:t>
      </w:r>
      <w:r w:rsidR="00EB4B14" w:rsidRPr="00891F7E">
        <w:rPr>
          <w:rFonts w:eastAsia="Calibri" w:cstheme="minorHAnsi"/>
          <w:kern w:val="2"/>
        </w:rPr>
        <w:t xml:space="preserve"> </w:t>
      </w:r>
      <w:r w:rsidRPr="00891F7E">
        <w:rPr>
          <w:rFonts w:eastAsia="Calibri" w:cstheme="minorHAnsi"/>
          <w:kern w:val="2"/>
        </w:rPr>
        <w:t>odbiorca</w:t>
      </w:r>
      <w:r w:rsidR="00EB4B14" w:rsidRPr="00891F7E">
        <w:rPr>
          <w:rFonts w:eastAsia="Calibri" w:cstheme="minorHAnsi"/>
          <w:kern w:val="2"/>
        </w:rPr>
        <w:t xml:space="preserve"> </w:t>
      </w:r>
      <w:r w:rsidRPr="00891F7E">
        <w:rPr>
          <w:rFonts w:eastAsia="Calibri" w:cstheme="minorHAnsi"/>
          <w:kern w:val="2"/>
        </w:rPr>
        <w:t>zrozumiał</w:t>
      </w:r>
      <w:r w:rsidR="00EB4B14" w:rsidRPr="00891F7E">
        <w:rPr>
          <w:rFonts w:eastAsia="Calibri" w:cstheme="minorHAnsi"/>
          <w:kern w:val="2"/>
        </w:rPr>
        <w:t xml:space="preserve"> </w:t>
      </w:r>
      <w:r w:rsidRPr="00891F7E">
        <w:rPr>
          <w:rFonts w:eastAsia="Calibri" w:cstheme="minorHAnsi"/>
          <w:kern w:val="2"/>
        </w:rPr>
        <w:t>intencje</w:t>
      </w:r>
      <w:r w:rsidR="00EB4B14" w:rsidRPr="00891F7E">
        <w:rPr>
          <w:rFonts w:eastAsia="Calibri" w:cstheme="minorHAnsi"/>
          <w:kern w:val="2"/>
        </w:rPr>
        <w:t xml:space="preserve"> </w:t>
      </w:r>
      <w:r w:rsidRPr="00891F7E">
        <w:rPr>
          <w:rFonts w:eastAsia="Calibri" w:cstheme="minorHAnsi"/>
          <w:kern w:val="2"/>
        </w:rPr>
        <w:t>nadawcy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charakteryzujący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odpowiednim</w:t>
      </w:r>
      <w:r w:rsidR="00EB4B14" w:rsidRPr="00891F7E">
        <w:rPr>
          <w:rFonts w:eastAsia="Calibri" w:cstheme="minorHAnsi"/>
          <w:kern w:val="2"/>
        </w:rPr>
        <w:t xml:space="preserve"> </w:t>
      </w:r>
      <w:r w:rsidRPr="00891F7E">
        <w:rPr>
          <w:rFonts w:eastAsia="Calibri" w:cstheme="minorHAnsi"/>
          <w:kern w:val="2"/>
        </w:rPr>
        <w:t>stosunkiem</w:t>
      </w:r>
      <w:r w:rsidR="00EB4B14" w:rsidRPr="00891F7E">
        <w:rPr>
          <w:rFonts w:eastAsia="Calibri" w:cstheme="minorHAnsi"/>
          <w:kern w:val="2"/>
        </w:rPr>
        <w:t xml:space="preserve"> </w:t>
      </w:r>
      <w:r w:rsidRPr="00891F7E">
        <w:rPr>
          <w:rFonts w:eastAsia="Calibri" w:cstheme="minorHAnsi"/>
          <w:kern w:val="2"/>
        </w:rPr>
        <w:t>nakładów</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korzyści)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adekwatny</w:t>
      </w:r>
      <w:r w:rsidR="00EB4B14" w:rsidRPr="00891F7E">
        <w:rPr>
          <w:rFonts w:eastAsia="Calibri" w:cstheme="minorHAnsi"/>
          <w:kern w:val="2"/>
        </w:rPr>
        <w:t xml:space="preserve"> </w:t>
      </w:r>
      <w:r w:rsidRPr="00891F7E">
        <w:rPr>
          <w:rFonts w:eastAsia="Calibri" w:cstheme="minorHAnsi"/>
          <w:kern w:val="2"/>
        </w:rPr>
        <w:t>(przekaz</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formie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treści,</w:t>
      </w:r>
      <w:r w:rsidR="00EB4B14" w:rsidRPr="00891F7E">
        <w:rPr>
          <w:rFonts w:eastAsia="Calibri" w:cstheme="minorHAnsi"/>
          <w:kern w:val="2"/>
        </w:rPr>
        <w:t xml:space="preserve"> </w:t>
      </w:r>
      <w:r w:rsidRPr="00891F7E">
        <w:rPr>
          <w:rFonts w:eastAsia="Calibri" w:cstheme="minorHAnsi"/>
          <w:kern w:val="2"/>
        </w:rPr>
        <w:t>która</w:t>
      </w:r>
      <w:r w:rsidR="00EB4B14" w:rsidRPr="00891F7E">
        <w:rPr>
          <w:rFonts w:eastAsia="Calibri" w:cstheme="minorHAnsi"/>
          <w:kern w:val="2"/>
        </w:rPr>
        <w:t xml:space="preserve"> </w:t>
      </w:r>
      <w:r w:rsidRPr="00891F7E">
        <w:rPr>
          <w:rFonts w:eastAsia="Calibri" w:cstheme="minorHAnsi"/>
          <w:kern w:val="2"/>
        </w:rPr>
        <w:t>dotrze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grupy</w:t>
      </w:r>
      <w:r w:rsidR="00EB4B14" w:rsidRPr="00891F7E">
        <w:rPr>
          <w:rFonts w:eastAsia="Calibri" w:cstheme="minorHAnsi"/>
          <w:kern w:val="2"/>
        </w:rPr>
        <w:t xml:space="preserve"> </w:t>
      </w:r>
      <w:r w:rsidRPr="00891F7E">
        <w:rPr>
          <w:rFonts w:eastAsia="Calibri" w:cstheme="minorHAnsi"/>
          <w:kern w:val="2"/>
        </w:rPr>
        <w:t>docelowej</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zakładany</w:t>
      </w:r>
      <w:r w:rsidR="00EB4B14" w:rsidRPr="00891F7E">
        <w:rPr>
          <w:rFonts w:eastAsia="Calibri" w:cstheme="minorHAnsi"/>
          <w:kern w:val="2"/>
        </w:rPr>
        <w:t xml:space="preserve"> </w:t>
      </w:r>
      <w:r w:rsidRPr="00891F7E">
        <w:rPr>
          <w:rFonts w:eastAsia="Calibri" w:cstheme="minorHAnsi"/>
          <w:kern w:val="2"/>
        </w:rPr>
        <w:t>cel</w:t>
      </w:r>
      <w:r w:rsidR="00EB4B14" w:rsidRPr="00891F7E">
        <w:rPr>
          <w:rFonts w:eastAsia="Calibri" w:cstheme="minorHAnsi"/>
          <w:kern w:val="2"/>
        </w:rPr>
        <w:t xml:space="preserve"> </w:t>
      </w:r>
      <w:r w:rsidRPr="00891F7E">
        <w:rPr>
          <w:rFonts w:eastAsia="Calibri" w:cstheme="minorHAnsi"/>
          <w:kern w:val="2"/>
        </w:rPr>
        <w:t>zostanie</w:t>
      </w:r>
      <w:r w:rsidR="00EB4B14" w:rsidRPr="00891F7E">
        <w:rPr>
          <w:rFonts w:eastAsia="Calibri" w:cstheme="minorHAnsi"/>
          <w:kern w:val="2"/>
        </w:rPr>
        <w:t xml:space="preserve"> </w:t>
      </w:r>
      <w:r w:rsidRPr="00891F7E">
        <w:rPr>
          <w:rFonts w:eastAsia="Calibri" w:cstheme="minorHAnsi"/>
          <w:kern w:val="2"/>
        </w:rPr>
        <w:t>osiągnięty)</w:t>
      </w:r>
      <w:r w:rsidR="00EB4B14" w:rsidRPr="00891F7E">
        <w:rPr>
          <w:rFonts w:eastAsia="Calibri" w:cstheme="minorHAnsi"/>
          <w:kern w:val="2"/>
        </w:rPr>
        <w:t xml:space="preserve"> </w:t>
      </w:r>
      <w:r w:rsidRPr="00891F7E">
        <w:rPr>
          <w:rFonts w:eastAsia="Calibri" w:cstheme="minorHAnsi"/>
          <w:kern w:val="2"/>
        </w:rPr>
        <w:t>sposób</w:t>
      </w:r>
      <w:r w:rsidR="00EB4B14" w:rsidRPr="00891F7E">
        <w:rPr>
          <w:rFonts w:eastAsia="Calibri" w:cstheme="minorHAnsi"/>
          <w:kern w:val="2"/>
        </w:rPr>
        <w:t xml:space="preserve"> </w:t>
      </w:r>
      <w:r w:rsidRPr="00891F7E">
        <w:rPr>
          <w:rFonts w:eastAsia="Calibri" w:cstheme="minorHAnsi"/>
          <w:kern w:val="2"/>
        </w:rPr>
        <w:t>animacji,</w:t>
      </w:r>
      <w:r w:rsidR="00EB4B14" w:rsidRPr="00891F7E">
        <w:rPr>
          <w:rFonts w:eastAsia="Calibri" w:cstheme="minorHAnsi"/>
          <w:kern w:val="2"/>
        </w:rPr>
        <w:t xml:space="preserve"> </w:t>
      </w:r>
      <w:r w:rsidRPr="00891F7E">
        <w:rPr>
          <w:rFonts w:eastAsia="Calibri" w:cstheme="minorHAnsi"/>
          <w:kern w:val="2"/>
        </w:rPr>
        <w:t>komunikacji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informowania</w:t>
      </w:r>
      <w:r w:rsidR="00EB4B14" w:rsidRPr="00891F7E">
        <w:rPr>
          <w:rFonts w:eastAsia="Calibri" w:cstheme="minorHAnsi"/>
          <w:kern w:val="2"/>
        </w:rPr>
        <w:t xml:space="preserve"> </w:t>
      </w:r>
      <w:r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działaniach</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rzecz</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niekorzystnej</w:t>
      </w:r>
      <w:r w:rsidR="00EB4B14" w:rsidRPr="00891F7E">
        <w:rPr>
          <w:rFonts w:eastAsia="Calibri" w:cstheme="minorHAnsi"/>
          <w:kern w:val="2"/>
        </w:rPr>
        <w:t xml:space="preserve"> </w:t>
      </w:r>
      <w:r w:rsidRPr="00891F7E">
        <w:rPr>
          <w:rFonts w:eastAsia="Calibri" w:cstheme="minorHAnsi"/>
          <w:kern w:val="2"/>
        </w:rPr>
        <w:t>sytuacji</w:t>
      </w:r>
      <w:r w:rsidR="0020493A" w:rsidRPr="00891F7E">
        <w:rPr>
          <w:rFonts w:eastAsia="Calibri" w:cstheme="minorHAnsi"/>
          <w:kern w:val="2"/>
        </w:rPr>
        <w:t>,</w:t>
      </w:r>
    </w:p>
    <w:p w14:paraId="640104AE" w14:textId="4C722DE7" w:rsidR="00AE1D85" w:rsidRPr="00891F7E" w:rsidRDefault="00AE1D85" w:rsidP="00891F7E">
      <w:pPr>
        <w:spacing w:after="0"/>
        <w:jc w:val="both"/>
        <w:rPr>
          <w:rFonts w:eastAsia="Calibri" w:cstheme="minorHAnsi"/>
          <w:b/>
          <w:bCs/>
          <w:kern w:val="2"/>
        </w:rPr>
      </w:pP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harmonogram</w:t>
      </w:r>
      <w:r w:rsidR="00EB4B14" w:rsidRPr="00891F7E">
        <w:rPr>
          <w:rFonts w:eastAsia="Calibri" w:cstheme="minorHAnsi"/>
          <w:b/>
          <w:bCs/>
          <w:kern w:val="2"/>
        </w:rPr>
        <w:t xml:space="preserve"> </w:t>
      </w:r>
      <w:r w:rsidRPr="00891F7E">
        <w:rPr>
          <w:rFonts w:eastAsia="Calibri" w:cstheme="minorHAnsi"/>
          <w:b/>
          <w:bCs/>
          <w:kern w:val="2"/>
        </w:rPr>
        <w:t>naboru</w:t>
      </w:r>
      <w:r w:rsidR="00EB4B14" w:rsidRPr="00891F7E">
        <w:rPr>
          <w:rFonts w:eastAsia="Calibri" w:cstheme="minorHAnsi"/>
          <w:b/>
          <w:bCs/>
          <w:kern w:val="2"/>
        </w:rPr>
        <w:t xml:space="preserve"> </w:t>
      </w:r>
      <w:r w:rsidRPr="00891F7E">
        <w:rPr>
          <w:rFonts w:eastAsia="Calibri" w:cstheme="minorHAnsi"/>
          <w:b/>
          <w:bCs/>
          <w:kern w:val="2"/>
        </w:rPr>
        <w:t>wniosków</w:t>
      </w:r>
      <w:r w:rsidR="008C6EBC" w:rsidRPr="00891F7E">
        <w:rPr>
          <w:rFonts w:eastAsia="Calibri" w:cstheme="minorHAnsi"/>
          <w:b/>
          <w:bCs/>
          <w:kern w:val="2"/>
        </w:rPr>
        <w:t xml:space="preserve"> </w:t>
      </w:r>
      <w:r w:rsidR="008C6EBC" w:rsidRPr="00891F7E">
        <w:rPr>
          <w:rFonts w:eastAsia="Calibri" w:cstheme="minorHAnsi"/>
          <w:kern w:val="2"/>
        </w:rPr>
        <w:t>(analiza możliwości w kontekście kamieni milowych, terminów oceny wniosków, terminów realizacji projektów, źródeł finansowania, form aktywizacji)</w:t>
      </w:r>
      <w:r w:rsidR="0020493A" w:rsidRPr="00891F7E">
        <w:rPr>
          <w:rFonts w:eastAsia="Calibri" w:cstheme="minorHAnsi"/>
          <w:kern w:val="2"/>
        </w:rPr>
        <w:t>.</w:t>
      </w:r>
    </w:p>
    <w:p w14:paraId="6A2484C5" w14:textId="77777777" w:rsidR="00216A8C" w:rsidRPr="00891F7E" w:rsidRDefault="00216A8C" w:rsidP="00891F7E">
      <w:pPr>
        <w:tabs>
          <w:tab w:val="left" w:pos="10206"/>
        </w:tabs>
        <w:spacing w:after="0"/>
        <w:jc w:val="both"/>
        <w:rPr>
          <w:rFonts w:eastAsia="Calibri" w:cstheme="minorHAnsi"/>
          <w:b/>
          <w:bCs/>
          <w:kern w:val="2"/>
        </w:rPr>
      </w:pPr>
    </w:p>
    <w:p w14:paraId="161D7AE7" w14:textId="5DB1DA26" w:rsidR="00AE1D85" w:rsidRPr="00891F7E" w:rsidRDefault="007B6FCE" w:rsidP="00891F7E">
      <w:pPr>
        <w:tabs>
          <w:tab w:val="left" w:pos="10206"/>
        </w:tabs>
        <w:spacing w:after="0"/>
        <w:jc w:val="both"/>
        <w:rPr>
          <w:rFonts w:eastAsia="Calibri" w:cstheme="minorHAnsi"/>
          <w:b/>
          <w:bCs/>
          <w:kern w:val="2"/>
        </w:rPr>
      </w:pPr>
      <w:r w:rsidRPr="00891F7E">
        <w:rPr>
          <w:rFonts w:eastAsia="Calibri" w:cstheme="minorHAnsi"/>
          <w:b/>
          <w:bCs/>
          <w:kern w:val="2"/>
        </w:rPr>
        <w:t>3.</w:t>
      </w:r>
      <w:r w:rsidR="00EB4B14" w:rsidRPr="00891F7E">
        <w:rPr>
          <w:rFonts w:eastAsia="Calibri" w:cstheme="minorHAnsi"/>
          <w:b/>
          <w:bCs/>
          <w:kern w:val="2"/>
        </w:rPr>
        <w:t xml:space="preserve"> </w:t>
      </w:r>
      <w:r w:rsidR="00AE1D85" w:rsidRPr="00891F7E">
        <w:rPr>
          <w:rFonts w:eastAsia="Calibri" w:cstheme="minorHAnsi"/>
          <w:b/>
          <w:bCs/>
          <w:kern w:val="2"/>
        </w:rPr>
        <w:t>Badania</w:t>
      </w:r>
      <w:r w:rsidR="00EB4B14" w:rsidRPr="00891F7E">
        <w:rPr>
          <w:rFonts w:eastAsia="Calibri" w:cstheme="minorHAnsi"/>
          <w:b/>
          <w:bCs/>
          <w:kern w:val="2"/>
        </w:rPr>
        <w:t xml:space="preserve"> </w:t>
      </w:r>
      <w:r w:rsidR="00AE1D85" w:rsidRPr="00891F7E">
        <w:rPr>
          <w:rFonts w:eastAsia="Calibri" w:cstheme="minorHAnsi"/>
          <w:b/>
          <w:bCs/>
          <w:kern w:val="2"/>
        </w:rPr>
        <w:t>ankietowe</w:t>
      </w:r>
      <w:r w:rsidR="00EB4B14" w:rsidRPr="00891F7E">
        <w:rPr>
          <w:rFonts w:eastAsia="Calibri" w:cstheme="minorHAnsi"/>
          <w:b/>
          <w:bCs/>
          <w:kern w:val="2"/>
        </w:rPr>
        <w:t xml:space="preserve"> </w:t>
      </w:r>
    </w:p>
    <w:p w14:paraId="0400B4C8" w14:textId="61A686A5"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Badania</w:t>
      </w:r>
      <w:r w:rsidR="00EB4B14" w:rsidRPr="00891F7E">
        <w:rPr>
          <w:rFonts w:eastAsia="Calibri" w:cstheme="minorHAnsi"/>
          <w:kern w:val="2"/>
        </w:rPr>
        <w:t xml:space="preserve"> </w:t>
      </w:r>
      <w:r w:rsidRPr="00891F7E">
        <w:rPr>
          <w:rFonts w:eastAsia="Calibri" w:cstheme="minorHAnsi"/>
          <w:kern w:val="2"/>
        </w:rPr>
        <w:t>ankietowe</w:t>
      </w:r>
      <w:r w:rsidR="00EB4B14" w:rsidRPr="00891F7E">
        <w:rPr>
          <w:rFonts w:eastAsia="Calibri" w:cstheme="minorHAnsi"/>
          <w:kern w:val="2"/>
        </w:rPr>
        <w:t xml:space="preserve"> </w:t>
      </w:r>
      <w:r w:rsidRPr="00891F7E">
        <w:rPr>
          <w:rFonts w:eastAsia="Calibri" w:cstheme="minorHAnsi"/>
          <w:kern w:val="2"/>
        </w:rPr>
        <w:t>przeprowadzono</w:t>
      </w:r>
      <w:r w:rsidR="00EB4B14" w:rsidRPr="00891F7E">
        <w:rPr>
          <w:rFonts w:eastAsia="Calibri" w:cstheme="minorHAnsi"/>
          <w:kern w:val="2"/>
        </w:rPr>
        <w:t xml:space="preserve"> </w:t>
      </w:r>
      <w:r w:rsidRPr="00891F7E">
        <w:rPr>
          <w:rFonts w:eastAsia="Calibri" w:cstheme="minorHAnsi"/>
          <w:kern w:val="2"/>
        </w:rPr>
        <w:t>dwukrotnie.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trakcie</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realizowanych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komunikacji</w:t>
      </w:r>
      <w:r w:rsidR="00EB4B14" w:rsidRPr="00891F7E">
        <w:rPr>
          <w:rFonts w:eastAsia="Calibri" w:cstheme="minorHAnsi"/>
          <w:kern w:val="2"/>
        </w:rPr>
        <w:t xml:space="preserve"> </w:t>
      </w:r>
      <w:r w:rsidRPr="00891F7E">
        <w:rPr>
          <w:rFonts w:eastAsia="Calibri" w:cstheme="minorHAnsi"/>
          <w:kern w:val="2"/>
        </w:rPr>
        <w:t>(grupa</w:t>
      </w:r>
      <w:r w:rsidR="00EB4B14" w:rsidRPr="00891F7E">
        <w:rPr>
          <w:rFonts w:eastAsia="Calibri" w:cstheme="minorHAnsi"/>
          <w:kern w:val="2"/>
        </w:rPr>
        <w:t xml:space="preserve"> </w:t>
      </w:r>
      <w:r w:rsidRPr="00891F7E">
        <w:rPr>
          <w:rFonts w:eastAsia="Calibri" w:cstheme="minorHAnsi"/>
          <w:kern w:val="2"/>
        </w:rPr>
        <w:t>respondentów</w:t>
      </w:r>
      <w:r w:rsidR="00EB4B14" w:rsidRPr="00891F7E">
        <w:rPr>
          <w:rFonts w:eastAsia="Calibri" w:cstheme="minorHAnsi"/>
          <w:kern w:val="2"/>
        </w:rPr>
        <w:t xml:space="preserve"> </w:t>
      </w:r>
      <w:r w:rsidR="00787894" w:rsidRPr="00891F7E">
        <w:rPr>
          <w:rFonts w:eastAsia="Calibri" w:cstheme="minorHAnsi"/>
          <w:kern w:val="2"/>
        </w:rPr>
        <w:t>–</w:t>
      </w:r>
      <w:r w:rsidR="00EB4B14" w:rsidRPr="00891F7E">
        <w:rPr>
          <w:rFonts w:eastAsia="Calibri" w:cstheme="minorHAnsi"/>
          <w:kern w:val="2"/>
        </w:rPr>
        <w:t xml:space="preserve"> </w:t>
      </w:r>
      <w:r w:rsidR="00787894" w:rsidRPr="00891F7E">
        <w:rPr>
          <w:rFonts w:eastAsia="Calibri" w:cstheme="minorHAnsi"/>
          <w:kern w:val="2"/>
        </w:rPr>
        <w:t xml:space="preserve">136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okresie</w:t>
      </w:r>
      <w:r w:rsidR="00EB4B14" w:rsidRPr="00891F7E">
        <w:rPr>
          <w:rFonts w:eastAsia="Calibri" w:cstheme="minorHAnsi"/>
          <w:kern w:val="2"/>
        </w:rPr>
        <w:t xml:space="preserve"> </w:t>
      </w:r>
      <w:r w:rsidR="004E3328">
        <w:rPr>
          <w:rFonts w:eastAsia="Calibri" w:cstheme="minorHAnsi"/>
          <w:kern w:val="2"/>
        </w:rPr>
        <w:t xml:space="preserve">lipca 2022 </w:t>
      </w:r>
      <w:r w:rsidR="00EB4B14" w:rsidRPr="00891F7E">
        <w:rPr>
          <w:rFonts w:eastAsia="Calibri" w:cstheme="minorHAnsi"/>
          <w:kern w:val="2"/>
        </w:rPr>
        <w:t xml:space="preserve"> </w:t>
      </w:r>
      <w:r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po</w:t>
      </w:r>
      <w:r w:rsidR="00EB4B14" w:rsidRPr="00891F7E">
        <w:rPr>
          <w:rFonts w:eastAsia="Calibri" w:cstheme="minorHAnsi"/>
          <w:kern w:val="2"/>
        </w:rPr>
        <w:t xml:space="preserve"> </w:t>
      </w:r>
      <w:r w:rsidRPr="00891F7E">
        <w:rPr>
          <w:rFonts w:eastAsia="Calibri" w:cstheme="minorHAnsi"/>
          <w:kern w:val="2"/>
        </w:rPr>
        <w:t>zmianie</w:t>
      </w:r>
      <w:r w:rsidR="00EB4B14" w:rsidRPr="00891F7E">
        <w:rPr>
          <w:rFonts w:eastAsia="Calibri" w:cstheme="minorHAnsi"/>
          <w:kern w:val="2"/>
        </w:rPr>
        <w:t xml:space="preserve"> </w:t>
      </w:r>
      <w:r w:rsidRPr="00891F7E">
        <w:rPr>
          <w:rFonts w:eastAsia="Calibri" w:cstheme="minorHAnsi"/>
          <w:kern w:val="2"/>
        </w:rPr>
        <w:t>zakresów</w:t>
      </w:r>
      <w:r w:rsidR="00EB4B14" w:rsidRPr="00891F7E">
        <w:rPr>
          <w:rFonts w:eastAsia="Calibri" w:cstheme="minorHAnsi"/>
          <w:kern w:val="2"/>
        </w:rPr>
        <w:t xml:space="preserve"> </w:t>
      </w:r>
      <w:r w:rsidRPr="00891F7E">
        <w:rPr>
          <w:rFonts w:eastAsia="Calibri" w:cstheme="minorHAnsi"/>
          <w:kern w:val="2"/>
        </w:rPr>
        <w:t>wsparcia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PS</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WPR</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lata</w:t>
      </w:r>
      <w:r w:rsidR="00EB4B14" w:rsidRPr="00891F7E">
        <w:rPr>
          <w:rFonts w:eastAsia="Calibri" w:cstheme="minorHAnsi"/>
          <w:kern w:val="2"/>
        </w:rPr>
        <w:t xml:space="preserve"> </w:t>
      </w:r>
      <w:r w:rsidRPr="00891F7E">
        <w:rPr>
          <w:rFonts w:eastAsia="Calibri" w:cstheme="minorHAnsi"/>
          <w:kern w:val="2"/>
        </w:rPr>
        <w:t>2023-2027</w:t>
      </w:r>
      <w:r w:rsidR="00EB4B14" w:rsidRPr="00891F7E">
        <w:rPr>
          <w:rFonts w:eastAsia="Calibri" w:cstheme="minorHAnsi"/>
          <w:kern w:val="2"/>
        </w:rPr>
        <w:t xml:space="preserve"> </w:t>
      </w:r>
      <w:r w:rsidRPr="00891F7E">
        <w:rPr>
          <w:rFonts w:eastAsia="Calibri" w:cstheme="minorHAnsi"/>
          <w:kern w:val="2"/>
        </w:rPr>
        <w:t>(grupa</w:t>
      </w:r>
      <w:r w:rsidR="00EB4B14" w:rsidRPr="00891F7E">
        <w:rPr>
          <w:rFonts w:eastAsia="Calibri" w:cstheme="minorHAnsi"/>
          <w:kern w:val="2"/>
        </w:rPr>
        <w:t xml:space="preserve"> </w:t>
      </w:r>
      <w:r w:rsidRPr="00891F7E">
        <w:rPr>
          <w:rFonts w:eastAsia="Calibri" w:cstheme="minorHAnsi"/>
          <w:kern w:val="2"/>
        </w:rPr>
        <w:t>respondentów</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00787894" w:rsidRPr="00891F7E">
        <w:rPr>
          <w:rFonts w:eastAsia="Calibri" w:cstheme="minorHAnsi"/>
          <w:kern w:val="2"/>
        </w:rPr>
        <w:t xml:space="preserve">82 </w:t>
      </w:r>
      <w:r w:rsidRPr="00891F7E">
        <w:rPr>
          <w:rFonts w:eastAsia="Calibri" w:cstheme="minorHAnsi"/>
          <w:kern w:val="2"/>
        </w:rPr>
        <w:t>osób)</w:t>
      </w:r>
      <w:r w:rsidR="00BD168D" w:rsidRPr="00891F7E">
        <w:rPr>
          <w:rFonts w:eastAsia="Calibri" w:cstheme="minorHAnsi"/>
          <w:kern w:val="2"/>
        </w:rPr>
        <w:t>.</w:t>
      </w:r>
      <w:r w:rsidR="007F5879" w:rsidRPr="00891F7E">
        <w:rPr>
          <w:rFonts w:eastAsia="Calibri" w:cstheme="minorHAnsi"/>
          <w:kern w:val="2"/>
        </w:rPr>
        <w:t xml:space="preserve"> </w:t>
      </w:r>
      <w:r w:rsidRPr="00891F7E">
        <w:rPr>
          <w:rFonts w:eastAsia="Calibri" w:cstheme="minorHAnsi"/>
          <w:kern w:val="2"/>
        </w:rPr>
        <w:t>Ankiety</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rozdysponowane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objętym</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były</w:t>
      </w:r>
      <w:r w:rsidR="00EB4B14" w:rsidRPr="00891F7E">
        <w:rPr>
          <w:rFonts w:eastAsia="Calibri" w:cstheme="minorHAnsi"/>
          <w:kern w:val="2"/>
        </w:rPr>
        <w:t xml:space="preserve"> </w:t>
      </w:r>
      <w:r w:rsidRPr="00891F7E">
        <w:rPr>
          <w:rFonts w:eastAsia="Calibri" w:cstheme="minorHAnsi"/>
          <w:kern w:val="2"/>
        </w:rPr>
        <w:t>wypełnione</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osoby</w:t>
      </w:r>
      <w:r w:rsidR="00EB4B14" w:rsidRPr="00891F7E">
        <w:rPr>
          <w:rFonts w:eastAsia="Calibri" w:cstheme="minorHAnsi"/>
          <w:kern w:val="2"/>
        </w:rPr>
        <w:t xml:space="preserve"> </w:t>
      </w:r>
      <w:r w:rsidRPr="00891F7E">
        <w:rPr>
          <w:rFonts w:eastAsia="Calibri" w:cstheme="minorHAnsi"/>
          <w:kern w:val="2"/>
        </w:rPr>
        <w:t>młode,</w:t>
      </w:r>
      <w:r w:rsidR="00EB4B14" w:rsidRPr="00891F7E">
        <w:rPr>
          <w:rFonts w:eastAsia="Calibri" w:cstheme="minorHAnsi"/>
          <w:kern w:val="2"/>
        </w:rPr>
        <w:t xml:space="preserve"> </w:t>
      </w:r>
      <w:r w:rsidRPr="00891F7E">
        <w:rPr>
          <w:rFonts w:eastAsia="Calibri" w:cstheme="minorHAnsi"/>
          <w:kern w:val="2"/>
        </w:rPr>
        <w:t>seniorów,</w:t>
      </w:r>
      <w:r w:rsidR="00EB4B14" w:rsidRPr="00891F7E">
        <w:rPr>
          <w:rFonts w:eastAsia="Calibri" w:cstheme="minorHAnsi"/>
          <w:kern w:val="2"/>
        </w:rPr>
        <w:t xml:space="preserve"> </w:t>
      </w:r>
      <w:r w:rsidRPr="00891F7E">
        <w:rPr>
          <w:rFonts w:eastAsia="Calibri" w:cstheme="minorHAnsi"/>
          <w:kern w:val="2"/>
        </w:rPr>
        <w:t>osoby</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w:t>
      </w:r>
      <w:r w:rsidR="00D46160" w:rsidRPr="00891F7E">
        <w:rPr>
          <w:rFonts w:eastAsia="Calibri" w:cstheme="minorHAnsi"/>
          <w:kern w:val="2"/>
        </w:rPr>
        <w:t>stnej</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przedstawicieli</w:t>
      </w:r>
      <w:r w:rsidR="00EB4B14" w:rsidRPr="00891F7E">
        <w:rPr>
          <w:rFonts w:eastAsia="Calibri" w:cstheme="minorHAnsi"/>
          <w:kern w:val="2"/>
        </w:rPr>
        <w:t xml:space="preserve"> </w:t>
      </w:r>
      <w:r w:rsidRPr="00891F7E">
        <w:rPr>
          <w:rFonts w:eastAsia="Calibri" w:cstheme="minorHAnsi"/>
          <w:kern w:val="2"/>
        </w:rPr>
        <w:t>zidentyfikowanych</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interesu.</w:t>
      </w:r>
      <w:r w:rsidR="00EB4B14" w:rsidRPr="00891F7E">
        <w:rPr>
          <w:rFonts w:eastAsia="Calibri" w:cstheme="minorHAnsi"/>
          <w:kern w:val="2"/>
        </w:rPr>
        <w:t xml:space="preserve"> </w:t>
      </w:r>
    </w:p>
    <w:p w14:paraId="44215ECF" w14:textId="68077E10"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Zastosowano</w:t>
      </w:r>
      <w:r w:rsidR="00EB4B14" w:rsidRPr="00891F7E">
        <w:rPr>
          <w:rFonts w:eastAsia="Calibri" w:cstheme="minorHAnsi"/>
          <w:kern w:val="2"/>
        </w:rPr>
        <w:t xml:space="preserve"> </w:t>
      </w:r>
      <w:r w:rsidRPr="00891F7E">
        <w:rPr>
          <w:rFonts w:eastAsia="Calibri" w:cstheme="minorHAnsi"/>
          <w:kern w:val="2"/>
        </w:rPr>
        <w:t>wsparcie</w:t>
      </w:r>
      <w:r w:rsidR="00EB4B14" w:rsidRPr="00891F7E">
        <w:rPr>
          <w:rFonts w:eastAsia="Calibri" w:cstheme="minorHAnsi"/>
          <w:kern w:val="2"/>
        </w:rPr>
        <w:t xml:space="preserve"> </w:t>
      </w:r>
      <w:r w:rsidRPr="00891F7E">
        <w:rPr>
          <w:rFonts w:eastAsia="Calibri" w:cstheme="minorHAnsi"/>
          <w:kern w:val="2"/>
        </w:rPr>
        <w:t>merytoryczne</w:t>
      </w:r>
      <w:r w:rsidR="00EB4B14" w:rsidRPr="00891F7E">
        <w:rPr>
          <w:rFonts w:eastAsia="Calibri" w:cstheme="minorHAnsi"/>
          <w:kern w:val="2"/>
        </w:rPr>
        <w:t xml:space="preserve"> </w:t>
      </w:r>
      <w:r w:rsidRPr="00891F7E">
        <w:rPr>
          <w:rFonts w:eastAsia="Calibri" w:cstheme="minorHAnsi"/>
          <w:kern w:val="2"/>
        </w:rPr>
        <w:t>pracowników</w:t>
      </w:r>
      <w:r w:rsidR="00EB4B14" w:rsidRPr="00891F7E">
        <w:rPr>
          <w:rFonts w:eastAsia="Calibri" w:cstheme="minorHAnsi"/>
          <w:kern w:val="2"/>
        </w:rPr>
        <w:t xml:space="preserve"> </w:t>
      </w:r>
      <w:r w:rsidR="0020493A" w:rsidRPr="00891F7E">
        <w:rPr>
          <w:rFonts w:eastAsia="Calibri" w:cstheme="minorHAnsi"/>
          <w:kern w:val="2"/>
        </w:rPr>
        <w:t>B</w:t>
      </w:r>
      <w:r w:rsidRPr="00891F7E">
        <w:rPr>
          <w:rFonts w:eastAsia="Calibri" w:cstheme="minorHAnsi"/>
          <w:kern w:val="2"/>
        </w:rPr>
        <w:t>iura</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20493A" w:rsidRPr="00891F7E">
        <w:rPr>
          <w:rFonts w:eastAsia="Calibri" w:cstheme="minorHAnsi"/>
          <w:kern w:val="2"/>
        </w:rPr>
        <w:t xml:space="preserve">„Kraina Sanu”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gminnych</w:t>
      </w:r>
      <w:r w:rsidR="00EB4B14" w:rsidRPr="00891F7E">
        <w:rPr>
          <w:rFonts w:eastAsia="Calibri" w:cstheme="minorHAnsi"/>
          <w:kern w:val="2"/>
        </w:rPr>
        <w:t xml:space="preserve"> </w:t>
      </w:r>
      <w:r w:rsidRPr="00891F7E">
        <w:rPr>
          <w:rFonts w:eastAsia="Calibri" w:cstheme="minorHAnsi"/>
          <w:kern w:val="2"/>
        </w:rPr>
        <w:t>koordynatorów.</w:t>
      </w:r>
      <w:r w:rsidR="00EB4B14" w:rsidRPr="00891F7E">
        <w:rPr>
          <w:rFonts w:eastAsia="Calibri" w:cstheme="minorHAnsi"/>
          <w:kern w:val="2"/>
        </w:rPr>
        <w:t xml:space="preserve"> </w:t>
      </w:r>
      <w:r w:rsidRPr="00891F7E">
        <w:rPr>
          <w:rFonts w:eastAsia="Calibri" w:cstheme="minorHAnsi"/>
          <w:kern w:val="2"/>
        </w:rPr>
        <w:t>Umożliwiono</w:t>
      </w:r>
      <w:r w:rsidR="00EB4B14" w:rsidRPr="00891F7E">
        <w:rPr>
          <w:rFonts w:eastAsia="Calibri" w:cstheme="minorHAnsi"/>
          <w:kern w:val="2"/>
        </w:rPr>
        <w:t xml:space="preserve"> </w:t>
      </w:r>
      <w:r w:rsidRPr="00891F7E">
        <w:rPr>
          <w:rFonts w:eastAsia="Calibri" w:cstheme="minorHAnsi"/>
          <w:kern w:val="2"/>
        </w:rPr>
        <w:t>składanie</w:t>
      </w:r>
      <w:r w:rsidR="00EB4B14" w:rsidRPr="00891F7E">
        <w:rPr>
          <w:rFonts w:eastAsia="Calibri" w:cstheme="minorHAnsi"/>
          <w:kern w:val="2"/>
        </w:rPr>
        <w:t xml:space="preserve"> </w:t>
      </w:r>
      <w:r w:rsidRPr="00891F7E">
        <w:rPr>
          <w:rFonts w:eastAsia="Calibri" w:cstheme="minorHAnsi"/>
          <w:kern w:val="2"/>
        </w:rPr>
        <w:t>ankiet</w:t>
      </w:r>
      <w:r w:rsidR="00EB4B14" w:rsidRPr="00891F7E">
        <w:rPr>
          <w:rFonts w:eastAsia="Calibri" w:cstheme="minorHAnsi"/>
          <w:kern w:val="2"/>
        </w:rPr>
        <w:t xml:space="preserve"> </w:t>
      </w:r>
      <w:r w:rsidRPr="00891F7E">
        <w:rPr>
          <w:rFonts w:eastAsia="Calibri" w:cstheme="minorHAnsi"/>
          <w:kern w:val="2"/>
        </w:rPr>
        <w:t>online,</w:t>
      </w:r>
      <w:r w:rsidR="00EB4B14" w:rsidRPr="00891F7E">
        <w:rPr>
          <w:rFonts w:eastAsia="Calibri" w:cstheme="minorHAnsi"/>
          <w:kern w:val="2"/>
        </w:rPr>
        <w:t xml:space="preserve"> </w:t>
      </w:r>
      <w:r w:rsidRPr="00891F7E">
        <w:rPr>
          <w:rFonts w:eastAsia="Calibri" w:cstheme="minorHAnsi"/>
          <w:kern w:val="2"/>
        </w:rPr>
        <w:t>mailowo</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bezpośrednio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siedzibie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u</w:t>
      </w:r>
      <w:r w:rsidR="00EB4B14" w:rsidRPr="00891F7E">
        <w:rPr>
          <w:rFonts w:eastAsia="Calibri" w:cstheme="minorHAnsi"/>
          <w:kern w:val="2"/>
        </w:rPr>
        <w:t xml:space="preserve"> </w:t>
      </w:r>
      <w:r w:rsidRPr="00891F7E">
        <w:rPr>
          <w:rFonts w:eastAsia="Calibri" w:cstheme="minorHAnsi"/>
          <w:kern w:val="2"/>
        </w:rPr>
        <w:t>gminnych</w:t>
      </w:r>
      <w:r w:rsidR="00EB4B14" w:rsidRPr="00891F7E">
        <w:rPr>
          <w:rFonts w:eastAsia="Calibri" w:cstheme="minorHAnsi"/>
          <w:kern w:val="2"/>
        </w:rPr>
        <w:t xml:space="preserve"> </w:t>
      </w:r>
      <w:r w:rsidRPr="00891F7E">
        <w:rPr>
          <w:rFonts w:eastAsia="Calibri" w:cstheme="minorHAnsi"/>
          <w:kern w:val="2"/>
        </w:rPr>
        <w:t>koordynatorów,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00787894" w:rsidRPr="00891F7E">
        <w:rPr>
          <w:rFonts w:eastAsia="Calibri" w:cstheme="minorHAnsi"/>
          <w:kern w:val="2"/>
        </w:rPr>
        <w:t>skrzynkach umieszonych w gminach</w:t>
      </w:r>
      <w:r w:rsidRPr="00891F7E">
        <w:rPr>
          <w:rFonts w:eastAsia="Calibri" w:cstheme="minorHAnsi"/>
          <w:kern w:val="2"/>
        </w:rPr>
        <w:t>).</w:t>
      </w:r>
      <w:r w:rsidR="00EB4B14" w:rsidRPr="00891F7E">
        <w:rPr>
          <w:rFonts w:eastAsia="Calibri" w:cstheme="minorHAnsi"/>
          <w:kern w:val="2"/>
        </w:rPr>
        <w:t xml:space="preserve"> </w:t>
      </w:r>
    </w:p>
    <w:p w14:paraId="5E66860A" w14:textId="6BDEF191" w:rsidR="00216A8C" w:rsidRPr="00891F7E" w:rsidRDefault="00AE1D85" w:rsidP="00891F7E">
      <w:pPr>
        <w:spacing w:after="0"/>
        <w:ind w:firstLine="360"/>
        <w:jc w:val="both"/>
        <w:rPr>
          <w:rFonts w:eastAsia="Calibri" w:cstheme="minorHAnsi"/>
          <w:kern w:val="2"/>
        </w:rPr>
      </w:pPr>
      <w:r w:rsidRPr="00891F7E">
        <w:rPr>
          <w:rFonts w:eastAsia="Calibri" w:cstheme="minorHAnsi"/>
          <w:kern w:val="2"/>
        </w:rPr>
        <w:t>Ankiety</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udostępnione</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stronę</w:t>
      </w:r>
      <w:r w:rsidR="00EB4B14" w:rsidRPr="00891F7E">
        <w:rPr>
          <w:rFonts w:eastAsia="Calibri" w:cstheme="minorHAnsi"/>
          <w:kern w:val="2"/>
        </w:rPr>
        <w:t xml:space="preserve"> </w:t>
      </w:r>
      <w:r w:rsidRPr="00891F7E">
        <w:rPr>
          <w:rFonts w:eastAsia="Calibri" w:cstheme="minorHAnsi"/>
          <w:kern w:val="2"/>
        </w:rPr>
        <w:t>internetową,</w:t>
      </w:r>
      <w:r w:rsidR="00EB4B14" w:rsidRPr="00891F7E">
        <w:rPr>
          <w:rFonts w:eastAsia="Calibri" w:cstheme="minorHAnsi"/>
          <w:kern w:val="2"/>
        </w:rPr>
        <w:t xml:space="preserve"> </w:t>
      </w:r>
      <w:r w:rsidRPr="00891F7E">
        <w:rPr>
          <w:rFonts w:eastAsia="Calibri" w:cstheme="minorHAnsi"/>
          <w:kern w:val="2"/>
        </w:rPr>
        <w:t>bezpośrednio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00CD29D1" w:rsidRPr="00891F7E">
        <w:rPr>
          <w:rFonts w:eastAsia="Calibri" w:cstheme="minorHAnsi"/>
          <w:kern w:val="2"/>
        </w:rPr>
        <w:t>B</w:t>
      </w:r>
      <w:r w:rsidRPr="00891F7E">
        <w:rPr>
          <w:rFonts w:eastAsia="Calibri" w:cstheme="minorHAnsi"/>
          <w:kern w:val="2"/>
        </w:rPr>
        <w:t>iurze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punkach</w:t>
      </w:r>
      <w:r w:rsidR="00EB4B14" w:rsidRPr="00891F7E">
        <w:rPr>
          <w:rFonts w:eastAsia="Calibri" w:cstheme="minorHAnsi"/>
          <w:kern w:val="2"/>
        </w:rPr>
        <w:t xml:space="preserve"> </w:t>
      </w:r>
      <w:r w:rsidRPr="00891F7E">
        <w:rPr>
          <w:rFonts w:eastAsia="Calibri" w:cstheme="minorHAnsi"/>
          <w:kern w:val="2"/>
        </w:rPr>
        <w:t>konsultacyjnych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gminach,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czasie</w:t>
      </w:r>
      <w:r w:rsidR="00EB4B14" w:rsidRPr="00891F7E">
        <w:rPr>
          <w:rFonts w:eastAsia="Calibri" w:cstheme="minorHAnsi"/>
          <w:kern w:val="2"/>
        </w:rPr>
        <w:t xml:space="preserve"> </w:t>
      </w:r>
      <w:r w:rsidRPr="00891F7E">
        <w:rPr>
          <w:rFonts w:eastAsia="Calibri" w:cstheme="minorHAnsi"/>
          <w:kern w:val="2"/>
        </w:rPr>
        <w:t>wywiadów,</w:t>
      </w:r>
      <w:r w:rsidR="00EB4B14" w:rsidRPr="00891F7E">
        <w:rPr>
          <w:rFonts w:eastAsia="Calibri" w:cstheme="minorHAnsi"/>
          <w:kern w:val="2"/>
        </w:rPr>
        <w:t xml:space="preserve"> </w:t>
      </w:r>
      <w:r w:rsidRPr="00891F7E">
        <w:rPr>
          <w:rFonts w:eastAsia="Calibri" w:cstheme="minorHAnsi"/>
          <w:kern w:val="2"/>
        </w:rPr>
        <w:t>podczas</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roboczych</w:t>
      </w:r>
      <w:r w:rsidR="00EB4B14" w:rsidRPr="00891F7E">
        <w:rPr>
          <w:rFonts w:eastAsia="Calibri" w:cstheme="minorHAnsi"/>
          <w:kern w:val="2"/>
        </w:rPr>
        <w:t xml:space="preserve"> </w:t>
      </w:r>
      <w:r w:rsidRPr="00891F7E">
        <w:rPr>
          <w:rFonts w:eastAsia="Calibri" w:cstheme="minorHAnsi"/>
          <w:kern w:val="2"/>
        </w:rPr>
        <w:t>itd.</w:t>
      </w:r>
      <w:r w:rsidR="00EB4B14" w:rsidRPr="00891F7E">
        <w:rPr>
          <w:rFonts w:eastAsia="Calibri" w:cstheme="minorHAnsi"/>
          <w:kern w:val="2"/>
        </w:rPr>
        <w:t xml:space="preserve"> </w:t>
      </w:r>
    </w:p>
    <w:p w14:paraId="5C9EE01B" w14:textId="77777777" w:rsidR="00216A8C" w:rsidRPr="00891F7E" w:rsidRDefault="00787894" w:rsidP="00891F7E">
      <w:pPr>
        <w:spacing w:after="0"/>
        <w:ind w:firstLine="360"/>
        <w:jc w:val="both"/>
        <w:rPr>
          <w:rFonts w:eastAsia="Calibri" w:cstheme="minorHAnsi"/>
          <w:kern w:val="2"/>
        </w:rPr>
      </w:pPr>
      <w:r w:rsidRPr="00891F7E">
        <w:rPr>
          <w:rFonts w:eastAsia="Calibri" w:cstheme="minorHAnsi"/>
          <w:kern w:val="2"/>
        </w:rPr>
        <w:t>Informacje u</w:t>
      </w:r>
      <w:r w:rsidR="00AE1D85" w:rsidRPr="00891F7E">
        <w:rPr>
          <w:rFonts w:eastAsia="Calibri" w:cstheme="minorHAnsi"/>
          <w:kern w:val="2"/>
        </w:rPr>
        <w:t>dostępniano</w:t>
      </w:r>
      <w:r w:rsidR="00EB4B14" w:rsidRPr="00891F7E">
        <w:rPr>
          <w:rFonts w:eastAsia="Calibri" w:cstheme="minorHAnsi"/>
          <w:kern w:val="2"/>
        </w:rPr>
        <w:t xml:space="preserve"> </w:t>
      </w:r>
      <w:r w:rsidR="00AE1D85" w:rsidRPr="00891F7E">
        <w:rPr>
          <w:rFonts w:eastAsia="Calibri" w:cstheme="minorHAnsi"/>
          <w:kern w:val="2"/>
        </w:rPr>
        <w:t>za</w:t>
      </w:r>
      <w:r w:rsidR="00EB4B14" w:rsidRPr="00891F7E">
        <w:rPr>
          <w:rFonts w:eastAsia="Calibri" w:cstheme="minorHAnsi"/>
          <w:kern w:val="2"/>
        </w:rPr>
        <w:t xml:space="preserve"> </w:t>
      </w:r>
      <w:r w:rsidR="00AE1D85" w:rsidRPr="00891F7E">
        <w:rPr>
          <w:rFonts w:eastAsia="Calibri" w:cstheme="minorHAnsi"/>
          <w:kern w:val="2"/>
        </w:rPr>
        <w:t>pośrednictwem</w:t>
      </w:r>
      <w:r w:rsidR="00EB4B14" w:rsidRPr="00891F7E">
        <w:rPr>
          <w:rFonts w:eastAsia="Calibri" w:cstheme="minorHAnsi"/>
          <w:kern w:val="2"/>
        </w:rPr>
        <w:t xml:space="preserve"> </w:t>
      </w:r>
      <w:r w:rsidR="00AE1D85" w:rsidRPr="00891F7E">
        <w:rPr>
          <w:rFonts w:eastAsia="Calibri" w:cstheme="minorHAnsi"/>
          <w:kern w:val="2"/>
        </w:rPr>
        <w:t>mediów</w:t>
      </w:r>
      <w:r w:rsidR="00EB4B14" w:rsidRPr="00891F7E">
        <w:rPr>
          <w:rFonts w:eastAsia="Calibri" w:cstheme="minorHAnsi"/>
          <w:kern w:val="2"/>
        </w:rPr>
        <w:t xml:space="preserve"> </w:t>
      </w:r>
      <w:r w:rsidR="00AE1D85" w:rsidRPr="00891F7E">
        <w:rPr>
          <w:rFonts w:eastAsia="Calibri" w:cstheme="minorHAnsi"/>
          <w:kern w:val="2"/>
        </w:rPr>
        <w:t>społecznościowych</w:t>
      </w:r>
      <w:r w:rsidR="00EB4B14" w:rsidRPr="00891F7E">
        <w:rPr>
          <w:rFonts w:eastAsia="Calibri" w:cstheme="minorHAnsi"/>
          <w:kern w:val="2"/>
        </w:rPr>
        <w:t xml:space="preserve"> </w:t>
      </w:r>
      <w:r w:rsidR="00AE1D85" w:rsidRPr="00891F7E">
        <w:rPr>
          <w:rFonts w:eastAsia="Calibri" w:cstheme="minorHAnsi"/>
          <w:kern w:val="2"/>
        </w:rPr>
        <w:t>oraz</w:t>
      </w:r>
      <w:r w:rsidR="00EB4B14" w:rsidRPr="00891F7E">
        <w:rPr>
          <w:rFonts w:eastAsia="Calibri" w:cstheme="minorHAnsi"/>
          <w:kern w:val="2"/>
        </w:rPr>
        <w:t xml:space="preserve"> </w:t>
      </w:r>
      <w:r w:rsidR="00AE1D85" w:rsidRPr="00891F7E">
        <w:rPr>
          <w:rFonts w:eastAsia="Calibri" w:cstheme="minorHAnsi"/>
          <w:kern w:val="2"/>
        </w:rPr>
        <w:t>dostarczano</w:t>
      </w:r>
      <w:r w:rsidR="00EB4B14" w:rsidRPr="00891F7E">
        <w:rPr>
          <w:rFonts w:eastAsia="Calibri" w:cstheme="minorHAnsi"/>
          <w:kern w:val="2"/>
        </w:rPr>
        <w:t xml:space="preserve"> </w:t>
      </w:r>
      <w:r w:rsidR="00AE1D85" w:rsidRPr="00891F7E">
        <w:rPr>
          <w:rFonts w:eastAsia="Calibri" w:cstheme="minorHAnsi"/>
          <w:kern w:val="2"/>
        </w:rPr>
        <w:t>w</w:t>
      </w:r>
      <w:r w:rsidR="00EB4B14" w:rsidRPr="00891F7E">
        <w:rPr>
          <w:rFonts w:eastAsia="Calibri" w:cstheme="minorHAnsi"/>
          <w:kern w:val="2"/>
        </w:rPr>
        <w:t xml:space="preserve"> </w:t>
      </w:r>
      <w:r w:rsidR="00AE1D85" w:rsidRPr="00891F7E">
        <w:rPr>
          <w:rFonts w:eastAsia="Calibri" w:cstheme="minorHAnsi"/>
          <w:kern w:val="2"/>
        </w:rPr>
        <w:t>formie</w:t>
      </w:r>
      <w:r w:rsidR="00EB4B14" w:rsidRPr="00891F7E">
        <w:rPr>
          <w:rFonts w:eastAsia="Calibri" w:cstheme="minorHAnsi"/>
          <w:kern w:val="2"/>
        </w:rPr>
        <w:t xml:space="preserve"> </w:t>
      </w:r>
      <w:r w:rsidR="00AE1D85" w:rsidRPr="00891F7E">
        <w:rPr>
          <w:rFonts w:eastAsia="Calibri" w:cstheme="minorHAnsi"/>
          <w:kern w:val="2"/>
        </w:rPr>
        <w:t>papierowej</w:t>
      </w:r>
      <w:r w:rsidR="00EB4B14" w:rsidRPr="00891F7E">
        <w:rPr>
          <w:rFonts w:eastAsia="Calibri" w:cstheme="minorHAnsi"/>
          <w:kern w:val="2"/>
        </w:rPr>
        <w:t xml:space="preserve"> </w:t>
      </w:r>
      <w:r w:rsidR="00AE1D85" w:rsidRPr="00891F7E">
        <w:rPr>
          <w:rFonts w:eastAsia="Calibri" w:cstheme="minorHAnsi"/>
          <w:kern w:val="2"/>
        </w:rPr>
        <w:t>na</w:t>
      </w:r>
      <w:r w:rsidR="00EB4B14" w:rsidRPr="00891F7E">
        <w:rPr>
          <w:rFonts w:eastAsia="Calibri" w:cstheme="minorHAnsi"/>
          <w:kern w:val="2"/>
        </w:rPr>
        <w:t xml:space="preserve"> </w:t>
      </w:r>
      <w:r w:rsidR="00AE1D85" w:rsidRPr="00891F7E">
        <w:rPr>
          <w:rFonts w:eastAsia="Calibri" w:cstheme="minorHAnsi"/>
          <w:kern w:val="2"/>
        </w:rPr>
        <w:t>inne</w:t>
      </w:r>
      <w:r w:rsidR="00EB4B14" w:rsidRPr="00891F7E">
        <w:rPr>
          <w:rFonts w:eastAsia="Calibri" w:cstheme="minorHAnsi"/>
          <w:kern w:val="2"/>
        </w:rPr>
        <w:t xml:space="preserve"> </w:t>
      </w:r>
      <w:r w:rsidR="00AE1D85" w:rsidRPr="00891F7E">
        <w:rPr>
          <w:rFonts w:eastAsia="Calibri" w:cstheme="minorHAnsi"/>
          <w:kern w:val="2"/>
        </w:rPr>
        <w:t>wydarzenia</w:t>
      </w:r>
      <w:r w:rsidR="00EB4B14" w:rsidRPr="00891F7E">
        <w:rPr>
          <w:rFonts w:eastAsia="Calibri" w:cstheme="minorHAnsi"/>
          <w:kern w:val="2"/>
        </w:rPr>
        <w:t xml:space="preserve"> </w:t>
      </w:r>
      <w:r w:rsidR="00AE1D85" w:rsidRPr="00891F7E">
        <w:rPr>
          <w:rFonts w:eastAsia="Calibri" w:cstheme="minorHAnsi"/>
          <w:kern w:val="2"/>
        </w:rPr>
        <w:t>organizowane</w:t>
      </w:r>
      <w:r w:rsidR="00EB4B14" w:rsidRPr="00891F7E">
        <w:rPr>
          <w:rFonts w:eastAsia="Calibri" w:cstheme="minorHAnsi"/>
          <w:kern w:val="2"/>
        </w:rPr>
        <w:t xml:space="preserve"> </w:t>
      </w:r>
      <w:r w:rsidR="00AE1D85" w:rsidRPr="00891F7E">
        <w:rPr>
          <w:rFonts w:eastAsia="Calibri" w:cstheme="minorHAnsi"/>
          <w:kern w:val="2"/>
        </w:rPr>
        <w:t>w</w:t>
      </w:r>
      <w:r w:rsidR="00EB4B14" w:rsidRPr="00891F7E">
        <w:rPr>
          <w:rFonts w:eastAsia="Calibri" w:cstheme="minorHAnsi"/>
          <w:kern w:val="2"/>
        </w:rPr>
        <w:t xml:space="preserve"> </w:t>
      </w:r>
      <w:r w:rsidR="00AE1D85" w:rsidRPr="00891F7E">
        <w:rPr>
          <w:rFonts w:eastAsia="Calibri" w:cstheme="minorHAnsi"/>
          <w:kern w:val="2"/>
        </w:rPr>
        <w:t>tym</w:t>
      </w:r>
      <w:r w:rsidR="00EB4B14" w:rsidRPr="00891F7E">
        <w:rPr>
          <w:rFonts w:eastAsia="Calibri" w:cstheme="minorHAnsi"/>
          <w:kern w:val="2"/>
        </w:rPr>
        <w:t xml:space="preserve"> </w:t>
      </w:r>
      <w:r w:rsidR="00AE1D85" w:rsidRPr="00891F7E">
        <w:rPr>
          <w:rFonts w:eastAsia="Calibri" w:cstheme="minorHAnsi"/>
          <w:kern w:val="2"/>
        </w:rPr>
        <w:t>czasie</w:t>
      </w:r>
      <w:r w:rsidR="00EB4B14" w:rsidRPr="00891F7E">
        <w:rPr>
          <w:rFonts w:eastAsia="Calibri" w:cstheme="minorHAnsi"/>
          <w:kern w:val="2"/>
        </w:rPr>
        <w:t xml:space="preserve"> </w:t>
      </w:r>
      <w:r w:rsidR="00AE1D85" w:rsidRPr="00891F7E">
        <w:rPr>
          <w:rFonts w:eastAsia="Calibri" w:cstheme="minorHAnsi"/>
          <w:kern w:val="2"/>
        </w:rPr>
        <w:t>na</w:t>
      </w:r>
      <w:r w:rsidR="00EB4B14" w:rsidRPr="00891F7E">
        <w:rPr>
          <w:rFonts w:eastAsia="Calibri" w:cstheme="minorHAnsi"/>
          <w:kern w:val="2"/>
        </w:rPr>
        <w:t xml:space="preserve"> </w:t>
      </w:r>
      <w:r w:rsidR="00AE1D85" w:rsidRPr="00891F7E">
        <w:rPr>
          <w:rFonts w:eastAsia="Calibri" w:cstheme="minorHAnsi"/>
          <w:kern w:val="2"/>
        </w:rPr>
        <w:t>obszarze</w:t>
      </w:r>
      <w:r w:rsidR="00EB4B14" w:rsidRPr="00891F7E">
        <w:rPr>
          <w:rFonts w:eastAsia="Calibri" w:cstheme="minorHAnsi"/>
          <w:kern w:val="2"/>
        </w:rPr>
        <w:t xml:space="preserve"> </w:t>
      </w:r>
      <w:r w:rsidR="00AE1D85" w:rsidRPr="00891F7E">
        <w:rPr>
          <w:rFonts w:eastAsia="Calibri" w:cstheme="minorHAnsi"/>
          <w:kern w:val="2"/>
        </w:rPr>
        <w:t>objętym</w:t>
      </w:r>
      <w:r w:rsidR="00EB4B14" w:rsidRPr="00891F7E">
        <w:rPr>
          <w:rFonts w:eastAsia="Calibri" w:cstheme="minorHAnsi"/>
          <w:kern w:val="2"/>
        </w:rPr>
        <w:t xml:space="preserve"> </w:t>
      </w:r>
      <w:r w:rsidR="00AE1D85" w:rsidRPr="00891F7E">
        <w:rPr>
          <w:rFonts w:eastAsia="Calibri" w:cstheme="minorHAnsi"/>
          <w:kern w:val="2"/>
        </w:rPr>
        <w:t>LSR.</w:t>
      </w:r>
      <w:r w:rsidR="00EB4B14" w:rsidRPr="00891F7E">
        <w:rPr>
          <w:rFonts w:eastAsia="Calibri" w:cstheme="minorHAnsi"/>
          <w:kern w:val="2"/>
        </w:rPr>
        <w:t xml:space="preserve"> </w:t>
      </w:r>
    </w:p>
    <w:p w14:paraId="3F7A84C3" w14:textId="01A14286"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Członkowie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przekazywali</w:t>
      </w:r>
      <w:r w:rsidR="00EB4B14" w:rsidRPr="00891F7E">
        <w:rPr>
          <w:rFonts w:eastAsia="Calibri" w:cstheme="minorHAnsi"/>
          <w:kern w:val="2"/>
        </w:rPr>
        <w:t xml:space="preserve"> </w:t>
      </w:r>
      <w:r w:rsidRPr="00891F7E">
        <w:rPr>
          <w:rFonts w:eastAsia="Calibri" w:cstheme="minorHAnsi"/>
          <w:kern w:val="2"/>
        </w:rPr>
        <w:t>ankiety</w:t>
      </w:r>
      <w:r w:rsidR="00EB4B14" w:rsidRPr="00891F7E">
        <w:rPr>
          <w:rFonts w:eastAsia="Calibri" w:cstheme="minorHAnsi"/>
          <w:kern w:val="2"/>
        </w:rPr>
        <w:t xml:space="preserve"> </w:t>
      </w:r>
      <w:r w:rsidRPr="00891F7E">
        <w:rPr>
          <w:rFonts w:eastAsia="Calibri" w:cstheme="minorHAnsi"/>
          <w:kern w:val="2"/>
        </w:rPr>
        <w:t>swoim</w:t>
      </w:r>
      <w:r w:rsidR="00EB4B14" w:rsidRPr="00891F7E">
        <w:rPr>
          <w:rFonts w:eastAsia="Calibri" w:cstheme="minorHAnsi"/>
          <w:kern w:val="2"/>
        </w:rPr>
        <w:t xml:space="preserve"> </w:t>
      </w:r>
      <w:r w:rsidRPr="00891F7E">
        <w:rPr>
          <w:rFonts w:eastAsia="Calibri" w:cstheme="minorHAnsi"/>
          <w:kern w:val="2"/>
        </w:rPr>
        <w:t>znajomym,</w:t>
      </w:r>
      <w:r w:rsidR="00EB4B14" w:rsidRPr="00891F7E">
        <w:rPr>
          <w:rFonts w:eastAsia="Calibri" w:cstheme="minorHAnsi"/>
          <w:kern w:val="2"/>
        </w:rPr>
        <w:t xml:space="preserve"> </w:t>
      </w:r>
      <w:r w:rsidRPr="00891F7E">
        <w:rPr>
          <w:rFonts w:eastAsia="Calibri" w:cstheme="minorHAnsi"/>
          <w:kern w:val="2"/>
        </w:rPr>
        <w:t>członkom</w:t>
      </w:r>
      <w:r w:rsidR="00EB4B14" w:rsidRPr="00891F7E">
        <w:rPr>
          <w:rFonts w:eastAsia="Calibri" w:cstheme="minorHAnsi"/>
          <w:kern w:val="2"/>
        </w:rPr>
        <w:t xml:space="preserve"> </w:t>
      </w:r>
      <w:r w:rsidRPr="00891F7E">
        <w:rPr>
          <w:rFonts w:eastAsia="Calibri" w:cstheme="minorHAnsi"/>
          <w:kern w:val="2"/>
        </w:rPr>
        <w:t>rodzin</w:t>
      </w:r>
      <w:r w:rsidR="00EB4B14" w:rsidRPr="00891F7E">
        <w:rPr>
          <w:rFonts w:eastAsia="Calibri" w:cstheme="minorHAnsi"/>
          <w:kern w:val="2"/>
        </w:rPr>
        <w:t xml:space="preserve"> </w:t>
      </w:r>
      <w:r w:rsidRPr="00891F7E">
        <w:rPr>
          <w:rFonts w:eastAsia="Calibri" w:cstheme="minorHAnsi"/>
          <w:kern w:val="2"/>
        </w:rPr>
        <w:t>itd.</w:t>
      </w:r>
      <w:r w:rsidR="00EB4B14" w:rsidRPr="00891F7E">
        <w:rPr>
          <w:rFonts w:eastAsia="Calibri" w:cstheme="minorHAnsi"/>
          <w:kern w:val="2"/>
        </w:rPr>
        <w:t xml:space="preserve"> </w:t>
      </w:r>
      <w:r w:rsidRPr="00891F7E">
        <w:rPr>
          <w:rFonts w:eastAsia="Calibri" w:cstheme="minorHAnsi"/>
          <w:kern w:val="2"/>
        </w:rPr>
        <w:t>Wypełnione</w:t>
      </w:r>
      <w:r w:rsidR="00EB4B14" w:rsidRPr="00891F7E">
        <w:rPr>
          <w:rFonts w:eastAsia="Calibri" w:cstheme="minorHAnsi"/>
          <w:kern w:val="2"/>
        </w:rPr>
        <w:t xml:space="preserve"> </w:t>
      </w:r>
      <w:r w:rsidRPr="00891F7E">
        <w:rPr>
          <w:rFonts w:eastAsia="Calibri" w:cstheme="minorHAnsi"/>
          <w:kern w:val="2"/>
        </w:rPr>
        <w:t>ankiety</w:t>
      </w:r>
      <w:r w:rsidR="00EB4B14" w:rsidRPr="00891F7E">
        <w:rPr>
          <w:rFonts w:eastAsia="Calibri" w:cstheme="minorHAnsi"/>
          <w:kern w:val="2"/>
        </w:rPr>
        <w:t xml:space="preserve"> </w:t>
      </w:r>
      <w:r w:rsidRPr="00891F7E">
        <w:rPr>
          <w:rFonts w:eastAsia="Calibri" w:cstheme="minorHAnsi"/>
          <w:kern w:val="2"/>
        </w:rPr>
        <w:t>można</w:t>
      </w:r>
      <w:r w:rsidR="00EB4B14" w:rsidRPr="00891F7E">
        <w:rPr>
          <w:rFonts w:eastAsia="Calibri" w:cstheme="minorHAnsi"/>
          <w:kern w:val="2"/>
        </w:rPr>
        <w:t xml:space="preserve"> </w:t>
      </w:r>
      <w:r w:rsidRPr="00891F7E">
        <w:rPr>
          <w:rFonts w:eastAsia="Calibri" w:cstheme="minorHAnsi"/>
          <w:kern w:val="2"/>
        </w:rPr>
        <w:t>było</w:t>
      </w:r>
      <w:r w:rsidR="00EB4B14" w:rsidRPr="00891F7E">
        <w:rPr>
          <w:rFonts w:eastAsia="Calibri" w:cstheme="minorHAnsi"/>
          <w:kern w:val="2"/>
        </w:rPr>
        <w:t xml:space="preserve"> </w:t>
      </w:r>
      <w:r w:rsidRPr="00891F7E">
        <w:rPr>
          <w:rFonts w:eastAsia="Calibri" w:cstheme="minorHAnsi"/>
          <w:kern w:val="2"/>
        </w:rPr>
        <w:t>wysłać</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Internet,</w:t>
      </w:r>
      <w:r w:rsidR="00EB4B14" w:rsidRPr="00891F7E">
        <w:rPr>
          <w:rFonts w:eastAsia="Calibri" w:cstheme="minorHAnsi"/>
          <w:kern w:val="2"/>
        </w:rPr>
        <w:t xml:space="preserve"> </w:t>
      </w:r>
      <w:r w:rsidRPr="00891F7E">
        <w:rPr>
          <w:rFonts w:eastAsia="Calibri" w:cstheme="minorHAnsi"/>
          <w:kern w:val="2"/>
        </w:rPr>
        <w:t>pocztą</w:t>
      </w:r>
      <w:r w:rsidR="00EB4B14" w:rsidRPr="00891F7E">
        <w:rPr>
          <w:rFonts w:eastAsia="Calibri" w:cstheme="minorHAnsi"/>
          <w:kern w:val="2"/>
        </w:rPr>
        <w:t xml:space="preserve"> </w:t>
      </w:r>
      <w:r w:rsidRPr="00891F7E">
        <w:rPr>
          <w:rFonts w:eastAsia="Calibri" w:cstheme="minorHAnsi"/>
          <w:kern w:val="2"/>
        </w:rPr>
        <w:t>elektroniczną,</w:t>
      </w:r>
      <w:r w:rsidR="00EB4B14" w:rsidRPr="00891F7E">
        <w:rPr>
          <w:rFonts w:eastAsia="Calibri" w:cstheme="minorHAnsi"/>
          <w:kern w:val="2"/>
        </w:rPr>
        <w:t xml:space="preserve"> </w:t>
      </w:r>
      <w:r w:rsidRPr="00891F7E">
        <w:rPr>
          <w:rFonts w:eastAsia="Calibri" w:cstheme="minorHAnsi"/>
          <w:kern w:val="2"/>
        </w:rPr>
        <w:t>tradycyjną,</w:t>
      </w:r>
      <w:r w:rsidR="00EB4B14" w:rsidRPr="00891F7E">
        <w:rPr>
          <w:rFonts w:eastAsia="Calibri" w:cstheme="minorHAnsi"/>
          <w:kern w:val="2"/>
        </w:rPr>
        <w:t xml:space="preserve"> </w:t>
      </w:r>
      <w:r w:rsidRPr="00891F7E">
        <w:rPr>
          <w:rFonts w:eastAsia="Calibri" w:cstheme="minorHAnsi"/>
          <w:kern w:val="2"/>
        </w:rPr>
        <w:t>złożyć</w:t>
      </w:r>
      <w:r w:rsidR="00EB4B14" w:rsidRPr="00891F7E">
        <w:rPr>
          <w:rFonts w:eastAsia="Calibri" w:cstheme="minorHAnsi"/>
          <w:kern w:val="2"/>
        </w:rPr>
        <w:t xml:space="preserve"> </w:t>
      </w:r>
      <w:r w:rsidRPr="00891F7E">
        <w:rPr>
          <w:rFonts w:eastAsia="Calibri" w:cstheme="minorHAnsi"/>
          <w:kern w:val="2"/>
        </w:rPr>
        <w:t>bezpośrednio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00CD29D1" w:rsidRPr="00891F7E">
        <w:rPr>
          <w:rFonts w:eastAsia="Calibri" w:cstheme="minorHAnsi"/>
          <w:kern w:val="2"/>
        </w:rPr>
        <w:t>B</w:t>
      </w:r>
      <w:r w:rsidRPr="00891F7E">
        <w:rPr>
          <w:rFonts w:eastAsia="Calibri" w:cstheme="minorHAnsi"/>
          <w:kern w:val="2"/>
        </w:rPr>
        <w:t>iurze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przekazać</w:t>
      </w:r>
      <w:r w:rsidR="00EB4B14" w:rsidRPr="00891F7E">
        <w:rPr>
          <w:rFonts w:eastAsia="Calibri" w:cstheme="minorHAnsi"/>
          <w:kern w:val="2"/>
        </w:rPr>
        <w:t xml:space="preserve"> </w:t>
      </w:r>
      <w:r w:rsidRPr="00891F7E">
        <w:rPr>
          <w:rFonts w:eastAsia="Calibri" w:cstheme="minorHAnsi"/>
          <w:kern w:val="2"/>
        </w:rPr>
        <w:lastRenderedPageBreak/>
        <w:t>koordynatorom</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punkcie</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gminie</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przedstawicielom</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podczas</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przypadku</w:t>
      </w:r>
      <w:r w:rsidR="00EB4B14" w:rsidRPr="00891F7E">
        <w:rPr>
          <w:rFonts w:eastAsia="Calibri" w:cstheme="minorHAnsi"/>
          <w:kern w:val="2"/>
        </w:rPr>
        <w:t xml:space="preserve"> </w:t>
      </w:r>
      <w:r w:rsidRPr="00891F7E">
        <w:rPr>
          <w:rFonts w:eastAsia="Calibri" w:cstheme="minorHAnsi"/>
          <w:kern w:val="2"/>
        </w:rPr>
        <w:t>ankiet,</w:t>
      </w:r>
      <w:r w:rsidR="00EB4B14" w:rsidRPr="00891F7E">
        <w:rPr>
          <w:rFonts w:eastAsia="Calibri" w:cstheme="minorHAnsi"/>
          <w:kern w:val="2"/>
        </w:rPr>
        <w:t xml:space="preserve"> </w:t>
      </w:r>
      <w:r w:rsidRPr="00891F7E">
        <w:rPr>
          <w:rFonts w:eastAsia="Calibri" w:cstheme="minorHAnsi"/>
          <w:kern w:val="2"/>
        </w:rPr>
        <w:t>dopuszczono</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telefonicznego</w:t>
      </w:r>
      <w:r w:rsidR="00EB4B14" w:rsidRPr="00891F7E">
        <w:rPr>
          <w:rFonts w:eastAsia="Calibri" w:cstheme="minorHAnsi"/>
          <w:kern w:val="2"/>
        </w:rPr>
        <w:t xml:space="preserve"> </w:t>
      </w:r>
      <w:r w:rsidRPr="00891F7E">
        <w:rPr>
          <w:rFonts w:eastAsia="Calibri" w:cstheme="minorHAnsi"/>
          <w:kern w:val="2"/>
        </w:rPr>
        <w:t>udzielenia</w:t>
      </w:r>
      <w:r w:rsidR="00EB4B14" w:rsidRPr="00891F7E">
        <w:rPr>
          <w:rFonts w:eastAsia="Calibri" w:cstheme="minorHAnsi"/>
          <w:kern w:val="2"/>
        </w:rPr>
        <w:t xml:space="preserve"> </w:t>
      </w:r>
      <w:r w:rsidRPr="00891F7E">
        <w:rPr>
          <w:rFonts w:eastAsia="Calibri" w:cstheme="minorHAnsi"/>
          <w:kern w:val="2"/>
        </w:rPr>
        <w:t>odpowiedzi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pytania</w:t>
      </w:r>
      <w:r w:rsidR="00EB4B14" w:rsidRPr="00891F7E">
        <w:rPr>
          <w:rFonts w:eastAsia="Calibri" w:cstheme="minorHAnsi"/>
          <w:kern w:val="2"/>
        </w:rPr>
        <w:t xml:space="preserve"> </w:t>
      </w:r>
      <w:r w:rsidRPr="00891F7E">
        <w:rPr>
          <w:rFonts w:eastAsia="Calibri" w:cstheme="minorHAnsi"/>
          <w:kern w:val="2"/>
        </w:rPr>
        <w:t>postawione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kwestionariuszu.</w:t>
      </w:r>
      <w:r w:rsidR="00EB4B14" w:rsidRPr="00891F7E">
        <w:rPr>
          <w:rFonts w:eastAsia="Calibri" w:cstheme="minorHAnsi"/>
          <w:kern w:val="2"/>
        </w:rPr>
        <w:t xml:space="preserve"> </w:t>
      </w:r>
    </w:p>
    <w:p w14:paraId="1A0DD8D2" w14:textId="77777777" w:rsidR="00216A8C" w:rsidRPr="00891F7E" w:rsidRDefault="00216A8C" w:rsidP="00891F7E">
      <w:pPr>
        <w:spacing w:after="0"/>
        <w:ind w:firstLine="360"/>
        <w:jc w:val="both"/>
        <w:rPr>
          <w:rFonts w:eastAsia="Calibri" w:cstheme="minorHAnsi"/>
          <w:kern w:val="2"/>
        </w:rPr>
      </w:pPr>
    </w:p>
    <w:p w14:paraId="5A4407CD" w14:textId="6F4DCD81" w:rsidR="00AE1D85" w:rsidRPr="00891F7E" w:rsidRDefault="007B6FCE" w:rsidP="00891F7E">
      <w:pPr>
        <w:tabs>
          <w:tab w:val="left" w:pos="10206"/>
        </w:tabs>
        <w:spacing w:after="0"/>
        <w:jc w:val="both"/>
        <w:rPr>
          <w:rFonts w:eastAsia="Calibri" w:cstheme="minorHAnsi"/>
          <w:b/>
          <w:bCs/>
          <w:kern w:val="2"/>
        </w:rPr>
      </w:pPr>
      <w:r w:rsidRPr="00891F7E">
        <w:rPr>
          <w:rFonts w:eastAsia="Calibri" w:cstheme="minorHAnsi"/>
          <w:b/>
          <w:bCs/>
          <w:kern w:val="2"/>
        </w:rPr>
        <w:t>4.</w:t>
      </w:r>
      <w:r w:rsidR="00EB4B14" w:rsidRPr="00891F7E">
        <w:rPr>
          <w:rFonts w:eastAsia="Calibri" w:cstheme="minorHAnsi"/>
          <w:b/>
          <w:bCs/>
          <w:kern w:val="2"/>
        </w:rPr>
        <w:t xml:space="preserve"> </w:t>
      </w:r>
      <w:r w:rsidR="00AE1D85" w:rsidRPr="00891F7E">
        <w:rPr>
          <w:rFonts w:eastAsia="Calibri" w:cstheme="minorHAnsi"/>
          <w:b/>
          <w:bCs/>
          <w:kern w:val="2"/>
        </w:rPr>
        <w:t>Karty</w:t>
      </w:r>
      <w:r w:rsidR="00EB4B14" w:rsidRPr="00891F7E">
        <w:rPr>
          <w:rFonts w:eastAsia="Calibri" w:cstheme="minorHAnsi"/>
          <w:b/>
          <w:bCs/>
          <w:kern w:val="2"/>
        </w:rPr>
        <w:t xml:space="preserve"> </w:t>
      </w:r>
      <w:r w:rsidR="00AE1D85" w:rsidRPr="00891F7E">
        <w:rPr>
          <w:rFonts w:eastAsia="Calibri" w:cstheme="minorHAnsi"/>
          <w:b/>
          <w:bCs/>
          <w:kern w:val="2"/>
        </w:rPr>
        <w:t>pomysłu</w:t>
      </w:r>
      <w:r w:rsidR="00EB4B14" w:rsidRPr="00891F7E">
        <w:rPr>
          <w:rFonts w:eastAsia="Calibri" w:cstheme="minorHAnsi"/>
          <w:b/>
          <w:bCs/>
          <w:kern w:val="2"/>
        </w:rPr>
        <w:t xml:space="preserve"> </w:t>
      </w:r>
      <w:r w:rsidR="00AE1D85" w:rsidRPr="00891F7E">
        <w:rPr>
          <w:rFonts w:eastAsia="Calibri" w:cstheme="minorHAnsi"/>
          <w:b/>
          <w:bCs/>
          <w:kern w:val="2"/>
        </w:rPr>
        <w:t>(fiszki</w:t>
      </w:r>
      <w:r w:rsidR="00EB4B14" w:rsidRPr="00891F7E">
        <w:rPr>
          <w:rFonts w:eastAsia="Calibri" w:cstheme="minorHAnsi"/>
          <w:b/>
          <w:bCs/>
          <w:kern w:val="2"/>
        </w:rPr>
        <w:t xml:space="preserve"> </w:t>
      </w:r>
      <w:r w:rsidR="00AE1D85" w:rsidRPr="00891F7E">
        <w:rPr>
          <w:rFonts w:eastAsia="Calibri" w:cstheme="minorHAnsi"/>
          <w:b/>
          <w:bCs/>
          <w:kern w:val="2"/>
        </w:rPr>
        <w:t>projektowe)</w:t>
      </w:r>
    </w:p>
    <w:p w14:paraId="636DA693" w14:textId="667290AB" w:rsidR="00D42300" w:rsidRPr="00891F7E" w:rsidRDefault="00D42300" w:rsidP="00891F7E">
      <w:pPr>
        <w:spacing w:after="0"/>
        <w:ind w:firstLine="284"/>
        <w:jc w:val="both"/>
        <w:rPr>
          <w:rFonts w:cstheme="minorHAnsi"/>
        </w:rPr>
      </w:pPr>
      <w:r w:rsidRPr="00891F7E">
        <w:rPr>
          <w:rFonts w:cstheme="minorHAnsi"/>
        </w:rPr>
        <w:t xml:space="preserve">Były udostępnione poprzez stronę internetową, bezpośrednio w </w:t>
      </w:r>
      <w:r w:rsidR="00CD29D1" w:rsidRPr="00891F7E">
        <w:rPr>
          <w:rFonts w:cstheme="minorHAnsi"/>
        </w:rPr>
        <w:t>B</w:t>
      </w:r>
      <w:r w:rsidRPr="00891F7E">
        <w:rPr>
          <w:rFonts w:cstheme="minorHAnsi"/>
        </w:rPr>
        <w:t xml:space="preserve">iurze LGD, w punkach konsultacyjnych </w:t>
      </w:r>
      <w:r w:rsidRPr="00891F7E">
        <w:rPr>
          <w:rFonts w:cstheme="minorHAnsi"/>
        </w:rPr>
        <w:br/>
        <w:t xml:space="preserve">w gminach, w czasie wywiadów, podczas spotkań roboczych itd. Informacje udostępniano za pośrednictwem mediów społecznościowych oraz dostarczano w formie papierowej na inne wydarzenia organizowane w tym czasie na obszarze objętym LSR. Członkowie LGD przekazywali również karty pomysłu i ankiety swoim znajomym, członkom rodzin itd. Wypełnione karty pomysłu można było wysłać przez Internet, za pośrednictwem poczty elektronicznej, złożyć bezpośrednio w biurze LGD lub przekazać koordynatorom w punkcie konsultacji w gminie lub przedstawicielom LGD podczas spotkań. W przypadku ankiet, dopuszczono również możliwość telefonicznego udzielenia odpowiedzi na pytania postawione w kwestionariuszu. </w:t>
      </w:r>
    </w:p>
    <w:p w14:paraId="009C42A7" w14:textId="33689364" w:rsidR="00D42300" w:rsidRPr="00891F7E" w:rsidRDefault="00D42300" w:rsidP="00891F7E">
      <w:pPr>
        <w:spacing w:after="0"/>
        <w:ind w:firstLine="284"/>
        <w:jc w:val="both"/>
        <w:rPr>
          <w:rFonts w:cstheme="minorHAnsi"/>
        </w:rPr>
      </w:pPr>
      <w:bookmarkStart w:id="30" w:name="_Hlk136205501"/>
      <w:bookmarkStart w:id="31" w:name="_Hlk136828702"/>
      <w:r w:rsidRPr="00891F7E">
        <w:rPr>
          <w:rFonts w:cstheme="minorHAnsi"/>
        </w:rPr>
        <w:t xml:space="preserve">Łącznie złożono </w:t>
      </w:r>
      <w:r w:rsidR="00094C1C" w:rsidRPr="00891F7E">
        <w:rPr>
          <w:rFonts w:cstheme="minorHAnsi"/>
        </w:rPr>
        <w:t>2</w:t>
      </w:r>
      <w:r w:rsidR="004D4673" w:rsidRPr="00891F7E">
        <w:rPr>
          <w:rFonts w:cstheme="minorHAnsi"/>
        </w:rPr>
        <w:t>0</w:t>
      </w:r>
      <w:r w:rsidRPr="00891F7E">
        <w:rPr>
          <w:rFonts w:cstheme="minorHAnsi"/>
        </w:rPr>
        <w:t xml:space="preserve"> kart pomysłu. Wszystkie formularze zostały zaewidencjonowane i sporządzono stosowne zestawienie, które było bardzo pomocne w pracach nad poszczególnymi rozdziałami LSR. </w:t>
      </w:r>
    </w:p>
    <w:p w14:paraId="05B5ADB4" w14:textId="77777777" w:rsidR="00D42300" w:rsidRPr="00891F7E" w:rsidRDefault="00D42300" w:rsidP="00891F7E">
      <w:pPr>
        <w:spacing w:after="0"/>
        <w:jc w:val="both"/>
        <w:rPr>
          <w:rFonts w:cstheme="minorHAnsi"/>
        </w:rPr>
      </w:pPr>
      <w:r w:rsidRPr="00891F7E">
        <w:rPr>
          <w:rFonts w:cstheme="minorHAnsi"/>
        </w:rPr>
        <w:t xml:space="preserve">Zgłoszone karty pomysłu okazały się cenną pomocą dla sporządzenia diagnozy i analizy SWOT obszaru LSR, opracowania celów i wskaźników LSR i tym samym planu działania jak również fundamentalnego dokumentu </w:t>
      </w:r>
      <w:r w:rsidRPr="00891F7E">
        <w:rPr>
          <w:rFonts w:cstheme="minorHAnsi"/>
        </w:rPr>
        <w:br/>
        <w:t xml:space="preserve">w zakresie angażowania lokalnej społeczności – Planu komunikacji. </w:t>
      </w:r>
      <w:bookmarkEnd w:id="30"/>
    </w:p>
    <w:bookmarkEnd w:id="31"/>
    <w:p w14:paraId="59577E60" w14:textId="2933C257" w:rsidR="00D42300" w:rsidRPr="00891F7E" w:rsidRDefault="00D42300" w:rsidP="00891F7E">
      <w:pPr>
        <w:spacing w:after="0"/>
        <w:ind w:firstLine="284"/>
        <w:jc w:val="both"/>
        <w:rPr>
          <w:rFonts w:cstheme="minorHAnsi"/>
        </w:rPr>
      </w:pPr>
      <w:r w:rsidRPr="00891F7E">
        <w:rPr>
          <w:rFonts w:cstheme="minorHAnsi"/>
        </w:rPr>
        <w:t>Wyniki, uwzględniające dane pozyskane w innych formach</w:t>
      </w:r>
      <w:r w:rsidR="00047410" w:rsidRPr="00891F7E">
        <w:rPr>
          <w:rFonts w:cstheme="minorHAnsi"/>
        </w:rPr>
        <w:t>, zostały odzwierciedlone w Pl</w:t>
      </w:r>
      <w:r w:rsidR="00094C1C" w:rsidRPr="00891F7E">
        <w:rPr>
          <w:rFonts w:cstheme="minorHAnsi"/>
        </w:rPr>
        <w:t>a</w:t>
      </w:r>
      <w:r w:rsidR="00047410" w:rsidRPr="00891F7E">
        <w:rPr>
          <w:rFonts w:cstheme="minorHAnsi"/>
        </w:rPr>
        <w:t>nie działania</w:t>
      </w:r>
      <w:r w:rsidRPr="00891F7E">
        <w:rPr>
          <w:rFonts w:cstheme="minorHAnsi"/>
        </w:rPr>
        <w:t>.</w:t>
      </w:r>
    </w:p>
    <w:p w14:paraId="5DC069F1" w14:textId="77777777" w:rsidR="00216A8C" w:rsidRPr="00891F7E" w:rsidRDefault="00216A8C" w:rsidP="00891F7E">
      <w:pPr>
        <w:spacing w:after="0"/>
        <w:ind w:firstLine="284"/>
        <w:jc w:val="both"/>
        <w:rPr>
          <w:rFonts w:cstheme="minorHAnsi"/>
        </w:rPr>
      </w:pPr>
    </w:p>
    <w:p w14:paraId="597FD7B0" w14:textId="262ED86E" w:rsidR="00AE1D85" w:rsidRPr="00891F7E" w:rsidRDefault="007B6FCE" w:rsidP="00891F7E">
      <w:pPr>
        <w:spacing w:after="0"/>
        <w:jc w:val="both"/>
        <w:rPr>
          <w:rFonts w:eastAsia="Calibri" w:cstheme="minorHAnsi"/>
          <w:b/>
          <w:bCs/>
          <w:kern w:val="2"/>
        </w:rPr>
      </w:pPr>
      <w:r w:rsidRPr="00891F7E">
        <w:rPr>
          <w:rFonts w:eastAsia="Calibri" w:cstheme="minorHAnsi"/>
          <w:b/>
          <w:bCs/>
          <w:kern w:val="2"/>
        </w:rPr>
        <w:t>5.</w:t>
      </w:r>
      <w:r w:rsidR="00EB4B14" w:rsidRPr="00891F7E">
        <w:rPr>
          <w:rFonts w:eastAsia="Calibri" w:cstheme="minorHAnsi"/>
          <w:b/>
          <w:bCs/>
          <w:kern w:val="2"/>
        </w:rPr>
        <w:t xml:space="preserve"> </w:t>
      </w:r>
      <w:r w:rsidR="00AE1D85" w:rsidRPr="00891F7E">
        <w:rPr>
          <w:rFonts w:eastAsia="Calibri" w:cstheme="minorHAnsi"/>
          <w:b/>
          <w:bCs/>
          <w:kern w:val="2"/>
        </w:rPr>
        <w:t>Dyżury</w:t>
      </w:r>
      <w:r w:rsidR="00EB4B14" w:rsidRPr="00891F7E">
        <w:rPr>
          <w:rFonts w:eastAsia="Calibri" w:cstheme="minorHAnsi"/>
          <w:b/>
          <w:bCs/>
          <w:kern w:val="2"/>
        </w:rPr>
        <w:t xml:space="preserve"> </w:t>
      </w:r>
      <w:r w:rsidR="00AE1D85" w:rsidRPr="00891F7E">
        <w:rPr>
          <w:rFonts w:eastAsia="Calibri" w:cstheme="minorHAnsi"/>
          <w:b/>
          <w:bCs/>
          <w:kern w:val="2"/>
        </w:rPr>
        <w:t>w</w:t>
      </w:r>
      <w:r w:rsidR="00EB4B14" w:rsidRPr="00891F7E">
        <w:rPr>
          <w:rFonts w:eastAsia="Calibri" w:cstheme="minorHAnsi"/>
          <w:b/>
          <w:bCs/>
          <w:kern w:val="2"/>
        </w:rPr>
        <w:t xml:space="preserve"> </w:t>
      </w:r>
      <w:r w:rsidR="00CD29D1" w:rsidRPr="00891F7E">
        <w:rPr>
          <w:rFonts w:eastAsia="Calibri" w:cstheme="minorHAnsi"/>
          <w:b/>
          <w:bCs/>
          <w:kern w:val="2"/>
        </w:rPr>
        <w:t>B</w:t>
      </w:r>
      <w:r w:rsidR="00AE1D85" w:rsidRPr="00891F7E">
        <w:rPr>
          <w:rFonts w:eastAsia="Calibri" w:cstheme="minorHAnsi"/>
          <w:b/>
          <w:bCs/>
          <w:kern w:val="2"/>
        </w:rPr>
        <w:t>iurze</w:t>
      </w:r>
      <w:r w:rsidR="00EB4B14" w:rsidRPr="00891F7E">
        <w:rPr>
          <w:rFonts w:eastAsia="Calibri" w:cstheme="minorHAnsi"/>
          <w:b/>
          <w:bCs/>
          <w:kern w:val="2"/>
        </w:rPr>
        <w:t xml:space="preserve"> </w:t>
      </w:r>
      <w:r w:rsidR="00AE1D85" w:rsidRPr="00891F7E">
        <w:rPr>
          <w:rFonts w:eastAsia="Calibri" w:cstheme="minorHAnsi"/>
          <w:b/>
          <w:bCs/>
          <w:kern w:val="2"/>
        </w:rPr>
        <w:t>LGD,</w:t>
      </w:r>
      <w:r w:rsidR="00EB4B14" w:rsidRPr="00891F7E">
        <w:rPr>
          <w:rFonts w:eastAsia="Calibri" w:cstheme="minorHAnsi"/>
          <w:b/>
          <w:bCs/>
          <w:kern w:val="2"/>
        </w:rPr>
        <w:t xml:space="preserve"> </w:t>
      </w:r>
      <w:r w:rsidR="00AE1D85" w:rsidRPr="00891F7E">
        <w:rPr>
          <w:rFonts w:eastAsia="Calibri" w:cstheme="minorHAnsi"/>
          <w:b/>
          <w:bCs/>
          <w:kern w:val="2"/>
        </w:rPr>
        <w:t>rozszerzone</w:t>
      </w:r>
      <w:r w:rsidR="00EB4B14" w:rsidRPr="00891F7E">
        <w:rPr>
          <w:rFonts w:eastAsia="Calibri" w:cstheme="minorHAnsi"/>
          <w:b/>
          <w:bCs/>
          <w:kern w:val="2"/>
        </w:rPr>
        <w:t xml:space="preserve"> </w:t>
      </w:r>
      <w:r w:rsidR="00AE1D85" w:rsidRPr="00891F7E">
        <w:rPr>
          <w:rFonts w:eastAsia="Calibri" w:cstheme="minorHAnsi"/>
          <w:b/>
          <w:bCs/>
          <w:kern w:val="2"/>
        </w:rPr>
        <w:t>o</w:t>
      </w:r>
      <w:r w:rsidR="00EB4B14" w:rsidRPr="00891F7E">
        <w:rPr>
          <w:rFonts w:eastAsia="Calibri" w:cstheme="minorHAnsi"/>
          <w:b/>
          <w:bCs/>
          <w:kern w:val="2"/>
        </w:rPr>
        <w:t xml:space="preserve"> </w:t>
      </w:r>
      <w:r w:rsidR="00AE1D85" w:rsidRPr="00891F7E">
        <w:rPr>
          <w:rFonts w:eastAsia="Calibri" w:cstheme="minorHAnsi"/>
          <w:b/>
          <w:bCs/>
          <w:kern w:val="2"/>
        </w:rPr>
        <w:t>konsultacje</w:t>
      </w:r>
      <w:r w:rsidR="00EB4B14" w:rsidRPr="00891F7E">
        <w:rPr>
          <w:rFonts w:eastAsia="Calibri" w:cstheme="minorHAnsi"/>
          <w:b/>
          <w:bCs/>
          <w:kern w:val="2"/>
        </w:rPr>
        <w:t xml:space="preserve"> </w:t>
      </w:r>
      <w:r w:rsidR="00AE1D85" w:rsidRPr="00891F7E">
        <w:rPr>
          <w:rFonts w:eastAsia="Calibri" w:cstheme="minorHAnsi"/>
          <w:b/>
          <w:bCs/>
          <w:kern w:val="2"/>
        </w:rPr>
        <w:t>konkretnych</w:t>
      </w:r>
      <w:r w:rsidR="00EB4B14" w:rsidRPr="00891F7E">
        <w:rPr>
          <w:rFonts w:eastAsia="Calibri" w:cstheme="minorHAnsi"/>
          <w:b/>
          <w:bCs/>
          <w:kern w:val="2"/>
        </w:rPr>
        <w:t xml:space="preserve"> </w:t>
      </w:r>
      <w:r w:rsidR="00AE1D85" w:rsidRPr="00891F7E">
        <w:rPr>
          <w:rFonts w:eastAsia="Calibri" w:cstheme="minorHAnsi"/>
          <w:b/>
          <w:bCs/>
          <w:kern w:val="2"/>
        </w:rPr>
        <w:t>zapisów</w:t>
      </w:r>
      <w:r w:rsidR="00EB4B14" w:rsidRPr="00891F7E">
        <w:rPr>
          <w:rFonts w:eastAsia="Calibri" w:cstheme="minorHAnsi"/>
          <w:b/>
          <w:bCs/>
          <w:kern w:val="2"/>
        </w:rPr>
        <w:t xml:space="preserve"> </w:t>
      </w:r>
      <w:r w:rsidR="00AE1D85" w:rsidRPr="00891F7E">
        <w:rPr>
          <w:rFonts w:eastAsia="Calibri" w:cstheme="minorHAnsi"/>
          <w:b/>
          <w:bCs/>
          <w:kern w:val="2"/>
        </w:rPr>
        <w:t>i</w:t>
      </w:r>
      <w:r w:rsidR="00EB4B14" w:rsidRPr="00891F7E">
        <w:rPr>
          <w:rFonts w:eastAsia="Calibri" w:cstheme="minorHAnsi"/>
          <w:b/>
          <w:bCs/>
          <w:kern w:val="2"/>
        </w:rPr>
        <w:t xml:space="preserve"> </w:t>
      </w:r>
      <w:r w:rsidR="00AE1D85" w:rsidRPr="00891F7E">
        <w:rPr>
          <w:rFonts w:eastAsia="Calibri" w:cstheme="minorHAnsi"/>
          <w:b/>
          <w:bCs/>
          <w:kern w:val="2"/>
        </w:rPr>
        <w:t>propozycji</w:t>
      </w:r>
      <w:r w:rsidR="00EB4B14" w:rsidRPr="00891F7E">
        <w:rPr>
          <w:rFonts w:eastAsia="Calibri" w:cstheme="minorHAnsi"/>
          <w:b/>
          <w:bCs/>
          <w:kern w:val="2"/>
        </w:rPr>
        <w:t xml:space="preserve"> </w:t>
      </w:r>
      <w:r w:rsidR="00AE1D85" w:rsidRPr="00891F7E">
        <w:rPr>
          <w:rFonts w:eastAsia="Calibri" w:cstheme="minorHAnsi"/>
          <w:b/>
          <w:bCs/>
          <w:kern w:val="2"/>
        </w:rPr>
        <w:t>w</w:t>
      </w:r>
      <w:r w:rsidR="00EB4B14" w:rsidRPr="00891F7E">
        <w:rPr>
          <w:rFonts w:eastAsia="Calibri" w:cstheme="minorHAnsi"/>
          <w:b/>
          <w:bCs/>
          <w:kern w:val="2"/>
        </w:rPr>
        <w:t xml:space="preserve"> </w:t>
      </w:r>
      <w:r w:rsidR="00AE1D85" w:rsidRPr="00891F7E">
        <w:rPr>
          <w:rFonts w:eastAsia="Calibri" w:cstheme="minorHAnsi"/>
          <w:b/>
          <w:bCs/>
          <w:kern w:val="2"/>
        </w:rPr>
        <w:t>LSR</w:t>
      </w:r>
      <w:r w:rsidR="00EB4B14" w:rsidRPr="00891F7E">
        <w:rPr>
          <w:rFonts w:eastAsia="Calibri" w:cstheme="minorHAnsi"/>
          <w:b/>
          <w:bCs/>
          <w:kern w:val="2"/>
        </w:rPr>
        <w:t xml:space="preserve"> </w:t>
      </w:r>
      <w:r w:rsidR="00AE1D85" w:rsidRPr="00891F7E">
        <w:rPr>
          <w:rFonts w:eastAsia="Calibri" w:cstheme="minorHAnsi"/>
          <w:b/>
          <w:bCs/>
          <w:kern w:val="2"/>
        </w:rPr>
        <w:t>przeprowadzane</w:t>
      </w:r>
      <w:r w:rsidR="00EB4B14" w:rsidRPr="00891F7E">
        <w:rPr>
          <w:rFonts w:eastAsia="Calibri" w:cstheme="minorHAnsi"/>
          <w:b/>
          <w:bCs/>
          <w:kern w:val="2"/>
        </w:rPr>
        <w:t xml:space="preserve"> </w:t>
      </w:r>
      <w:r w:rsidR="00E353DD" w:rsidRPr="00891F7E">
        <w:rPr>
          <w:rFonts w:eastAsia="Calibri" w:cstheme="minorHAnsi"/>
          <w:b/>
          <w:bCs/>
          <w:kern w:val="2"/>
        </w:rPr>
        <w:br/>
      </w:r>
      <w:r w:rsidR="00AE1D85" w:rsidRPr="00891F7E">
        <w:rPr>
          <w:rFonts w:eastAsia="Calibri" w:cstheme="minorHAnsi"/>
          <w:b/>
          <w:bCs/>
          <w:kern w:val="2"/>
        </w:rPr>
        <w:t>w</w:t>
      </w:r>
      <w:r w:rsidR="00EB4B14" w:rsidRPr="00891F7E">
        <w:rPr>
          <w:rFonts w:eastAsia="Calibri" w:cstheme="minorHAnsi"/>
          <w:b/>
          <w:bCs/>
          <w:kern w:val="2"/>
        </w:rPr>
        <w:t xml:space="preserve"> </w:t>
      </w:r>
      <w:r w:rsidR="00AE1D85" w:rsidRPr="00891F7E">
        <w:rPr>
          <w:rFonts w:eastAsia="Calibri" w:cstheme="minorHAnsi"/>
          <w:b/>
          <w:bCs/>
          <w:kern w:val="2"/>
        </w:rPr>
        <w:t>konkretnych</w:t>
      </w:r>
      <w:r w:rsidR="00EB4B14" w:rsidRPr="00891F7E">
        <w:rPr>
          <w:rFonts w:eastAsia="Calibri" w:cstheme="minorHAnsi"/>
          <w:b/>
          <w:bCs/>
          <w:kern w:val="2"/>
        </w:rPr>
        <w:t xml:space="preserve"> </w:t>
      </w:r>
      <w:r w:rsidR="00AE1D85" w:rsidRPr="00891F7E">
        <w:rPr>
          <w:rFonts w:eastAsia="Calibri" w:cstheme="minorHAnsi"/>
          <w:b/>
          <w:bCs/>
          <w:kern w:val="2"/>
        </w:rPr>
        <w:t>terminach</w:t>
      </w:r>
      <w:r w:rsidR="00EB4B14" w:rsidRPr="00891F7E">
        <w:rPr>
          <w:rFonts w:eastAsia="Calibri" w:cstheme="minorHAnsi"/>
          <w:b/>
          <w:bCs/>
          <w:kern w:val="2"/>
        </w:rPr>
        <w:t xml:space="preserve"> </w:t>
      </w:r>
    </w:p>
    <w:p w14:paraId="1882518F" w14:textId="66920A3D"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spotkaniu</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pracownikiem</w:t>
      </w:r>
      <w:r w:rsidR="00EB4B14" w:rsidRPr="00891F7E">
        <w:rPr>
          <w:rFonts w:eastAsia="Calibri" w:cstheme="minorHAnsi"/>
          <w:kern w:val="2"/>
        </w:rPr>
        <w:t xml:space="preserve"> </w:t>
      </w:r>
      <w:r w:rsidR="00582444" w:rsidRPr="00891F7E">
        <w:rPr>
          <w:rFonts w:eastAsia="Calibri" w:cstheme="minorHAnsi"/>
          <w:kern w:val="2"/>
        </w:rPr>
        <w:t>B</w:t>
      </w:r>
      <w:r w:rsidRPr="00891F7E">
        <w:rPr>
          <w:rFonts w:eastAsia="Calibri" w:cstheme="minorHAnsi"/>
          <w:kern w:val="2"/>
        </w:rPr>
        <w:t>iura</w:t>
      </w:r>
      <w:r w:rsidR="00EB4B14" w:rsidRPr="00891F7E">
        <w:rPr>
          <w:rFonts w:eastAsia="Calibri" w:cstheme="minorHAnsi"/>
          <w:kern w:val="2"/>
        </w:rPr>
        <w:t xml:space="preserve"> </w:t>
      </w:r>
      <w:r w:rsidRPr="00891F7E">
        <w:rPr>
          <w:rFonts w:eastAsia="Calibri" w:cstheme="minorHAnsi"/>
          <w:kern w:val="2"/>
        </w:rPr>
        <w:t>każdy</w:t>
      </w:r>
      <w:r w:rsidR="00EB4B14" w:rsidRPr="00891F7E">
        <w:rPr>
          <w:rFonts w:eastAsia="Calibri" w:cstheme="minorHAnsi"/>
          <w:kern w:val="2"/>
        </w:rPr>
        <w:t xml:space="preserve"> </w:t>
      </w:r>
      <w:r w:rsidRPr="00891F7E">
        <w:rPr>
          <w:rFonts w:eastAsia="Calibri" w:cstheme="minorHAnsi"/>
          <w:kern w:val="2"/>
        </w:rPr>
        <w:t>zainteresowany</w:t>
      </w:r>
      <w:r w:rsidR="00EB4B14" w:rsidRPr="00891F7E">
        <w:rPr>
          <w:rFonts w:eastAsia="Calibri" w:cstheme="minorHAnsi"/>
          <w:kern w:val="2"/>
        </w:rPr>
        <w:t xml:space="preserve"> </w:t>
      </w:r>
      <w:r w:rsidRPr="00891F7E">
        <w:rPr>
          <w:rFonts w:eastAsia="Calibri" w:cstheme="minorHAnsi"/>
          <w:kern w:val="2"/>
        </w:rPr>
        <w:t>mógł</w:t>
      </w:r>
      <w:r w:rsidR="00EB4B14" w:rsidRPr="00891F7E">
        <w:rPr>
          <w:rFonts w:eastAsia="Calibri" w:cstheme="minorHAnsi"/>
          <w:kern w:val="2"/>
        </w:rPr>
        <w:t xml:space="preserve"> </w:t>
      </w:r>
      <w:r w:rsidRPr="00891F7E">
        <w:rPr>
          <w:rFonts w:eastAsia="Calibri" w:cstheme="minorHAnsi"/>
          <w:kern w:val="2"/>
        </w:rPr>
        <w:t>otrzymać</w:t>
      </w:r>
      <w:r w:rsidR="00EB4B14" w:rsidRPr="00891F7E">
        <w:rPr>
          <w:rFonts w:eastAsia="Calibri" w:cstheme="minorHAnsi"/>
          <w:kern w:val="2"/>
        </w:rPr>
        <w:t xml:space="preserve"> </w:t>
      </w:r>
      <w:r w:rsidRPr="00891F7E">
        <w:rPr>
          <w:rFonts w:eastAsia="Calibri" w:cstheme="minorHAnsi"/>
          <w:kern w:val="2"/>
        </w:rPr>
        <w:t>informacje</w:t>
      </w:r>
      <w:r w:rsidR="00EB4B14" w:rsidRPr="00891F7E">
        <w:rPr>
          <w:rFonts w:eastAsia="Calibri" w:cstheme="minorHAnsi"/>
          <w:kern w:val="2"/>
        </w:rPr>
        <w:t xml:space="preserve"> </w:t>
      </w:r>
      <w:r w:rsidRPr="00891F7E">
        <w:rPr>
          <w:rFonts w:eastAsia="Calibri" w:cstheme="minorHAnsi"/>
          <w:kern w:val="2"/>
        </w:rPr>
        <w:t>dotyczące</w:t>
      </w:r>
      <w:r w:rsidR="00EB4B14" w:rsidRPr="00891F7E">
        <w:rPr>
          <w:rFonts w:eastAsia="Calibri" w:cstheme="minorHAnsi"/>
          <w:kern w:val="2"/>
        </w:rPr>
        <w:t xml:space="preserve"> </w:t>
      </w:r>
      <w:r w:rsidRPr="00891F7E">
        <w:rPr>
          <w:rFonts w:eastAsia="Calibri" w:cstheme="minorHAnsi"/>
          <w:kern w:val="2"/>
        </w:rPr>
        <w:t>sposobów,</w:t>
      </w:r>
      <w:r w:rsidR="00EB4B14" w:rsidRPr="00891F7E">
        <w:rPr>
          <w:rFonts w:eastAsia="Calibri" w:cstheme="minorHAnsi"/>
          <w:kern w:val="2"/>
        </w:rPr>
        <w:t xml:space="preserve"> </w:t>
      </w:r>
      <w:r w:rsidR="00E353DD" w:rsidRPr="00891F7E">
        <w:rPr>
          <w:rFonts w:eastAsia="Calibri" w:cstheme="minorHAnsi"/>
          <w:kern w:val="2"/>
        </w:rPr>
        <w:br/>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jakie</w:t>
      </w:r>
      <w:r w:rsidR="00EB4B14" w:rsidRPr="00891F7E">
        <w:rPr>
          <w:rFonts w:eastAsia="Calibri" w:cstheme="minorHAnsi"/>
          <w:kern w:val="2"/>
        </w:rPr>
        <w:t xml:space="preserve"> </w:t>
      </w:r>
      <w:r w:rsidRPr="00891F7E">
        <w:rPr>
          <w:rFonts w:eastAsia="Calibri" w:cstheme="minorHAnsi"/>
          <w:kern w:val="2"/>
        </w:rPr>
        <w:t>mógłby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zaangażować</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zrozumieć,</w:t>
      </w:r>
      <w:r w:rsidR="00EB4B14" w:rsidRPr="00891F7E">
        <w:rPr>
          <w:rFonts w:eastAsia="Calibri" w:cstheme="minorHAnsi"/>
          <w:kern w:val="2"/>
        </w:rPr>
        <w:t xml:space="preserve"> </w:t>
      </w:r>
      <w:r w:rsidRPr="00891F7E">
        <w:rPr>
          <w:rFonts w:eastAsia="Calibri" w:cstheme="minorHAnsi"/>
          <w:kern w:val="2"/>
        </w:rPr>
        <w:t>dlaczego</w:t>
      </w:r>
      <w:r w:rsidR="00EB4B14" w:rsidRPr="00891F7E">
        <w:rPr>
          <w:rFonts w:eastAsia="Calibri" w:cstheme="minorHAnsi"/>
          <w:kern w:val="2"/>
        </w:rPr>
        <w:t xml:space="preserve"> </w:t>
      </w:r>
      <w:r w:rsidRPr="00891F7E">
        <w:rPr>
          <w:rFonts w:eastAsia="Calibri" w:cstheme="minorHAnsi"/>
          <w:kern w:val="2"/>
        </w:rPr>
        <w:t>opinie</w:t>
      </w:r>
      <w:r w:rsidR="00EB4B14" w:rsidRPr="00891F7E">
        <w:rPr>
          <w:rFonts w:eastAsia="Calibri" w:cstheme="minorHAnsi"/>
          <w:kern w:val="2"/>
        </w:rPr>
        <w:t xml:space="preserve"> </w:t>
      </w:r>
      <w:r w:rsidRPr="00891F7E">
        <w:rPr>
          <w:rFonts w:eastAsia="Calibri" w:cstheme="minorHAnsi"/>
          <w:kern w:val="2"/>
        </w:rPr>
        <w:t>każdej</w:t>
      </w:r>
      <w:r w:rsidR="00EB4B14" w:rsidRPr="00891F7E">
        <w:rPr>
          <w:rFonts w:eastAsia="Calibri" w:cstheme="minorHAnsi"/>
          <w:kern w:val="2"/>
        </w:rPr>
        <w:t xml:space="preserve"> </w:t>
      </w:r>
      <w:r w:rsidRPr="00891F7E">
        <w:rPr>
          <w:rFonts w:eastAsia="Calibri" w:cstheme="minorHAnsi"/>
          <w:kern w:val="2"/>
        </w:rPr>
        <w:t>jednostki</w:t>
      </w:r>
      <w:r w:rsidR="00EB4B14" w:rsidRPr="00891F7E">
        <w:rPr>
          <w:rFonts w:eastAsia="Calibri" w:cstheme="minorHAnsi"/>
          <w:kern w:val="2"/>
        </w:rPr>
        <w:t xml:space="preserve"> </w:t>
      </w:r>
      <w:r w:rsidRPr="00891F7E">
        <w:rPr>
          <w:rFonts w:eastAsia="Calibri" w:cstheme="minorHAnsi"/>
          <w:kern w:val="2"/>
        </w:rPr>
        <w:t>mają</w:t>
      </w:r>
      <w:r w:rsidR="00EB4B14" w:rsidRPr="00891F7E">
        <w:rPr>
          <w:rFonts w:eastAsia="Calibri" w:cstheme="minorHAnsi"/>
          <w:kern w:val="2"/>
        </w:rPr>
        <w:t xml:space="preserve"> </w:t>
      </w:r>
      <w:r w:rsidRPr="00891F7E">
        <w:rPr>
          <w:rFonts w:eastAsia="Calibri" w:cstheme="minorHAnsi"/>
          <w:kern w:val="2"/>
        </w:rPr>
        <w:t>tak</w:t>
      </w:r>
      <w:r w:rsidR="00EB4B14" w:rsidRPr="00891F7E">
        <w:rPr>
          <w:rFonts w:eastAsia="Calibri" w:cstheme="minorHAnsi"/>
          <w:kern w:val="2"/>
        </w:rPr>
        <w:t xml:space="preserve"> </w:t>
      </w:r>
      <w:r w:rsidRPr="00891F7E">
        <w:rPr>
          <w:rFonts w:eastAsia="Calibri" w:cstheme="minorHAnsi"/>
          <w:kern w:val="2"/>
        </w:rPr>
        <w:t>duże</w:t>
      </w:r>
      <w:r w:rsidR="00EB4B14" w:rsidRPr="00891F7E">
        <w:rPr>
          <w:rFonts w:eastAsia="Calibri" w:cstheme="minorHAnsi"/>
          <w:kern w:val="2"/>
        </w:rPr>
        <w:t xml:space="preserve"> </w:t>
      </w:r>
      <w:r w:rsidRPr="00891F7E">
        <w:rPr>
          <w:rFonts w:eastAsia="Calibri" w:cstheme="minorHAnsi"/>
          <w:kern w:val="2"/>
        </w:rPr>
        <w:t>znaczenie</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całego</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Istniała</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wypełnienia</w:t>
      </w:r>
      <w:r w:rsidR="00EB4B14" w:rsidRPr="00891F7E">
        <w:rPr>
          <w:rFonts w:eastAsia="Calibri" w:cstheme="minorHAnsi"/>
          <w:kern w:val="2"/>
        </w:rPr>
        <w:t xml:space="preserve"> </w:t>
      </w:r>
      <w:r w:rsidRPr="00891F7E">
        <w:rPr>
          <w:rFonts w:eastAsia="Calibri" w:cstheme="minorHAnsi"/>
          <w:kern w:val="2"/>
        </w:rPr>
        <w:t>ankiety</w:t>
      </w:r>
      <w:r w:rsidR="00EB4B14" w:rsidRPr="00891F7E">
        <w:rPr>
          <w:rFonts w:eastAsia="Calibri" w:cstheme="minorHAnsi"/>
          <w:kern w:val="2"/>
        </w:rPr>
        <w:t xml:space="preserve"> </w:t>
      </w:r>
      <w:r w:rsidRPr="00891F7E">
        <w:rPr>
          <w:rFonts w:eastAsia="Calibri" w:cstheme="minorHAnsi"/>
          <w:kern w:val="2"/>
        </w:rPr>
        <w:t>lub/i</w:t>
      </w:r>
      <w:r w:rsidR="00EB4B14" w:rsidRPr="00891F7E">
        <w:rPr>
          <w:rFonts w:eastAsia="Calibri" w:cstheme="minorHAnsi"/>
          <w:kern w:val="2"/>
        </w:rPr>
        <w:t xml:space="preserve"> </w:t>
      </w:r>
      <w:r w:rsidRPr="00891F7E">
        <w:rPr>
          <w:rFonts w:eastAsia="Calibri" w:cstheme="minorHAnsi"/>
          <w:kern w:val="2"/>
        </w:rPr>
        <w:t>karty</w:t>
      </w:r>
      <w:r w:rsidR="00EB4B14" w:rsidRPr="00891F7E">
        <w:rPr>
          <w:rFonts w:eastAsia="Calibri" w:cstheme="minorHAnsi"/>
          <w:kern w:val="2"/>
        </w:rPr>
        <w:t xml:space="preserve"> </w:t>
      </w:r>
      <w:r w:rsidRPr="00891F7E">
        <w:rPr>
          <w:rFonts w:eastAsia="Calibri" w:cstheme="minorHAnsi"/>
          <w:kern w:val="2"/>
        </w:rPr>
        <w:t>pomysłu</w:t>
      </w:r>
      <w:r w:rsidR="00EB4B14" w:rsidRPr="00891F7E">
        <w:rPr>
          <w:rFonts w:eastAsia="Calibri" w:cstheme="minorHAnsi"/>
          <w:kern w:val="2"/>
        </w:rPr>
        <w:t xml:space="preserve"> </w:t>
      </w:r>
      <w:r w:rsidRPr="00891F7E">
        <w:rPr>
          <w:rFonts w:eastAsia="Calibri" w:cstheme="minorHAnsi"/>
          <w:kern w:val="2"/>
        </w:rPr>
        <w:t>podczas</w:t>
      </w:r>
      <w:r w:rsidR="00EB4B14" w:rsidRPr="00891F7E">
        <w:rPr>
          <w:rFonts w:eastAsia="Calibri" w:cstheme="minorHAnsi"/>
          <w:kern w:val="2"/>
        </w:rPr>
        <w:t xml:space="preserve"> </w:t>
      </w:r>
      <w:r w:rsidRPr="00891F7E">
        <w:rPr>
          <w:rFonts w:eastAsia="Calibri" w:cstheme="minorHAnsi"/>
          <w:kern w:val="2"/>
        </w:rPr>
        <w:t>tego</w:t>
      </w:r>
      <w:r w:rsidR="00EB4B14" w:rsidRPr="00891F7E">
        <w:rPr>
          <w:rFonts w:eastAsia="Calibri" w:cstheme="minorHAnsi"/>
          <w:kern w:val="2"/>
        </w:rPr>
        <w:t xml:space="preserve"> </w:t>
      </w:r>
      <w:r w:rsidRPr="00891F7E">
        <w:rPr>
          <w:rFonts w:eastAsia="Calibri" w:cstheme="minorHAnsi"/>
          <w:kern w:val="2"/>
        </w:rPr>
        <w:t>spotkania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00CD29D1" w:rsidRPr="00891F7E">
        <w:rPr>
          <w:rFonts w:eastAsia="Calibri" w:cstheme="minorHAnsi"/>
          <w:kern w:val="2"/>
        </w:rPr>
        <w:t>B</w:t>
      </w:r>
      <w:r w:rsidRPr="00891F7E">
        <w:rPr>
          <w:rFonts w:eastAsia="Calibri" w:cstheme="minorHAnsi"/>
          <w:kern w:val="2"/>
        </w:rPr>
        <w:t>iurze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Każda</w:t>
      </w:r>
      <w:r w:rsidR="00EB4B14" w:rsidRPr="00891F7E">
        <w:rPr>
          <w:rFonts w:eastAsia="Calibri" w:cstheme="minorHAnsi"/>
          <w:kern w:val="2"/>
        </w:rPr>
        <w:t xml:space="preserve"> </w:t>
      </w:r>
      <w:r w:rsidRPr="00891F7E">
        <w:rPr>
          <w:rFonts w:eastAsia="Calibri" w:cstheme="minorHAnsi"/>
          <w:kern w:val="2"/>
        </w:rPr>
        <w:t>osoba</w:t>
      </w:r>
      <w:r w:rsidR="00EB4B14" w:rsidRPr="00891F7E">
        <w:rPr>
          <w:rFonts w:eastAsia="Calibri" w:cstheme="minorHAnsi"/>
          <w:kern w:val="2"/>
        </w:rPr>
        <w:t xml:space="preserve"> </w:t>
      </w:r>
      <w:r w:rsidRPr="00891F7E">
        <w:rPr>
          <w:rFonts w:eastAsia="Calibri" w:cstheme="minorHAnsi"/>
          <w:kern w:val="2"/>
        </w:rPr>
        <w:t>była</w:t>
      </w:r>
      <w:r w:rsidR="00EB4B14" w:rsidRPr="00891F7E">
        <w:rPr>
          <w:rFonts w:eastAsia="Calibri" w:cstheme="minorHAnsi"/>
          <w:kern w:val="2"/>
        </w:rPr>
        <w:t xml:space="preserve"> </w:t>
      </w:r>
      <w:r w:rsidRPr="00891F7E">
        <w:rPr>
          <w:rFonts w:eastAsia="Calibri" w:cstheme="minorHAnsi"/>
          <w:kern w:val="2"/>
        </w:rPr>
        <w:t>zaproszona</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dalszego</w:t>
      </w:r>
      <w:r w:rsidR="00EB4B14" w:rsidRPr="00891F7E">
        <w:rPr>
          <w:rFonts w:eastAsia="Calibri" w:cstheme="minorHAnsi"/>
          <w:kern w:val="2"/>
        </w:rPr>
        <w:t xml:space="preserve"> </w:t>
      </w:r>
      <w:r w:rsidRPr="00891F7E">
        <w:rPr>
          <w:rFonts w:eastAsia="Calibri" w:cstheme="minorHAnsi"/>
          <w:kern w:val="2"/>
        </w:rPr>
        <w:t>uczestnictwa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kolejnych</w:t>
      </w:r>
      <w:r w:rsidR="00EB4B14" w:rsidRPr="00891F7E">
        <w:rPr>
          <w:rFonts w:eastAsia="Calibri" w:cstheme="minorHAnsi"/>
          <w:kern w:val="2"/>
        </w:rPr>
        <w:t xml:space="preserve"> </w:t>
      </w:r>
      <w:r w:rsidRPr="00891F7E">
        <w:rPr>
          <w:rFonts w:eastAsia="Calibri" w:cstheme="minorHAnsi"/>
          <w:kern w:val="2"/>
        </w:rPr>
        <w:t>etapach</w:t>
      </w:r>
      <w:r w:rsidR="00EB4B14" w:rsidRPr="00891F7E">
        <w:rPr>
          <w:rFonts w:eastAsia="Calibri" w:cstheme="minorHAnsi"/>
          <w:kern w:val="2"/>
        </w:rPr>
        <w:t xml:space="preserve"> </w:t>
      </w:r>
      <w:r w:rsidRPr="00891F7E">
        <w:rPr>
          <w:rFonts w:eastAsia="Calibri" w:cstheme="minorHAnsi"/>
          <w:kern w:val="2"/>
        </w:rPr>
        <w:t>prac</w:t>
      </w:r>
      <w:r w:rsidR="00EB4B14" w:rsidRPr="00891F7E">
        <w:rPr>
          <w:rFonts w:eastAsia="Calibri" w:cstheme="minorHAnsi"/>
          <w:kern w:val="2"/>
        </w:rPr>
        <w:t xml:space="preserve"> </w:t>
      </w:r>
      <w:r w:rsidRPr="00891F7E">
        <w:rPr>
          <w:rFonts w:eastAsia="Calibri" w:cstheme="minorHAnsi"/>
          <w:kern w:val="2"/>
        </w:rPr>
        <w:t>nad</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aktywnego</w:t>
      </w:r>
      <w:r w:rsidR="00EB4B14" w:rsidRPr="00891F7E">
        <w:rPr>
          <w:rFonts w:eastAsia="Calibri" w:cstheme="minorHAnsi"/>
          <w:kern w:val="2"/>
        </w:rPr>
        <w:t xml:space="preserve"> </w:t>
      </w:r>
      <w:r w:rsidRPr="00891F7E">
        <w:rPr>
          <w:rFonts w:eastAsia="Calibri" w:cstheme="minorHAnsi"/>
          <w:kern w:val="2"/>
        </w:rPr>
        <w:t>zaangażowania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działalność</w:t>
      </w:r>
      <w:r w:rsidR="00EB4B14" w:rsidRPr="00891F7E">
        <w:rPr>
          <w:rFonts w:eastAsia="Calibri" w:cstheme="minorHAnsi"/>
          <w:kern w:val="2"/>
        </w:rPr>
        <w:t xml:space="preserve"> </w:t>
      </w:r>
      <w:r w:rsidRPr="00891F7E">
        <w:rPr>
          <w:rFonts w:eastAsia="Calibri" w:cstheme="minorHAnsi"/>
          <w:kern w:val="2"/>
        </w:rPr>
        <w:t>struktur</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ubiegania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wsparcie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nowego</w:t>
      </w:r>
      <w:r w:rsidR="00EB4B14" w:rsidRPr="00891F7E">
        <w:rPr>
          <w:rFonts w:eastAsia="Calibri" w:cstheme="minorHAnsi"/>
          <w:kern w:val="2"/>
        </w:rPr>
        <w:t xml:space="preserve"> </w:t>
      </w:r>
      <w:r w:rsidRPr="00891F7E">
        <w:rPr>
          <w:rFonts w:eastAsia="Calibri" w:cstheme="minorHAnsi"/>
          <w:kern w:val="2"/>
        </w:rPr>
        <w:t>okresu</w:t>
      </w:r>
      <w:r w:rsidR="00EB4B14" w:rsidRPr="00891F7E">
        <w:rPr>
          <w:rFonts w:eastAsia="Calibri" w:cstheme="minorHAnsi"/>
          <w:kern w:val="2"/>
        </w:rPr>
        <w:t xml:space="preserve"> </w:t>
      </w:r>
      <w:r w:rsidRPr="00891F7E">
        <w:rPr>
          <w:rFonts w:eastAsia="Calibri" w:cstheme="minorHAnsi"/>
          <w:kern w:val="2"/>
        </w:rPr>
        <w:t>programowania.</w:t>
      </w:r>
      <w:r w:rsidR="00EB4B14" w:rsidRPr="00891F7E">
        <w:rPr>
          <w:rFonts w:eastAsia="Calibri" w:cstheme="minorHAnsi"/>
          <w:kern w:val="2"/>
        </w:rPr>
        <w:t xml:space="preserve"> </w:t>
      </w:r>
      <w:r w:rsidRPr="00891F7E">
        <w:rPr>
          <w:rFonts w:eastAsia="Calibri" w:cstheme="minorHAnsi"/>
          <w:kern w:val="2"/>
        </w:rPr>
        <w:t>Informacja</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dyżurach</w:t>
      </w:r>
      <w:r w:rsidR="00EB4B14" w:rsidRPr="00891F7E">
        <w:rPr>
          <w:rFonts w:eastAsia="Calibri" w:cstheme="minorHAnsi"/>
          <w:kern w:val="2"/>
        </w:rPr>
        <w:t xml:space="preserve"> </w:t>
      </w:r>
      <w:r w:rsidRPr="00891F7E">
        <w:rPr>
          <w:rFonts w:eastAsia="Calibri" w:cstheme="minorHAnsi"/>
          <w:kern w:val="2"/>
        </w:rPr>
        <w:t>była</w:t>
      </w:r>
      <w:r w:rsidR="00EB4B14" w:rsidRPr="00891F7E">
        <w:rPr>
          <w:rFonts w:eastAsia="Calibri" w:cstheme="minorHAnsi"/>
          <w:kern w:val="2"/>
        </w:rPr>
        <w:t xml:space="preserve"> </w:t>
      </w:r>
      <w:r w:rsidRPr="00891F7E">
        <w:rPr>
          <w:rFonts w:eastAsia="Calibri" w:cstheme="minorHAnsi"/>
          <w:kern w:val="2"/>
        </w:rPr>
        <w:t>zamieszczona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stronie</w:t>
      </w:r>
      <w:r w:rsidR="00EB4B14" w:rsidRPr="00891F7E">
        <w:rPr>
          <w:rFonts w:eastAsia="Calibri" w:cstheme="minorHAnsi"/>
          <w:kern w:val="2"/>
        </w:rPr>
        <w:t xml:space="preserve"> </w:t>
      </w:r>
      <w:r w:rsidRPr="00891F7E">
        <w:rPr>
          <w:rFonts w:eastAsia="Calibri" w:cstheme="minorHAnsi"/>
          <w:kern w:val="2"/>
        </w:rPr>
        <w:t>internetowej</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stronach</w:t>
      </w:r>
      <w:r w:rsidR="00EB4B14" w:rsidRPr="00891F7E">
        <w:rPr>
          <w:rFonts w:eastAsia="Calibri" w:cstheme="minorHAnsi"/>
          <w:kern w:val="2"/>
        </w:rPr>
        <w:t xml:space="preserve"> </w:t>
      </w:r>
      <w:r w:rsidRPr="00891F7E">
        <w:rPr>
          <w:rFonts w:eastAsia="Calibri" w:cstheme="minorHAnsi"/>
          <w:kern w:val="2"/>
        </w:rPr>
        <w:t>gmin</w:t>
      </w:r>
      <w:r w:rsidR="00EB4B14" w:rsidRPr="00891F7E">
        <w:rPr>
          <w:rFonts w:eastAsia="Calibri" w:cstheme="minorHAnsi"/>
          <w:kern w:val="2"/>
        </w:rPr>
        <w:t xml:space="preserve"> </w:t>
      </w:r>
      <w:r w:rsidRPr="00891F7E">
        <w:rPr>
          <w:rFonts w:eastAsia="Calibri" w:cstheme="minorHAnsi"/>
          <w:kern w:val="2"/>
        </w:rPr>
        <w:t>członkowskich</w:t>
      </w:r>
      <w:r w:rsidR="00BD168D" w:rsidRPr="00891F7E">
        <w:rPr>
          <w:rFonts w:eastAsia="Calibri" w:cstheme="minorHAnsi"/>
          <w:kern w:val="2"/>
        </w:rPr>
        <w:t>.</w:t>
      </w:r>
    </w:p>
    <w:p w14:paraId="5F8A43F0" w14:textId="33EAB807" w:rsidR="00BD168D" w:rsidRPr="00891F7E" w:rsidRDefault="00BD168D" w:rsidP="00891F7E">
      <w:pPr>
        <w:spacing w:after="0"/>
        <w:ind w:firstLine="360"/>
        <w:jc w:val="both"/>
        <w:rPr>
          <w:rFonts w:eastAsia="Calibri" w:cstheme="minorHAnsi"/>
          <w:kern w:val="2"/>
        </w:rPr>
      </w:pPr>
      <w:bookmarkStart w:id="32" w:name="_Hlk136203074"/>
      <w:bookmarkStart w:id="33" w:name="_Hlk136828723"/>
      <w:r w:rsidRPr="00891F7E">
        <w:rPr>
          <w:rFonts w:eastAsia="Calibri" w:cstheme="minorHAnsi"/>
          <w:kern w:val="2"/>
        </w:rPr>
        <w:t xml:space="preserve">Łącznie z możliwości bezpośredniego kontaktu z pracownikami </w:t>
      </w:r>
      <w:r w:rsidR="00CD29D1" w:rsidRPr="00891F7E">
        <w:rPr>
          <w:rFonts w:eastAsia="Calibri" w:cstheme="minorHAnsi"/>
          <w:kern w:val="2"/>
        </w:rPr>
        <w:t>B</w:t>
      </w:r>
      <w:r w:rsidRPr="00891F7E">
        <w:rPr>
          <w:rFonts w:eastAsia="Calibri" w:cstheme="minorHAnsi"/>
          <w:kern w:val="2"/>
        </w:rPr>
        <w:t xml:space="preserve">iura LGD skorzystało </w:t>
      </w:r>
      <w:r w:rsidR="004D4673" w:rsidRPr="00891F7E">
        <w:rPr>
          <w:rFonts w:eastAsia="Calibri" w:cstheme="minorHAnsi"/>
          <w:kern w:val="2"/>
        </w:rPr>
        <w:t>1</w:t>
      </w:r>
      <w:r w:rsidR="00094C1C" w:rsidRPr="00891F7E">
        <w:rPr>
          <w:rFonts w:eastAsia="Calibri" w:cstheme="minorHAnsi"/>
          <w:kern w:val="2"/>
        </w:rPr>
        <w:t>7</w:t>
      </w:r>
      <w:r w:rsidRPr="00891F7E">
        <w:rPr>
          <w:rFonts w:eastAsia="Calibri" w:cstheme="minorHAnsi"/>
          <w:kern w:val="2"/>
        </w:rPr>
        <w:t xml:space="preserve"> osób. Ze spotkań zostały sporządzone krótkie notatki przedstawiające istotę spotkania. </w:t>
      </w:r>
    </w:p>
    <w:p w14:paraId="4A1EEBA7" w14:textId="77777777" w:rsidR="00E353DD" w:rsidRPr="00891F7E" w:rsidRDefault="00BD168D" w:rsidP="00891F7E">
      <w:pPr>
        <w:spacing w:after="0"/>
        <w:ind w:firstLine="360"/>
        <w:jc w:val="both"/>
        <w:rPr>
          <w:rFonts w:eastAsia="Calibri" w:cstheme="minorHAnsi"/>
          <w:kern w:val="2"/>
        </w:rPr>
      </w:pPr>
      <w:r w:rsidRPr="00891F7E">
        <w:rPr>
          <w:rFonts w:eastAsia="Calibri" w:cstheme="minorHAnsi"/>
          <w:kern w:val="2"/>
        </w:rPr>
        <w:t xml:space="preserve">Informacje pozyskane w trakcie dyżurów stanowiły cenny wkład w opracowanie diagnozy i analizy SWOT obszaru LSR, sformułowania celów i wskaźników LSR a co za tym idzie Planu działania jak również zasad wyboru operacji </w:t>
      </w:r>
      <w:r w:rsidRPr="00891F7E">
        <w:rPr>
          <w:rFonts w:eastAsia="Calibri" w:cstheme="minorHAnsi"/>
          <w:kern w:val="2"/>
        </w:rPr>
        <w:br/>
        <w:t>i sformułowania lokalnych kryteriów wyboru operacji, ponadto zasad monitorowania i ewaluacji oraz Planu komunikacji.</w:t>
      </w:r>
      <w:bookmarkEnd w:id="32"/>
    </w:p>
    <w:bookmarkEnd w:id="33"/>
    <w:p w14:paraId="05863B69" w14:textId="77777777" w:rsidR="009C4582" w:rsidRPr="00891F7E" w:rsidRDefault="009C4582" w:rsidP="00891F7E">
      <w:pPr>
        <w:spacing w:after="0"/>
        <w:ind w:firstLine="360"/>
        <w:jc w:val="both"/>
        <w:rPr>
          <w:rFonts w:eastAsia="Calibri" w:cstheme="minorHAnsi"/>
          <w:kern w:val="2"/>
        </w:rPr>
      </w:pPr>
    </w:p>
    <w:p w14:paraId="55DA244C" w14:textId="77777777" w:rsidR="006E5221" w:rsidRPr="00891F7E" w:rsidRDefault="007B6FCE" w:rsidP="00891F7E">
      <w:pPr>
        <w:spacing w:after="0"/>
        <w:ind w:firstLine="284"/>
        <w:jc w:val="both"/>
        <w:rPr>
          <w:rFonts w:eastAsia="Calibri" w:cstheme="minorHAnsi"/>
          <w:b/>
          <w:bCs/>
          <w:kern w:val="2"/>
        </w:rPr>
      </w:pPr>
      <w:r w:rsidRPr="00891F7E">
        <w:rPr>
          <w:rFonts w:eastAsia="Calibri" w:cstheme="minorHAnsi"/>
          <w:b/>
          <w:bCs/>
          <w:kern w:val="2"/>
        </w:rPr>
        <w:t>6.</w:t>
      </w:r>
      <w:r w:rsidR="00EB4B14" w:rsidRPr="00891F7E">
        <w:rPr>
          <w:rFonts w:eastAsia="Calibri" w:cstheme="minorHAnsi"/>
          <w:b/>
          <w:bCs/>
          <w:kern w:val="2"/>
        </w:rPr>
        <w:t xml:space="preserve"> </w:t>
      </w:r>
      <w:r w:rsidR="00AE1D85" w:rsidRPr="00891F7E">
        <w:rPr>
          <w:rFonts w:eastAsia="Calibri" w:cstheme="minorHAnsi"/>
          <w:b/>
          <w:bCs/>
          <w:kern w:val="2"/>
        </w:rPr>
        <w:t>Warsztat</w:t>
      </w:r>
      <w:r w:rsidR="00EB4B14" w:rsidRPr="00891F7E">
        <w:rPr>
          <w:rFonts w:eastAsia="Calibri" w:cstheme="minorHAnsi"/>
          <w:b/>
          <w:bCs/>
          <w:kern w:val="2"/>
        </w:rPr>
        <w:t xml:space="preserve"> </w:t>
      </w:r>
      <w:r w:rsidR="00AE1D85" w:rsidRPr="00891F7E">
        <w:rPr>
          <w:rFonts w:eastAsia="Calibri" w:cstheme="minorHAnsi"/>
          <w:b/>
          <w:bCs/>
          <w:kern w:val="2"/>
        </w:rPr>
        <w:t>strategiczny</w:t>
      </w:r>
      <w:r w:rsidR="00EB4B14" w:rsidRPr="00891F7E">
        <w:rPr>
          <w:rFonts w:eastAsia="Calibri" w:cstheme="minorHAnsi"/>
          <w:b/>
          <w:bCs/>
          <w:kern w:val="2"/>
        </w:rPr>
        <w:t xml:space="preserve"> </w:t>
      </w:r>
    </w:p>
    <w:p w14:paraId="5A7F8D86" w14:textId="71805B29" w:rsidR="00AE1D85" w:rsidRPr="00891F7E" w:rsidRDefault="006E5221" w:rsidP="00891F7E">
      <w:pPr>
        <w:spacing w:after="0"/>
        <w:ind w:firstLine="284"/>
        <w:jc w:val="both"/>
        <w:rPr>
          <w:rFonts w:eastAsia="Calibri" w:cstheme="minorHAnsi"/>
          <w:kern w:val="2"/>
        </w:rPr>
      </w:pPr>
      <w:r w:rsidRPr="00891F7E">
        <w:rPr>
          <w:rFonts w:eastAsia="Calibri" w:cstheme="minorHAnsi"/>
          <w:kern w:val="2"/>
        </w:rPr>
        <w:t xml:space="preserve">W warsztacie wzięli udział </w:t>
      </w:r>
      <w:r w:rsidR="00BD168D" w:rsidRPr="00891F7E">
        <w:rPr>
          <w:rFonts w:eastAsia="Calibri" w:cstheme="minorHAnsi"/>
          <w:kern w:val="2"/>
        </w:rPr>
        <w:t>przedstawiciel</w:t>
      </w:r>
      <w:r w:rsidRPr="00891F7E">
        <w:rPr>
          <w:rFonts w:eastAsia="Calibri" w:cstheme="minorHAnsi"/>
          <w:kern w:val="2"/>
        </w:rPr>
        <w:t>e</w:t>
      </w:r>
      <w:r w:rsidR="00BD168D" w:rsidRPr="00891F7E">
        <w:rPr>
          <w:rFonts w:eastAsia="Calibri" w:cstheme="minorHAnsi"/>
          <w:kern w:val="2"/>
        </w:rPr>
        <w:t xml:space="preserve"> </w:t>
      </w:r>
      <w:r w:rsidR="00CD29D1" w:rsidRPr="00891F7E">
        <w:rPr>
          <w:rFonts w:eastAsia="Calibri" w:cstheme="minorHAnsi"/>
          <w:kern w:val="2"/>
        </w:rPr>
        <w:t>B</w:t>
      </w:r>
      <w:r w:rsidRPr="00891F7E">
        <w:rPr>
          <w:rFonts w:eastAsia="Calibri" w:cstheme="minorHAnsi"/>
          <w:kern w:val="2"/>
        </w:rPr>
        <w:t xml:space="preserve">iura LGD, </w:t>
      </w:r>
      <w:r w:rsidR="00BD168D" w:rsidRPr="00891F7E">
        <w:rPr>
          <w:rFonts w:eastAsia="Calibri" w:cstheme="minorHAnsi"/>
          <w:kern w:val="2"/>
        </w:rPr>
        <w:t>organu decyzyjnego oraz aktywn</w:t>
      </w:r>
      <w:r w:rsidRPr="00891F7E">
        <w:rPr>
          <w:rFonts w:eastAsia="Calibri" w:cstheme="minorHAnsi"/>
          <w:kern w:val="2"/>
        </w:rPr>
        <w:t>i</w:t>
      </w:r>
      <w:r w:rsidR="00BD168D" w:rsidRPr="00891F7E">
        <w:rPr>
          <w:rFonts w:eastAsia="Calibri" w:cstheme="minorHAnsi"/>
          <w:kern w:val="2"/>
        </w:rPr>
        <w:t xml:space="preserve"> Członk</w:t>
      </w:r>
      <w:r w:rsidRPr="00891F7E">
        <w:rPr>
          <w:rFonts w:eastAsia="Calibri" w:cstheme="minorHAnsi"/>
          <w:kern w:val="2"/>
        </w:rPr>
        <w:t>owie</w:t>
      </w:r>
      <w:r w:rsidR="00BD168D" w:rsidRPr="00891F7E">
        <w:rPr>
          <w:rFonts w:eastAsia="Calibri" w:cstheme="minorHAnsi"/>
          <w:kern w:val="2"/>
        </w:rPr>
        <w:t xml:space="preserve"> LGD reprezentujący poszczególne grupy interesów</w:t>
      </w:r>
      <w:r w:rsidRPr="00891F7E">
        <w:rPr>
          <w:rFonts w:eastAsia="Calibri" w:cstheme="minorHAnsi"/>
          <w:kern w:val="2"/>
        </w:rPr>
        <w:t xml:space="preserve">, a także </w:t>
      </w:r>
      <w:r w:rsidR="00BD168D" w:rsidRPr="00891F7E">
        <w:rPr>
          <w:rFonts w:eastAsia="Calibri" w:cstheme="minorHAnsi"/>
          <w:kern w:val="2"/>
        </w:rPr>
        <w:t>osoby młode, senior</w:t>
      </w:r>
      <w:r w:rsidRPr="00891F7E">
        <w:rPr>
          <w:rFonts w:eastAsia="Calibri" w:cstheme="minorHAnsi"/>
          <w:kern w:val="2"/>
        </w:rPr>
        <w:t>zy</w:t>
      </w:r>
      <w:r w:rsidR="00BD168D" w:rsidRPr="00891F7E">
        <w:rPr>
          <w:rFonts w:eastAsia="Calibri" w:cstheme="minorHAnsi"/>
          <w:kern w:val="2"/>
        </w:rPr>
        <w:t xml:space="preserve"> i osoby w niekorzystnej sytuacji. </w:t>
      </w:r>
      <w:bookmarkStart w:id="34" w:name="_Hlk136828748"/>
      <w:r w:rsidR="00BD168D" w:rsidRPr="00891F7E">
        <w:rPr>
          <w:rFonts w:eastAsia="Calibri" w:cstheme="minorHAnsi"/>
          <w:kern w:val="2"/>
        </w:rPr>
        <w:t xml:space="preserve">Warsztat odbył się w </w:t>
      </w:r>
      <w:r w:rsidR="00E112C0" w:rsidRPr="00891F7E">
        <w:rPr>
          <w:rFonts w:eastAsia="Calibri" w:cstheme="minorHAnsi"/>
          <w:kern w:val="2"/>
        </w:rPr>
        <w:t>październiku 2022</w:t>
      </w:r>
      <w:r w:rsidR="00FA68A1">
        <w:rPr>
          <w:rFonts w:eastAsia="Calibri" w:cstheme="minorHAnsi"/>
          <w:kern w:val="2"/>
        </w:rPr>
        <w:t xml:space="preserve"> r. </w:t>
      </w:r>
      <w:r w:rsidR="00BD168D" w:rsidRPr="00891F7E">
        <w:rPr>
          <w:rFonts w:eastAsia="Calibri" w:cstheme="minorHAnsi"/>
          <w:kern w:val="2"/>
        </w:rPr>
        <w:t>i wzięło w nim udział</w:t>
      </w:r>
      <w:r w:rsidR="004D4673" w:rsidRPr="00891F7E">
        <w:rPr>
          <w:rFonts w:eastAsia="Calibri" w:cstheme="minorHAnsi"/>
          <w:kern w:val="2"/>
        </w:rPr>
        <w:t xml:space="preserve"> </w:t>
      </w:r>
      <w:r w:rsidR="00094C1C" w:rsidRPr="00891F7E">
        <w:rPr>
          <w:rFonts w:eastAsia="Calibri" w:cstheme="minorHAnsi"/>
          <w:kern w:val="2"/>
        </w:rPr>
        <w:t>30</w:t>
      </w:r>
      <w:r w:rsidR="004D4673" w:rsidRPr="00891F7E">
        <w:rPr>
          <w:rFonts w:eastAsia="Calibri" w:cstheme="minorHAnsi"/>
          <w:kern w:val="2"/>
        </w:rPr>
        <w:t xml:space="preserve"> </w:t>
      </w:r>
      <w:r w:rsidR="00BD168D" w:rsidRPr="00891F7E">
        <w:rPr>
          <w:rFonts w:eastAsia="Calibri" w:cstheme="minorHAnsi"/>
          <w:kern w:val="2"/>
        </w:rPr>
        <w:t>osób. Podsumowaniem spotkania jest sporządzona notatka</w:t>
      </w:r>
      <w:r w:rsidR="00BD168D" w:rsidRPr="00891F7E">
        <w:rPr>
          <w:rFonts w:eastAsia="Calibri" w:cstheme="minorHAnsi"/>
          <w:b/>
          <w:bCs/>
          <w:kern w:val="2"/>
        </w:rPr>
        <w:t>.</w:t>
      </w:r>
    </w:p>
    <w:bookmarkEnd w:id="34"/>
    <w:p w14:paraId="6A653ED2" w14:textId="47BB72E0"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Podczas</w:t>
      </w:r>
      <w:r w:rsidR="00EB4B14" w:rsidRPr="00891F7E">
        <w:rPr>
          <w:rFonts w:eastAsia="Calibri" w:cstheme="minorHAnsi"/>
          <w:kern w:val="2"/>
        </w:rPr>
        <w:t xml:space="preserve"> </w:t>
      </w:r>
      <w:r w:rsidRPr="00891F7E">
        <w:rPr>
          <w:rFonts w:eastAsia="Calibri" w:cstheme="minorHAnsi"/>
          <w:kern w:val="2"/>
        </w:rPr>
        <w:t>spotkania</w:t>
      </w:r>
      <w:r w:rsidR="00EB4B14" w:rsidRPr="00891F7E">
        <w:rPr>
          <w:rFonts w:eastAsia="Calibri" w:cstheme="minorHAnsi"/>
          <w:kern w:val="2"/>
        </w:rPr>
        <w:t xml:space="preserve"> </w:t>
      </w:r>
      <w:r w:rsidR="000569CC" w:rsidRPr="00891F7E">
        <w:rPr>
          <w:rFonts w:eastAsia="Calibri" w:cstheme="minorHAnsi"/>
          <w:kern w:val="2"/>
        </w:rPr>
        <w:t xml:space="preserve">przeanalizowano wszystkie </w:t>
      </w:r>
      <w:r w:rsidR="002A093C" w:rsidRPr="00891F7E">
        <w:rPr>
          <w:rFonts w:eastAsia="Calibri" w:cstheme="minorHAnsi"/>
          <w:kern w:val="2"/>
        </w:rPr>
        <w:t>zagadnie</w:t>
      </w:r>
      <w:r w:rsidR="000569CC" w:rsidRPr="00891F7E">
        <w:rPr>
          <w:rFonts w:eastAsia="Calibri" w:cstheme="minorHAnsi"/>
          <w:kern w:val="2"/>
        </w:rPr>
        <w:t>nia</w:t>
      </w:r>
      <w:r w:rsidR="002A093C" w:rsidRPr="00891F7E">
        <w:rPr>
          <w:rFonts w:eastAsia="Calibri" w:cstheme="minorHAnsi"/>
          <w:kern w:val="2"/>
        </w:rPr>
        <w:t xml:space="preserve"> </w:t>
      </w:r>
      <w:r w:rsidRPr="00891F7E">
        <w:rPr>
          <w:rFonts w:eastAsia="Calibri" w:cstheme="minorHAnsi"/>
          <w:kern w:val="2"/>
        </w:rPr>
        <w:t>podejmowan</w:t>
      </w:r>
      <w:r w:rsidR="000569CC" w:rsidRPr="00891F7E">
        <w:rPr>
          <w:rFonts w:eastAsia="Calibri" w:cstheme="minorHAnsi"/>
          <w:kern w:val="2"/>
        </w:rPr>
        <w:t>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wcześniejszych</w:t>
      </w:r>
      <w:r w:rsidR="00EB4B14" w:rsidRPr="00891F7E">
        <w:rPr>
          <w:rFonts w:eastAsia="Calibri" w:cstheme="minorHAnsi"/>
          <w:kern w:val="2"/>
        </w:rPr>
        <w:t xml:space="preserve"> </w:t>
      </w:r>
      <w:r w:rsidRPr="00891F7E">
        <w:rPr>
          <w:rFonts w:eastAsia="Calibri" w:cstheme="minorHAnsi"/>
          <w:kern w:val="2"/>
        </w:rPr>
        <w:t>etapach</w:t>
      </w:r>
      <w:r w:rsidR="000569CC" w:rsidRPr="00891F7E">
        <w:rPr>
          <w:rFonts w:eastAsia="Calibri" w:cstheme="minorHAnsi"/>
          <w:kern w:val="2"/>
        </w:rPr>
        <w:t xml:space="preserve"> i podjęto rozstrzygnięcia dla istotnych </w:t>
      </w:r>
      <w:r w:rsidRPr="00891F7E">
        <w:rPr>
          <w:rFonts w:eastAsia="Calibri" w:cstheme="minorHAnsi"/>
          <w:kern w:val="2"/>
        </w:rPr>
        <w:t>kwestii.</w:t>
      </w:r>
      <w:r w:rsidR="00EB4B14" w:rsidRPr="00891F7E">
        <w:rPr>
          <w:rFonts w:eastAsia="Calibri" w:cstheme="minorHAnsi"/>
          <w:kern w:val="2"/>
        </w:rPr>
        <w:t xml:space="preserve"> </w:t>
      </w:r>
      <w:r w:rsidRPr="00891F7E">
        <w:rPr>
          <w:rFonts w:eastAsia="Calibri" w:cstheme="minorHAnsi"/>
          <w:kern w:val="2"/>
        </w:rPr>
        <w:t>Każdy</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elementów</w:t>
      </w:r>
      <w:r w:rsidR="00EB4B14" w:rsidRPr="00891F7E">
        <w:rPr>
          <w:rFonts w:eastAsia="Calibri" w:cstheme="minorHAnsi"/>
          <w:kern w:val="2"/>
        </w:rPr>
        <w:t xml:space="preserve"> </w:t>
      </w:r>
      <w:r w:rsidR="000569CC" w:rsidRPr="00891F7E">
        <w:rPr>
          <w:rFonts w:eastAsia="Calibri" w:cstheme="minorHAnsi"/>
          <w:kern w:val="2"/>
        </w:rPr>
        <w:t xml:space="preserve">dotyczących w szczególności </w:t>
      </w:r>
      <w:r w:rsidRPr="00891F7E">
        <w:rPr>
          <w:rFonts w:eastAsia="Calibri" w:cstheme="minorHAnsi"/>
          <w:kern w:val="2"/>
        </w:rPr>
        <w:t>struktur</w:t>
      </w:r>
      <w:r w:rsidR="000569CC" w:rsidRPr="00891F7E">
        <w:rPr>
          <w:rFonts w:eastAsia="Calibri" w:cstheme="minorHAnsi"/>
          <w:kern w:val="2"/>
        </w:rPr>
        <w:t>y</w:t>
      </w:r>
      <w:r w:rsidR="00EB4B14" w:rsidRPr="00891F7E">
        <w:rPr>
          <w:rFonts w:eastAsia="Calibri" w:cstheme="minorHAnsi"/>
          <w:kern w:val="2"/>
        </w:rPr>
        <w:t xml:space="preserve"> </w:t>
      </w:r>
      <w:r w:rsidRPr="00891F7E">
        <w:rPr>
          <w:rFonts w:eastAsia="Calibri" w:cstheme="minorHAnsi"/>
          <w:kern w:val="2"/>
        </w:rPr>
        <w:t>LSR</w:t>
      </w:r>
      <w:r w:rsidR="000569CC" w:rsidRPr="00891F7E">
        <w:rPr>
          <w:rFonts w:eastAsia="Calibri" w:cstheme="minorHAnsi"/>
          <w:kern w:val="2"/>
        </w:rPr>
        <w:t xml:space="preserve"> oraz </w:t>
      </w:r>
      <w:r w:rsidRPr="00891F7E">
        <w:rPr>
          <w:rFonts w:eastAsia="Calibri" w:cstheme="minorHAnsi"/>
          <w:kern w:val="2"/>
        </w:rPr>
        <w:t>możliwoś</w:t>
      </w:r>
      <w:r w:rsidR="000569CC" w:rsidRPr="00891F7E">
        <w:rPr>
          <w:rFonts w:eastAsia="Calibri" w:cstheme="minorHAnsi"/>
          <w:kern w:val="2"/>
        </w:rPr>
        <w:t>ci</w:t>
      </w:r>
      <w:r w:rsidR="00EB4B14" w:rsidRPr="00891F7E">
        <w:rPr>
          <w:rFonts w:eastAsia="Calibri" w:cstheme="minorHAnsi"/>
          <w:kern w:val="2"/>
        </w:rPr>
        <w:t xml:space="preserve"> </w:t>
      </w:r>
      <w:r w:rsidRPr="00891F7E">
        <w:rPr>
          <w:rFonts w:eastAsia="Calibri" w:cstheme="minorHAnsi"/>
          <w:kern w:val="2"/>
        </w:rPr>
        <w:t>spełnienia</w:t>
      </w:r>
      <w:r w:rsidR="00EB4B14" w:rsidRPr="00891F7E">
        <w:rPr>
          <w:rFonts w:eastAsia="Calibri" w:cstheme="minorHAnsi"/>
          <w:kern w:val="2"/>
        </w:rPr>
        <w:t xml:space="preserve"> </w:t>
      </w:r>
      <w:r w:rsidRPr="00891F7E">
        <w:rPr>
          <w:rFonts w:eastAsia="Calibri" w:cstheme="minorHAnsi"/>
          <w:kern w:val="2"/>
        </w:rPr>
        <w:t>warunków</w:t>
      </w:r>
      <w:r w:rsidR="00EB4B14" w:rsidRPr="00891F7E">
        <w:rPr>
          <w:rFonts w:eastAsia="Calibri" w:cstheme="minorHAnsi"/>
          <w:kern w:val="2"/>
        </w:rPr>
        <w:t xml:space="preserve"> </w:t>
      </w:r>
      <w:r w:rsidRPr="00891F7E">
        <w:rPr>
          <w:rFonts w:eastAsia="Calibri" w:cstheme="minorHAnsi"/>
          <w:kern w:val="2"/>
        </w:rPr>
        <w:t>formalnych</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kryteriów</w:t>
      </w:r>
      <w:r w:rsidR="00EB4B14" w:rsidRPr="00891F7E">
        <w:rPr>
          <w:rFonts w:eastAsia="Calibri" w:cstheme="minorHAnsi"/>
          <w:kern w:val="2"/>
        </w:rPr>
        <w:t xml:space="preserve"> </w:t>
      </w:r>
      <w:r w:rsidRPr="00891F7E">
        <w:rPr>
          <w:rFonts w:eastAsia="Calibri" w:cstheme="minorHAnsi"/>
          <w:kern w:val="2"/>
        </w:rPr>
        <w:t>wyboru</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został</w:t>
      </w:r>
      <w:r w:rsidR="00EB4B14" w:rsidRPr="00891F7E">
        <w:rPr>
          <w:rFonts w:eastAsia="Calibri" w:cstheme="minorHAnsi"/>
          <w:kern w:val="2"/>
        </w:rPr>
        <w:t xml:space="preserve"> </w:t>
      </w:r>
      <w:r w:rsidRPr="00891F7E">
        <w:rPr>
          <w:rFonts w:eastAsia="Calibri" w:cstheme="minorHAnsi"/>
          <w:kern w:val="2"/>
        </w:rPr>
        <w:t>przeanalizowany,</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następnie</w:t>
      </w:r>
      <w:r w:rsidR="00EB4B14" w:rsidRPr="00891F7E">
        <w:rPr>
          <w:rFonts w:eastAsia="Calibri" w:cstheme="minorHAnsi"/>
          <w:kern w:val="2"/>
        </w:rPr>
        <w:t xml:space="preserve"> </w:t>
      </w:r>
      <w:r w:rsidRPr="00891F7E">
        <w:rPr>
          <w:rFonts w:eastAsia="Calibri" w:cstheme="minorHAnsi"/>
          <w:kern w:val="2"/>
        </w:rPr>
        <w:t>podjęto</w:t>
      </w:r>
      <w:r w:rsidR="00EB4B14" w:rsidRPr="00891F7E">
        <w:rPr>
          <w:rFonts w:eastAsia="Calibri" w:cstheme="minorHAnsi"/>
          <w:kern w:val="2"/>
        </w:rPr>
        <w:t xml:space="preserve"> </w:t>
      </w:r>
      <w:r w:rsidRPr="00891F7E">
        <w:rPr>
          <w:rFonts w:eastAsia="Calibri" w:cstheme="minorHAnsi"/>
          <w:kern w:val="2"/>
        </w:rPr>
        <w:t>decyzji</w:t>
      </w:r>
      <w:r w:rsidR="00EB4B14" w:rsidRPr="00891F7E">
        <w:rPr>
          <w:rFonts w:eastAsia="Calibri" w:cstheme="minorHAnsi"/>
          <w:kern w:val="2"/>
        </w:rPr>
        <w:t xml:space="preserve"> </w:t>
      </w:r>
      <w:r w:rsidR="000569CC" w:rsidRPr="00891F7E">
        <w:rPr>
          <w:rFonts w:eastAsia="Calibri" w:cstheme="minorHAnsi"/>
          <w:kern w:val="2"/>
        </w:rPr>
        <w:br/>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jego</w:t>
      </w:r>
      <w:r w:rsidR="00EB4B14" w:rsidRPr="00891F7E">
        <w:rPr>
          <w:rFonts w:eastAsia="Calibri" w:cstheme="minorHAnsi"/>
          <w:kern w:val="2"/>
        </w:rPr>
        <w:t xml:space="preserve"> </w:t>
      </w:r>
      <w:r w:rsidRPr="00891F7E">
        <w:rPr>
          <w:rFonts w:eastAsia="Calibri" w:cstheme="minorHAnsi"/>
          <w:kern w:val="2"/>
        </w:rPr>
        <w:t>odzwierciedleniu</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rezygnacji</w:t>
      </w:r>
      <w:r w:rsidR="000569CC" w:rsidRPr="00891F7E">
        <w:rPr>
          <w:rFonts w:eastAsia="Calibri" w:cstheme="minorHAnsi"/>
          <w:kern w:val="2"/>
        </w:rPr>
        <w:t xml:space="preserve"> z dokumentowania jego spełnienia</w:t>
      </w:r>
      <w:r w:rsidRPr="00891F7E">
        <w:rPr>
          <w:rFonts w:eastAsia="Calibri" w:cstheme="minorHAnsi"/>
          <w:kern w:val="2"/>
        </w:rPr>
        <w:t>.</w:t>
      </w:r>
      <w:r w:rsidR="00EB4B14" w:rsidRPr="00891F7E">
        <w:rPr>
          <w:rFonts w:eastAsia="Calibri" w:cstheme="minorHAnsi"/>
          <w:kern w:val="2"/>
        </w:rPr>
        <w:t xml:space="preserve"> </w:t>
      </w:r>
      <w:r w:rsidR="000569CC" w:rsidRPr="00891F7E">
        <w:rPr>
          <w:rFonts w:eastAsia="Calibri" w:cstheme="minorHAnsi"/>
          <w:kern w:val="2"/>
        </w:rPr>
        <w:t xml:space="preserve">Dzięki temu LSR jest </w:t>
      </w:r>
      <w:r w:rsidRPr="00891F7E">
        <w:rPr>
          <w:rFonts w:eastAsia="Calibri" w:cstheme="minorHAnsi"/>
          <w:kern w:val="2"/>
        </w:rPr>
        <w:t>odpowied</w:t>
      </w:r>
      <w:r w:rsidR="000569CC" w:rsidRPr="00891F7E">
        <w:rPr>
          <w:rFonts w:eastAsia="Calibri" w:cstheme="minorHAnsi"/>
          <w:kern w:val="2"/>
        </w:rPr>
        <w:t>zią</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obecne</w:t>
      </w:r>
      <w:r w:rsidR="00EB4B14" w:rsidRPr="00891F7E">
        <w:rPr>
          <w:rFonts w:eastAsia="Calibri" w:cstheme="minorHAnsi"/>
          <w:kern w:val="2"/>
        </w:rPr>
        <w:t xml:space="preserve"> </w:t>
      </w:r>
      <w:r w:rsidRPr="00891F7E">
        <w:rPr>
          <w:rFonts w:eastAsia="Calibri" w:cstheme="minorHAnsi"/>
          <w:kern w:val="2"/>
        </w:rPr>
        <w:t>wyzwania</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zapewnia</w:t>
      </w:r>
      <w:r w:rsidR="00EB4B14" w:rsidRPr="00891F7E">
        <w:rPr>
          <w:rFonts w:eastAsia="Calibri" w:cstheme="minorHAnsi"/>
          <w:kern w:val="2"/>
        </w:rPr>
        <w:t xml:space="preserve"> </w:t>
      </w:r>
      <w:r w:rsidRPr="00891F7E">
        <w:rPr>
          <w:rFonts w:eastAsia="Calibri" w:cstheme="minorHAnsi"/>
          <w:kern w:val="2"/>
        </w:rPr>
        <w:t>realizację</w:t>
      </w:r>
      <w:r w:rsidR="00EB4B14" w:rsidRPr="00891F7E">
        <w:rPr>
          <w:rFonts w:eastAsia="Calibri" w:cstheme="minorHAnsi"/>
          <w:kern w:val="2"/>
        </w:rPr>
        <w:t xml:space="preserve"> </w:t>
      </w:r>
      <w:r w:rsidRPr="00891F7E">
        <w:rPr>
          <w:rFonts w:eastAsia="Calibri" w:cstheme="minorHAnsi"/>
          <w:kern w:val="2"/>
        </w:rPr>
        <w:t>zgłoszonych</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inicjatyw</w:t>
      </w:r>
      <w:r w:rsidR="000569CC" w:rsidRPr="00891F7E">
        <w:rPr>
          <w:rFonts w:eastAsia="Calibri" w:cstheme="minorHAnsi"/>
          <w:kern w:val="2"/>
        </w:rPr>
        <w:t>, z u</w:t>
      </w:r>
      <w:r w:rsidRPr="00891F7E">
        <w:rPr>
          <w:rFonts w:eastAsia="Calibri" w:cstheme="minorHAnsi"/>
          <w:kern w:val="2"/>
        </w:rPr>
        <w:t>względni</w:t>
      </w:r>
      <w:r w:rsidR="000569CC" w:rsidRPr="00891F7E">
        <w:rPr>
          <w:rFonts w:eastAsia="Calibri" w:cstheme="minorHAnsi"/>
          <w:kern w:val="2"/>
        </w:rPr>
        <w:t xml:space="preserve">eniem </w:t>
      </w:r>
      <w:r w:rsidRPr="00891F7E">
        <w:rPr>
          <w:rFonts w:eastAsia="Calibri" w:cstheme="minorHAnsi"/>
          <w:kern w:val="2"/>
        </w:rPr>
        <w:t>specyfik</w:t>
      </w:r>
      <w:r w:rsidR="000569CC"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obszaru</w:t>
      </w:r>
      <w:r w:rsidR="000569CC" w:rsidRPr="00891F7E">
        <w:rPr>
          <w:rFonts w:eastAsia="Calibri" w:cstheme="minorHAnsi"/>
          <w:kern w:val="2"/>
        </w:rPr>
        <w:t xml:space="preserve"> objętego LSR</w:t>
      </w:r>
      <w:r w:rsidRPr="00891F7E">
        <w:rPr>
          <w:rFonts w:eastAsia="Calibri" w:cstheme="minorHAnsi"/>
          <w:kern w:val="2"/>
        </w:rPr>
        <w:t>,</w:t>
      </w:r>
      <w:r w:rsidR="00EB4B14" w:rsidRPr="00891F7E">
        <w:rPr>
          <w:rFonts w:eastAsia="Calibri" w:cstheme="minorHAnsi"/>
          <w:kern w:val="2"/>
        </w:rPr>
        <w:t xml:space="preserve"> </w:t>
      </w:r>
      <w:r w:rsidR="000569CC" w:rsidRPr="00891F7E">
        <w:rPr>
          <w:rFonts w:eastAsia="Calibri" w:cstheme="minorHAnsi"/>
          <w:kern w:val="2"/>
        </w:rPr>
        <w:t xml:space="preserve">jej </w:t>
      </w:r>
      <w:r w:rsidRPr="00891F7E">
        <w:rPr>
          <w:rFonts w:eastAsia="Calibri" w:cstheme="minorHAnsi"/>
          <w:kern w:val="2"/>
        </w:rPr>
        <w:t>potencjał</w:t>
      </w:r>
      <w:r w:rsidR="000569CC" w:rsidRPr="00891F7E">
        <w:rPr>
          <w:rFonts w:eastAsia="Calibri" w:cstheme="minorHAnsi"/>
          <w:kern w:val="2"/>
        </w:rPr>
        <w:t xml:space="preserve">u z jednej strony i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finansowania</w:t>
      </w:r>
      <w:r w:rsidR="000569CC" w:rsidRPr="00891F7E">
        <w:rPr>
          <w:rFonts w:eastAsia="Calibri" w:cstheme="minorHAnsi"/>
          <w:kern w:val="2"/>
        </w:rPr>
        <w:t xml:space="preserve"> z dostępnych dla RLKS źródeł</w:t>
      </w:r>
      <w:r w:rsidRPr="00891F7E">
        <w:rPr>
          <w:rFonts w:eastAsia="Calibri" w:cstheme="minorHAnsi"/>
          <w:kern w:val="2"/>
        </w:rPr>
        <w:t>.</w:t>
      </w:r>
      <w:r w:rsidR="00EB4B14" w:rsidRPr="00891F7E">
        <w:rPr>
          <w:rFonts w:eastAsia="Calibri" w:cstheme="minorHAnsi"/>
          <w:kern w:val="2"/>
        </w:rPr>
        <w:t xml:space="preserve"> </w:t>
      </w:r>
    </w:p>
    <w:p w14:paraId="234A7C14" w14:textId="77777777" w:rsidR="004E3328" w:rsidRDefault="004E3328" w:rsidP="00891F7E">
      <w:pPr>
        <w:tabs>
          <w:tab w:val="left" w:pos="10206"/>
        </w:tabs>
        <w:spacing w:after="0"/>
        <w:jc w:val="both"/>
        <w:rPr>
          <w:rFonts w:eastAsia="Calibri" w:cstheme="minorHAnsi"/>
          <w:b/>
          <w:bCs/>
          <w:kern w:val="2"/>
        </w:rPr>
      </w:pPr>
    </w:p>
    <w:p w14:paraId="7F020625" w14:textId="77777777" w:rsidR="004E3328" w:rsidRDefault="004E3328" w:rsidP="00891F7E">
      <w:pPr>
        <w:tabs>
          <w:tab w:val="left" w:pos="10206"/>
        </w:tabs>
        <w:spacing w:after="0"/>
        <w:jc w:val="both"/>
        <w:rPr>
          <w:rFonts w:eastAsia="Calibri" w:cstheme="minorHAnsi"/>
          <w:b/>
          <w:bCs/>
          <w:kern w:val="2"/>
        </w:rPr>
      </w:pPr>
    </w:p>
    <w:p w14:paraId="587111F2" w14:textId="7B86D764" w:rsidR="006E5221" w:rsidRPr="00891F7E" w:rsidRDefault="006E5221" w:rsidP="00891F7E">
      <w:pPr>
        <w:tabs>
          <w:tab w:val="left" w:pos="10206"/>
        </w:tabs>
        <w:spacing w:after="0"/>
        <w:jc w:val="both"/>
        <w:rPr>
          <w:rFonts w:eastAsia="Calibri" w:cstheme="minorHAnsi"/>
          <w:b/>
          <w:bCs/>
          <w:kern w:val="2"/>
        </w:rPr>
      </w:pPr>
      <w:r w:rsidRPr="00891F7E">
        <w:rPr>
          <w:rFonts w:eastAsia="Calibri" w:cstheme="minorHAnsi"/>
          <w:b/>
          <w:bCs/>
          <w:kern w:val="2"/>
        </w:rPr>
        <w:lastRenderedPageBreak/>
        <w:t>Etapy budowy LSR</w:t>
      </w:r>
    </w:p>
    <w:p w14:paraId="08C554AF" w14:textId="77777777" w:rsidR="00AD7464" w:rsidRPr="00891F7E" w:rsidRDefault="00AE1D85" w:rsidP="00891F7E">
      <w:pPr>
        <w:tabs>
          <w:tab w:val="left" w:pos="10206"/>
        </w:tabs>
        <w:spacing w:after="0"/>
        <w:jc w:val="both"/>
        <w:rPr>
          <w:rFonts w:eastAsia="Calibri" w:cstheme="minorHAnsi"/>
          <w:kern w:val="2"/>
        </w:rPr>
      </w:pPr>
      <w:r w:rsidRPr="00891F7E">
        <w:rPr>
          <w:rFonts w:eastAsia="Calibri" w:cstheme="minorHAnsi"/>
          <w:b/>
          <w:bCs/>
          <w:kern w:val="2"/>
        </w:rPr>
        <w:t>Etap</w:t>
      </w:r>
      <w:r w:rsidR="00EB4B14" w:rsidRPr="00891F7E">
        <w:rPr>
          <w:rFonts w:eastAsia="Calibri" w:cstheme="minorHAnsi"/>
          <w:b/>
          <w:bCs/>
          <w:kern w:val="2"/>
        </w:rPr>
        <w:t xml:space="preserve"> </w:t>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Diagnoza</w:t>
      </w:r>
      <w:r w:rsidR="00EB4B14" w:rsidRPr="00891F7E">
        <w:rPr>
          <w:rFonts w:eastAsia="Calibri" w:cstheme="minorHAnsi"/>
          <w:b/>
          <w:bCs/>
          <w:kern w:val="2"/>
        </w:rPr>
        <w:t xml:space="preserve"> </w:t>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analiza</w:t>
      </w:r>
      <w:r w:rsidR="00EB4B14" w:rsidRPr="00891F7E">
        <w:rPr>
          <w:rFonts w:eastAsia="Calibri" w:cstheme="minorHAnsi"/>
          <w:b/>
          <w:bCs/>
          <w:kern w:val="2"/>
        </w:rPr>
        <w:t xml:space="preserve"> </w:t>
      </w:r>
      <w:r w:rsidRPr="00891F7E">
        <w:rPr>
          <w:rFonts w:eastAsia="Calibri" w:cstheme="minorHAnsi"/>
          <w:b/>
          <w:bCs/>
          <w:kern w:val="2"/>
        </w:rPr>
        <w:t>SWOT</w:t>
      </w:r>
      <w:r w:rsidR="00AD7464" w:rsidRPr="00891F7E">
        <w:rPr>
          <w:rFonts w:eastAsia="Calibri" w:cstheme="minorHAnsi"/>
          <w:b/>
          <w:bCs/>
          <w:kern w:val="2"/>
        </w:rPr>
        <w:t xml:space="preserve"> </w:t>
      </w:r>
      <w:r w:rsidR="00AD7464" w:rsidRPr="00891F7E">
        <w:rPr>
          <w:rFonts w:eastAsia="Calibri" w:cstheme="minorHAnsi"/>
          <w:kern w:val="2"/>
        </w:rPr>
        <w:t xml:space="preserve">wraz z analizą potrzeb i potencjału </w:t>
      </w:r>
    </w:p>
    <w:p w14:paraId="799E0E2B" w14:textId="484D3813"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każdym</w:t>
      </w:r>
      <w:r w:rsidR="00EB4B14" w:rsidRPr="00891F7E">
        <w:rPr>
          <w:rFonts w:eastAsia="Calibri" w:cstheme="minorHAnsi"/>
          <w:kern w:val="2"/>
        </w:rPr>
        <w:t xml:space="preserve"> </w:t>
      </w:r>
      <w:r w:rsidRPr="00891F7E">
        <w:rPr>
          <w:rFonts w:eastAsia="Calibri" w:cstheme="minorHAnsi"/>
          <w:kern w:val="2"/>
        </w:rPr>
        <w:t>kluczowym</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zastosowano</w:t>
      </w:r>
      <w:r w:rsidR="00EB4B14" w:rsidRPr="00891F7E">
        <w:rPr>
          <w:rFonts w:eastAsia="Calibri" w:cstheme="minorHAnsi"/>
          <w:kern w:val="2"/>
        </w:rPr>
        <w:t xml:space="preserve"> </w:t>
      </w:r>
      <w:r w:rsidRPr="00891F7E">
        <w:rPr>
          <w:rFonts w:eastAsia="Calibri" w:cstheme="minorHAnsi"/>
          <w:kern w:val="2"/>
        </w:rPr>
        <w:t>wszystkie</w:t>
      </w:r>
      <w:r w:rsidR="00EB4B14" w:rsidRPr="00891F7E">
        <w:rPr>
          <w:rFonts w:eastAsia="Calibri" w:cstheme="minorHAnsi"/>
          <w:kern w:val="2"/>
        </w:rPr>
        <w:t xml:space="preserve"> </w:t>
      </w:r>
      <w:r w:rsidRPr="00891F7E">
        <w:rPr>
          <w:rFonts w:eastAsia="Calibri" w:cstheme="minorHAnsi"/>
          <w:kern w:val="2"/>
        </w:rPr>
        <w:t>możliwe</w:t>
      </w:r>
      <w:r w:rsidR="00EB4B14" w:rsidRPr="00891F7E">
        <w:rPr>
          <w:rFonts w:eastAsia="Calibri" w:cstheme="minorHAnsi"/>
          <w:kern w:val="2"/>
        </w:rPr>
        <w:t xml:space="preserve"> </w:t>
      </w:r>
      <w:r w:rsidRPr="00891F7E">
        <w:rPr>
          <w:rFonts w:eastAsia="Calibri" w:cstheme="minorHAnsi"/>
          <w:kern w:val="2"/>
        </w:rPr>
        <w:t>partycypacyjne</w:t>
      </w:r>
      <w:r w:rsidR="00EB4B14" w:rsidRPr="00891F7E">
        <w:rPr>
          <w:rFonts w:eastAsia="Calibri" w:cstheme="minorHAnsi"/>
          <w:kern w:val="2"/>
        </w:rPr>
        <w:t xml:space="preserve"> </w:t>
      </w:r>
      <w:r w:rsidRPr="00891F7E">
        <w:rPr>
          <w:rFonts w:eastAsia="Calibri" w:cstheme="minorHAnsi"/>
          <w:kern w:val="2"/>
        </w:rPr>
        <w:t>metody</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adekwatnie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etapu</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Każda</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poniżej</w:t>
      </w:r>
      <w:r w:rsidR="00EB4B14" w:rsidRPr="00891F7E">
        <w:rPr>
          <w:rFonts w:eastAsia="Calibri" w:cstheme="minorHAnsi"/>
          <w:kern w:val="2"/>
        </w:rPr>
        <w:t xml:space="preserve"> </w:t>
      </w:r>
      <w:r w:rsidRPr="00891F7E">
        <w:rPr>
          <w:rFonts w:eastAsia="Calibri" w:cstheme="minorHAnsi"/>
          <w:kern w:val="2"/>
        </w:rPr>
        <w:t>opisanych</w:t>
      </w:r>
      <w:r w:rsidR="00EB4B14" w:rsidRPr="00891F7E">
        <w:rPr>
          <w:rFonts w:eastAsia="Calibri" w:cstheme="minorHAnsi"/>
          <w:kern w:val="2"/>
        </w:rPr>
        <w:t xml:space="preserve"> </w:t>
      </w:r>
      <w:r w:rsidRPr="00891F7E">
        <w:rPr>
          <w:rFonts w:eastAsia="Calibri" w:cstheme="minorHAnsi"/>
          <w:kern w:val="2"/>
        </w:rPr>
        <w:t>metod</w:t>
      </w:r>
      <w:r w:rsidR="00EB4B14" w:rsidRPr="00891F7E">
        <w:rPr>
          <w:rFonts w:eastAsia="Calibri" w:cstheme="minorHAnsi"/>
          <w:kern w:val="2"/>
        </w:rPr>
        <w:t xml:space="preserve"> </w:t>
      </w:r>
      <w:r w:rsidRPr="00891F7E">
        <w:rPr>
          <w:rFonts w:eastAsia="Calibri" w:cstheme="minorHAnsi"/>
          <w:kern w:val="2"/>
        </w:rPr>
        <w:t>była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podobny</w:t>
      </w:r>
      <w:r w:rsidR="00EB4B14" w:rsidRPr="00891F7E">
        <w:rPr>
          <w:rFonts w:eastAsia="Calibri" w:cstheme="minorHAnsi"/>
          <w:kern w:val="2"/>
        </w:rPr>
        <w:t xml:space="preserve"> </w:t>
      </w:r>
      <w:r w:rsidRPr="00891F7E">
        <w:rPr>
          <w:rFonts w:eastAsia="Calibri" w:cstheme="minorHAnsi"/>
          <w:kern w:val="2"/>
        </w:rPr>
        <w:t>sposób</w:t>
      </w:r>
      <w:r w:rsidR="00EB4B14" w:rsidRPr="00891F7E">
        <w:rPr>
          <w:rFonts w:eastAsia="Calibri" w:cstheme="minorHAnsi"/>
          <w:kern w:val="2"/>
        </w:rPr>
        <w:t xml:space="preserve"> </w:t>
      </w:r>
      <w:r w:rsidRPr="00891F7E">
        <w:rPr>
          <w:rFonts w:eastAsia="Calibri" w:cstheme="minorHAnsi"/>
          <w:kern w:val="2"/>
        </w:rPr>
        <w:t>wykorzystywana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kolejnych</w:t>
      </w:r>
      <w:r w:rsidR="00EB4B14" w:rsidRPr="00891F7E">
        <w:rPr>
          <w:rFonts w:eastAsia="Calibri" w:cstheme="minorHAnsi"/>
          <w:kern w:val="2"/>
        </w:rPr>
        <w:t xml:space="preserve"> </w:t>
      </w:r>
      <w:r w:rsidRPr="00891F7E">
        <w:rPr>
          <w:rFonts w:eastAsia="Calibri" w:cstheme="minorHAnsi"/>
          <w:kern w:val="2"/>
        </w:rPr>
        <w:t>etapach</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(jeśli</w:t>
      </w:r>
      <w:r w:rsidR="00EB4B14" w:rsidRPr="00891F7E">
        <w:rPr>
          <w:rFonts w:eastAsia="Calibri" w:cstheme="minorHAnsi"/>
          <w:kern w:val="2"/>
        </w:rPr>
        <w:t xml:space="preserve"> </w:t>
      </w:r>
      <w:r w:rsidRPr="00891F7E">
        <w:rPr>
          <w:rFonts w:eastAsia="Calibri" w:cstheme="minorHAnsi"/>
          <w:kern w:val="2"/>
        </w:rPr>
        <w:t>została</w:t>
      </w:r>
      <w:r w:rsidR="00EB4B14" w:rsidRPr="00891F7E">
        <w:rPr>
          <w:rFonts w:eastAsia="Calibri" w:cstheme="minorHAnsi"/>
          <w:kern w:val="2"/>
        </w:rPr>
        <w:t xml:space="preserve"> </w:t>
      </w:r>
      <w:r w:rsidRPr="00891F7E">
        <w:rPr>
          <w:rFonts w:eastAsia="Calibri" w:cstheme="minorHAnsi"/>
          <w:kern w:val="2"/>
        </w:rPr>
        <w:t>przewidziana).</w:t>
      </w:r>
    </w:p>
    <w:p w14:paraId="3F928C2B" w14:textId="0C6602C6" w:rsidR="00AE1D85" w:rsidRPr="00891F7E" w:rsidRDefault="00AE1D85" w:rsidP="00891F7E">
      <w:pPr>
        <w:tabs>
          <w:tab w:val="left" w:pos="10206"/>
        </w:tabs>
        <w:spacing w:after="0"/>
        <w:jc w:val="both"/>
        <w:rPr>
          <w:rFonts w:eastAsia="Calibri" w:cstheme="minorHAnsi"/>
          <w:b/>
          <w:bCs/>
          <w:kern w:val="2"/>
        </w:rPr>
      </w:pPr>
      <w:r w:rsidRPr="00891F7E">
        <w:rPr>
          <w:rFonts w:eastAsia="Calibri" w:cstheme="minorHAnsi"/>
          <w:b/>
          <w:bCs/>
          <w:kern w:val="2"/>
        </w:rPr>
        <w:t>Etap</w:t>
      </w:r>
      <w:r w:rsidR="00EB4B14" w:rsidRPr="00891F7E">
        <w:rPr>
          <w:rFonts w:eastAsia="Calibri" w:cstheme="minorHAnsi"/>
          <w:b/>
          <w:bCs/>
          <w:kern w:val="2"/>
        </w:rPr>
        <w:t xml:space="preserve"> </w:t>
      </w:r>
      <w:r w:rsidRPr="00891F7E">
        <w:rPr>
          <w:rFonts w:eastAsia="Calibri" w:cstheme="minorHAnsi"/>
          <w:b/>
          <w:bCs/>
          <w:kern w:val="2"/>
        </w:rPr>
        <w:t>II</w:t>
      </w:r>
      <w:r w:rsidR="00EB4B14" w:rsidRPr="00891F7E">
        <w:rPr>
          <w:rFonts w:eastAsia="Calibri" w:cstheme="minorHAnsi"/>
          <w:b/>
          <w:bCs/>
          <w:kern w:val="2"/>
        </w:rPr>
        <w:t xml:space="preserve"> </w:t>
      </w:r>
      <w:r w:rsidRPr="00891F7E">
        <w:rPr>
          <w:rFonts w:eastAsia="Calibri" w:cstheme="minorHAnsi"/>
          <w:b/>
          <w:bCs/>
          <w:kern w:val="2"/>
        </w:rPr>
        <w:t>Określenie</w:t>
      </w:r>
      <w:r w:rsidR="00EB4B14" w:rsidRPr="00891F7E">
        <w:rPr>
          <w:rFonts w:eastAsia="Calibri" w:cstheme="minorHAnsi"/>
          <w:b/>
          <w:bCs/>
          <w:kern w:val="2"/>
        </w:rPr>
        <w:t xml:space="preserve"> </w:t>
      </w: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konsultacje</w:t>
      </w:r>
      <w:r w:rsidR="00EB4B14" w:rsidRPr="00891F7E">
        <w:rPr>
          <w:rFonts w:eastAsia="Calibri" w:cstheme="minorHAnsi"/>
          <w:b/>
          <w:bCs/>
          <w:kern w:val="2"/>
        </w:rPr>
        <w:t xml:space="preserve"> </w:t>
      </w:r>
      <w:r w:rsidRPr="00891F7E">
        <w:rPr>
          <w:rFonts w:eastAsia="Calibri" w:cstheme="minorHAnsi"/>
          <w:b/>
          <w:bCs/>
          <w:kern w:val="2"/>
        </w:rPr>
        <w:t>celów</w:t>
      </w:r>
      <w:r w:rsidR="00EB4B14" w:rsidRPr="00891F7E">
        <w:rPr>
          <w:rFonts w:eastAsia="Calibri" w:cstheme="minorHAnsi"/>
          <w:b/>
          <w:bCs/>
          <w:kern w:val="2"/>
        </w:rPr>
        <w:t xml:space="preserve"> </w:t>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wskaźników</w:t>
      </w:r>
      <w:r w:rsidR="00EB4B14" w:rsidRPr="00891F7E">
        <w:rPr>
          <w:rFonts w:eastAsia="Calibri" w:cstheme="minorHAnsi"/>
          <w:b/>
          <w:bCs/>
          <w:kern w:val="2"/>
        </w:rPr>
        <w:t xml:space="preserve"> </w:t>
      </w:r>
      <w:r w:rsidRPr="00891F7E">
        <w:rPr>
          <w:rFonts w:eastAsia="Calibri" w:cstheme="minorHAnsi"/>
          <w:b/>
          <w:bCs/>
          <w:kern w:val="2"/>
        </w:rPr>
        <w:t>oraz</w:t>
      </w:r>
      <w:r w:rsidR="00EB4B14" w:rsidRPr="00891F7E">
        <w:rPr>
          <w:rFonts w:eastAsia="Calibri" w:cstheme="minorHAnsi"/>
          <w:b/>
          <w:bCs/>
          <w:kern w:val="2"/>
        </w:rPr>
        <w:t xml:space="preserve"> </w:t>
      </w:r>
      <w:r w:rsidRPr="00891F7E">
        <w:rPr>
          <w:rFonts w:eastAsia="Calibri" w:cstheme="minorHAnsi"/>
          <w:b/>
          <w:bCs/>
          <w:kern w:val="2"/>
        </w:rPr>
        <w:t>Planu</w:t>
      </w:r>
      <w:r w:rsidR="00EB4B14" w:rsidRPr="00891F7E">
        <w:rPr>
          <w:rFonts w:eastAsia="Calibri" w:cstheme="minorHAnsi"/>
          <w:b/>
          <w:bCs/>
          <w:kern w:val="2"/>
        </w:rPr>
        <w:t xml:space="preserve"> </w:t>
      </w:r>
      <w:r w:rsidRPr="00891F7E">
        <w:rPr>
          <w:rFonts w:eastAsia="Calibri" w:cstheme="minorHAnsi"/>
          <w:b/>
          <w:bCs/>
          <w:kern w:val="2"/>
        </w:rPr>
        <w:t>działania</w:t>
      </w:r>
    </w:p>
    <w:p w14:paraId="25B753E8" w14:textId="77777777" w:rsidR="00800B12" w:rsidRPr="00891F7E" w:rsidRDefault="00AE1D85" w:rsidP="00891F7E">
      <w:pPr>
        <w:spacing w:after="0"/>
        <w:ind w:firstLine="360"/>
        <w:jc w:val="both"/>
        <w:rPr>
          <w:rFonts w:eastAsia="Calibri" w:cstheme="minorHAnsi"/>
          <w:kern w:val="2"/>
        </w:rPr>
      </w:pP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zastosowano</w:t>
      </w:r>
      <w:r w:rsidR="00EB4B14" w:rsidRPr="00891F7E">
        <w:rPr>
          <w:rFonts w:eastAsia="Calibri" w:cstheme="minorHAnsi"/>
          <w:kern w:val="2"/>
        </w:rPr>
        <w:t xml:space="preserve"> </w:t>
      </w:r>
      <w:r w:rsidRPr="00891F7E">
        <w:rPr>
          <w:rFonts w:eastAsia="Calibri" w:cstheme="minorHAnsi"/>
          <w:kern w:val="2"/>
        </w:rPr>
        <w:t>najwięcej</w:t>
      </w:r>
      <w:r w:rsidR="00EB4B14" w:rsidRPr="00891F7E">
        <w:rPr>
          <w:rFonts w:eastAsia="Calibri" w:cstheme="minorHAnsi"/>
          <w:kern w:val="2"/>
        </w:rPr>
        <w:t xml:space="preserve"> </w:t>
      </w:r>
      <w:r w:rsidRPr="00891F7E">
        <w:rPr>
          <w:rFonts w:eastAsia="Calibri" w:cstheme="minorHAnsi"/>
          <w:kern w:val="2"/>
        </w:rPr>
        <w:t>metod</w:t>
      </w:r>
      <w:r w:rsidR="00EB4B14" w:rsidRPr="00891F7E">
        <w:rPr>
          <w:rFonts w:eastAsia="Calibri" w:cstheme="minorHAnsi"/>
          <w:kern w:val="2"/>
        </w:rPr>
        <w:t xml:space="preserve"> </w:t>
      </w:r>
      <w:r w:rsidRPr="00891F7E">
        <w:rPr>
          <w:rFonts w:eastAsia="Calibri" w:cstheme="minorHAnsi"/>
          <w:kern w:val="2"/>
        </w:rPr>
        <w:t>partycypacji</w:t>
      </w:r>
      <w:r w:rsidR="00EB4B14" w:rsidRPr="00891F7E">
        <w:rPr>
          <w:rFonts w:eastAsia="Calibri" w:cstheme="minorHAnsi"/>
          <w:kern w:val="2"/>
        </w:rPr>
        <w:t xml:space="preserve"> </w:t>
      </w:r>
      <w:r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ponieważ</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prawidłowego</w:t>
      </w:r>
      <w:r w:rsidR="00EB4B14" w:rsidRPr="00891F7E">
        <w:rPr>
          <w:rFonts w:eastAsia="Calibri" w:cstheme="minorHAnsi"/>
          <w:kern w:val="2"/>
        </w:rPr>
        <w:t xml:space="preserve"> </w:t>
      </w:r>
      <w:r w:rsidRPr="00891F7E">
        <w:rPr>
          <w:rFonts w:eastAsia="Calibri" w:cstheme="minorHAnsi"/>
          <w:kern w:val="2"/>
        </w:rPr>
        <w:t>określenia</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wskaźników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opracowania</w:t>
      </w:r>
      <w:r w:rsidR="00EB4B14" w:rsidRPr="00891F7E">
        <w:rPr>
          <w:rFonts w:eastAsia="Calibri" w:cstheme="minorHAnsi"/>
          <w:kern w:val="2"/>
        </w:rPr>
        <w:t xml:space="preserve"> </w:t>
      </w:r>
      <w:r w:rsidRPr="00891F7E">
        <w:rPr>
          <w:rFonts w:eastAsia="Calibri" w:cstheme="minorHAnsi"/>
          <w:kern w:val="2"/>
        </w:rPr>
        <w:t>realnego</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zależy</w:t>
      </w:r>
      <w:r w:rsidR="00EB4B14" w:rsidRPr="00891F7E">
        <w:rPr>
          <w:rFonts w:eastAsia="Calibri" w:cstheme="minorHAnsi"/>
          <w:kern w:val="2"/>
        </w:rPr>
        <w:t xml:space="preserve"> </w:t>
      </w:r>
      <w:r w:rsidRPr="00891F7E">
        <w:rPr>
          <w:rFonts w:eastAsia="Calibri" w:cstheme="minorHAnsi"/>
          <w:kern w:val="2"/>
        </w:rPr>
        <w:t>skuteczność</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p w14:paraId="5F8BD612" w14:textId="4289C83C"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Wypracowana</w:t>
      </w:r>
      <w:r w:rsidR="00EB4B14" w:rsidRPr="00891F7E">
        <w:rPr>
          <w:rFonts w:eastAsia="Calibri" w:cstheme="minorHAnsi"/>
          <w:kern w:val="2"/>
        </w:rPr>
        <w:t xml:space="preserve"> </w:t>
      </w:r>
      <w:r w:rsidRPr="00891F7E">
        <w:rPr>
          <w:rFonts w:eastAsia="Calibri" w:cstheme="minorHAnsi"/>
          <w:kern w:val="2"/>
        </w:rPr>
        <w:t>Matryca</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była</w:t>
      </w:r>
      <w:r w:rsidR="00EB4B14" w:rsidRPr="00891F7E">
        <w:rPr>
          <w:rFonts w:eastAsia="Calibri" w:cstheme="minorHAnsi"/>
          <w:kern w:val="2"/>
        </w:rPr>
        <w:t xml:space="preserve"> </w:t>
      </w:r>
      <w:r w:rsidRPr="00891F7E">
        <w:rPr>
          <w:rFonts w:eastAsia="Calibri" w:cstheme="minorHAnsi"/>
          <w:kern w:val="2"/>
        </w:rPr>
        <w:t>podstawowym</w:t>
      </w:r>
      <w:r w:rsidR="00EB4B14" w:rsidRPr="00891F7E">
        <w:rPr>
          <w:rFonts w:eastAsia="Calibri" w:cstheme="minorHAnsi"/>
          <w:kern w:val="2"/>
        </w:rPr>
        <w:t xml:space="preserve"> </w:t>
      </w:r>
      <w:r w:rsidRPr="00891F7E">
        <w:rPr>
          <w:rFonts w:eastAsia="Calibri" w:cstheme="minorHAnsi"/>
          <w:kern w:val="2"/>
        </w:rPr>
        <w:t>elementem</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który</w:t>
      </w:r>
      <w:r w:rsidR="00EB4B14" w:rsidRPr="00891F7E">
        <w:rPr>
          <w:rFonts w:eastAsia="Calibri" w:cstheme="minorHAnsi"/>
          <w:kern w:val="2"/>
        </w:rPr>
        <w:t xml:space="preserve"> </w:t>
      </w:r>
      <w:r w:rsidRPr="00891F7E">
        <w:rPr>
          <w:rFonts w:eastAsia="Calibri" w:cstheme="minorHAnsi"/>
          <w:kern w:val="2"/>
        </w:rPr>
        <w:t>zapewnił</w:t>
      </w:r>
      <w:r w:rsidR="00EB4B14" w:rsidRPr="00891F7E">
        <w:rPr>
          <w:rFonts w:eastAsia="Calibri" w:cstheme="minorHAnsi"/>
          <w:kern w:val="2"/>
        </w:rPr>
        <w:t xml:space="preserve"> </w:t>
      </w:r>
      <w:r w:rsidRPr="00891F7E">
        <w:rPr>
          <w:rFonts w:eastAsia="Calibri" w:cstheme="minorHAnsi"/>
          <w:kern w:val="2"/>
        </w:rPr>
        <w:t>skompletowanie</w:t>
      </w:r>
      <w:r w:rsidR="00EB4B14" w:rsidRPr="00891F7E">
        <w:rPr>
          <w:rFonts w:eastAsia="Calibri" w:cstheme="minorHAnsi"/>
          <w:kern w:val="2"/>
        </w:rPr>
        <w:t xml:space="preserve"> </w:t>
      </w:r>
      <w:r w:rsidRPr="00891F7E">
        <w:rPr>
          <w:rFonts w:eastAsia="Calibri" w:cstheme="minorHAnsi"/>
          <w:kern w:val="2"/>
        </w:rPr>
        <w:t>informacji</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004E3328">
        <w:rPr>
          <w:rFonts w:eastAsia="Calibri" w:cstheme="minorHAnsi"/>
          <w:kern w:val="2"/>
        </w:rPr>
        <w:t>większości</w:t>
      </w:r>
      <w:r w:rsidR="00EB4B14" w:rsidRPr="00891F7E">
        <w:rPr>
          <w:rFonts w:eastAsia="Calibri" w:cstheme="minorHAnsi"/>
          <w:kern w:val="2"/>
        </w:rPr>
        <w:t xml:space="preserve"> </w:t>
      </w:r>
      <w:r w:rsidRPr="00891F7E">
        <w:rPr>
          <w:rFonts w:eastAsia="Calibri" w:cstheme="minorHAnsi"/>
          <w:kern w:val="2"/>
        </w:rPr>
        <w:t>rozdziałów</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Podjęto</w:t>
      </w:r>
      <w:r w:rsidR="00EB4B14" w:rsidRPr="00891F7E">
        <w:rPr>
          <w:rFonts w:eastAsia="Calibri" w:cstheme="minorHAnsi"/>
          <w:kern w:val="2"/>
        </w:rPr>
        <w:t xml:space="preserve"> </w:t>
      </w:r>
      <w:r w:rsidRPr="00891F7E">
        <w:rPr>
          <w:rFonts w:eastAsia="Calibri" w:cstheme="minorHAnsi"/>
          <w:kern w:val="2"/>
        </w:rPr>
        <w:t>próbę</w:t>
      </w:r>
      <w:r w:rsidR="00EB4B14" w:rsidRPr="00891F7E">
        <w:rPr>
          <w:rFonts w:eastAsia="Calibri" w:cstheme="minorHAnsi"/>
          <w:kern w:val="2"/>
        </w:rPr>
        <w:t xml:space="preserve"> </w:t>
      </w:r>
      <w:r w:rsidRPr="00891F7E">
        <w:rPr>
          <w:rFonts w:eastAsia="Calibri" w:cstheme="minorHAnsi"/>
          <w:kern w:val="2"/>
        </w:rPr>
        <w:t>zapewnienia</w:t>
      </w:r>
      <w:r w:rsidR="00EB4B14" w:rsidRPr="00891F7E">
        <w:rPr>
          <w:rFonts w:eastAsia="Calibri" w:cstheme="minorHAnsi"/>
          <w:kern w:val="2"/>
        </w:rPr>
        <w:t xml:space="preserve"> </w:t>
      </w:r>
      <w:r w:rsidRPr="00891F7E">
        <w:rPr>
          <w:rFonts w:eastAsia="Calibri" w:cstheme="minorHAnsi"/>
          <w:kern w:val="2"/>
        </w:rPr>
        <w:t>zgodności</w:t>
      </w:r>
      <w:r w:rsidR="00EB4B14" w:rsidRPr="00891F7E">
        <w:rPr>
          <w:rFonts w:eastAsia="Calibri" w:cstheme="minorHAnsi"/>
          <w:kern w:val="2"/>
        </w:rPr>
        <w:t xml:space="preserve"> </w:t>
      </w:r>
      <w:r w:rsidRPr="00891F7E">
        <w:rPr>
          <w:rFonts w:eastAsia="Calibri" w:cstheme="minorHAnsi"/>
          <w:kern w:val="2"/>
        </w:rPr>
        <w:t>propozycji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obowiązującymi</w:t>
      </w:r>
      <w:r w:rsidR="00EB4B14" w:rsidRPr="00891F7E">
        <w:rPr>
          <w:rFonts w:eastAsia="Calibri" w:cstheme="minorHAnsi"/>
          <w:kern w:val="2"/>
        </w:rPr>
        <w:t xml:space="preserve"> </w:t>
      </w:r>
      <w:r w:rsidRPr="00891F7E">
        <w:rPr>
          <w:rFonts w:eastAsia="Calibri" w:cstheme="minorHAnsi"/>
          <w:kern w:val="2"/>
        </w:rPr>
        <w:t>przepisami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szczególności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ustawą</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RLKS),</w:t>
      </w:r>
      <w:r w:rsidR="00EB4B14" w:rsidRPr="00891F7E">
        <w:rPr>
          <w:rFonts w:eastAsia="Calibri" w:cstheme="minorHAnsi"/>
          <w:kern w:val="2"/>
        </w:rPr>
        <w:t xml:space="preserve"> </w:t>
      </w:r>
      <w:r w:rsidRPr="00891F7E">
        <w:rPr>
          <w:rFonts w:eastAsia="Calibri" w:cstheme="minorHAnsi"/>
          <w:kern w:val="2"/>
        </w:rPr>
        <w:t>Wytycznymi</w:t>
      </w:r>
      <w:r w:rsidR="00EB4B14" w:rsidRPr="00891F7E">
        <w:rPr>
          <w:rFonts w:eastAsia="Calibri" w:cstheme="minorHAnsi"/>
          <w:kern w:val="2"/>
        </w:rPr>
        <w:t xml:space="preserve"> </w:t>
      </w:r>
      <w:r w:rsidRPr="00891F7E">
        <w:rPr>
          <w:rFonts w:eastAsia="Calibri" w:cstheme="minorHAnsi"/>
          <w:kern w:val="2"/>
        </w:rPr>
        <w:t>horyzontalnymi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Wytycznymi</w:t>
      </w:r>
      <w:r w:rsidR="00EB4B14" w:rsidRPr="00891F7E">
        <w:rPr>
          <w:rFonts w:eastAsia="Calibri" w:cstheme="minorHAnsi"/>
          <w:kern w:val="2"/>
        </w:rPr>
        <w:t xml:space="preserve"> </w:t>
      </w:r>
      <w:r w:rsidRPr="00891F7E">
        <w:rPr>
          <w:rFonts w:eastAsia="Calibri" w:cstheme="minorHAnsi"/>
          <w:kern w:val="2"/>
        </w:rPr>
        <w:t>szczególnymi</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interwencji</w:t>
      </w:r>
      <w:r w:rsidR="00EB4B14" w:rsidRPr="00891F7E">
        <w:rPr>
          <w:rFonts w:eastAsia="Calibri" w:cstheme="minorHAnsi"/>
          <w:kern w:val="2"/>
        </w:rPr>
        <w:t xml:space="preserve"> </w:t>
      </w:r>
      <w:r w:rsidRPr="00891F7E">
        <w:rPr>
          <w:rFonts w:eastAsia="Calibri" w:cstheme="minorHAnsi"/>
          <w:kern w:val="2"/>
        </w:rPr>
        <w:t>I.13.1</w:t>
      </w:r>
      <w:r w:rsidR="00EB4B14" w:rsidRPr="00891F7E">
        <w:rPr>
          <w:rFonts w:eastAsia="Calibri" w:cstheme="minorHAnsi"/>
          <w:kern w:val="2"/>
        </w:rPr>
        <w:t xml:space="preserve"> </w:t>
      </w:r>
      <w:r w:rsidRPr="00891F7E">
        <w:rPr>
          <w:rFonts w:eastAsia="Calibri" w:cstheme="minorHAnsi"/>
          <w:kern w:val="2"/>
        </w:rPr>
        <w:t>LEADER/Rozwój</w:t>
      </w:r>
      <w:r w:rsidR="00EB4B14" w:rsidRPr="00891F7E">
        <w:rPr>
          <w:rFonts w:eastAsia="Calibri" w:cstheme="minorHAnsi"/>
          <w:kern w:val="2"/>
        </w:rPr>
        <w:t xml:space="preserve"> </w:t>
      </w:r>
      <w:r w:rsidRPr="00891F7E">
        <w:rPr>
          <w:rFonts w:eastAsia="Calibri" w:cstheme="minorHAnsi"/>
          <w:kern w:val="2"/>
        </w:rPr>
        <w:t>Lokalny</w:t>
      </w:r>
      <w:r w:rsidR="00EB4B14" w:rsidRPr="00891F7E">
        <w:rPr>
          <w:rFonts w:eastAsia="Calibri" w:cstheme="minorHAnsi"/>
          <w:kern w:val="2"/>
        </w:rPr>
        <w:t xml:space="preserve"> </w:t>
      </w:r>
      <w:r w:rsidRPr="00891F7E">
        <w:rPr>
          <w:rFonts w:eastAsia="Calibri" w:cstheme="minorHAnsi"/>
          <w:kern w:val="2"/>
        </w:rPr>
        <w:t>Kierowany</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Społeczność</w:t>
      </w:r>
      <w:r w:rsidR="00EB4B14" w:rsidRPr="00891F7E">
        <w:rPr>
          <w:rFonts w:eastAsia="Calibri" w:cstheme="minorHAnsi"/>
          <w:kern w:val="2"/>
        </w:rPr>
        <w:t xml:space="preserve"> </w:t>
      </w:r>
      <w:r w:rsidRPr="00891F7E">
        <w:rPr>
          <w:rFonts w:eastAsia="Calibri" w:cstheme="minorHAnsi"/>
          <w:kern w:val="2"/>
        </w:rPr>
        <w:t>(RLKS)</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komponent</w:t>
      </w:r>
      <w:r w:rsidR="00EB4B14" w:rsidRPr="00891F7E">
        <w:rPr>
          <w:rFonts w:eastAsia="Calibri" w:cstheme="minorHAnsi"/>
          <w:kern w:val="2"/>
        </w:rPr>
        <w:t xml:space="preserve"> </w:t>
      </w:r>
      <w:r w:rsidRPr="00891F7E">
        <w:rPr>
          <w:rFonts w:eastAsia="Calibri" w:cstheme="minorHAnsi"/>
          <w:kern w:val="2"/>
        </w:rPr>
        <w:t>Wdrażanie</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strategii</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komponent</w:t>
      </w:r>
      <w:r w:rsidR="00EB4B14" w:rsidRPr="00891F7E">
        <w:rPr>
          <w:rFonts w:eastAsia="Calibri" w:cstheme="minorHAnsi"/>
          <w:kern w:val="2"/>
        </w:rPr>
        <w:t xml:space="preserve"> </w:t>
      </w:r>
      <w:r w:rsidRPr="00891F7E">
        <w:rPr>
          <w:rFonts w:eastAsia="Calibri" w:cstheme="minorHAnsi"/>
          <w:kern w:val="2"/>
        </w:rPr>
        <w:t>Zarządzanie</w:t>
      </w:r>
      <w:r w:rsidR="00EB4B14" w:rsidRPr="00891F7E">
        <w:rPr>
          <w:rFonts w:eastAsia="Calibri" w:cstheme="minorHAnsi"/>
          <w:kern w:val="2"/>
        </w:rPr>
        <w:t xml:space="preserve"> </w:t>
      </w:r>
      <w:r w:rsidRPr="00891F7E">
        <w:rPr>
          <w:rFonts w:eastAsia="Calibri" w:cstheme="minorHAnsi"/>
          <w:kern w:val="2"/>
        </w:rPr>
        <w:t>lokalnymi</w:t>
      </w:r>
      <w:r w:rsidR="00EB4B14" w:rsidRPr="00891F7E">
        <w:rPr>
          <w:rFonts w:eastAsia="Calibri" w:cstheme="minorHAnsi"/>
          <w:kern w:val="2"/>
        </w:rPr>
        <w:t xml:space="preserve"> </w:t>
      </w:r>
      <w:r w:rsidRPr="00891F7E">
        <w:rPr>
          <w:rFonts w:eastAsia="Calibri" w:cstheme="minorHAnsi"/>
          <w:kern w:val="2"/>
        </w:rPr>
        <w:t>strategiami</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czasie</w:t>
      </w:r>
      <w:r w:rsidR="00EB4B14" w:rsidRPr="00891F7E">
        <w:rPr>
          <w:rFonts w:eastAsia="Calibri" w:cstheme="minorHAnsi"/>
          <w:kern w:val="2"/>
        </w:rPr>
        <w:t xml:space="preserve"> </w:t>
      </w:r>
      <w:r w:rsidRPr="00891F7E">
        <w:rPr>
          <w:rFonts w:eastAsia="Calibri" w:cstheme="minorHAnsi"/>
          <w:kern w:val="2"/>
        </w:rPr>
        <w:t>przygotowania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w:t>
      </w:r>
      <w:r w:rsidR="00EB4B14" w:rsidRPr="00891F7E">
        <w:rPr>
          <w:rFonts w:eastAsia="Calibri" w:cstheme="minorHAnsi"/>
          <w:kern w:val="2"/>
        </w:rPr>
        <w:t xml:space="preserve"> </w:t>
      </w:r>
      <w:r w:rsidRPr="00891F7E">
        <w:rPr>
          <w:rFonts w:eastAsia="Calibri" w:cstheme="minorHAnsi"/>
          <w:kern w:val="2"/>
        </w:rPr>
        <w:t>szczegółowe</w:t>
      </w:r>
      <w:r w:rsidR="00EB4B14" w:rsidRPr="00891F7E">
        <w:rPr>
          <w:rFonts w:eastAsia="Calibri" w:cstheme="minorHAnsi"/>
          <w:kern w:val="2"/>
        </w:rPr>
        <w:t xml:space="preserve"> </w:t>
      </w:r>
      <w:r w:rsidRPr="00891F7E">
        <w:rPr>
          <w:rFonts w:eastAsia="Calibri" w:cstheme="minorHAnsi"/>
          <w:kern w:val="2"/>
        </w:rPr>
        <w:t>Wytyczne</w:t>
      </w:r>
      <w:r w:rsidR="00EB4B14" w:rsidRPr="00891F7E">
        <w:rPr>
          <w:rFonts w:eastAsia="Calibri" w:cstheme="minorHAnsi"/>
          <w:kern w:val="2"/>
        </w:rPr>
        <w:t xml:space="preserve"> </w:t>
      </w:r>
      <w:r w:rsidRPr="00891F7E">
        <w:rPr>
          <w:rFonts w:eastAsia="Calibri" w:cstheme="minorHAnsi"/>
          <w:kern w:val="2"/>
        </w:rPr>
        <w:t>znajdowały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pre-konsultacji,</w:t>
      </w:r>
      <w:r w:rsidR="00EB4B14" w:rsidRPr="00891F7E">
        <w:rPr>
          <w:rFonts w:eastAsia="Calibri" w:cstheme="minorHAnsi"/>
          <w:kern w:val="2"/>
        </w:rPr>
        <w:t xml:space="preserve"> </w:t>
      </w:r>
      <w:r w:rsidRPr="00891F7E">
        <w:rPr>
          <w:rFonts w:eastAsia="Calibri" w:cstheme="minorHAnsi"/>
          <w:kern w:val="2"/>
        </w:rPr>
        <w:t>dlatego</w:t>
      </w:r>
      <w:r w:rsidR="00EB4B14" w:rsidRPr="00891F7E">
        <w:rPr>
          <w:rFonts w:eastAsia="Calibri" w:cstheme="minorHAnsi"/>
          <w:kern w:val="2"/>
        </w:rPr>
        <w:t xml:space="preserve"> </w:t>
      </w:r>
      <w:r w:rsidRPr="00891F7E">
        <w:rPr>
          <w:rFonts w:eastAsia="Calibri" w:cstheme="minorHAnsi"/>
          <w:kern w:val="2"/>
        </w:rPr>
        <w:t>propozycje</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oparte</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wypracowane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innymi</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wspólne</w:t>
      </w:r>
      <w:r w:rsidR="00EB4B14" w:rsidRPr="00891F7E">
        <w:rPr>
          <w:rFonts w:eastAsia="Calibri" w:cstheme="minorHAnsi"/>
          <w:kern w:val="2"/>
        </w:rPr>
        <w:t xml:space="preserve"> </w:t>
      </w:r>
      <w:r w:rsidRPr="00891F7E">
        <w:rPr>
          <w:rFonts w:eastAsia="Calibri" w:cstheme="minorHAnsi"/>
          <w:kern w:val="2"/>
        </w:rPr>
        <w:t>rozwiązania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sieci</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indywidualnych</w:t>
      </w:r>
      <w:r w:rsidR="00EB4B14" w:rsidRPr="00891F7E">
        <w:rPr>
          <w:rFonts w:eastAsia="Calibri" w:cstheme="minorHAnsi"/>
          <w:kern w:val="2"/>
        </w:rPr>
        <w:t xml:space="preserve"> </w:t>
      </w:r>
      <w:r w:rsidRPr="00891F7E">
        <w:rPr>
          <w:rFonts w:eastAsia="Calibri" w:cstheme="minorHAnsi"/>
          <w:kern w:val="2"/>
        </w:rPr>
        <w:t>kontaktów.</w:t>
      </w:r>
      <w:r w:rsidR="00EB4B14" w:rsidRPr="00891F7E">
        <w:rPr>
          <w:rFonts w:eastAsia="Calibri" w:cstheme="minorHAnsi"/>
          <w:kern w:val="2"/>
        </w:rPr>
        <w:t xml:space="preserve"> </w:t>
      </w:r>
      <w:r w:rsidRPr="00891F7E">
        <w:rPr>
          <w:rFonts w:eastAsia="Calibri" w:cstheme="minorHAnsi"/>
          <w:kern w:val="2"/>
        </w:rPr>
        <w:t>Dodatkowo</w:t>
      </w:r>
      <w:r w:rsidR="00EB4B14" w:rsidRPr="00891F7E">
        <w:rPr>
          <w:rFonts w:eastAsia="Calibri" w:cstheme="minorHAnsi"/>
          <w:kern w:val="2"/>
        </w:rPr>
        <w:t xml:space="preserve"> </w:t>
      </w:r>
      <w:r w:rsidRPr="00891F7E">
        <w:rPr>
          <w:rFonts w:eastAsia="Calibri" w:cstheme="minorHAnsi"/>
          <w:kern w:val="2"/>
        </w:rPr>
        <w:t>wykorzystano</w:t>
      </w:r>
      <w:r w:rsidR="00EB4B14" w:rsidRPr="00891F7E">
        <w:rPr>
          <w:rFonts w:eastAsia="Calibri" w:cstheme="minorHAnsi"/>
          <w:kern w:val="2"/>
        </w:rPr>
        <w:t xml:space="preserve"> </w:t>
      </w:r>
      <w:r w:rsidRPr="00891F7E">
        <w:rPr>
          <w:rFonts w:eastAsia="Calibri" w:cstheme="minorHAnsi"/>
          <w:kern w:val="2"/>
        </w:rPr>
        <w:t>doświadczenia</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obecnej</w:t>
      </w:r>
      <w:r w:rsidR="00EB4B14" w:rsidRPr="00891F7E">
        <w:rPr>
          <w:rFonts w:eastAsia="Calibri" w:cstheme="minorHAnsi"/>
          <w:kern w:val="2"/>
        </w:rPr>
        <w:t xml:space="preserve"> </w:t>
      </w:r>
      <w:r w:rsidRPr="00891F7E">
        <w:rPr>
          <w:rFonts w:eastAsia="Calibri" w:cstheme="minorHAnsi"/>
          <w:kern w:val="2"/>
        </w:rPr>
        <w:t>perspektywy</w:t>
      </w:r>
      <w:r w:rsidR="00EB4B14" w:rsidRPr="00891F7E">
        <w:rPr>
          <w:rFonts w:eastAsia="Calibri" w:cstheme="minorHAnsi"/>
          <w:kern w:val="2"/>
        </w:rPr>
        <w:t xml:space="preserve"> </w:t>
      </w:r>
      <w:r w:rsidRPr="00891F7E">
        <w:rPr>
          <w:rFonts w:eastAsia="Calibri" w:cstheme="minorHAnsi"/>
          <w:kern w:val="2"/>
        </w:rPr>
        <w:t>programowej</w:t>
      </w:r>
      <w:r w:rsidR="00EB4B14" w:rsidRPr="00891F7E">
        <w:rPr>
          <w:rFonts w:eastAsia="Calibri" w:cstheme="minorHAnsi"/>
          <w:kern w:val="2"/>
        </w:rPr>
        <w:t xml:space="preserve"> </w:t>
      </w:r>
      <w:r w:rsidRPr="00891F7E">
        <w:rPr>
          <w:rFonts w:eastAsia="Calibri" w:cstheme="minorHAnsi"/>
          <w:kern w:val="2"/>
        </w:rPr>
        <w:t>UE</w:t>
      </w:r>
      <w:r w:rsidR="00EB4B14" w:rsidRPr="00891F7E">
        <w:rPr>
          <w:rFonts w:eastAsia="Calibri" w:cstheme="minorHAnsi"/>
          <w:kern w:val="2"/>
        </w:rPr>
        <w:t xml:space="preserve"> </w:t>
      </w:r>
      <w:r w:rsidRPr="00891F7E">
        <w:rPr>
          <w:rFonts w:eastAsia="Calibri" w:cstheme="minorHAnsi"/>
          <w:kern w:val="2"/>
        </w:rPr>
        <w:t>2014-2020.</w:t>
      </w:r>
      <w:r w:rsidR="00EB4B14" w:rsidRPr="00891F7E">
        <w:rPr>
          <w:rFonts w:eastAsia="Calibri" w:cstheme="minorHAnsi"/>
          <w:kern w:val="2"/>
        </w:rPr>
        <w:t xml:space="preserve"> </w:t>
      </w:r>
    </w:p>
    <w:p w14:paraId="7B19B4CB" w14:textId="77777777" w:rsidR="00800B12" w:rsidRPr="00891F7E" w:rsidRDefault="00800B12" w:rsidP="00891F7E">
      <w:pPr>
        <w:spacing w:after="0"/>
        <w:ind w:firstLine="357"/>
        <w:jc w:val="both"/>
        <w:rPr>
          <w:rFonts w:cstheme="minorHAnsi"/>
        </w:rPr>
      </w:pPr>
      <w:bookmarkStart w:id="35" w:name="_Hlk136581106"/>
      <w:r w:rsidRPr="00891F7E">
        <w:rPr>
          <w:rFonts w:cstheme="minorHAnsi"/>
        </w:rPr>
        <w:t xml:space="preserve">W przypadku FEP ostateczny dobór wskaźników odbędzie się przed ogłaszaniem naborów wniosków w ramach poszczególnych działań na podstawie SZOP FEP 2021-2027. Uwzględnione będą wskaźniki wskazane w LSR na lata 2023-2027, jak również inne, które zostaną określone dla EEFS+. </w:t>
      </w:r>
    </w:p>
    <w:bookmarkEnd w:id="35"/>
    <w:p w14:paraId="23DB6381" w14:textId="77777777" w:rsidR="00800B12" w:rsidRPr="00891F7E" w:rsidRDefault="00800B12" w:rsidP="00891F7E">
      <w:pPr>
        <w:spacing w:after="0"/>
        <w:ind w:firstLine="360"/>
        <w:jc w:val="both"/>
        <w:rPr>
          <w:rFonts w:eastAsia="Calibri" w:cstheme="minorHAnsi"/>
          <w:kern w:val="2"/>
        </w:rPr>
      </w:pPr>
    </w:p>
    <w:p w14:paraId="12A05060" w14:textId="19827A5C" w:rsidR="00AE1D85" w:rsidRPr="00891F7E" w:rsidRDefault="00AE1D85" w:rsidP="00891F7E">
      <w:pPr>
        <w:tabs>
          <w:tab w:val="left" w:pos="10206"/>
        </w:tabs>
        <w:spacing w:after="0"/>
        <w:jc w:val="both"/>
        <w:rPr>
          <w:rFonts w:eastAsia="Calibri" w:cstheme="minorHAnsi"/>
          <w:b/>
          <w:bCs/>
          <w:kern w:val="2"/>
        </w:rPr>
      </w:pPr>
      <w:r w:rsidRPr="00891F7E">
        <w:rPr>
          <w:rFonts w:eastAsia="Calibri" w:cstheme="minorHAnsi"/>
          <w:b/>
          <w:bCs/>
          <w:kern w:val="2"/>
        </w:rPr>
        <w:t>Etap</w:t>
      </w:r>
      <w:r w:rsidR="00EB4B14" w:rsidRPr="00891F7E">
        <w:rPr>
          <w:rFonts w:eastAsia="Calibri" w:cstheme="minorHAnsi"/>
          <w:b/>
          <w:bCs/>
          <w:kern w:val="2"/>
        </w:rPr>
        <w:t xml:space="preserve"> </w:t>
      </w:r>
      <w:r w:rsidRPr="00891F7E">
        <w:rPr>
          <w:rFonts w:eastAsia="Calibri" w:cstheme="minorHAnsi"/>
          <w:b/>
          <w:bCs/>
          <w:kern w:val="2"/>
        </w:rPr>
        <w:t>III</w:t>
      </w:r>
      <w:r w:rsidR="00EB4B14" w:rsidRPr="00891F7E">
        <w:rPr>
          <w:rFonts w:eastAsia="Calibri" w:cstheme="minorHAnsi"/>
          <w:b/>
          <w:bCs/>
          <w:kern w:val="2"/>
        </w:rPr>
        <w:t xml:space="preserve"> </w:t>
      </w:r>
      <w:r w:rsidRPr="00891F7E">
        <w:rPr>
          <w:rFonts w:eastAsia="Calibri" w:cstheme="minorHAnsi"/>
          <w:b/>
          <w:bCs/>
          <w:kern w:val="2"/>
        </w:rPr>
        <w:t>Opracowanie</w:t>
      </w:r>
      <w:r w:rsidR="00EB4B14" w:rsidRPr="00891F7E">
        <w:rPr>
          <w:rFonts w:eastAsia="Calibri" w:cstheme="minorHAnsi"/>
          <w:b/>
          <w:bCs/>
          <w:kern w:val="2"/>
        </w:rPr>
        <w:t xml:space="preserve"> </w:t>
      </w: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konsultacje</w:t>
      </w:r>
      <w:r w:rsidR="00EB4B14" w:rsidRPr="00891F7E">
        <w:rPr>
          <w:rFonts w:eastAsia="Calibri" w:cstheme="minorHAnsi"/>
          <w:b/>
          <w:bCs/>
          <w:kern w:val="2"/>
        </w:rPr>
        <w:t xml:space="preserve"> </w:t>
      </w:r>
      <w:r w:rsidRPr="00891F7E">
        <w:rPr>
          <w:rFonts w:eastAsia="Calibri" w:cstheme="minorHAnsi"/>
          <w:b/>
          <w:bCs/>
          <w:kern w:val="2"/>
        </w:rPr>
        <w:t>zasad</w:t>
      </w:r>
      <w:r w:rsidR="00EB4B14" w:rsidRPr="00891F7E">
        <w:rPr>
          <w:rFonts w:eastAsia="Calibri" w:cstheme="minorHAnsi"/>
          <w:b/>
          <w:bCs/>
          <w:kern w:val="2"/>
        </w:rPr>
        <w:t xml:space="preserve"> </w:t>
      </w:r>
      <w:r w:rsidRPr="00891F7E">
        <w:rPr>
          <w:rFonts w:eastAsia="Calibri" w:cstheme="minorHAnsi"/>
          <w:b/>
          <w:bCs/>
          <w:kern w:val="2"/>
        </w:rPr>
        <w:t>wyboru</w:t>
      </w:r>
      <w:r w:rsidR="00EB4B14" w:rsidRPr="00891F7E">
        <w:rPr>
          <w:rFonts w:eastAsia="Calibri" w:cstheme="minorHAnsi"/>
          <w:b/>
          <w:bCs/>
          <w:kern w:val="2"/>
        </w:rPr>
        <w:t xml:space="preserve"> </w:t>
      </w:r>
      <w:r w:rsidRPr="00891F7E">
        <w:rPr>
          <w:rFonts w:eastAsia="Calibri" w:cstheme="minorHAnsi"/>
          <w:b/>
          <w:bCs/>
          <w:kern w:val="2"/>
        </w:rPr>
        <w:t>operacji</w:t>
      </w:r>
      <w:r w:rsidR="00EB4B14" w:rsidRPr="00891F7E">
        <w:rPr>
          <w:rFonts w:eastAsia="Calibri" w:cstheme="minorHAnsi"/>
          <w:b/>
          <w:bCs/>
          <w:kern w:val="2"/>
        </w:rPr>
        <w:t xml:space="preserve"> </w:t>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lokalnych</w:t>
      </w:r>
      <w:r w:rsidR="00EB4B14" w:rsidRPr="00891F7E">
        <w:rPr>
          <w:rFonts w:eastAsia="Calibri" w:cstheme="minorHAnsi"/>
          <w:b/>
          <w:bCs/>
          <w:kern w:val="2"/>
        </w:rPr>
        <w:t xml:space="preserve"> </w:t>
      </w:r>
      <w:r w:rsidRPr="00891F7E">
        <w:rPr>
          <w:rFonts w:eastAsia="Calibri" w:cstheme="minorHAnsi"/>
          <w:b/>
          <w:bCs/>
          <w:kern w:val="2"/>
        </w:rPr>
        <w:t>kryteriów</w:t>
      </w:r>
    </w:p>
    <w:p w14:paraId="2B383291" w14:textId="5D696F21"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Zarówno</w:t>
      </w:r>
      <w:r w:rsidR="00EB4B14" w:rsidRPr="00891F7E">
        <w:rPr>
          <w:rFonts w:eastAsia="Calibri" w:cstheme="minorHAnsi"/>
          <w:kern w:val="2"/>
        </w:rPr>
        <w:t xml:space="preserve"> </w:t>
      </w:r>
      <w:r w:rsidRPr="00891F7E">
        <w:rPr>
          <w:rFonts w:eastAsia="Calibri" w:cstheme="minorHAnsi"/>
          <w:kern w:val="2"/>
        </w:rPr>
        <w:t>zasady</w:t>
      </w:r>
      <w:r w:rsidR="00EB4B14" w:rsidRPr="00891F7E">
        <w:rPr>
          <w:rFonts w:eastAsia="Calibri" w:cstheme="minorHAnsi"/>
          <w:kern w:val="2"/>
        </w:rPr>
        <w:t xml:space="preserve"> </w:t>
      </w:r>
      <w:r w:rsidRPr="00891F7E">
        <w:rPr>
          <w:rFonts w:eastAsia="Calibri" w:cstheme="minorHAnsi"/>
          <w:kern w:val="2"/>
        </w:rPr>
        <w:t>wyboru</w:t>
      </w:r>
      <w:r w:rsidR="00EB4B14" w:rsidRPr="00891F7E">
        <w:rPr>
          <w:rFonts w:eastAsia="Calibri" w:cstheme="minorHAnsi"/>
          <w:kern w:val="2"/>
        </w:rPr>
        <w:t xml:space="preserve"> </w:t>
      </w:r>
      <w:r w:rsidRPr="00891F7E">
        <w:rPr>
          <w:rFonts w:eastAsia="Calibri" w:cstheme="minorHAnsi"/>
          <w:kern w:val="2"/>
        </w:rPr>
        <w:t>operacji</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brzmienie</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kryteriów</w:t>
      </w:r>
      <w:r w:rsidR="00EB4B14" w:rsidRPr="00891F7E">
        <w:rPr>
          <w:rFonts w:eastAsia="Calibri" w:cstheme="minorHAnsi"/>
          <w:kern w:val="2"/>
        </w:rPr>
        <w:t xml:space="preserve"> </w:t>
      </w:r>
      <w:r w:rsidRPr="00891F7E">
        <w:rPr>
          <w:rFonts w:eastAsia="Calibri" w:cstheme="minorHAnsi"/>
          <w:kern w:val="2"/>
        </w:rPr>
        <w:t>muszą</w:t>
      </w:r>
      <w:r w:rsidR="00EB4B14" w:rsidRPr="00891F7E">
        <w:rPr>
          <w:rFonts w:eastAsia="Calibri" w:cstheme="minorHAnsi"/>
          <w:kern w:val="2"/>
        </w:rPr>
        <w:t xml:space="preserve"> </w:t>
      </w:r>
      <w:r w:rsidRPr="00891F7E">
        <w:rPr>
          <w:rFonts w:eastAsia="Calibri" w:cstheme="minorHAnsi"/>
          <w:kern w:val="2"/>
        </w:rPr>
        <w:t>być</w:t>
      </w:r>
      <w:r w:rsidR="00EB4B14" w:rsidRPr="00891F7E">
        <w:rPr>
          <w:rFonts w:eastAsia="Calibri" w:cstheme="minorHAnsi"/>
          <w:kern w:val="2"/>
        </w:rPr>
        <w:t xml:space="preserve"> </w:t>
      </w:r>
      <w:r w:rsidRPr="00891F7E">
        <w:rPr>
          <w:rFonts w:eastAsia="Calibri" w:cstheme="minorHAnsi"/>
          <w:kern w:val="2"/>
        </w:rPr>
        <w:t>precyzyjnie</w:t>
      </w:r>
      <w:r w:rsidR="00EB4B14" w:rsidRPr="00891F7E">
        <w:rPr>
          <w:rFonts w:eastAsia="Calibri" w:cstheme="minorHAnsi"/>
          <w:kern w:val="2"/>
        </w:rPr>
        <w:t xml:space="preserve"> </w:t>
      </w:r>
      <w:r w:rsidRPr="00891F7E">
        <w:rPr>
          <w:rFonts w:eastAsia="Calibri" w:cstheme="minorHAnsi"/>
          <w:kern w:val="2"/>
        </w:rPr>
        <w:t>określone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być</w:t>
      </w:r>
      <w:r w:rsidR="00EB4B14" w:rsidRPr="00891F7E">
        <w:rPr>
          <w:rFonts w:eastAsia="Calibri" w:cstheme="minorHAnsi"/>
          <w:kern w:val="2"/>
        </w:rPr>
        <w:t xml:space="preserve"> </w:t>
      </w:r>
      <w:r w:rsidRPr="00891F7E">
        <w:rPr>
          <w:rFonts w:eastAsia="Calibri" w:cstheme="minorHAnsi"/>
          <w:kern w:val="2"/>
        </w:rPr>
        <w:t>czytelne</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beneficjentów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bardziej</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mogą</w:t>
      </w:r>
      <w:r w:rsidR="00EB4B14" w:rsidRPr="00891F7E">
        <w:rPr>
          <w:rFonts w:eastAsia="Calibri" w:cstheme="minorHAnsi"/>
          <w:kern w:val="2"/>
        </w:rPr>
        <w:t xml:space="preserve"> </w:t>
      </w:r>
      <w:r w:rsidRPr="00891F7E">
        <w:rPr>
          <w:rFonts w:eastAsia="Calibri" w:cstheme="minorHAnsi"/>
          <w:kern w:val="2"/>
        </w:rPr>
        <w:t>budzić</w:t>
      </w:r>
      <w:r w:rsidR="00EB4B14" w:rsidRPr="00891F7E">
        <w:rPr>
          <w:rFonts w:eastAsia="Calibri" w:cstheme="minorHAnsi"/>
          <w:kern w:val="2"/>
        </w:rPr>
        <w:t xml:space="preserve"> </w:t>
      </w:r>
      <w:r w:rsidRPr="00891F7E">
        <w:rPr>
          <w:rFonts w:eastAsia="Calibri" w:cstheme="minorHAnsi"/>
          <w:kern w:val="2"/>
        </w:rPr>
        <w:t>wątpliwości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poziomie</w:t>
      </w:r>
      <w:r w:rsidR="00EB4B14" w:rsidRPr="00891F7E">
        <w:rPr>
          <w:rFonts w:eastAsia="Calibri" w:cstheme="minorHAnsi"/>
          <w:kern w:val="2"/>
        </w:rPr>
        <w:t xml:space="preserve"> </w:t>
      </w:r>
      <w:r w:rsidRPr="00891F7E">
        <w:rPr>
          <w:rFonts w:eastAsia="Calibri" w:cstheme="minorHAnsi"/>
          <w:kern w:val="2"/>
        </w:rPr>
        <w:t>interpretacji.</w:t>
      </w:r>
      <w:r w:rsidR="00EB4B14" w:rsidRPr="00891F7E">
        <w:rPr>
          <w:rFonts w:eastAsia="Calibri" w:cstheme="minorHAnsi"/>
          <w:kern w:val="2"/>
        </w:rPr>
        <w:t xml:space="preserve"> </w:t>
      </w:r>
    </w:p>
    <w:p w14:paraId="25F8A74A" w14:textId="661384E8"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Muszą</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zapewnić</w:t>
      </w:r>
      <w:r w:rsidR="00EB4B14" w:rsidRPr="00891F7E">
        <w:rPr>
          <w:rFonts w:eastAsia="Calibri" w:cstheme="minorHAnsi"/>
          <w:kern w:val="2"/>
        </w:rPr>
        <w:t xml:space="preserve"> </w:t>
      </w:r>
      <w:r w:rsidRPr="00891F7E">
        <w:rPr>
          <w:rFonts w:eastAsia="Calibri" w:cstheme="minorHAnsi"/>
          <w:kern w:val="2"/>
        </w:rPr>
        <w:t>zgodność</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obowiązującymi</w:t>
      </w:r>
      <w:r w:rsidR="00EB4B14" w:rsidRPr="00891F7E">
        <w:rPr>
          <w:rFonts w:eastAsia="Calibri" w:cstheme="minorHAnsi"/>
          <w:kern w:val="2"/>
        </w:rPr>
        <w:t xml:space="preserve"> </w:t>
      </w:r>
      <w:r w:rsidRPr="00891F7E">
        <w:rPr>
          <w:rFonts w:eastAsia="Calibri" w:cstheme="minorHAnsi"/>
          <w:kern w:val="2"/>
        </w:rPr>
        <w:t>przepisami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szczególności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ustawą</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RLKS),</w:t>
      </w:r>
      <w:r w:rsidR="00EB4B14" w:rsidRPr="00891F7E">
        <w:rPr>
          <w:rFonts w:eastAsia="Calibri" w:cstheme="minorHAnsi"/>
          <w:kern w:val="2"/>
        </w:rPr>
        <w:t xml:space="preserve"> </w:t>
      </w:r>
      <w:r w:rsidRPr="00891F7E">
        <w:rPr>
          <w:rFonts w:eastAsia="Calibri" w:cstheme="minorHAnsi"/>
          <w:kern w:val="2"/>
        </w:rPr>
        <w:t>Wytycznymi</w:t>
      </w:r>
      <w:r w:rsidR="00EB4B14" w:rsidRPr="00891F7E">
        <w:rPr>
          <w:rFonts w:eastAsia="Calibri" w:cstheme="minorHAnsi"/>
          <w:kern w:val="2"/>
        </w:rPr>
        <w:t xml:space="preserve"> </w:t>
      </w:r>
      <w:r w:rsidRPr="00891F7E">
        <w:rPr>
          <w:rFonts w:eastAsia="Calibri" w:cstheme="minorHAnsi"/>
          <w:kern w:val="2"/>
        </w:rPr>
        <w:t>horyzontalnymi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Wytycznymi</w:t>
      </w:r>
      <w:r w:rsidR="00EB4B14" w:rsidRPr="00891F7E">
        <w:rPr>
          <w:rFonts w:eastAsia="Calibri" w:cstheme="minorHAnsi"/>
          <w:kern w:val="2"/>
        </w:rPr>
        <w:t xml:space="preserve"> </w:t>
      </w:r>
      <w:r w:rsidRPr="00891F7E">
        <w:rPr>
          <w:rFonts w:eastAsia="Calibri" w:cstheme="minorHAnsi"/>
          <w:kern w:val="2"/>
        </w:rPr>
        <w:t>szczególnymi</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interwencji</w:t>
      </w:r>
      <w:r w:rsidR="00EB4B14" w:rsidRPr="00891F7E">
        <w:rPr>
          <w:rFonts w:eastAsia="Calibri" w:cstheme="minorHAnsi"/>
          <w:kern w:val="2"/>
        </w:rPr>
        <w:t xml:space="preserve"> </w:t>
      </w:r>
      <w:r w:rsidRPr="00891F7E">
        <w:rPr>
          <w:rFonts w:eastAsia="Calibri" w:cstheme="minorHAnsi"/>
          <w:kern w:val="2"/>
        </w:rPr>
        <w:t>I.13.1</w:t>
      </w:r>
      <w:r w:rsidR="00EB4B14" w:rsidRPr="00891F7E">
        <w:rPr>
          <w:rFonts w:eastAsia="Calibri" w:cstheme="minorHAnsi"/>
          <w:kern w:val="2"/>
        </w:rPr>
        <w:t xml:space="preserve"> </w:t>
      </w:r>
      <w:r w:rsidRPr="00891F7E">
        <w:rPr>
          <w:rFonts w:eastAsia="Calibri" w:cstheme="minorHAnsi"/>
          <w:kern w:val="2"/>
        </w:rPr>
        <w:t>LEADER/Rozwój</w:t>
      </w:r>
      <w:r w:rsidR="00EB4B14" w:rsidRPr="00891F7E">
        <w:rPr>
          <w:rFonts w:eastAsia="Calibri" w:cstheme="minorHAnsi"/>
          <w:kern w:val="2"/>
        </w:rPr>
        <w:t xml:space="preserve"> </w:t>
      </w:r>
      <w:r w:rsidRPr="00891F7E">
        <w:rPr>
          <w:rFonts w:eastAsia="Calibri" w:cstheme="minorHAnsi"/>
          <w:kern w:val="2"/>
        </w:rPr>
        <w:t>Lokalny</w:t>
      </w:r>
      <w:r w:rsidR="00EB4B14" w:rsidRPr="00891F7E">
        <w:rPr>
          <w:rFonts w:eastAsia="Calibri" w:cstheme="minorHAnsi"/>
          <w:kern w:val="2"/>
        </w:rPr>
        <w:t xml:space="preserve"> </w:t>
      </w:r>
      <w:r w:rsidRPr="00891F7E">
        <w:rPr>
          <w:rFonts w:eastAsia="Calibri" w:cstheme="minorHAnsi"/>
          <w:kern w:val="2"/>
        </w:rPr>
        <w:t>Kierowany</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Społeczność</w:t>
      </w:r>
      <w:r w:rsidR="00EB4B14" w:rsidRPr="00891F7E">
        <w:rPr>
          <w:rFonts w:eastAsia="Calibri" w:cstheme="minorHAnsi"/>
          <w:kern w:val="2"/>
        </w:rPr>
        <w:t xml:space="preserve"> </w:t>
      </w:r>
      <w:r w:rsidRPr="00891F7E">
        <w:rPr>
          <w:rFonts w:eastAsia="Calibri" w:cstheme="minorHAnsi"/>
          <w:kern w:val="2"/>
        </w:rPr>
        <w:t>(RLKS)</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komponent</w:t>
      </w:r>
      <w:r w:rsidR="00EB4B14" w:rsidRPr="00891F7E">
        <w:rPr>
          <w:rFonts w:eastAsia="Calibri" w:cstheme="minorHAnsi"/>
          <w:kern w:val="2"/>
        </w:rPr>
        <w:t xml:space="preserve"> </w:t>
      </w:r>
      <w:r w:rsidRPr="00891F7E">
        <w:rPr>
          <w:rFonts w:eastAsia="Calibri" w:cstheme="minorHAnsi"/>
          <w:kern w:val="2"/>
        </w:rPr>
        <w:t>Wdrażanie</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strategii</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komponent</w:t>
      </w:r>
      <w:r w:rsidR="00EB4B14" w:rsidRPr="00891F7E">
        <w:rPr>
          <w:rFonts w:eastAsia="Calibri" w:cstheme="minorHAnsi"/>
          <w:kern w:val="2"/>
        </w:rPr>
        <w:t xml:space="preserve"> </w:t>
      </w:r>
      <w:r w:rsidRPr="00891F7E">
        <w:rPr>
          <w:rFonts w:eastAsia="Calibri" w:cstheme="minorHAnsi"/>
          <w:kern w:val="2"/>
        </w:rPr>
        <w:t>Zarządzanie</w:t>
      </w:r>
      <w:r w:rsidR="00EB4B14" w:rsidRPr="00891F7E">
        <w:rPr>
          <w:rFonts w:eastAsia="Calibri" w:cstheme="minorHAnsi"/>
          <w:kern w:val="2"/>
        </w:rPr>
        <w:t xml:space="preserve"> </w:t>
      </w:r>
      <w:r w:rsidRPr="00891F7E">
        <w:rPr>
          <w:rFonts w:eastAsia="Calibri" w:cstheme="minorHAnsi"/>
          <w:kern w:val="2"/>
        </w:rPr>
        <w:t>lokalnymi</w:t>
      </w:r>
      <w:r w:rsidR="00EB4B14" w:rsidRPr="00891F7E">
        <w:rPr>
          <w:rFonts w:eastAsia="Calibri" w:cstheme="minorHAnsi"/>
          <w:kern w:val="2"/>
        </w:rPr>
        <w:t xml:space="preserve"> </w:t>
      </w:r>
      <w:r w:rsidRPr="00891F7E">
        <w:rPr>
          <w:rFonts w:eastAsia="Calibri" w:cstheme="minorHAnsi"/>
          <w:kern w:val="2"/>
        </w:rPr>
        <w:t>strategiami</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czasie</w:t>
      </w:r>
      <w:r w:rsidR="00EB4B14" w:rsidRPr="00891F7E">
        <w:rPr>
          <w:rFonts w:eastAsia="Calibri" w:cstheme="minorHAnsi"/>
          <w:kern w:val="2"/>
        </w:rPr>
        <w:t xml:space="preserve"> </w:t>
      </w:r>
      <w:r w:rsidRPr="00891F7E">
        <w:rPr>
          <w:rFonts w:eastAsia="Calibri" w:cstheme="minorHAnsi"/>
          <w:kern w:val="2"/>
        </w:rPr>
        <w:t>przygotowania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w:t>
      </w:r>
      <w:r w:rsidR="00EB4B14" w:rsidRPr="00891F7E">
        <w:rPr>
          <w:rFonts w:eastAsia="Calibri" w:cstheme="minorHAnsi"/>
          <w:kern w:val="2"/>
        </w:rPr>
        <w:t xml:space="preserve"> </w:t>
      </w:r>
      <w:r w:rsidRPr="00891F7E">
        <w:rPr>
          <w:rFonts w:eastAsia="Calibri" w:cstheme="minorHAnsi"/>
          <w:kern w:val="2"/>
        </w:rPr>
        <w:t>szczegółowe</w:t>
      </w:r>
      <w:r w:rsidR="00EB4B14" w:rsidRPr="00891F7E">
        <w:rPr>
          <w:rFonts w:eastAsia="Calibri" w:cstheme="minorHAnsi"/>
          <w:kern w:val="2"/>
        </w:rPr>
        <w:t xml:space="preserve"> </w:t>
      </w:r>
      <w:r w:rsidRPr="00891F7E">
        <w:rPr>
          <w:rFonts w:eastAsia="Calibri" w:cstheme="minorHAnsi"/>
          <w:kern w:val="2"/>
        </w:rPr>
        <w:t>Wytyczne</w:t>
      </w:r>
      <w:r w:rsidR="00EB4B14" w:rsidRPr="00891F7E">
        <w:rPr>
          <w:rFonts w:eastAsia="Calibri" w:cstheme="minorHAnsi"/>
          <w:kern w:val="2"/>
        </w:rPr>
        <w:t xml:space="preserve"> </w:t>
      </w:r>
      <w:r w:rsidRPr="00891F7E">
        <w:rPr>
          <w:rFonts w:eastAsia="Calibri" w:cstheme="minorHAnsi"/>
          <w:kern w:val="2"/>
        </w:rPr>
        <w:t>znajdowały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pre-konsultacji,</w:t>
      </w:r>
      <w:r w:rsidR="00EB4B14" w:rsidRPr="00891F7E">
        <w:rPr>
          <w:rFonts w:eastAsia="Calibri" w:cstheme="minorHAnsi"/>
          <w:kern w:val="2"/>
        </w:rPr>
        <w:t xml:space="preserve"> </w:t>
      </w:r>
      <w:r w:rsidRPr="00891F7E">
        <w:rPr>
          <w:rFonts w:eastAsia="Calibri" w:cstheme="minorHAnsi"/>
          <w:kern w:val="2"/>
        </w:rPr>
        <w:t>dlatego</w:t>
      </w:r>
      <w:r w:rsidR="00EB4B14" w:rsidRPr="00891F7E">
        <w:rPr>
          <w:rFonts w:eastAsia="Calibri" w:cstheme="minorHAnsi"/>
          <w:kern w:val="2"/>
        </w:rPr>
        <w:t xml:space="preserve"> </w:t>
      </w:r>
      <w:r w:rsidRPr="00891F7E">
        <w:rPr>
          <w:rFonts w:eastAsia="Calibri" w:cstheme="minorHAnsi"/>
          <w:kern w:val="2"/>
        </w:rPr>
        <w:t>propozycje</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oparte</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wypracowane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innymi</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wspólne</w:t>
      </w:r>
      <w:r w:rsidR="00EB4B14" w:rsidRPr="00891F7E">
        <w:rPr>
          <w:rFonts w:eastAsia="Calibri" w:cstheme="minorHAnsi"/>
          <w:kern w:val="2"/>
        </w:rPr>
        <w:t xml:space="preserve"> </w:t>
      </w:r>
      <w:r w:rsidRPr="00891F7E">
        <w:rPr>
          <w:rFonts w:eastAsia="Calibri" w:cstheme="minorHAnsi"/>
          <w:kern w:val="2"/>
        </w:rPr>
        <w:t>rozwiązania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sieci</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indywidualnych</w:t>
      </w:r>
      <w:r w:rsidR="00EB4B14" w:rsidRPr="00891F7E">
        <w:rPr>
          <w:rFonts w:eastAsia="Calibri" w:cstheme="minorHAnsi"/>
          <w:kern w:val="2"/>
        </w:rPr>
        <w:t xml:space="preserve"> </w:t>
      </w:r>
      <w:r w:rsidRPr="00891F7E">
        <w:rPr>
          <w:rFonts w:eastAsia="Calibri" w:cstheme="minorHAnsi"/>
          <w:kern w:val="2"/>
        </w:rPr>
        <w:t>kontaktów.</w:t>
      </w:r>
      <w:r w:rsidR="00EB4B14" w:rsidRPr="00891F7E">
        <w:rPr>
          <w:rFonts w:eastAsia="Calibri" w:cstheme="minorHAnsi"/>
          <w:kern w:val="2"/>
        </w:rPr>
        <w:t xml:space="preserve"> </w:t>
      </w:r>
    </w:p>
    <w:p w14:paraId="7A015C68" w14:textId="1F0E8CBE"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związku</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powyższym</w:t>
      </w:r>
      <w:r w:rsidR="00EB4B14" w:rsidRPr="00891F7E">
        <w:rPr>
          <w:rFonts w:eastAsia="Calibri" w:cstheme="minorHAnsi"/>
          <w:kern w:val="2"/>
        </w:rPr>
        <w:t xml:space="preserve"> </w:t>
      </w:r>
      <w:r w:rsidR="002A093C" w:rsidRPr="00891F7E">
        <w:rPr>
          <w:rFonts w:eastAsia="Calibri" w:cstheme="minorHAnsi"/>
          <w:kern w:val="2"/>
        </w:rPr>
        <w:t xml:space="preserve">także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zastosowano</w:t>
      </w:r>
      <w:r w:rsidR="00EB4B14" w:rsidRPr="00891F7E">
        <w:rPr>
          <w:rFonts w:eastAsia="Calibri" w:cstheme="minorHAnsi"/>
          <w:kern w:val="2"/>
        </w:rPr>
        <w:t xml:space="preserve"> </w:t>
      </w:r>
      <w:r w:rsidRPr="00891F7E">
        <w:rPr>
          <w:rFonts w:eastAsia="Calibri" w:cstheme="minorHAnsi"/>
          <w:kern w:val="2"/>
        </w:rPr>
        <w:t>szeroki</w:t>
      </w:r>
      <w:r w:rsidR="00EB4B14" w:rsidRPr="00891F7E">
        <w:rPr>
          <w:rFonts w:eastAsia="Calibri" w:cstheme="minorHAnsi"/>
          <w:kern w:val="2"/>
        </w:rPr>
        <w:t xml:space="preserve"> </w:t>
      </w:r>
      <w:r w:rsidRPr="00891F7E">
        <w:rPr>
          <w:rFonts w:eastAsia="Calibri" w:cstheme="minorHAnsi"/>
          <w:kern w:val="2"/>
        </w:rPr>
        <w:t>wachlarz</w:t>
      </w:r>
      <w:r w:rsidR="00EB4B14" w:rsidRPr="00891F7E">
        <w:rPr>
          <w:rFonts w:eastAsia="Calibri" w:cstheme="minorHAnsi"/>
          <w:kern w:val="2"/>
        </w:rPr>
        <w:t xml:space="preserve"> </w:t>
      </w:r>
      <w:r w:rsidRPr="00891F7E">
        <w:rPr>
          <w:rFonts w:eastAsia="Calibri" w:cstheme="minorHAnsi"/>
          <w:kern w:val="2"/>
        </w:rPr>
        <w:t>metod</w:t>
      </w:r>
      <w:r w:rsidR="00EB4B14" w:rsidRPr="00891F7E">
        <w:rPr>
          <w:rFonts w:eastAsia="Calibri" w:cstheme="minorHAnsi"/>
          <w:kern w:val="2"/>
        </w:rPr>
        <w:t xml:space="preserve"> </w:t>
      </w:r>
      <w:r w:rsidRPr="00891F7E">
        <w:rPr>
          <w:rFonts w:eastAsia="Calibri" w:cstheme="minorHAnsi"/>
          <w:kern w:val="2"/>
        </w:rPr>
        <w:t>partycypacji</w:t>
      </w:r>
      <w:r w:rsidR="00EB4B14" w:rsidRPr="00891F7E">
        <w:rPr>
          <w:rFonts w:eastAsia="Calibri" w:cstheme="minorHAnsi"/>
          <w:kern w:val="2"/>
        </w:rPr>
        <w:t xml:space="preserve"> </w:t>
      </w:r>
      <w:r w:rsidRPr="00891F7E">
        <w:rPr>
          <w:rFonts w:eastAsia="Calibri" w:cstheme="minorHAnsi"/>
          <w:kern w:val="2"/>
        </w:rPr>
        <w:t>społecznej.</w:t>
      </w:r>
      <w:r w:rsidR="00EB4B14" w:rsidRPr="00891F7E">
        <w:rPr>
          <w:rFonts w:eastAsia="Calibri" w:cstheme="minorHAnsi"/>
          <w:kern w:val="2"/>
        </w:rPr>
        <w:t xml:space="preserve"> </w:t>
      </w:r>
      <w:r w:rsidRPr="00891F7E">
        <w:rPr>
          <w:rFonts w:eastAsia="Calibri" w:cstheme="minorHAnsi"/>
          <w:kern w:val="2"/>
        </w:rPr>
        <w:t>Dodatkowo</w:t>
      </w:r>
      <w:r w:rsidR="00EB4B14" w:rsidRPr="00891F7E">
        <w:rPr>
          <w:rFonts w:eastAsia="Calibri" w:cstheme="minorHAnsi"/>
          <w:kern w:val="2"/>
        </w:rPr>
        <w:t xml:space="preserve"> </w:t>
      </w:r>
      <w:r w:rsidRPr="00891F7E">
        <w:rPr>
          <w:rFonts w:eastAsia="Calibri" w:cstheme="minorHAnsi"/>
          <w:kern w:val="2"/>
        </w:rPr>
        <w:t>wykorzystano</w:t>
      </w:r>
      <w:r w:rsidR="00EB4B14" w:rsidRPr="00891F7E">
        <w:rPr>
          <w:rFonts w:eastAsia="Calibri" w:cstheme="minorHAnsi"/>
          <w:kern w:val="2"/>
        </w:rPr>
        <w:t xml:space="preserve"> </w:t>
      </w:r>
      <w:r w:rsidRPr="00891F7E">
        <w:rPr>
          <w:rFonts w:eastAsia="Calibri" w:cstheme="minorHAnsi"/>
          <w:kern w:val="2"/>
        </w:rPr>
        <w:t>doświadczenia</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582444" w:rsidRPr="00891F7E">
        <w:rPr>
          <w:rFonts w:eastAsia="Calibri" w:cstheme="minorHAnsi"/>
          <w:kern w:val="2"/>
        </w:rPr>
        <w:t xml:space="preserve">„Kraina Sanu”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obecnej</w:t>
      </w:r>
      <w:r w:rsidR="00EB4B14" w:rsidRPr="00891F7E">
        <w:rPr>
          <w:rFonts w:eastAsia="Calibri" w:cstheme="minorHAnsi"/>
          <w:kern w:val="2"/>
        </w:rPr>
        <w:t xml:space="preserve"> </w:t>
      </w:r>
      <w:r w:rsidRPr="00891F7E">
        <w:rPr>
          <w:rFonts w:eastAsia="Calibri" w:cstheme="minorHAnsi"/>
          <w:kern w:val="2"/>
        </w:rPr>
        <w:t>perspektywy</w:t>
      </w:r>
      <w:r w:rsidR="00EB4B14" w:rsidRPr="00891F7E">
        <w:rPr>
          <w:rFonts w:eastAsia="Calibri" w:cstheme="minorHAnsi"/>
          <w:kern w:val="2"/>
        </w:rPr>
        <w:t xml:space="preserve"> </w:t>
      </w:r>
      <w:r w:rsidRPr="00891F7E">
        <w:rPr>
          <w:rFonts w:eastAsia="Calibri" w:cstheme="minorHAnsi"/>
          <w:kern w:val="2"/>
        </w:rPr>
        <w:t>programowej</w:t>
      </w:r>
      <w:r w:rsidR="00EB4B14" w:rsidRPr="00891F7E">
        <w:rPr>
          <w:rFonts w:eastAsia="Calibri" w:cstheme="minorHAnsi"/>
          <w:kern w:val="2"/>
        </w:rPr>
        <w:t xml:space="preserve"> </w:t>
      </w:r>
      <w:r w:rsidRPr="00891F7E">
        <w:rPr>
          <w:rFonts w:eastAsia="Calibri" w:cstheme="minorHAnsi"/>
          <w:kern w:val="2"/>
        </w:rPr>
        <w:t>UE</w:t>
      </w:r>
      <w:r w:rsidR="00EB4B14" w:rsidRPr="00891F7E">
        <w:rPr>
          <w:rFonts w:eastAsia="Calibri" w:cstheme="minorHAnsi"/>
          <w:kern w:val="2"/>
        </w:rPr>
        <w:t xml:space="preserve"> </w:t>
      </w:r>
      <w:r w:rsidRPr="00891F7E">
        <w:rPr>
          <w:rFonts w:eastAsia="Calibri" w:cstheme="minorHAnsi"/>
          <w:kern w:val="2"/>
        </w:rPr>
        <w:t>2014-2020.</w:t>
      </w:r>
      <w:r w:rsidR="00EB4B14" w:rsidRPr="00891F7E">
        <w:rPr>
          <w:rFonts w:eastAsia="Calibri" w:cstheme="minorHAnsi"/>
          <w:kern w:val="2"/>
        </w:rPr>
        <w:t xml:space="preserve"> </w:t>
      </w:r>
    </w:p>
    <w:p w14:paraId="72308A71" w14:textId="3D481695" w:rsidR="00800B12" w:rsidRPr="00891F7E" w:rsidRDefault="00800B12" w:rsidP="00891F7E">
      <w:pPr>
        <w:spacing w:after="0"/>
        <w:ind w:firstLine="357"/>
        <w:jc w:val="both"/>
        <w:rPr>
          <w:rFonts w:cstheme="minorHAnsi"/>
        </w:rPr>
      </w:pPr>
      <w:bookmarkStart w:id="36" w:name="_Hlk136581035"/>
      <w:r w:rsidRPr="00891F7E">
        <w:rPr>
          <w:rFonts w:cstheme="minorHAnsi"/>
        </w:rPr>
        <w:t xml:space="preserve">LGD </w:t>
      </w:r>
      <w:r w:rsidR="00CD29D1" w:rsidRPr="00891F7E">
        <w:rPr>
          <w:rFonts w:cstheme="minorHAnsi"/>
        </w:rPr>
        <w:t xml:space="preserve">„Kraina Sanu” </w:t>
      </w:r>
      <w:r w:rsidRPr="00891F7E">
        <w:rPr>
          <w:rFonts w:cstheme="minorHAnsi"/>
        </w:rPr>
        <w:t>opracowując kryteria wyboru operacji zachowa zasady zgodne z wymaganiami dla projektów realizowanych z EFS+ i w zakresie zgodnym z FEP 2021-2027. Zapewniona zostanie zgodność z kryteriami wyboru projektów ustanowionych dla danego programu regionalnego w odniesieniu do danego typu projektu i właściwego funduszu (wybór będzie zgodny z zasadami i warunkami obowiązującymi dla danego funduszu), a także promowane będą projekty wpisujące się w inicjatywę Nowy Europejski Bauhaus.</w:t>
      </w:r>
    </w:p>
    <w:bookmarkEnd w:id="36"/>
    <w:p w14:paraId="269D0E0B" w14:textId="77777777" w:rsidR="00800B12" w:rsidRPr="00891F7E" w:rsidRDefault="00800B12" w:rsidP="00891F7E">
      <w:pPr>
        <w:spacing w:after="0"/>
        <w:ind w:firstLine="360"/>
        <w:jc w:val="both"/>
        <w:rPr>
          <w:rFonts w:eastAsia="Calibri" w:cstheme="minorHAnsi"/>
          <w:kern w:val="2"/>
        </w:rPr>
      </w:pPr>
    </w:p>
    <w:p w14:paraId="2142F553" w14:textId="20BE3A63" w:rsidR="00AE1D85" w:rsidRPr="00891F7E" w:rsidRDefault="00AE1D85" w:rsidP="00891F7E">
      <w:pPr>
        <w:tabs>
          <w:tab w:val="left" w:pos="10206"/>
        </w:tabs>
        <w:spacing w:after="0"/>
        <w:jc w:val="both"/>
        <w:rPr>
          <w:rFonts w:eastAsia="Calibri" w:cstheme="minorHAnsi"/>
          <w:b/>
          <w:bCs/>
          <w:kern w:val="2"/>
        </w:rPr>
      </w:pPr>
      <w:r w:rsidRPr="00891F7E">
        <w:rPr>
          <w:rFonts w:eastAsia="Calibri" w:cstheme="minorHAnsi"/>
          <w:b/>
          <w:bCs/>
          <w:kern w:val="2"/>
        </w:rPr>
        <w:t>Etap</w:t>
      </w:r>
      <w:r w:rsidR="00EB4B14" w:rsidRPr="00891F7E">
        <w:rPr>
          <w:rFonts w:eastAsia="Calibri" w:cstheme="minorHAnsi"/>
          <w:b/>
          <w:bCs/>
          <w:kern w:val="2"/>
        </w:rPr>
        <w:t xml:space="preserve"> </w:t>
      </w:r>
      <w:r w:rsidRPr="00891F7E">
        <w:rPr>
          <w:rFonts w:eastAsia="Calibri" w:cstheme="minorHAnsi"/>
          <w:b/>
          <w:bCs/>
          <w:kern w:val="2"/>
        </w:rPr>
        <w:t>IV</w:t>
      </w:r>
      <w:r w:rsidR="00EB4B14" w:rsidRPr="00891F7E">
        <w:rPr>
          <w:rFonts w:eastAsia="Calibri" w:cstheme="minorHAnsi"/>
          <w:b/>
          <w:bCs/>
          <w:kern w:val="2"/>
        </w:rPr>
        <w:t xml:space="preserve"> </w:t>
      </w:r>
      <w:r w:rsidRPr="00891F7E">
        <w:rPr>
          <w:rFonts w:eastAsia="Calibri" w:cstheme="minorHAnsi"/>
          <w:b/>
          <w:bCs/>
          <w:kern w:val="2"/>
        </w:rPr>
        <w:t>Opracowanie</w:t>
      </w:r>
      <w:r w:rsidR="00EB4B14" w:rsidRPr="00891F7E">
        <w:rPr>
          <w:rFonts w:eastAsia="Calibri" w:cstheme="minorHAnsi"/>
          <w:b/>
          <w:bCs/>
          <w:kern w:val="2"/>
        </w:rPr>
        <w:t xml:space="preserve"> </w:t>
      </w: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konsultacje</w:t>
      </w:r>
      <w:r w:rsidR="00EB4B14" w:rsidRPr="00891F7E">
        <w:rPr>
          <w:rFonts w:eastAsia="Calibri" w:cstheme="minorHAnsi"/>
          <w:b/>
          <w:bCs/>
          <w:kern w:val="2"/>
        </w:rPr>
        <w:t xml:space="preserve"> </w:t>
      </w:r>
      <w:r w:rsidRPr="00891F7E">
        <w:rPr>
          <w:rFonts w:eastAsia="Calibri" w:cstheme="minorHAnsi"/>
          <w:b/>
          <w:bCs/>
          <w:kern w:val="2"/>
        </w:rPr>
        <w:t>zasad</w:t>
      </w:r>
      <w:r w:rsidR="00EB4B14" w:rsidRPr="00891F7E">
        <w:rPr>
          <w:rFonts w:eastAsia="Calibri" w:cstheme="minorHAnsi"/>
          <w:b/>
          <w:bCs/>
          <w:kern w:val="2"/>
        </w:rPr>
        <w:t xml:space="preserve"> </w:t>
      </w:r>
      <w:r w:rsidRPr="00891F7E">
        <w:rPr>
          <w:rFonts w:eastAsia="Calibri" w:cstheme="minorHAnsi"/>
          <w:b/>
          <w:bCs/>
          <w:kern w:val="2"/>
        </w:rPr>
        <w:t>monitorowania</w:t>
      </w:r>
      <w:r w:rsidR="00EB4B14" w:rsidRPr="00891F7E">
        <w:rPr>
          <w:rFonts w:eastAsia="Calibri" w:cstheme="minorHAnsi"/>
          <w:b/>
          <w:bCs/>
          <w:kern w:val="2"/>
        </w:rPr>
        <w:t xml:space="preserve"> </w:t>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ewaluacji</w:t>
      </w:r>
    </w:p>
    <w:p w14:paraId="20CA283A" w14:textId="64D88932"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Monitorowanie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ewaluacja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odgrywają</w:t>
      </w:r>
      <w:r w:rsidR="00EB4B14" w:rsidRPr="00891F7E">
        <w:rPr>
          <w:rFonts w:eastAsia="Calibri" w:cstheme="minorHAnsi"/>
          <w:kern w:val="2"/>
        </w:rPr>
        <w:t xml:space="preserve"> </w:t>
      </w:r>
      <w:r w:rsidRPr="00891F7E">
        <w:rPr>
          <w:rFonts w:eastAsia="Calibri" w:cstheme="minorHAnsi"/>
          <w:kern w:val="2"/>
        </w:rPr>
        <w:t>istotną</w:t>
      </w:r>
      <w:r w:rsidR="00EB4B14" w:rsidRPr="00891F7E">
        <w:rPr>
          <w:rFonts w:eastAsia="Calibri" w:cstheme="minorHAnsi"/>
          <w:kern w:val="2"/>
        </w:rPr>
        <w:t xml:space="preserve"> </w:t>
      </w:r>
      <w:r w:rsidRPr="00891F7E">
        <w:rPr>
          <w:rFonts w:eastAsia="Calibri" w:cstheme="minorHAnsi"/>
          <w:kern w:val="2"/>
        </w:rPr>
        <w:t>rolę</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skutecznym</w:t>
      </w:r>
      <w:r w:rsidR="00EB4B14" w:rsidRPr="00891F7E">
        <w:rPr>
          <w:rFonts w:eastAsia="Calibri" w:cstheme="minorHAnsi"/>
          <w:kern w:val="2"/>
        </w:rPr>
        <w:t xml:space="preserve"> </w:t>
      </w:r>
      <w:r w:rsidRPr="00891F7E">
        <w:rPr>
          <w:rFonts w:eastAsia="Calibri" w:cstheme="minorHAnsi"/>
          <w:kern w:val="2"/>
        </w:rPr>
        <w:t>procesie</w:t>
      </w:r>
      <w:r w:rsidR="00EB4B14" w:rsidRPr="00891F7E">
        <w:rPr>
          <w:rFonts w:eastAsia="Calibri" w:cstheme="minorHAnsi"/>
          <w:kern w:val="2"/>
        </w:rPr>
        <w:t xml:space="preserve"> </w:t>
      </w:r>
      <w:r w:rsidRPr="00891F7E">
        <w:rPr>
          <w:rFonts w:eastAsia="Calibri" w:cstheme="minorHAnsi"/>
          <w:kern w:val="2"/>
        </w:rPr>
        <w:t>jej</w:t>
      </w:r>
      <w:r w:rsidR="00EB4B14" w:rsidRPr="00891F7E">
        <w:rPr>
          <w:rFonts w:eastAsia="Calibri" w:cstheme="minorHAnsi"/>
          <w:kern w:val="2"/>
        </w:rPr>
        <w:t xml:space="preserve"> </w:t>
      </w:r>
      <w:r w:rsidRPr="00891F7E">
        <w:rPr>
          <w:rFonts w:eastAsia="Calibri" w:cstheme="minorHAnsi"/>
          <w:kern w:val="2"/>
        </w:rPr>
        <w:t>implementacji,</w:t>
      </w:r>
      <w:r w:rsidR="00EB4B14" w:rsidRPr="00891F7E">
        <w:rPr>
          <w:rFonts w:eastAsia="Calibri" w:cstheme="minorHAnsi"/>
          <w:kern w:val="2"/>
        </w:rPr>
        <w:t xml:space="preserve"> </w:t>
      </w:r>
      <w:r w:rsidRPr="00891F7E">
        <w:rPr>
          <w:rFonts w:eastAsia="Calibri" w:cstheme="minorHAnsi"/>
          <w:kern w:val="2"/>
        </w:rPr>
        <w:t>ponieważ</w:t>
      </w:r>
      <w:r w:rsidR="00EB4B14" w:rsidRPr="00891F7E">
        <w:rPr>
          <w:rFonts w:eastAsia="Calibri" w:cstheme="minorHAnsi"/>
          <w:kern w:val="2"/>
        </w:rPr>
        <w:t xml:space="preserve"> </w:t>
      </w:r>
      <w:r w:rsidRPr="00891F7E">
        <w:rPr>
          <w:rFonts w:eastAsia="Calibri" w:cstheme="minorHAnsi"/>
          <w:kern w:val="2"/>
        </w:rPr>
        <w:t>dostarczają</w:t>
      </w:r>
      <w:r w:rsidR="00EB4B14" w:rsidRPr="00891F7E">
        <w:rPr>
          <w:rFonts w:eastAsia="Calibri" w:cstheme="minorHAnsi"/>
          <w:kern w:val="2"/>
        </w:rPr>
        <w:t xml:space="preserve"> </w:t>
      </w:r>
      <w:r w:rsidRPr="00891F7E">
        <w:rPr>
          <w:rFonts w:eastAsia="Calibri" w:cstheme="minorHAnsi"/>
          <w:kern w:val="2"/>
        </w:rPr>
        <w:t>informacji</w:t>
      </w:r>
      <w:r w:rsidR="00EB4B14" w:rsidRPr="00891F7E">
        <w:rPr>
          <w:rFonts w:eastAsia="Calibri" w:cstheme="minorHAnsi"/>
          <w:kern w:val="2"/>
        </w:rPr>
        <w:t xml:space="preserve"> </w:t>
      </w:r>
      <w:r w:rsidRPr="00891F7E">
        <w:rPr>
          <w:rFonts w:eastAsia="Calibri" w:cstheme="minorHAnsi"/>
          <w:kern w:val="2"/>
        </w:rPr>
        <w:t>dotyczących</w:t>
      </w:r>
      <w:r w:rsidR="00EB4B14" w:rsidRPr="00891F7E">
        <w:rPr>
          <w:rFonts w:eastAsia="Calibri" w:cstheme="minorHAnsi"/>
          <w:kern w:val="2"/>
        </w:rPr>
        <w:t xml:space="preserve"> </w:t>
      </w:r>
      <w:r w:rsidRPr="00891F7E">
        <w:rPr>
          <w:rFonts w:eastAsia="Calibri" w:cstheme="minorHAnsi"/>
          <w:kern w:val="2"/>
        </w:rPr>
        <w:t>postępów</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działań,</w:t>
      </w:r>
      <w:r w:rsidR="00EB4B14" w:rsidRPr="00891F7E">
        <w:rPr>
          <w:rFonts w:eastAsia="Calibri" w:cstheme="minorHAnsi"/>
          <w:kern w:val="2"/>
        </w:rPr>
        <w:t xml:space="preserve"> </w:t>
      </w:r>
      <w:r w:rsidRPr="00891F7E">
        <w:rPr>
          <w:rFonts w:eastAsia="Calibri" w:cstheme="minorHAnsi"/>
          <w:kern w:val="2"/>
        </w:rPr>
        <w:t>zwłaszcza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kontekście</w:t>
      </w:r>
      <w:r w:rsidR="00EB4B14" w:rsidRPr="00891F7E">
        <w:rPr>
          <w:rFonts w:eastAsia="Calibri" w:cstheme="minorHAnsi"/>
          <w:kern w:val="2"/>
        </w:rPr>
        <w:t xml:space="preserve"> </w:t>
      </w:r>
      <w:r w:rsidRPr="00891F7E">
        <w:rPr>
          <w:rFonts w:eastAsia="Calibri" w:cstheme="minorHAnsi"/>
          <w:kern w:val="2"/>
        </w:rPr>
        <w:t>osiągania</w:t>
      </w:r>
      <w:r w:rsidR="00EB4B14" w:rsidRPr="00891F7E">
        <w:rPr>
          <w:rFonts w:eastAsia="Calibri" w:cstheme="minorHAnsi"/>
          <w:kern w:val="2"/>
        </w:rPr>
        <w:t xml:space="preserve"> </w:t>
      </w:r>
      <w:r w:rsidRPr="00891F7E">
        <w:rPr>
          <w:rFonts w:eastAsia="Calibri" w:cstheme="minorHAnsi"/>
          <w:kern w:val="2"/>
        </w:rPr>
        <w:t>założonych</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wskaźników</w:t>
      </w:r>
      <w:r w:rsidR="00EB4B14" w:rsidRPr="00891F7E">
        <w:rPr>
          <w:rFonts w:eastAsia="Calibri" w:cstheme="minorHAnsi"/>
          <w:kern w:val="2"/>
        </w:rPr>
        <w:t xml:space="preserve"> </w:t>
      </w:r>
      <w:r w:rsidRPr="00891F7E">
        <w:rPr>
          <w:rFonts w:eastAsia="Calibri" w:cstheme="minorHAnsi"/>
          <w:kern w:val="2"/>
        </w:rPr>
        <w:t>produktu</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rezultatu.</w:t>
      </w:r>
      <w:r w:rsidR="00EB4B14" w:rsidRPr="00891F7E">
        <w:rPr>
          <w:rFonts w:eastAsia="Calibri" w:cstheme="minorHAnsi"/>
          <w:kern w:val="2"/>
        </w:rPr>
        <w:t xml:space="preserve"> </w:t>
      </w:r>
      <w:r w:rsidRPr="00891F7E">
        <w:rPr>
          <w:rFonts w:eastAsia="Calibri" w:cstheme="minorHAnsi"/>
          <w:kern w:val="2"/>
        </w:rPr>
        <w:t>Stanowią</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ważne</w:t>
      </w:r>
      <w:r w:rsidR="00EB4B14" w:rsidRPr="00891F7E">
        <w:rPr>
          <w:rFonts w:eastAsia="Calibri" w:cstheme="minorHAnsi"/>
          <w:kern w:val="2"/>
        </w:rPr>
        <w:t xml:space="preserve"> </w:t>
      </w:r>
      <w:r w:rsidRPr="00891F7E">
        <w:rPr>
          <w:rFonts w:eastAsia="Calibri" w:cstheme="minorHAnsi"/>
          <w:kern w:val="2"/>
        </w:rPr>
        <w:t>narzędzia</w:t>
      </w:r>
      <w:r w:rsidR="00EB4B14" w:rsidRPr="00891F7E">
        <w:rPr>
          <w:rFonts w:eastAsia="Calibri" w:cstheme="minorHAnsi"/>
          <w:kern w:val="2"/>
        </w:rPr>
        <w:t xml:space="preserve"> </w:t>
      </w:r>
      <w:r w:rsidRPr="00891F7E">
        <w:rPr>
          <w:rFonts w:eastAsia="Calibri" w:cstheme="minorHAnsi"/>
          <w:kern w:val="2"/>
        </w:rPr>
        <w:t>kontroli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oceny,</w:t>
      </w:r>
      <w:r w:rsidR="00EB4B14" w:rsidRPr="00891F7E">
        <w:rPr>
          <w:rFonts w:eastAsia="Calibri" w:cstheme="minorHAnsi"/>
          <w:kern w:val="2"/>
        </w:rPr>
        <w:t xml:space="preserve"> </w:t>
      </w:r>
      <w:r w:rsidRPr="00891F7E">
        <w:rPr>
          <w:rFonts w:eastAsia="Calibri" w:cstheme="minorHAnsi"/>
          <w:kern w:val="2"/>
        </w:rPr>
        <w:t>umożliwiające</w:t>
      </w:r>
      <w:r w:rsidR="00EB4B14" w:rsidRPr="00891F7E">
        <w:rPr>
          <w:rFonts w:eastAsia="Calibri" w:cstheme="minorHAnsi"/>
          <w:kern w:val="2"/>
        </w:rPr>
        <w:t xml:space="preserve"> </w:t>
      </w:r>
      <w:r w:rsidRPr="00891F7E">
        <w:rPr>
          <w:rFonts w:eastAsia="Calibri" w:cstheme="minorHAnsi"/>
          <w:kern w:val="2"/>
        </w:rPr>
        <w:t>identyfikację</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korektę</w:t>
      </w:r>
      <w:r w:rsidR="00EB4B14" w:rsidRPr="00891F7E">
        <w:rPr>
          <w:rFonts w:eastAsia="Calibri" w:cstheme="minorHAnsi"/>
          <w:kern w:val="2"/>
        </w:rPr>
        <w:t xml:space="preserve"> </w:t>
      </w:r>
      <w:r w:rsidRPr="00891F7E">
        <w:rPr>
          <w:rFonts w:eastAsia="Calibri" w:cstheme="minorHAnsi"/>
          <w:kern w:val="2"/>
        </w:rPr>
        <w:t>ewentualnych</w:t>
      </w:r>
      <w:r w:rsidR="00EB4B14" w:rsidRPr="00891F7E">
        <w:rPr>
          <w:rFonts w:eastAsia="Calibri" w:cstheme="minorHAnsi"/>
          <w:kern w:val="2"/>
        </w:rPr>
        <w:t xml:space="preserve"> </w:t>
      </w:r>
      <w:r w:rsidRPr="00891F7E">
        <w:rPr>
          <w:rFonts w:eastAsia="Calibri" w:cstheme="minorHAnsi"/>
          <w:kern w:val="2"/>
        </w:rPr>
        <w:t>nieprawidłowości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procesie</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funkcjonowaniu</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p>
    <w:p w14:paraId="0675FFF5" w14:textId="0DCB37CE"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przypadku</w:t>
      </w:r>
      <w:r w:rsidR="00EB4B14" w:rsidRPr="00891F7E">
        <w:rPr>
          <w:rFonts w:eastAsia="Calibri" w:cstheme="minorHAnsi"/>
          <w:kern w:val="2"/>
        </w:rPr>
        <w:t xml:space="preserve"> </w:t>
      </w:r>
      <w:r w:rsidRPr="00891F7E">
        <w:rPr>
          <w:rFonts w:eastAsia="Calibri" w:cstheme="minorHAnsi"/>
          <w:kern w:val="2"/>
        </w:rPr>
        <w:t>wystąpienia</w:t>
      </w:r>
      <w:r w:rsidR="00EB4B14" w:rsidRPr="00891F7E">
        <w:rPr>
          <w:rFonts w:eastAsia="Calibri" w:cstheme="minorHAnsi"/>
          <w:kern w:val="2"/>
        </w:rPr>
        <w:t xml:space="preserve"> </w:t>
      </w:r>
      <w:r w:rsidRPr="00891F7E">
        <w:rPr>
          <w:rFonts w:eastAsia="Calibri" w:cstheme="minorHAnsi"/>
          <w:kern w:val="2"/>
        </w:rPr>
        <w:t>zagrożeń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wskaźników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umożliwiają</w:t>
      </w:r>
      <w:r w:rsidR="00EB4B14" w:rsidRPr="00891F7E">
        <w:rPr>
          <w:rFonts w:eastAsia="Calibri" w:cstheme="minorHAnsi"/>
          <w:kern w:val="2"/>
        </w:rPr>
        <w:t xml:space="preserve"> </w:t>
      </w:r>
      <w:r w:rsidRPr="00891F7E">
        <w:rPr>
          <w:rFonts w:eastAsia="Calibri" w:cstheme="minorHAnsi"/>
          <w:kern w:val="2"/>
        </w:rPr>
        <w:t>wprowadzenie</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naprawczego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celu</w:t>
      </w:r>
      <w:r w:rsidR="00EB4B14" w:rsidRPr="00891F7E">
        <w:rPr>
          <w:rFonts w:eastAsia="Calibri" w:cstheme="minorHAnsi"/>
          <w:kern w:val="2"/>
        </w:rPr>
        <w:t xml:space="preserve"> </w:t>
      </w:r>
      <w:r w:rsidRPr="00891F7E">
        <w:rPr>
          <w:rFonts w:eastAsia="Calibri" w:cstheme="minorHAnsi"/>
          <w:kern w:val="2"/>
        </w:rPr>
        <w:t>zapewnienia</w:t>
      </w:r>
      <w:r w:rsidR="00EB4B14" w:rsidRPr="00891F7E">
        <w:rPr>
          <w:rFonts w:eastAsia="Calibri" w:cstheme="minorHAnsi"/>
          <w:kern w:val="2"/>
        </w:rPr>
        <w:t xml:space="preserve"> </w:t>
      </w:r>
      <w:r w:rsidRPr="00891F7E">
        <w:rPr>
          <w:rFonts w:eastAsia="Calibri" w:cstheme="minorHAnsi"/>
          <w:kern w:val="2"/>
        </w:rPr>
        <w:t>poprawy</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p>
    <w:p w14:paraId="41BFC47A" w14:textId="2BA92CC0" w:rsidR="00AE1D85" w:rsidRPr="00891F7E" w:rsidRDefault="00AE1D85" w:rsidP="00891F7E">
      <w:pPr>
        <w:spacing w:after="0"/>
        <w:ind w:firstLine="360"/>
        <w:jc w:val="both"/>
        <w:rPr>
          <w:rFonts w:eastAsia="Calibri" w:cstheme="minorHAnsi"/>
          <w:kern w:val="2"/>
        </w:rPr>
      </w:pPr>
      <w:r w:rsidRPr="00891F7E">
        <w:rPr>
          <w:rFonts w:eastAsia="Calibri" w:cstheme="minorHAnsi"/>
          <w:kern w:val="2"/>
        </w:rPr>
        <w:t>Instytucja</w:t>
      </w:r>
      <w:r w:rsidR="00EB4B14" w:rsidRPr="00891F7E">
        <w:rPr>
          <w:rFonts w:eastAsia="Calibri" w:cstheme="minorHAnsi"/>
          <w:kern w:val="2"/>
        </w:rPr>
        <w:t xml:space="preserve"> </w:t>
      </w:r>
      <w:r w:rsidR="002A093C" w:rsidRPr="00891F7E">
        <w:rPr>
          <w:rFonts w:eastAsia="Calibri" w:cstheme="minorHAnsi"/>
          <w:kern w:val="2"/>
        </w:rPr>
        <w:t xml:space="preserve">Zarządzająca Programem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wy</w:t>
      </w:r>
      <w:r w:rsidR="002A093C" w:rsidRPr="00891F7E">
        <w:rPr>
          <w:rFonts w:eastAsia="Calibri" w:cstheme="minorHAnsi"/>
          <w:kern w:val="2"/>
        </w:rPr>
        <w:t>d</w:t>
      </w:r>
      <w:r w:rsidRPr="00891F7E">
        <w:rPr>
          <w:rFonts w:eastAsia="Calibri" w:cstheme="minorHAnsi"/>
          <w:kern w:val="2"/>
        </w:rPr>
        <w:t>ała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szczegółowych</w:t>
      </w:r>
      <w:r w:rsidR="00EB4B14" w:rsidRPr="00891F7E">
        <w:rPr>
          <w:rFonts w:eastAsia="Calibri" w:cstheme="minorHAnsi"/>
          <w:kern w:val="2"/>
        </w:rPr>
        <w:t xml:space="preserve"> </w:t>
      </w:r>
      <w:r w:rsidRPr="00891F7E">
        <w:rPr>
          <w:rFonts w:eastAsia="Calibri" w:cstheme="minorHAnsi"/>
          <w:kern w:val="2"/>
        </w:rPr>
        <w:t>Wytycznych,</w:t>
      </w:r>
      <w:r w:rsidR="00EB4B14" w:rsidRPr="00891F7E">
        <w:rPr>
          <w:rFonts w:eastAsia="Calibri" w:cstheme="minorHAnsi"/>
          <w:kern w:val="2"/>
        </w:rPr>
        <w:t xml:space="preserve"> </w:t>
      </w:r>
      <w:r w:rsidRPr="00891F7E">
        <w:rPr>
          <w:rFonts w:eastAsia="Calibri" w:cstheme="minorHAnsi"/>
          <w:kern w:val="2"/>
        </w:rPr>
        <w:t>dlatego</w:t>
      </w:r>
      <w:r w:rsidR="00EB4B14" w:rsidRPr="00891F7E">
        <w:rPr>
          <w:rFonts w:eastAsia="Calibri" w:cstheme="minorHAnsi"/>
          <w:kern w:val="2"/>
        </w:rPr>
        <w:t xml:space="preserve"> </w:t>
      </w:r>
      <w:r w:rsidRPr="00891F7E">
        <w:rPr>
          <w:rFonts w:eastAsia="Calibri" w:cstheme="minorHAnsi"/>
          <w:kern w:val="2"/>
        </w:rPr>
        <w:t>propozycje</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oparte</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wypracowane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innymi</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wspólne</w:t>
      </w:r>
      <w:r w:rsidR="00EB4B14" w:rsidRPr="00891F7E">
        <w:rPr>
          <w:rFonts w:eastAsia="Calibri" w:cstheme="minorHAnsi"/>
          <w:kern w:val="2"/>
        </w:rPr>
        <w:t xml:space="preserve"> </w:t>
      </w:r>
      <w:r w:rsidRPr="00891F7E">
        <w:rPr>
          <w:rFonts w:eastAsia="Calibri" w:cstheme="minorHAnsi"/>
          <w:kern w:val="2"/>
        </w:rPr>
        <w:t>rozwiązania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sieci</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indywidualnych</w:t>
      </w:r>
      <w:r w:rsidR="00EB4B14" w:rsidRPr="00891F7E">
        <w:rPr>
          <w:rFonts w:eastAsia="Calibri" w:cstheme="minorHAnsi"/>
          <w:kern w:val="2"/>
        </w:rPr>
        <w:t xml:space="preserve"> </w:t>
      </w:r>
      <w:r w:rsidRPr="00891F7E">
        <w:rPr>
          <w:rFonts w:eastAsia="Calibri" w:cstheme="minorHAnsi"/>
          <w:kern w:val="2"/>
        </w:rPr>
        <w:t>kontaktów.</w:t>
      </w:r>
      <w:r w:rsidR="00EB4B14" w:rsidRPr="00891F7E">
        <w:rPr>
          <w:rFonts w:eastAsia="Calibri" w:cstheme="minorHAnsi"/>
          <w:kern w:val="2"/>
        </w:rPr>
        <w:t xml:space="preserve"> </w:t>
      </w:r>
      <w:r w:rsidRPr="00891F7E">
        <w:rPr>
          <w:rFonts w:eastAsia="Calibri" w:cstheme="minorHAnsi"/>
          <w:kern w:val="2"/>
        </w:rPr>
        <w:t>Dodatkowo</w:t>
      </w:r>
      <w:r w:rsidR="00EB4B14" w:rsidRPr="00891F7E">
        <w:rPr>
          <w:rFonts w:eastAsia="Calibri" w:cstheme="minorHAnsi"/>
          <w:kern w:val="2"/>
        </w:rPr>
        <w:t xml:space="preserve"> </w:t>
      </w:r>
      <w:r w:rsidRPr="00891F7E">
        <w:rPr>
          <w:rFonts w:eastAsia="Calibri" w:cstheme="minorHAnsi"/>
          <w:kern w:val="2"/>
        </w:rPr>
        <w:t>wykorzystano</w:t>
      </w:r>
      <w:r w:rsidR="00EB4B14" w:rsidRPr="00891F7E">
        <w:rPr>
          <w:rFonts w:eastAsia="Calibri" w:cstheme="minorHAnsi"/>
          <w:kern w:val="2"/>
        </w:rPr>
        <w:t xml:space="preserve"> </w:t>
      </w:r>
      <w:r w:rsidRPr="00891F7E">
        <w:rPr>
          <w:rFonts w:eastAsia="Calibri" w:cstheme="minorHAnsi"/>
          <w:kern w:val="2"/>
        </w:rPr>
        <w:t>doświadczenia</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CD29D1" w:rsidRPr="00891F7E">
        <w:rPr>
          <w:rFonts w:eastAsia="Calibri" w:cstheme="minorHAnsi"/>
          <w:kern w:val="2"/>
        </w:rPr>
        <w:t xml:space="preserve">„Kraina Sanu”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obecnej</w:t>
      </w:r>
      <w:r w:rsidR="00EB4B14" w:rsidRPr="00891F7E">
        <w:rPr>
          <w:rFonts w:eastAsia="Calibri" w:cstheme="minorHAnsi"/>
          <w:kern w:val="2"/>
        </w:rPr>
        <w:t xml:space="preserve"> </w:t>
      </w:r>
      <w:r w:rsidRPr="00891F7E">
        <w:rPr>
          <w:rFonts w:eastAsia="Calibri" w:cstheme="minorHAnsi"/>
          <w:kern w:val="2"/>
        </w:rPr>
        <w:t>perspektywy</w:t>
      </w:r>
      <w:r w:rsidR="00EB4B14" w:rsidRPr="00891F7E">
        <w:rPr>
          <w:rFonts w:eastAsia="Calibri" w:cstheme="minorHAnsi"/>
          <w:kern w:val="2"/>
        </w:rPr>
        <w:t xml:space="preserve"> </w:t>
      </w:r>
      <w:r w:rsidRPr="00891F7E">
        <w:rPr>
          <w:rFonts w:eastAsia="Calibri" w:cstheme="minorHAnsi"/>
          <w:kern w:val="2"/>
        </w:rPr>
        <w:t>programowej</w:t>
      </w:r>
      <w:r w:rsidR="00EB4B14" w:rsidRPr="00891F7E">
        <w:rPr>
          <w:rFonts w:eastAsia="Calibri" w:cstheme="minorHAnsi"/>
          <w:kern w:val="2"/>
        </w:rPr>
        <w:t xml:space="preserve"> </w:t>
      </w:r>
      <w:r w:rsidRPr="00891F7E">
        <w:rPr>
          <w:rFonts w:eastAsia="Calibri" w:cstheme="minorHAnsi"/>
          <w:kern w:val="2"/>
        </w:rPr>
        <w:t>UE</w:t>
      </w:r>
      <w:r w:rsidR="00EB4B14" w:rsidRPr="00891F7E">
        <w:rPr>
          <w:rFonts w:eastAsia="Calibri" w:cstheme="minorHAnsi"/>
          <w:kern w:val="2"/>
        </w:rPr>
        <w:t xml:space="preserve"> </w:t>
      </w:r>
      <w:r w:rsidRPr="00891F7E">
        <w:rPr>
          <w:rFonts w:eastAsia="Calibri" w:cstheme="minorHAnsi"/>
          <w:kern w:val="2"/>
        </w:rPr>
        <w:t>2014-2020.</w:t>
      </w:r>
      <w:r w:rsidR="00EB4B14" w:rsidRPr="00891F7E">
        <w:rPr>
          <w:rFonts w:eastAsia="Calibri" w:cstheme="minorHAnsi"/>
          <w:kern w:val="2"/>
        </w:rPr>
        <w:t xml:space="preserve"> </w:t>
      </w:r>
    </w:p>
    <w:p w14:paraId="79B4BABF" w14:textId="77777777" w:rsidR="00800B12" w:rsidRPr="00891F7E" w:rsidRDefault="00800B12" w:rsidP="00891F7E">
      <w:pPr>
        <w:spacing w:after="0"/>
        <w:ind w:firstLine="360"/>
        <w:jc w:val="both"/>
        <w:rPr>
          <w:rFonts w:eastAsia="Calibri" w:cstheme="minorHAnsi"/>
          <w:kern w:val="2"/>
        </w:rPr>
      </w:pPr>
    </w:p>
    <w:p w14:paraId="74E15ED9" w14:textId="25AEFC13" w:rsidR="00AE1D85" w:rsidRPr="00891F7E" w:rsidRDefault="00AE1D85" w:rsidP="00891F7E">
      <w:pPr>
        <w:tabs>
          <w:tab w:val="left" w:pos="10206"/>
        </w:tabs>
        <w:spacing w:after="0"/>
        <w:jc w:val="both"/>
        <w:rPr>
          <w:rFonts w:eastAsia="Calibri" w:cstheme="minorHAnsi"/>
          <w:b/>
          <w:bCs/>
          <w:kern w:val="2"/>
        </w:rPr>
      </w:pPr>
      <w:r w:rsidRPr="00891F7E">
        <w:rPr>
          <w:rFonts w:eastAsia="Calibri" w:cstheme="minorHAnsi"/>
          <w:b/>
          <w:bCs/>
          <w:kern w:val="2"/>
        </w:rPr>
        <w:t>Etap</w:t>
      </w:r>
      <w:r w:rsidR="00EB4B14" w:rsidRPr="00891F7E">
        <w:rPr>
          <w:rFonts w:eastAsia="Calibri" w:cstheme="minorHAnsi"/>
          <w:b/>
          <w:bCs/>
          <w:kern w:val="2"/>
        </w:rPr>
        <w:t xml:space="preserve"> </w:t>
      </w:r>
      <w:r w:rsidRPr="00891F7E">
        <w:rPr>
          <w:rFonts w:eastAsia="Calibri" w:cstheme="minorHAnsi"/>
          <w:b/>
          <w:bCs/>
          <w:kern w:val="2"/>
        </w:rPr>
        <w:t>V</w:t>
      </w:r>
      <w:r w:rsidR="00EB4B14" w:rsidRPr="00891F7E">
        <w:rPr>
          <w:rFonts w:eastAsia="Calibri" w:cstheme="minorHAnsi"/>
          <w:b/>
          <w:bCs/>
          <w:kern w:val="2"/>
        </w:rPr>
        <w:t xml:space="preserve"> </w:t>
      </w:r>
      <w:r w:rsidRPr="00891F7E">
        <w:rPr>
          <w:rFonts w:eastAsia="Calibri" w:cstheme="minorHAnsi"/>
          <w:b/>
          <w:bCs/>
          <w:kern w:val="2"/>
        </w:rPr>
        <w:t>Opracowanie</w:t>
      </w:r>
      <w:r w:rsidR="00EB4B14" w:rsidRPr="00891F7E">
        <w:rPr>
          <w:rFonts w:eastAsia="Calibri" w:cstheme="minorHAnsi"/>
          <w:b/>
          <w:bCs/>
          <w:kern w:val="2"/>
        </w:rPr>
        <w:t xml:space="preserve"> </w:t>
      </w: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konsultacje</w:t>
      </w:r>
      <w:r w:rsidR="00EB4B14" w:rsidRPr="00891F7E">
        <w:rPr>
          <w:rFonts w:eastAsia="Calibri" w:cstheme="minorHAnsi"/>
          <w:b/>
          <w:bCs/>
          <w:kern w:val="2"/>
        </w:rPr>
        <w:t xml:space="preserve"> </w:t>
      </w:r>
      <w:r w:rsidRPr="00891F7E">
        <w:rPr>
          <w:rFonts w:eastAsia="Calibri" w:cstheme="minorHAnsi"/>
          <w:b/>
          <w:bCs/>
          <w:kern w:val="2"/>
        </w:rPr>
        <w:t>planu</w:t>
      </w:r>
      <w:r w:rsidR="00EB4B14" w:rsidRPr="00891F7E">
        <w:rPr>
          <w:rFonts w:eastAsia="Calibri" w:cstheme="minorHAnsi"/>
          <w:kern w:val="2"/>
        </w:rPr>
        <w:t xml:space="preserve"> </w:t>
      </w:r>
      <w:r w:rsidRPr="00891F7E">
        <w:rPr>
          <w:rFonts w:eastAsia="Calibri" w:cstheme="minorHAnsi"/>
          <w:b/>
          <w:bCs/>
          <w:kern w:val="2"/>
        </w:rPr>
        <w:t>komunikacji</w:t>
      </w:r>
    </w:p>
    <w:p w14:paraId="0500A592" w14:textId="1B90D1FC" w:rsidR="00AE1D85" w:rsidRPr="00891F7E" w:rsidRDefault="00AE1D85" w:rsidP="00891F7E">
      <w:pPr>
        <w:spacing w:after="0"/>
        <w:ind w:firstLine="284"/>
        <w:jc w:val="both"/>
        <w:rPr>
          <w:rFonts w:eastAsia="Calibri" w:cstheme="minorHAnsi"/>
          <w:kern w:val="2"/>
        </w:rPr>
      </w:pPr>
      <w:r w:rsidRPr="00891F7E">
        <w:rPr>
          <w:rFonts w:eastAsia="Calibri" w:cstheme="minorHAnsi"/>
          <w:kern w:val="2"/>
        </w:rPr>
        <w:t>Głównym</w:t>
      </w:r>
      <w:r w:rsidR="00EB4B14" w:rsidRPr="00891F7E">
        <w:rPr>
          <w:rFonts w:eastAsia="Calibri" w:cstheme="minorHAnsi"/>
          <w:kern w:val="2"/>
        </w:rPr>
        <w:t xml:space="preserve"> </w:t>
      </w:r>
      <w:r w:rsidRPr="00891F7E">
        <w:rPr>
          <w:rFonts w:eastAsia="Calibri" w:cstheme="minorHAnsi"/>
          <w:kern w:val="2"/>
        </w:rPr>
        <w:t>celem</w:t>
      </w:r>
      <w:r w:rsidR="00EB4B14" w:rsidRPr="00891F7E">
        <w:rPr>
          <w:rFonts w:eastAsia="Calibri" w:cstheme="minorHAnsi"/>
          <w:kern w:val="2"/>
        </w:rPr>
        <w:t xml:space="preserve"> </w:t>
      </w:r>
      <w:r w:rsidRPr="00891F7E">
        <w:rPr>
          <w:rFonts w:eastAsia="Calibri" w:cstheme="minorHAnsi"/>
          <w:kern w:val="2"/>
        </w:rPr>
        <w:t>Planu</w:t>
      </w:r>
      <w:r w:rsidR="00EB4B14" w:rsidRPr="00891F7E">
        <w:rPr>
          <w:rFonts w:eastAsia="Calibri" w:cstheme="minorHAnsi"/>
          <w:kern w:val="2"/>
        </w:rPr>
        <w:t xml:space="preserve"> </w:t>
      </w:r>
      <w:r w:rsidRPr="00891F7E">
        <w:rPr>
          <w:rFonts w:eastAsia="Calibri" w:cstheme="minorHAnsi"/>
          <w:kern w:val="2"/>
        </w:rPr>
        <w:t>komunikacji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lokalną</w:t>
      </w:r>
      <w:r w:rsidR="00EB4B14" w:rsidRPr="00891F7E">
        <w:rPr>
          <w:rFonts w:eastAsia="Calibri" w:cstheme="minorHAnsi"/>
          <w:kern w:val="2"/>
        </w:rPr>
        <w:t xml:space="preserve"> </w:t>
      </w:r>
      <w:r w:rsidRPr="00891F7E">
        <w:rPr>
          <w:rFonts w:eastAsia="Calibri" w:cstheme="minorHAnsi"/>
          <w:kern w:val="2"/>
        </w:rPr>
        <w:t>społecznością</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stworzenie</w:t>
      </w:r>
      <w:r w:rsidR="00EB4B14" w:rsidRPr="00891F7E">
        <w:rPr>
          <w:rFonts w:eastAsia="Calibri" w:cstheme="minorHAnsi"/>
          <w:kern w:val="2"/>
        </w:rPr>
        <w:t xml:space="preserve"> </w:t>
      </w:r>
      <w:r w:rsidRPr="00891F7E">
        <w:rPr>
          <w:rFonts w:eastAsia="Calibri" w:cstheme="minorHAnsi"/>
          <w:kern w:val="2"/>
        </w:rPr>
        <w:t>warunków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aktywnego</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ciągłego</w:t>
      </w:r>
      <w:r w:rsidR="00EB4B14" w:rsidRPr="00891F7E">
        <w:rPr>
          <w:rFonts w:eastAsia="Calibri" w:cstheme="minorHAnsi"/>
          <w:kern w:val="2"/>
        </w:rPr>
        <w:t xml:space="preserve"> </w:t>
      </w:r>
      <w:r w:rsidRPr="00891F7E">
        <w:rPr>
          <w:rFonts w:eastAsia="Calibri" w:cstheme="minorHAnsi"/>
          <w:kern w:val="2"/>
        </w:rPr>
        <w:t>zaangażowania</w:t>
      </w:r>
      <w:r w:rsidR="00EB4B14" w:rsidRPr="00891F7E">
        <w:rPr>
          <w:rFonts w:eastAsia="Calibri" w:cstheme="minorHAnsi"/>
          <w:kern w:val="2"/>
        </w:rPr>
        <w:t xml:space="preserve"> </w:t>
      </w:r>
      <w:r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bieżący</w:t>
      </w:r>
      <w:r w:rsidR="00EB4B14" w:rsidRPr="00891F7E">
        <w:rPr>
          <w:rFonts w:eastAsia="Calibri" w:cstheme="minorHAnsi"/>
          <w:kern w:val="2"/>
        </w:rPr>
        <w:t xml:space="preserve"> </w:t>
      </w:r>
      <w:r w:rsidRPr="00891F7E">
        <w:rPr>
          <w:rFonts w:eastAsia="Calibri" w:cstheme="minorHAnsi"/>
          <w:kern w:val="2"/>
        </w:rPr>
        <w:t>proces</w:t>
      </w:r>
      <w:r w:rsidR="00EB4B14" w:rsidRPr="00891F7E">
        <w:rPr>
          <w:rFonts w:eastAsia="Calibri" w:cstheme="minorHAnsi"/>
          <w:kern w:val="2"/>
        </w:rPr>
        <w:t xml:space="preserve"> </w:t>
      </w:r>
      <w:r w:rsidRPr="00891F7E">
        <w:rPr>
          <w:rFonts w:eastAsia="Calibri" w:cstheme="minorHAnsi"/>
          <w:kern w:val="2"/>
        </w:rPr>
        <w:t>implementacji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zapewnienie</w:t>
      </w:r>
      <w:r w:rsidR="00EB4B14" w:rsidRPr="00891F7E">
        <w:rPr>
          <w:rFonts w:eastAsia="Calibri" w:cstheme="minorHAnsi"/>
          <w:kern w:val="2"/>
        </w:rPr>
        <w:t xml:space="preserve"> </w:t>
      </w:r>
      <w:r w:rsidRPr="00891F7E">
        <w:rPr>
          <w:rFonts w:eastAsia="Calibri" w:cstheme="minorHAnsi"/>
          <w:kern w:val="2"/>
        </w:rPr>
        <w:t>dwustronnej</w:t>
      </w:r>
      <w:r w:rsidR="00EB4B14" w:rsidRPr="00891F7E">
        <w:rPr>
          <w:rFonts w:eastAsia="Calibri" w:cstheme="minorHAnsi"/>
          <w:kern w:val="2"/>
        </w:rPr>
        <w:t xml:space="preserve"> </w:t>
      </w:r>
      <w:r w:rsidRPr="00891F7E">
        <w:rPr>
          <w:rFonts w:eastAsia="Calibri" w:cstheme="minorHAnsi"/>
          <w:kern w:val="2"/>
        </w:rPr>
        <w:t>komunikacji.</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komunikacyjne</w:t>
      </w:r>
      <w:r w:rsidR="00EB4B14" w:rsidRPr="00891F7E">
        <w:rPr>
          <w:rFonts w:eastAsia="Calibri" w:cstheme="minorHAnsi"/>
          <w:kern w:val="2"/>
        </w:rPr>
        <w:t xml:space="preserve"> </w:t>
      </w:r>
      <w:r w:rsidRPr="00891F7E">
        <w:rPr>
          <w:rFonts w:eastAsia="Calibri" w:cstheme="minorHAnsi"/>
          <w:kern w:val="2"/>
        </w:rPr>
        <w:t>muszą</w:t>
      </w:r>
      <w:r w:rsidR="00EB4B14" w:rsidRPr="00891F7E">
        <w:rPr>
          <w:rFonts w:eastAsia="Calibri" w:cstheme="minorHAnsi"/>
          <w:kern w:val="2"/>
        </w:rPr>
        <w:t xml:space="preserve"> </w:t>
      </w:r>
      <w:r w:rsidRPr="00891F7E">
        <w:rPr>
          <w:rFonts w:eastAsia="Calibri" w:cstheme="minorHAnsi"/>
          <w:kern w:val="2"/>
        </w:rPr>
        <w:t>być</w:t>
      </w:r>
      <w:r w:rsidR="00EB4B14" w:rsidRPr="00891F7E">
        <w:rPr>
          <w:rFonts w:eastAsia="Calibri" w:cstheme="minorHAnsi"/>
          <w:kern w:val="2"/>
        </w:rPr>
        <w:t xml:space="preserve"> </w:t>
      </w:r>
      <w:r w:rsidRPr="00891F7E">
        <w:rPr>
          <w:rFonts w:eastAsia="Calibri" w:cstheme="minorHAnsi"/>
          <w:kern w:val="2"/>
        </w:rPr>
        <w:t>dostosowane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docelowych,</w:t>
      </w:r>
      <w:r w:rsidR="00EB4B14" w:rsidRPr="00891F7E">
        <w:rPr>
          <w:rFonts w:eastAsia="Calibri" w:cstheme="minorHAnsi"/>
          <w:kern w:val="2"/>
        </w:rPr>
        <w:t xml:space="preserve"> </w:t>
      </w:r>
      <w:r w:rsidRPr="00891F7E">
        <w:rPr>
          <w:rFonts w:eastAsia="Calibri" w:cstheme="minorHAnsi"/>
          <w:kern w:val="2"/>
        </w:rPr>
        <w:t>zwłaszcza</w:t>
      </w:r>
      <w:r w:rsidR="00EB4B14" w:rsidRPr="00891F7E">
        <w:rPr>
          <w:rFonts w:eastAsia="Calibri" w:cstheme="minorHAnsi"/>
          <w:kern w:val="2"/>
        </w:rPr>
        <w:t xml:space="preserve"> </w:t>
      </w:r>
      <w:r w:rsidRPr="00891F7E">
        <w:rPr>
          <w:rFonts w:eastAsia="Calibri" w:cstheme="minorHAnsi"/>
          <w:kern w:val="2"/>
        </w:rPr>
        <w:t>tych</w:t>
      </w:r>
      <w:r w:rsidR="00EB4B14" w:rsidRPr="00891F7E">
        <w:rPr>
          <w:rFonts w:eastAsia="Calibri" w:cstheme="minorHAnsi"/>
          <w:kern w:val="2"/>
        </w:rPr>
        <w:t xml:space="preserve"> </w:t>
      </w:r>
      <w:r w:rsidRPr="00891F7E">
        <w:rPr>
          <w:rFonts w:eastAsia="Calibri" w:cstheme="minorHAnsi"/>
          <w:kern w:val="2"/>
        </w:rPr>
        <w:t>istotnych</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perspektywy</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związku</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konieczne</w:t>
      </w:r>
      <w:r w:rsidR="00EB4B14" w:rsidRPr="00891F7E">
        <w:rPr>
          <w:rFonts w:eastAsia="Calibri" w:cstheme="minorHAnsi"/>
          <w:kern w:val="2"/>
        </w:rPr>
        <w:t xml:space="preserve"> </w:t>
      </w:r>
      <w:r w:rsidRPr="00891F7E">
        <w:rPr>
          <w:rFonts w:eastAsia="Calibri" w:cstheme="minorHAnsi"/>
          <w:kern w:val="2"/>
        </w:rPr>
        <w:t>było</w:t>
      </w:r>
      <w:r w:rsidR="00EB4B14" w:rsidRPr="00891F7E">
        <w:rPr>
          <w:rFonts w:eastAsia="Calibri" w:cstheme="minorHAnsi"/>
          <w:kern w:val="2"/>
        </w:rPr>
        <w:t xml:space="preserve"> </w:t>
      </w:r>
      <w:r w:rsidRPr="00891F7E">
        <w:rPr>
          <w:rFonts w:eastAsia="Calibri" w:cstheme="minorHAnsi"/>
          <w:kern w:val="2"/>
        </w:rPr>
        <w:t>pozyskanie</w:t>
      </w:r>
      <w:r w:rsidR="00EB4B14" w:rsidRPr="00891F7E">
        <w:rPr>
          <w:rFonts w:eastAsia="Calibri" w:cstheme="minorHAnsi"/>
          <w:kern w:val="2"/>
        </w:rPr>
        <w:t xml:space="preserve"> </w:t>
      </w:r>
      <w:r w:rsidRPr="00891F7E">
        <w:rPr>
          <w:rFonts w:eastAsia="Calibri" w:cstheme="minorHAnsi"/>
          <w:kern w:val="2"/>
        </w:rPr>
        <w:t>informacji</w:t>
      </w:r>
      <w:r w:rsidR="00EB4B14" w:rsidRPr="00891F7E">
        <w:rPr>
          <w:rFonts w:eastAsia="Calibri" w:cstheme="minorHAnsi"/>
          <w:kern w:val="2"/>
        </w:rPr>
        <w:t xml:space="preserve"> </w:t>
      </w:r>
      <w:r w:rsidRPr="00891F7E">
        <w:rPr>
          <w:rFonts w:eastAsia="Calibri" w:cstheme="minorHAnsi"/>
          <w:kern w:val="2"/>
        </w:rPr>
        <w:t>dotyczących</w:t>
      </w:r>
      <w:r w:rsidR="00EB4B14" w:rsidRPr="00891F7E">
        <w:rPr>
          <w:rFonts w:eastAsia="Calibri" w:cstheme="minorHAnsi"/>
          <w:kern w:val="2"/>
        </w:rPr>
        <w:t xml:space="preserve"> </w:t>
      </w:r>
      <w:r w:rsidRPr="00891F7E">
        <w:rPr>
          <w:rFonts w:eastAsia="Calibri" w:cstheme="minorHAnsi"/>
          <w:kern w:val="2"/>
        </w:rPr>
        <w:t>najdogodniejszych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najbardziej</w:t>
      </w:r>
      <w:r w:rsidR="00EB4B14" w:rsidRPr="00891F7E">
        <w:rPr>
          <w:rFonts w:eastAsia="Calibri" w:cstheme="minorHAnsi"/>
          <w:kern w:val="2"/>
        </w:rPr>
        <w:t xml:space="preserve"> </w:t>
      </w:r>
      <w:r w:rsidRPr="00891F7E">
        <w:rPr>
          <w:rFonts w:eastAsia="Calibri" w:cstheme="minorHAnsi"/>
          <w:kern w:val="2"/>
        </w:rPr>
        <w:t>skutecznych</w:t>
      </w:r>
      <w:r w:rsidR="00EB4B14" w:rsidRPr="00891F7E">
        <w:rPr>
          <w:rFonts w:eastAsia="Calibri" w:cstheme="minorHAnsi"/>
          <w:kern w:val="2"/>
        </w:rPr>
        <w:t xml:space="preserve"> </w:t>
      </w:r>
      <w:r w:rsidRPr="00891F7E">
        <w:rPr>
          <w:rFonts w:eastAsia="Calibri" w:cstheme="minorHAnsi"/>
          <w:kern w:val="2"/>
        </w:rPr>
        <w:t>form</w:t>
      </w:r>
      <w:r w:rsidR="00EB4B14" w:rsidRPr="00891F7E">
        <w:rPr>
          <w:rFonts w:eastAsia="Calibri" w:cstheme="minorHAnsi"/>
          <w:kern w:val="2"/>
        </w:rPr>
        <w:t xml:space="preserve"> </w:t>
      </w:r>
      <w:r w:rsidRPr="00891F7E">
        <w:rPr>
          <w:rFonts w:eastAsia="Calibri" w:cstheme="minorHAnsi"/>
          <w:kern w:val="2"/>
        </w:rPr>
        <w:t>komunikacji.</w:t>
      </w:r>
    </w:p>
    <w:bookmarkEnd w:id="24"/>
    <w:bookmarkEnd w:id="26"/>
    <w:p w14:paraId="5FEFD58D" w14:textId="447D4522" w:rsidR="000B61E8" w:rsidRPr="00891F7E" w:rsidRDefault="000B61E8" w:rsidP="00891F7E">
      <w:pPr>
        <w:spacing w:after="0"/>
        <w:ind w:firstLine="284"/>
        <w:jc w:val="both"/>
        <w:rPr>
          <w:rFonts w:cstheme="minorHAnsi"/>
        </w:rPr>
      </w:pPr>
      <w:r w:rsidRPr="00891F7E">
        <w:rPr>
          <w:rFonts w:cstheme="minorHAnsi"/>
        </w:rPr>
        <w:t xml:space="preserve">Wypracowano w tym celu propozycje zakresu aktywności LGD zapewniające osiągnięcie optymalnych wyników </w:t>
      </w:r>
      <w:r w:rsidRPr="00891F7E">
        <w:rPr>
          <w:rFonts w:cstheme="minorHAnsi"/>
        </w:rPr>
        <w:br/>
        <w:t xml:space="preserve">w odniesieniu do budżetu na Zarządzanie LSR. W Planie znalazła się prezentacja głównych celów i motywacji, identyfikacja działań komunikacyjnych, grup docelowych oraz planowanych środków przekazu. Wypracowano przykłady podejmowanych działań w przypadku problemów związanych z realizacją LSR lub niskim poparciem społecznym dla działań LGD, zakładane wskaźniki rezultatów i oczekiwane efekty działań komunikacyjnych. </w:t>
      </w:r>
    </w:p>
    <w:p w14:paraId="0EE07637" w14:textId="3DA24AB7" w:rsidR="000B61E8" w:rsidRDefault="000B61E8" w:rsidP="00891F7E">
      <w:pPr>
        <w:spacing w:after="0"/>
        <w:ind w:firstLine="284"/>
        <w:jc w:val="both"/>
        <w:rPr>
          <w:rFonts w:cstheme="minorHAnsi"/>
        </w:rPr>
      </w:pPr>
      <w:r w:rsidRPr="00891F7E">
        <w:rPr>
          <w:rFonts w:cstheme="minorHAnsi"/>
        </w:rPr>
        <w:t xml:space="preserve">Ponadto: uzgodniono sposób oceny skuteczności działań komunikacyjnych i zastosowanych środków przekazu; wypracowano zasady ewentualnej aktualizacji Planu komunikacji; do każdego z działań został przypisany indykatywny budżet z określeniem głównych kategorii wydatków, przy minimalizacji kosztów związanych </w:t>
      </w:r>
      <w:r w:rsidRPr="00891F7E">
        <w:rPr>
          <w:rFonts w:cstheme="minorHAnsi"/>
        </w:rPr>
        <w:br/>
        <w:t>z gadżetami reklamowymi i publikacjami wymagającymi druku; ujęto obowiązki komunikacyjne beneficjentów wynikające z art. 50 ust. 1 ww. rozporządzenia UE 2021/1060 oraz obowiązujące zasady komunikacji, w tym wymagania dotyczące wizualizacji w zakresie PS dla WPR na lata 2023-2027.</w:t>
      </w:r>
      <w:r w:rsidR="00FA68A1">
        <w:rPr>
          <w:rFonts w:cstheme="minorHAnsi"/>
        </w:rPr>
        <w:t xml:space="preserve"> W planie komunikacji przewidziano działania integracyjno – aktywizujące kierowane do spo</w:t>
      </w:r>
      <w:r w:rsidR="00175047">
        <w:rPr>
          <w:rFonts w:cstheme="minorHAnsi"/>
        </w:rPr>
        <w:t xml:space="preserve">łeczności lokalnej które potwierdzają inkluzywny charakter działalności LGD. </w:t>
      </w:r>
    </w:p>
    <w:p w14:paraId="39CE1FE2" w14:textId="77777777" w:rsidR="00DC1C2F" w:rsidRDefault="00DC1C2F" w:rsidP="00891F7E">
      <w:pPr>
        <w:spacing w:after="0"/>
        <w:ind w:firstLine="284"/>
        <w:jc w:val="both"/>
        <w:rPr>
          <w:rFonts w:cstheme="minorHAnsi"/>
        </w:rPr>
      </w:pPr>
    </w:p>
    <w:p w14:paraId="1982E71A" w14:textId="77777777" w:rsidR="00DC1C2F" w:rsidRPr="00891F7E" w:rsidRDefault="00DC1C2F" w:rsidP="00891F7E">
      <w:pPr>
        <w:spacing w:after="0"/>
        <w:ind w:firstLine="284"/>
        <w:jc w:val="both"/>
        <w:rPr>
          <w:rFonts w:cstheme="minorHAnsi"/>
        </w:rPr>
      </w:pPr>
    </w:p>
    <w:p w14:paraId="3EEBD193" w14:textId="066A4AC6" w:rsidR="00381140" w:rsidRPr="00891F7E" w:rsidRDefault="00381140" w:rsidP="00BD06AC">
      <w:pPr>
        <w:pStyle w:val="Nagwek2"/>
        <w:numPr>
          <w:ilvl w:val="1"/>
          <w:numId w:val="17"/>
        </w:numPr>
        <w:spacing w:before="0"/>
        <w:jc w:val="both"/>
        <w:rPr>
          <w:rFonts w:asciiTheme="minorHAnsi" w:eastAsia="Calibri" w:hAnsiTheme="minorHAnsi" w:cstheme="minorHAnsi"/>
          <w:b w:val="0"/>
          <w:bCs w:val="0"/>
          <w:kern w:val="2"/>
          <w:sz w:val="22"/>
          <w:szCs w:val="22"/>
        </w:rPr>
      </w:pPr>
      <w:bookmarkStart w:id="37" w:name="_Toc142299148"/>
      <w:r w:rsidRPr="00891F7E">
        <w:rPr>
          <w:rFonts w:asciiTheme="minorHAnsi" w:eastAsia="Calibri" w:hAnsiTheme="minorHAnsi" w:cstheme="minorHAnsi"/>
          <w:b w:val="0"/>
          <w:bCs w:val="0"/>
          <w:kern w:val="2"/>
          <w:sz w:val="22"/>
          <w:szCs w:val="22"/>
        </w:rPr>
        <w:t>Aktualizacja</w:t>
      </w:r>
      <w:r w:rsidR="00EB4B14" w:rsidRPr="00891F7E">
        <w:rPr>
          <w:rFonts w:asciiTheme="minorHAnsi" w:eastAsia="Calibri" w:hAnsiTheme="minorHAnsi" w:cstheme="minorHAnsi"/>
          <w:b w:val="0"/>
          <w:bCs w:val="0"/>
          <w:kern w:val="2"/>
          <w:sz w:val="22"/>
          <w:szCs w:val="22"/>
        </w:rPr>
        <w:t xml:space="preserve"> </w:t>
      </w:r>
      <w:r w:rsidR="00676870" w:rsidRPr="00891F7E">
        <w:rPr>
          <w:rFonts w:asciiTheme="minorHAnsi" w:eastAsia="Calibri" w:hAnsiTheme="minorHAnsi" w:cstheme="minorHAnsi"/>
          <w:b w:val="0"/>
          <w:bCs w:val="0"/>
          <w:kern w:val="2"/>
          <w:sz w:val="22"/>
          <w:szCs w:val="22"/>
        </w:rPr>
        <w:t>LSR</w:t>
      </w:r>
      <w:bookmarkEnd w:id="37"/>
      <w:r w:rsidR="00676870" w:rsidRPr="00891F7E">
        <w:rPr>
          <w:rFonts w:asciiTheme="minorHAnsi" w:eastAsia="Calibri" w:hAnsiTheme="minorHAnsi" w:cstheme="minorHAnsi"/>
          <w:b w:val="0"/>
          <w:bCs w:val="0"/>
          <w:kern w:val="2"/>
          <w:sz w:val="22"/>
          <w:szCs w:val="22"/>
        </w:rPr>
        <w:t xml:space="preserve"> </w:t>
      </w:r>
    </w:p>
    <w:p w14:paraId="7BC4DEA7" w14:textId="0F8490C1" w:rsidR="00E37A9D" w:rsidRPr="00891F7E" w:rsidRDefault="00E37A9D" w:rsidP="00891F7E">
      <w:pPr>
        <w:spacing w:after="0"/>
        <w:ind w:firstLine="360"/>
        <w:jc w:val="both"/>
        <w:rPr>
          <w:rFonts w:eastAsia="Calibri" w:cstheme="minorHAnsi"/>
          <w:kern w:val="2"/>
        </w:rPr>
      </w:pPr>
      <w:r w:rsidRPr="00891F7E">
        <w:rPr>
          <w:rFonts w:eastAsia="Calibri" w:cstheme="minorHAnsi"/>
          <w:kern w:val="2"/>
        </w:rPr>
        <w:t>Przesłanki</w:t>
      </w:r>
      <w:r w:rsidR="00EB4B14" w:rsidRPr="00891F7E">
        <w:rPr>
          <w:rFonts w:eastAsia="Calibri" w:cstheme="minorHAnsi"/>
          <w:kern w:val="2"/>
        </w:rPr>
        <w:t xml:space="preserve"> </w:t>
      </w:r>
      <w:r w:rsidRPr="00891F7E">
        <w:rPr>
          <w:rFonts w:eastAsia="Calibri" w:cstheme="minorHAnsi"/>
          <w:kern w:val="2"/>
        </w:rPr>
        <w:t>uruchomienia</w:t>
      </w:r>
      <w:r w:rsidR="00EB4B14" w:rsidRPr="00891F7E">
        <w:rPr>
          <w:rFonts w:eastAsia="Calibri" w:cstheme="minorHAnsi"/>
          <w:kern w:val="2"/>
        </w:rPr>
        <w:t xml:space="preserve"> </w:t>
      </w:r>
      <w:r w:rsidRPr="00891F7E">
        <w:rPr>
          <w:rFonts w:eastAsia="Calibri" w:cstheme="minorHAnsi"/>
          <w:kern w:val="2"/>
        </w:rPr>
        <w:t>procesu</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LSR</w:t>
      </w:r>
      <w:r w:rsidR="00800B12" w:rsidRPr="00891F7E">
        <w:rPr>
          <w:rFonts w:eastAsia="Calibri" w:cstheme="minorHAnsi"/>
          <w:kern w:val="2"/>
        </w:rPr>
        <w:t xml:space="preserve"> dla potrzeb jej aktualizacji</w:t>
      </w:r>
      <w:r w:rsidRPr="00891F7E">
        <w:rPr>
          <w:rFonts w:eastAsia="Calibri" w:cstheme="minorHAnsi"/>
          <w:kern w:val="2"/>
        </w:rPr>
        <w:t>:</w:t>
      </w:r>
    </w:p>
    <w:p w14:paraId="72CA394B" w14:textId="3033051B" w:rsidR="00E37A9D" w:rsidRPr="00891F7E" w:rsidRDefault="00E37A9D" w:rsidP="00BD06AC">
      <w:pPr>
        <w:pStyle w:val="Akapitzlist"/>
        <w:numPr>
          <w:ilvl w:val="0"/>
          <w:numId w:val="13"/>
        </w:numPr>
        <w:spacing w:after="0" w:line="276" w:lineRule="auto"/>
        <w:contextualSpacing w:val="0"/>
        <w:jc w:val="both"/>
        <w:rPr>
          <w:rFonts w:eastAsia="Calibri" w:cstheme="minorHAnsi"/>
          <w:kern w:val="2"/>
        </w:rPr>
      </w:pPr>
      <w:r w:rsidRPr="00891F7E">
        <w:rPr>
          <w:rFonts w:eastAsia="Calibri" w:cstheme="minorHAnsi"/>
          <w:kern w:val="2"/>
        </w:rPr>
        <w:t>wyniki</w:t>
      </w:r>
      <w:r w:rsidR="00EB4B14" w:rsidRPr="00891F7E">
        <w:rPr>
          <w:rFonts w:eastAsia="Calibri" w:cstheme="minorHAnsi"/>
          <w:kern w:val="2"/>
        </w:rPr>
        <w:t xml:space="preserve"> </w:t>
      </w:r>
      <w:r w:rsidRPr="00891F7E">
        <w:rPr>
          <w:rFonts w:eastAsia="Calibri" w:cstheme="minorHAnsi"/>
          <w:kern w:val="2"/>
        </w:rPr>
        <w:t>monitoringu</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ewaluacji</w:t>
      </w:r>
      <w:r w:rsidR="00EB4B14" w:rsidRPr="00891F7E">
        <w:rPr>
          <w:rFonts w:eastAsia="Calibri" w:cstheme="minorHAnsi"/>
          <w:kern w:val="2"/>
        </w:rPr>
        <w:t xml:space="preserve"> </w:t>
      </w:r>
      <w:r w:rsidRPr="00891F7E">
        <w:rPr>
          <w:rFonts w:eastAsia="Calibri" w:cstheme="minorHAnsi"/>
          <w:kern w:val="2"/>
        </w:rPr>
        <w:t>realizowane</w:t>
      </w:r>
      <w:r w:rsidR="00EB4B14" w:rsidRPr="00891F7E">
        <w:rPr>
          <w:rFonts w:eastAsia="Calibri" w:cstheme="minorHAnsi"/>
          <w:kern w:val="2"/>
        </w:rPr>
        <w:t xml:space="preserve"> </w:t>
      </w:r>
      <w:r w:rsidRPr="00891F7E">
        <w:rPr>
          <w:rFonts w:eastAsia="Calibri" w:cstheme="minorHAnsi"/>
          <w:kern w:val="2"/>
        </w:rPr>
        <w:t>zgodnie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zasadami</w:t>
      </w:r>
      <w:r w:rsidR="00EB4B14" w:rsidRPr="00891F7E">
        <w:rPr>
          <w:rFonts w:eastAsia="Calibri" w:cstheme="minorHAnsi"/>
          <w:kern w:val="2"/>
        </w:rPr>
        <w:t xml:space="preserve"> </w:t>
      </w:r>
      <w:r w:rsidRPr="00891F7E">
        <w:rPr>
          <w:rFonts w:eastAsia="Calibri" w:cstheme="minorHAnsi"/>
          <w:kern w:val="2"/>
        </w:rPr>
        <w:t>zawartymi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LSR,</w:t>
      </w:r>
    </w:p>
    <w:p w14:paraId="5852B044" w14:textId="783190AB" w:rsidR="00A3190F" w:rsidRPr="00891F7E" w:rsidRDefault="00A3190F" w:rsidP="00BD06AC">
      <w:pPr>
        <w:pStyle w:val="Akapitzlist"/>
        <w:numPr>
          <w:ilvl w:val="0"/>
          <w:numId w:val="13"/>
        </w:numPr>
        <w:spacing w:after="0" w:line="276" w:lineRule="auto"/>
        <w:contextualSpacing w:val="0"/>
        <w:jc w:val="both"/>
        <w:rPr>
          <w:rFonts w:eastAsia="Calibri" w:cstheme="minorHAnsi"/>
          <w:kern w:val="2"/>
        </w:rPr>
      </w:pPr>
      <w:r w:rsidRPr="00891F7E">
        <w:rPr>
          <w:rFonts w:eastAsia="Calibri" w:cstheme="minorHAnsi"/>
          <w:kern w:val="2"/>
        </w:rPr>
        <w:t>zmiana</w:t>
      </w:r>
      <w:r w:rsidR="00EB4B14" w:rsidRPr="00891F7E">
        <w:rPr>
          <w:rFonts w:eastAsia="Calibri" w:cstheme="minorHAnsi"/>
          <w:kern w:val="2"/>
        </w:rPr>
        <w:t xml:space="preserve"> </w:t>
      </w:r>
      <w:r w:rsidRPr="00891F7E">
        <w:rPr>
          <w:rFonts w:eastAsia="Calibri" w:cstheme="minorHAnsi"/>
          <w:kern w:val="2"/>
        </w:rPr>
        <w:t>Wytycznych</w:t>
      </w:r>
      <w:r w:rsidR="00EB4B14" w:rsidRPr="00891F7E">
        <w:rPr>
          <w:rFonts w:eastAsia="Calibri" w:cstheme="minorHAnsi"/>
          <w:kern w:val="2"/>
        </w:rPr>
        <w:t xml:space="preserve"> </w:t>
      </w:r>
      <w:r w:rsidRPr="00891F7E">
        <w:rPr>
          <w:rFonts w:eastAsia="Calibri" w:cstheme="minorHAnsi"/>
          <w:kern w:val="2"/>
        </w:rPr>
        <w:t>horyzontalnych</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szczegółowych</w:t>
      </w:r>
      <w:r w:rsidR="00EB4B14" w:rsidRPr="00891F7E">
        <w:rPr>
          <w:rFonts w:eastAsia="Calibri" w:cstheme="minorHAnsi"/>
          <w:kern w:val="2"/>
        </w:rPr>
        <w:t xml:space="preserve"> </w:t>
      </w:r>
      <w:r w:rsidRPr="00891F7E">
        <w:rPr>
          <w:rFonts w:eastAsia="Calibri" w:cstheme="minorHAnsi"/>
          <w:kern w:val="2"/>
        </w:rPr>
        <w:t>powodując</w:t>
      </w:r>
      <w:r w:rsidR="002B7A50"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konieczność</w:t>
      </w:r>
      <w:r w:rsidR="00EB4B14" w:rsidRPr="00891F7E">
        <w:rPr>
          <w:rFonts w:eastAsia="Calibri" w:cstheme="minorHAnsi"/>
          <w:kern w:val="2"/>
        </w:rPr>
        <w:t xml:space="preserve"> </w:t>
      </w:r>
      <w:r w:rsidRPr="00891F7E">
        <w:rPr>
          <w:rFonts w:eastAsia="Calibri" w:cstheme="minorHAnsi"/>
          <w:kern w:val="2"/>
        </w:rPr>
        <w:t>dostosowania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nowych</w:t>
      </w:r>
      <w:r w:rsidR="00EB4B14" w:rsidRPr="00891F7E">
        <w:rPr>
          <w:rFonts w:eastAsia="Calibri" w:cstheme="minorHAnsi"/>
          <w:kern w:val="2"/>
        </w:rPr>
        <w:t xml:space="preserve"> </w:t>
      </w:r>
      <w:r w:rsidRPr="00891F7E">
        <w:rPr>
          <w:rFonts w:eastAsia="Calibri" w:cstheme="minorHAnsi"/>
          <w:kern w:val="2"/>
        </w:rPr>
        <w:t>zasad,</w:t>
      </w:r>
      <w:r w:rsidR="00EB4B14" w:rsidRPr="00891F7E">
        <w:rPr>
          <w:rFonts w:eastAsia="Calibri" w:cstheme="minorHAnsi"/>
          <w:kern w:val="2"/>
        </w:rPr>
        <w:t xml:space="preserve"> </w:t>
      </w:r>
      <w:r w:rsidRPr="00891F7E">
        <w:rPr>
          <w:rFonts w:eastAsia="Calibri" w:cstheme="minorHAnsi"/>
          <w:kern w:val="2"/>
        </w:rPr>
        <w:t>zmiana</w:t>
      </w:r>
      <w:r w:rsidR="00EB4B14" w:rsidRPr="00891F7E">
        <w:rPr>
          <w:rFonts w:eastAsia="Calibri" w:cstheme="minorHAnsi"/>
          <w:kern w:val="2"/>
        </w:rPr>
        <w:t xml:space="preserve"> </w:t>
      </w:r>
      <w:r w:rsidRPr="00891F7E">
        <w:rPr>
          <w:rFonts w:eastAsia="Calibri" w:cstheme="minorHAnsi"/>
          <w:kern w:val="2"/>
        </w:rPr>
        <w:t>PS</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WPR</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lata</w:t>
      </w:r>
      <w:r w:rsidR="00EB4B14" w:rsidRPr="00891F7E">
        <w:rPr>
          <w:rFonts w:eastAsia="Calibri" w:cstheme="minorHAnsi"/>
          <w:kern w:val="2"/>
        </w:rPr>
        <w:t xml:space="preserve"> </w:t>
      </w:r>
      <w:r w:rsidRPr="00891F7E">
        <w:rPr>
          <w:rFonts w:eastAsia="Calibri" w:cstheme="minorHAnsi"/>
          <w:kern w:val="2"/>
        </w:rPr>
        <w:t>2023-2027,</w:t>
      </w:r>
      <w:r w:rsidR="00EB4B14" w:rsidRPr="00891F7E">
        <w:rPr>
          <w:rFonts w:eastAsia="Calibri" w:cstheme="minorHAnsi"/>
          <w:kern w:val="2"/>
        </w:rPr>
        <w:t xml:space="preserve"> </w:t>
      </w:r>
      <w:r w:rsidRPr="00891F7E">
        <w:rPr>
          <w:rFonts w:eastAsia="Calibri" w:cstheme="minorHAnsi"/>
          <w:kern w:val="2"/>
        </w:rPr>
        <w:t>wydanie</w:t>
      </w:r>
      <w:r w:rsidR="00EB4B14" w:rsidRPr="00891F7E">
        <w:rPr>
          <w:rFonts w:eastAsia="Calibri" w:cstheme="minorHAnsi"/>
          <w:kern w:val="2"/>
        </w:rPr>
        <w:t xml:space="preserve"> </w:t>
      </w:r>
      <w:r w:rsidRPr="00891F7E">
        <w:rPr>
          <w:rFonts w:eastAsia="Calibri" w:cstheme="minorHAnsi"/>
          <w:kern w:val="2"/>
        </w:rPr>
        <w:t>zaleceń</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podmiot</w:t>
      </w:r>
      <w:r w:rsidR="00EB4B14" w:rsidRPr="00891F7E">
        <w:rPr>
          <w:rFonts w:eastAsia="Calibri" w:cstheme="minorHAnsi"/>
          <w:kern w:val="2"/>
        </w:rPr>
        <w:t xml:space="preserve"> </w:t>
      </w:r>
      <w:r w:rsidRPr="00891F7E">
        <w:rPr>
          <w:rFonts w:eastAsia="Calibri" w:cstheme="minorHAnsi"/>
          <w:kern w:val="2"/>
        </w:rPr>
        <w:t>wdrażający,</w:t>
      </w:r>
      <w:r w:rsidR="00EB4B14" w:rsidRPr="00891F7E">
        <w:rPr>
          <w:rFonts w:eastAsia="Calibri" w:cstheme="minorHAnsi"/>
          <w:kern w:val="2"/>
        </w:rPr>
        <w:t xml:space="preserve"> </w:t>
      </w:r>
      <w:r w:rsidRPr="00891F7E">
        <w:rPr>
          <w:rFonts w:eastAsia="Calibri" w:cstheme="minorHAnsi"/>
          <w:kern w:val="2"/>
        </w:rPr>
        <w:t>Instytucję</w:t>
      </w:r>
      <w:r w:rsidR="00EB4B14" w:rsidRPr="00891F7E">
        <w:rPr>
          <w:rFonts w:eastAsia="Calibri" w:cstheme="minorHAnsi"/>
          <w:kern w:val="2"/>
        </w:rPr>
        <w:t xml:space="preserve"> </w:t>
      </w:r>
      <w:r w:rsidRPr="00891F7E">
        <w:rPr>
          <w:rFonts w:eastAsia="Calibri" w:cstheme="minorHAnsi"/>
          <w:kern w:val="2"/>
        </w:rPr>
        <w:t>Zarządzającą,</w:t>
      </w:r>
      <w:r w:rsidR="00EB4B14" w:rsidRPr="00891F7E">
        <w:rPr>
          <w:rFonts w:eastAsia="Calibri" w:cstheme="minorHAnsi"/>
          <w:kern w:val="2"/>
        </w:rPr>
        <w:t xml:space="preserve"> </w:t>
      </w:r>
      <w:r w:rsidRPr="00891F7E">
        <w:rPr>
          <w:rFonts w:eastAsia="Calibri" w:cstheme="minorHAnsi"/>
          <w:kern w:val="2"/>
        </w:rPr>
        <w:t>Agencję</w:t>
      </w:r>
      <w:r w:rsidR="00EB4B14" w:rsidRPr="00891F7E">
        <w:rPr>
          <w:rFonts w:eastAsia="Calibri" w:cstheme="minorHAnsi"/>
          <w:kern w:val="2"/>
        </w:rPr>
        <w:t xml:space="preserve"> </w:t>
      </w:r>
      <w:r w:rsidRPr="00891F7E">
        <w:rPr>
          <w:rFonts w:eastAsia="Calibri" w:cstheme="minorHAnsi"/>
          <w:kern w:val="2"/>
        </w:rPr>
        <w:t>Płatniczą</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inne</w:t>
      </w:r>
      <w:r w:rsidR="00EB4B14" w:rsidRPr="00891F7E">
        <w:rPr>
          <w:rFonts w:eastAsia="Calibri" w:cstheme="minorHAnsi"/>
          <w:kern w:val="2"/>
        </w:rPr>
        <w:t xml:space="preserve"> </w:t>
      </w:r>
      <w:r w:rsidRPr="00891F7E">
        <w:rPr>
          <w:rFonts w:eastAsia="Calibri" w:cstheme="minorHAnsi"/>
          <w:kern w:val="2"/>
        </w:rPr>
        <w:t>organy</w:t>
      </w:r>
      <w:r w:rsidR="00EB4B14" w:rsidRPr="00891F7E">
        <w:rPr>
          <w:rFonts w:eastAsia="Calibri" w:cstheme="minorHAnsi"/>
          <w:kern w:val="2"/>
        </w:rPr>
        <w:t xml:space="preserve"> </w:t>
      </w:r>
      <w:r w:rsidRPr="00891F7E">
        <w:rPr>
          <w:rFonts w:eastAsia="Calibri" w:cstheme="minorHAnsi"/>
          <w:kern w:val="2"/>
        </w:rPr>
        <w:t>kontrolne,</w:t>
      </w:r>
      <w:r w:rsidR="00EB4B14" w:rsidRPr="00891F7E">
        <w:rPr>
          <w:rFonts w:eastAsia="Calibri" w:cstheme="minorHAnsi"/>
          <w:kern w:val="2"/>
        </w:rPr>
        <w:t xml:space="preserve"> </w:t>
      </w:r>
      <w:r w:rsidR="0080133A" w:rsidRPr="00891F7E">
        <w:rPr>
          <w:rFonts w:eastAsia="Calibri" w:cstheme="minorHAnsi"/>
          <w:kern w:val="2"/>
        </w:rPr>
        <w:t>zmiana</w:t>
      </w:r>
      <w:r w:rsidR="00EB4B14" w:rsidRPr="00891F7E">
        <w:rPr>
          <w:rFonts w:eastAsia="Calibri" w:cstheme="minorHAnsi"/>
          <w:kern w:val="2"/>
        </w:rPr>
        <w:t xml:space="preserve"> </w:t>
      </w:r>
      <w:r w:rsidR="0080133A" w:rsidRPr="00891F7E">
        <w:rPr>
          <w:rFonts w:eastAsia="Calibri" w:cstheme="minorHAnsi"/>
          <w:kern w:val="2"/>
        </w:rPr>
        <w:t>przepisów,</w:t>
      </w:r>
      <w:r w:rsidR="00EB4B14" w:rsidRPr="00891F7E">
        <w:rPr>
          <w:rFonts w:eastAsia="Calibri" w:cstheme="minorHAnsi"/>
          <w:kern w:val="2"/>
        </w:rPr>
        <w:t xml:space="preserve"> </w:t>
      </w:r>
      <w:r w:rsidR="0080133A" w:rsidRPr="00891F7E">
        <w:rPr>
          <w:rFonts w:eastAsia="Calibri" w:cstheme="minorHAnsi"/>
          <w:kern w:val="2"/>
        </w:rPr>
        <w:t>itp.,</w:t>
      </w:r>
    </w:p>
    <w:p w14:paraId="7CD7E330" w14:textId="26379808" w:rsidR="0080133A" w:rsidRPr="00891F7E" w:rsidRDefault="002B7A50" w:rsidP="00BD06AC">
      <w:pPr>
        <w:pStyle w:val="Akapitzlist"/>
        <w:numPr>
          <w:ilvl w:val="0"/>
          <w:numId w:val="13"/>
        </w:numPr>
        <w:spacing w:after="0" w:line="276" w:lineRule="auto"/>
        <w:contextualSpacing w:val="0"/>
        <w:jc w:val="both"/>
        <w:rPr>
          <w:rFonts w:eastAsia="Calibri" w:cstheme="minorHAnsi"/>
          <w:kern w:val="2"/>
        </w:rPr>
      </w:pPr>
      <w:r w:rsidRPr="00891F7E">
        <w:rPr>
          <w:rFonts w:eastAsia="Calibri" w:cstheme="minorHAnsi"/>
          <w:kern w:val="2"/>
        </w:rPr>
        <w:t>uzasadnione</w:t>
      </w:r>
      <w:r w:rsidR="00EB4B14" w:rsidRPr="00891F7E">
        <w:rPr>
          <w:rFonts w:eastAsia="Calibri" w:cstheme="minorHAnsi"/>
          <w:kern w:val="2"/>
        </w:rPr>
        <w:t xml:space="preserve"> </w:t>
      </w:r>
      <w:r w:rsidR="0080133A" w:rsidRPr="00891F7E">
        <w:rPr>
          <w:rFonts w:eastAsia="Calibri" w:cstheme="minorHAnsi"/>
          <w:kern w:val="2"/>
        </w:rPr>
        <w:t>inicjatywy</w:t>
      </w:r>
      <w:r w:rsidR="00EB4B14" w:rsidRPr="00891F7E">
        <w:rPr>
          <w:rFonts w:eastAsia="Calibri" w:cstheme="minorHAnsi"/>
          <w:kern w:val="2"/>
        </w:rPr>
        <w:t xml:space="preserve"> </w:t>
      </w:r>
      <w:r w:rsidR="0080133A" w:rsidRPr="00891F7E">
        <w:rPr>
          <w:rFonts w:eastAsia="Calibri" w:cstheme="minorHAnsi"/>
          <w:kern w:val="2"/>
        </w:rPr>
        <w:t>/</w:t>
      </w:r>
      <w:r w:rsidR="00EB4B14" w:rsidRPr="00891F7E">
        <w:rPr>
          <w:rFonts w:eastAsia="Calibri" w:cstheme="minorHAnsi"/>
          <w:kern w:val="2"/>
        </w:rPr>
        <w:t xml:space="preserve"> </w:t>
      </w:r>
      <w:r w:rsidR="0080133A" w:rsidRPr="00891F7E">
        <w:rPr>
          <w:rFonts w:eastAsia="Calibri" w:cstheme="minorHAnsi"/>
          <w:kern w:val="2"/>
        </w:rPr>
        <w:t>wnioski</w:t>
      </w:r>
      <w:r w:rsidR="00EB4B14" w:rsidRPr="00891F7E">
        <w:rPr>
          <w:rFonts w:eastAsia="Calibri" w:cstheme="minorHAnsi"/>
          <w:kern w:val="2"/>
        </w:rPr>
        <w:t xml:space="preserve"> </w:t>
      </w:r>
      <w:r w:rsidR="0080133A" w:rsidRPr="00891F7E">
        <w:rPr>
          <w:rFonts w:eastAsia="Calibri" w:cstheme="minorHAnsi"/>
          <w:kern w:val="2"/>
        </w:rPr>
        <w:t>/</w:t>
      </w:r>
      <w:r w:rsidR="00EB4B14" w:rsidRPr="00891F7E">
        <w:rPr>
          <w:rFonts w:eastAsia="Calibri" w:cstheme="minorHAnsi"/>
          <w:kern w:val="2"/>
        </w:rPr>
        <w:t xml:space="preserve"> </w:t>
      </w:r>
      <w:r w:rsidR="0080133A" w:rsidRPr="00891F7E">
        <w:rPr>
          <w:rFonts w:eastAsia="Calibri" w:cstheme="minorHAnsi"/>
          <w:kern w:val="2"/>
        </w:rPr>
        <w:t>zastrzeżenia</w:t>
      </w:r>
      <w:r w:rsidR="00EB4B14" w:rsidRPr="00891F7E">
        <w:rPr>
          <w:rFonts w:eastAsia="Calibri" w:cstheme="minorHAnsi"/>
          <w:kern w:val="2"/>
        </w:rPr>
        <w:t xml:space="preserve"> </w:t>
      </w:r>
      <w:r w:rsidR="0080133A" w:rsidRPr="00891F7E">
        <w:rPr>
          <w:rFonts w:eastAsia="Calibri" w:cstheme="minorHAnsi"/>
          <w:kern w:val="2"/>
        </w:rPr>
        <w:t>składane</w:t>
      </w:r>
      <w:r w:rsidR="00EB4B14" w:rsidRPr="00891F7E">
        <w:rPr>
          <w:rFonts w:eastAsia="Calibri" w:cstheme="minorHAnsi"/>
          <w:kern w:val="2"/>
        </w:rPr>
        <w:t xml:space="preserve"> </w:t>
      </w:r>
      <w:r w:rsidR="0080133A" w:rsidRPr="00891F7E">
        <w:rPr>
          <w:rFonts w:eastAsia="Calibri" w:cstheme="minorHAnsi"/>
          <w:kern w:val="2"/>
        </w:rPr>
        <w:t>za</w:t>
      </w:r>
      <w:r w:rsidR="00EB4B14" w:rsidRPr="00891F7E">
        <w:rPr>
          <w:rFonts w:eastAsia="Calibri" w:cstheme="minorHAnsi"/>
          <w:kern w:val="2"/>
        </w:rPr>
        <w:t xml:space="preserve"> </w:t>
      </w:r>
      <w:r w:rsidR="0080133A" w:rsidRPr="00891F7E">
        <w:rPr>
          <w:rFonts w:eastAsia="Calibri" w:cstheme="minorHAnsi"/>
          <w:kern w:val="2"/>
        </w:rPr>
        <w:t>pomocą</w:t>
      </w:r>
      <w:r w:rsidR="00EB4B14" w:rsidRPr="00891F7E">
        <w:rPr>
          <w:rFonts w:eastAsia="Calibri" w:cstheme="minorHAnsi"/>
          <w:kern w:val="2"/>
        </w:rPr>
        <w:t xml:space="preserve"> </w:t>
      </w:r>
      <w:r w:rsidR="0080133A" w:rsidRPr="00891F7E">
        <w:rPr>
          <w:rFonts w:eastAsia="Calibri" w:cstheme="minorHAnsi"/>
          <w:kern w:val="2"/>
        </w:rPr>
        <w:t>formularz</w:t>
      </w:r>
      <w:r w:rsidRPr="00891F7E">
        <w:rPr>
          <w:rFonts w:eastAsia="Calibri" w:cstheme="minorHAnsi"/>
          <w:kern w:val="2"/>
        </w:rPr>
        <w:t>a</w:t>
      </w:r>
      <w:r w:rsidR="00EB4B14" w:rsidRPr="00891F7E">
        <w:rPr>
          <w:rFonts w:eastAsia="Calibri" w:cstheme="minorHAnsi"/>
          <w:kern w:val="2"/>
        </w:rPr>
        <w:t xml:space="preserve"> </w:t>
      </w:r>
      <w:r w:rsidR="0080133A" w:rsidRPr="00891F7E">
        <w:rPr>
          <w:rFonts w:eastAsia="Calibri" w:cstheme="minorHAnsi"/>
          <w:kern w:val="2"/>
        </w:rPr>
        <w:t>lub</w:t>
      </w:r>
      <w:r w:rsidR="00EB4B14" w:rsidRPr="00891F7E">
        <w:rPr>
          <w:rFonts w:eastAsia="Calibri" w:cstheme="minorHAnsi"/>
          <w:kern w:val="2"/>
        </w:rPr>
        <w:t xml:space="preserve"> </w:t>
      </w:r>
      <w:r w:rsidR="0080133A" w:rsidRPr="00891F7E">
        <w:rPr>
          <w:rFonts w:eastAsia="Calibri" w:cstheme="minorHAnsi"/>
          <w:kern w:val="2"/>
        </w:rPr>
        <w:t>karty</w:t>
      </w:r>
      <w:r w:rsidR="00EB4B14" w:rsidRPr="00891F7E">
        <w:rPr>
          <w:rFonts w:eastAsia="Calibri" w:cstheme="minorHAnsi"/>
          <w:kern w:val="2"/>
        </w:rPr>
        <w:t xml:space="preserve"> </w:t>
      </w:r>
      <w:r w:rsidR="0080133A" w:rsidRPr="00891F7E">
        <w:rPr>
          <w:rFonts w:eastAsia="Calibri" w:cstheme="minorHAnsi"/>
          <w:kern w:val="2"/>
        </w:rPr>
        <w:t>pomysłu</w:t>
      </w:r>
      <w:r w:rsidR="00EB4B14" w:rsidRPr="00891F7E">
        <w:rPr>
          <w:rFonts w:eastAsia="Calibri" w:cstheme="minorHAnsi"/>
          <w:kern w:val="2"/>
        </w:rPr>
        <w:t xml:space="preserve"> </w:t>
      </w:r>
      <w:r w:rsidR="0080133A" w:rsidRPr="00891F7E">
        <w:rPr>
          <w:rFonts w:eastAsia="Calibri" w:cstheme="minorHAnsi"/>
          <w:kern w:val="2"/>
        </w:rPr>
        <w:t>zamieszczonych</w:t>
      </w:r>
      <w:r w:rsidR="00EB4B14" w:rsidRPr="00891F7E">
        <w:rPr>
          <w:rFonts w:eastAsia="Calibri" w:cstheme="minorHAnsi"/>
          <w:kern w:val="2"/>
        </w:rPr>
        <w:t xml:space="preserve"> </w:t>
      </w:r>
      <w:r w:rsidR="0080133A" w:rsidRPr="00891F7E">
        <w:rPr>
          <w:rFonts w:eastAsia="Calibri" w:cstheme="minorHAnsi"/>
          <w:kern w:val="2"/>
        </w:rPr>
        <w:t>na</w:t>
      </w:r>
      <w:r w:rsidR="00EB4B14" w:rsidRPr="00891F7E">
        <w:rPr>
          <w:rFonts w:eastAsia="Calibri" w:cstheme="minorHAnsi"/>
          <w:kern w:val="2"/>
        </w:rPr>
        <w:t xml:space="preserve"> </w:t>
      </w:r>
      <w:r w:rsidR="0080133A" w:rsidRPr="00891F7E">
        <w:rPr>
          <w:rFonts w:eastAsia="Calibri" w:cstheme="minorHAnsi"/>
          <w:kern w:val="2"/>
        </w:rPr>
        <w:t>stałe</w:t>
      </w:r>
      <w:r w:rsidR="00EB4B14" w:rsidRPr="00891F7E">
        <w:rPr>
          <w:rFonts w:eastAsia="Calibri" w:cstheme="minorHAnsi"/>
          <w:kern w:val="2"/>
        </w:rPr>
        <w:t xml:space="preserve"> </w:t>
      </w:r>
      <w:r w:rsidR="0080133A" w:rsidRPr="00891F7E">
        <w:rPr>
          <w:rFonts w:eastAsia="Calibri" w:cstheme="minorHAnsi"/>
          <w:kern w:val="2"/>
        </w:rPr>
        <w:t>(w</w:t>
      </w:r>
      <w:r w:rsidR="00EB4B14" w:rsidRPr="00891F7E">
        <w:rPr>
          <w:rFonts w:eastAsia="Calibri" w:cstheme="minorHAnsi"/>
          <w:kern w:val="2"/>
        </w:rPr>
        <w:t xml:space="preserve"> </w:t>
      </w:r>
      <w:r w:rsidR="0080133A" w:rsidRPr="00891F7E">
        <w:rPr>
          <w:rFonts w:eastAsia="Calibri" w:cstheme="minorHAnsi"/>
          <w:kern w:val="2"/>
        </w:rPr>
        <w:t>widocznym</w:t>
      </w:r>
      <w:r w:rsidR="00EB4B14" w:rsidRPr="00891F7E">
        <w:rPr>
          <w:rFonts w:eastAsia="Calibri" w:cstheme="minorHAnsi"/>
          <w:kern w:val="2"/>
        </w:rPr>
        <w:t xml:space="preserve"> </w:t>
      </w:r>
      <w:r w:rsidR="0080133A" w:rsidRPr="00891F7E">
        <w:rPr>
          <w:rFonts w:eastAsia="Calibri" w:cstheme="minorHAnsi"/>
          <w:kern w:val="2"/>
        </w:rPr>
        <w:t>miejscu)</w:t>
      </w:r>
      <w:r w:rsidR="00EB4B14" w:rsidRPr="00891F7E">
        <w:rPr>
          <w:rFonts w:eastAsia="Calibri" w:cstheme="minorHAnsi"/>
          <w:kern w:val="2"/>
        </w:rPr>
        <w:t xml:space="preserve"> </w:t>
      </w:r>
      <w:r w:rsidR="0080133A" w:rsidRPr="00891F7E">
        <w:rPr>
          <w:rFonts w:eastAsia="Calibri" w:cstheme="minorHAnsi"/>
          <w:kern w:val="2"/>
        </w:rPr>
        <w:t>na</w:t>
      </w:r>
      <w:r w:rsidR="00EB4B14" w:rsidRPr="00891F7E">
        <w:rPr>
          <w:rFonts w:eastAsia="Calibri" w:cstheme="minorHAnsi"/>
          <w:kern w:val="2"/>
        </w:rPr>
        <w:t xml:space="preserve"> </w:t>
      </w:r>
      <w:r w:rsidR="0080133A" w:rsidRPr="00891F7E">
        <w:rPr>
          <w:rFonts w:eastAsia="Calibri" w:cstheme="minorHAnsi"/>
          <w:kern w:val="2"/>
        </w:rPr>
        <w:t>stronie</w:t>
      </w:r>
      <w:r w:rsidR="00EB4B14" w:rsidRPr="00891F7E">
        <w:rPr>
          <w:rFonts w:eastAsia="Calibri" w:cstheme="minorHAnsi"/>
          <w:kern w:val="2"/>
        </w:rPr>
        <w:t xml:space="preserve"> </w:t>
      </w:r>
      <w:r w:rsidR="0080133A" w:rsidRPr="00891F7E">
        <w:rPr>
          <w:rFonts w:eastAsia="Calibri" w:cstheme="minorHAnsi"/>
          <w:kern w:val="2"/>
        </w:rPr>
        <w:t>internetowej</w:t>
      </w:r>
      <w:r w:rsidR="00EB4B14" w:rsidRPr="00891F7E">
        <w:rPr>
          <w:rFonts w:eastAsia="Calibri" w:cstheme="minorHAnsi"/>
          <w:kern w:val="2"/>
        </w:rPr>
        <w:t xml:space="preserve"> </w:t>
      </w:r>
      <w:r w:rsidR="0080133A" w:rsidRPr="00891F7E">
        <w:rPr>
          <w:rFonts w:eastAsia="Calibri" w:cstheme="minorHAnsi"/>
          <w:kern w:val="2"/>
        </w:rPr>
        <w:t>LGD</w:t>
      </w:r>
      <w:r w:rsidR="00EB4B14" w:rsidRPr="00891F7E">
        <w:rPr>
          <w:rFonts w:eastAsia="Calibri" w:cstheme="minorHAnsi"/>
          <w:kern w:val="2"/>
        </w:rPr>
        <w:t xml:space="preserve"> </w:t>
      </w:r>
      <w:r w:rsidR="0080133A" w:rsidRPr="00891F7E">
        <w:rPr>
          <w:rFonts w:eastAsia="Calibri" w:cstheme="minorHAnsi"/>
          <w:kern w:val="2"/>
        </w:rPr>
        <w:t>i</w:t>
      </w:r>
      <w:r w:rsidR="00EB4B14" w:rsidRPr="00891F7E">
        <w:rPr>
          <w:rFonts w:eastAsia="Calibri" w:cstheme="minorHAnsi"/>
          <w:kern w:val="2"/>
        </w:rPr>
        <w:t xml:space="preserve"> </w:t>
      </w:r>
      <w:r w:rsidR="0080133A" w:rsidRPr="00891F7E">
        <w:rPr>
          <w:rFonts w:eastAsia="Calibri" w:cstheme="minorHAnsi"/>
          <w:kern w:val="2"/>
        </w:rPr>
        <w:t>dostępnych</w:t>
      </w:r>
      <w:r w:rsidR="00EB4B14" w:rsidRPr="00891F7E">
        <w:rPr>
          <w:rFonts w:eastAsia="Calibri" w:cstheme="minorHAnsi"/>
          <w:kern w:val="2"/>
        </w:rPr>
        <w:t xml:space="preserve"> </w:t>
      </w:r>
      <w:r w:rsidR="0080133A" w:rsidRPr="00891F7E">
        <w:rPr>
          <w:rFonts w:eastAsia="Calibri" w:cstheme="minorHAnsi"/>
          <w:kern w:val="2"/>
        </w:rPr>
        <w:t>w</w:t>
      </w:r>
      <w:r w:rsidR="00EB4B14" w:rsidRPr="00891F7E">
        <w:rPr>
          <w:rFonts w:eastAsia="Calibri" w:cstheme="minorHAnsi"/>
          <w:kern w:val="2"/>
        </w:rPr>
        <w:t xml:space="preserve"> </w:t>
      </w:r>
      <w:r w:rsidR="00CD29D1" w:rsidRPr="00891F7E">
        <w:rPr>
          <w:rFonts w:eastAsia="Calibri" w:cstheme="minorHAnsi"/>
          <w:kern w:val="2"/>
        </w:rPr>
        <w:t>B</w:t>
      </w:r>
      <w:r w:rsidR="0080133A" w:rsidRPr="00891F7E">
        <w:rPr>
          <w:rFonts w:eastAsia="Calibri" w:cstheme="minorHAnsi"/>
          <w:kern w:val="2"/>
        </w:rPr>
        <w:t>iurze</w:t>
      </w:r>
      <w:r w:rsidR="00EB4B14" w:rsidRPr="00891F7E">
        <w:rPr>
          <w:rFonts w:eastAsia="Calibri" w:cstheme="minorHAnsi"/>
          <w:kern w:val="2"/>
        </w:rPr>
        <w:t xml:space="preserve"> </w:t>
      </w:r>
      <w:r w:rsidR="0080133A" w:rsidRPr="00891F7E">
        <w:rPr>
          <w:rFonts w:eastAsia="Calibri" w:cstheme="minorHAnsi"/>
          <w:kern w:val="2"/>
        </w:rPr>
        <w:t>LGD,</w:t>
      </w:r>
    </w:p>
    <w:p w14:paraId="77750A21" w14:textId="31441479" w:rsidR="0080133A" w:rsidRPr="00891F7E" w:rsidRDefault="0080133A" w:rsidP="00BD06AC">
      <w:pPr>
        <w:pStyle w:val="Akapitzlist"/>
        <w:numPr>
          <w:ilvl w:val="0"/>
          <w:numId w:val="13"/>
        </w:numPr>
        <w:spacing w:after="0" w:line="276" w:lineRule="auto"/>
        <w:contextualSpacing w:val="0"/>
        <w:jc w:val="both"/>
        <w:rPr>
          <w:rFonts w:eastAsia="Calibri" w:cstheme="minorHAnsi"/>
          <w:kern w:val="2"/>
        </w:rPr>
      </w:pPr>
      <w:r w:rsidRPr="00891F7E">
        <w:rPr>
          <w:rFonts w:eastAsia="Calibri" w:cstheme="minorHAnsi"/>
          <w:kern w:val="2"/>
        </w:rPr>
        <w:t>potrzeba</w:t>
      </w:r>
      <w:r w:rsidR="00EB4B14" w:rsidRPr="00891F7E">
        <w:rPr>
          <w:rFonts w:eastAsia="Calibri" w:cstheme="minorHAnsi"/>
          <w:kern w:val="2"/>
        </w:rPr>
        <w:t xml:space="preserve"> </w:t>
      </w:r>
      <w:r w:rsidRPr="00891F7E">
        <w:rPr>
          <w:rFonts w:eastAsia="Calibri" w:cstheme="minorHAnsi"/>
          <w:kern w:val="2"/>
        </w:rPr>
        <w:t>dostosowania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nowej</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związku</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wystąpieniem</w:t>
      </w:r>
      <w:r w:rsidR="00EB4B14" w:rsidRPr="00891F7E">
        <w:rPr>
          <w:rFonts w:eastAsia="Calibri" w:cstheme="minorHAnsi"/>
          <w:kern w:val="2"/>
        </w:rPr>
        <w:t xml:space="preserve"> </w:t>
      </w:r>
      <w:r w:rsidRPr="00891F7E">
        <w:rPr>
          <w:rFonts w:eastAsia="Calibri" w:cstheme="minorHAnsi"/>
          <w:kern w:val="2"/>
        </w:rPr>
        <w:t>czynników</w:t>
      </w:r>
      <w:r w:rsidR="00EB4B14" w:rsidRPr="00891F7E">
        <w:rPr>
          <w:rFonts w:eastAsia="Calibri" w:cstheme="minorHAnsi"/>
          <w:kern w:val="2"/>
        </w:rPr>
        <w:t xml:space="preserve"> </w:t>
      </w:r>
      <w:r w:rsidRPr="00891F7E">
        <w:rPr>
          <w:rFonts w:eastAsia="Calibri" w:cstheme="minorHAnsi"/>
          <w:kern w:val="2"/>
        </w:rPr>
        <w:t>zakłócających,</w:t>
      </w:r>
      <w:r w:rsidR="00EB4B14" w:rsidRPr="00891F7E">
        <w:rPr>
          <w:rFonts w:eastAsia="Calibri" w:cstheme="minorHAnsi"/>
          <w:kern w:val="2"/>
        </w:rPr>
        <w:t xml:space="preserve"> </w:t>
      </w:r>
      <w:r w:rsidRPr="00891F7E">
        <w:rPr>
          <w:rFonts w:eastAsia="Calibri" w:cstheme="minorHAnsi"/>
          <w:kern w:val="2"/>
        </w:rPr>
        <w:t>niemożliwych</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zdiagnozowania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momencie</w:t>
      </w:r>
      <w:r w:rsidR="00EB4B14" w:rsidRPr="00891F7E">
        <w:rPr>
          <w:rFonts w:eastAsia="Calibri" w:cstheme="minorHAnsi"/>
          <w:kern w:val="2"/>
        </w:rPr>
        <w:t xml:space="preserve"> </w:t>
      </w:r>
      <w:r w:rsidRPr="00891F7E">
        <w:rPr>
          <w:rFonts w:eastAsia="Calibri" w:cstheme="minorHAnsi"/>
          <w:kern w:val="2"/>
        </w:rPr>
        <w:t>budowania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zmian</w:t>
      </w:r>
      <w:r w:rsidR="002B7A50" w:rsidRPr="00891F7E">
        <w:rPr>
          <w:rFonts w:eastAsia="Calibri" w:cstheme="minorHAnsi"/>
          <w:kern w:val="2"/>
        </w:rPr>
        <w:t>y</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r w:rsidRPr="00891F7E">
        <w:rPr>
          <w:rFonts w:eastAsia="Calibri" w:cstheme="minorHAnsi"/>
          <w:kern w:val="2"/>
        </w:rPr>
        <w:t>gospodarczej,</w:t>
      </w:r>
      <w:r w:rsidR="00EB4B14" w:rsidRPr="00891F7E">
        <w:rPr>
          <w:rFonts w:eastAsia="Calibri" w:cstheme="minorHAnsi"/>
          <w:kern w:val="2"/>
        </w:rPr>
        <w:t xml:space="preserve"> </w:t>
      </w:r>
      <w:r w:rsidRPr="00891F7E">
        <w:rPr>
          <w:rFonts w:eastAsia="Calibri" w:cstheme="minorHAnsi"/>
          <w:kern w:val="2"/>
        </w:rPr>
        <w:t>wystąpieni</w:t>
      </w:r>
      <w:r w:rsidR="002B7A50"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ograniczeń</w:t>
      </w:r>
      <w:r w:rsidR="00EB4B14" w:rsidRPr="00891F7E">
        <w:rPr>
          <w:rFonts w:eastAsia="Calibri" w:cstheme="minorHAnsi"/>
          <w:kern w:val="2"/>
        </w:rPr>
        <w:t xml:space="preserve"> </w:t>
      </w:r>
      <w:r w:rsidRPr="00891F7E">
        <w:rPr>
          <w:rFonts w:eastAsia="Calibri" w:cstheme="minorHAnsi"/>
          <w:kern w:val="2"/>
        </w:rPr>
        <w:t>będących</w:t>
      </w:r>
      <w:r w:rsidR="00EB4B14" w:rsidRPr="00891F7E">
        <w:rPr>
          <w:rFonts w:eastAsia="Calibri" w:cstheme="minorHAnsi"/>
          <w:kern w:val="2"/>
        </w:rPr>
        <w:t xml:space="preserve"> </w:t>
      </w:r>
      <w:r w:rsidRPr="00891F7E">
        <w:rPr>
          <w:rFonts w:eastAsia="Calibri" w:cstheme="minorHAnsi"/>
          <w:kern w:val="2"/>
        </w:rPr>
        <w:t>np.</w:t>
      </w:r>
      <w:r w:rsidR="00EB4B14" w:rsidRPr="00891F7E">
        <w:rPr>
          <w:rFonts w:eastAsia="Calibri" w:cstheme="minorHAnsi"/>
          <w:kern w:val="2"/>
        </w:rPr>
        <w:t xml:space="preserve"> </w:t>
      </w:r>
      <w:r w:rsidRPr="00891F7E">
        <w:rPr>
          <w:rFonts w:eastAsia="Calibri" w:cstheme="minorHAnsi"/>
          <w:kern w:val="2"/>
        </w:rPr>
        <w:t>następstwem</w:t>
      </w:r>
      <w:r w:rsidR="00EB4B14" w:rsidRPr="00891F7E">
        <w:rPr>
          <w:rFonts w:eastAsia="Calibri" w:cstheme="minorHAnsi"/>
          <w:kern w:val="2"/>
        </w:rPr>
        <w:t xml:space="preserve"> </w:t>
      </w:r>
      <w:r w:rsidRPr="00891F7E">
        <w:rPr>
          <w:rFonts w:eastAsia="Calibri" w:cstheme="minorHAnsi"/>
          <w:kern w:val="2"/>
        </w:rPr>
        <w:t>pandemii,</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mają</w:t>
      </w:r>
      <w:r w:rsidR="00EB4B14" w:rsidRPr="00891F7E">
        <w:rPr>
          <w:rFonts w:eastAsia="Calibri" w:cstheme="minorHAnsi"/>
          <w:kern w:val="2"/>
        </w:rPr>
        <w:t xml:space="preserve"> </w:t>
      </w:r>
      <w:r w:rsidRPr="00891F7E">
        <w:rPr>
          <w:rFonts w:eastAsia="Calibri" w:cstheme="minorHAnsi"/>
          <w:kern w:val="2"/>
        </w:rPr>
        <w:t>znaczący</w:t>
      </w:r>
      <w:r w:rsidR="00EB4B14" w:rsidRPr="00891F7E">
        <w:rPr>
          <w:rFonts w:eastAsia="Calibri" w:cstheme="minorHAnsi"/>
          <w:kern w:val="2"/>
        </w:rPr>
        <w:t xml:space="preserve"> </w:t>
      </w:r>
      <w:r w:rsidRPr="00891F7E">
        <w:rPr>
          <w:rFonts w:eastAsia="Calibri" w:cstheme="minorHAnsi"/>
          <w:kern w:val="2"/>
        </w:rPr>
        <w:t>wpływ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tempo</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zakres</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p>
    <w:p w14:paraId="25CB6FC2" w14:textId="2FFDA87B" w:rsidR="0080133A" w:rsidRPr="00891F7E" w:rsidRDefault="0080133A" w:rsidP="00BD06AC">
      <w:pPr>
        <w:pStyle w:val="Akapitzlist"/>
        <w:numPr>
          <w:ilvl w:val="0"/>
          <w:numId w:val="13"/>
        </w:numPr>
        <w:spacing w:after="0" w:line="276" w:lineRule="auto"/>
        <w:contextualSpacing w:val="0"/>
        <w:jc w:val="both"/>
        <w:rPr>
          <w:rFonts w:eastAsia="Calibri" w:cstheme="minorHAnsi"/>
          <w:kern w:val="2"/>
        </w:rPr>
      </w:pPr>
      <w:r w:rsidRPr="00891F7E">
        <w:rPr>
          <w:rFonts w:eastAsia="Calibri" w:cstheme="minorHAnsi"/>
          <w:kern w:val="2"/>
        </w:rPr>
        <w:t>inicjatywa</w:t>
      </w:r>
      <w:r w:rsidR="00EB4B14" w:rsidRPr="00891F7E">
        <w:rPr>
          <w:rFonts w:eastAsia="Calibri" w:cstheme="minorHAnsi"/>
          <w:kern w:val="2"/>
        </w:rPr>
        <w:t xml:space="preserve"> </w:t>
      </w:r>
      <w:r w:rsidRPr="00891F7E">
        <w:rPr>
          <w:rFonts w:eastAsia="Calibri" w:cstheme="minorHAnsi"/>
          <w:kern w:val="2"/>
        </w:rPr>
        <w:t>grupy</w:t>
      </w:r>
      <w:r w:rsidR="00EB4B14" w:rsidRPr="00891F7E">
        <w:rPr>
          <w:rFonts w:eastAsia="Calibri" w:cstheme="minorHAnsi"/>
          <w:kern w:val="2"/>
        </w:rPr>
        <w:t xml:space="preserve"> </w:t>
      </w:r>
      <w:r w:rsidRPr="00891F7E">
        <w:rPr>
          <w:rFonts w:eastAsia="Calibri" w:cstheme="minorHAnsi"/>
          <w:kern w:val="2"/>
        </w:rPr>
        <w:t>Członków</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Walnego</w:t>
      </w:r>
      <w:r w:rsidR="00EB4B14" w:rsidRPr="00891F7E">
        <w:rPr>
          <w:rFonts w:eastAsia="Calibri" w:cstheme="minorHAnsi"/>
          <w:kern w:val="2"/>
        </w:rPr>
        <w:t xml:space="preserve"> </w:t>
      </w:r>
      <w:r w:rsidRPr="00891F7E">
        <w:rPr>
          <w:rFonts w:eastAsia="Calibri" w:cstheme="minorHAnsi"/>
          <w:kern w:val="2"/>
        </w:rPr>
        <w:t>Zebrania</w:t>
      </w:r>
      <w:r w:rsidR="00EB4B14" w:rsidRPr="00891F7E">
        <w:rPr>
          <w:rFonts w:eastAsia="Calibri" w:cstheme="minorHAnsi"/>
          <w:kern w:val="2"/>
        </w:rPr>
        <w:t xml:space="preserve"> </w:t>
      </w:r>
      <w:r w:rsidRPr="00891F7E">
        <w:rPr>
          <w:rFonts w:eastAsia="Calibri" w:cstheme="minorHAnsi"/>
          <w:kern w:val="2"/>
        </w:rPr>
        <w:t>Członków</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innych</w:t>
      </w:r>
      <w:r w:rsidR="00EB4B14" w:rsidRPr="00891F7E">
        <w:rPr>
          <w:rFonts w:eastAsia="Calibri" w:cstheme="minorHAnsi"/>
          <w:kern w:val="2"/>
        </w:rPr>
        <w:t xml:space="preserve"> </w:t>
      </w:r>
      <w:r w:rsidRPr="00891F7E">
        <w:rPr>
          <w:rFonts w:eastAsia="Calibri" w:cstheme="minorHAnsi"/>
          <w:kern w:val="2"/>
        </w:rPr>
        <w:t>organów</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F7447E" w:rsidRPr="00891F7E">
        <w:rPr>
          <w:rFonts w:eastAsia="Calibri" w:cstheme="minorHAnsi"/>
          <w:kern w:val="2"/>
        </w:rPr>
        <w:t>mieszkańców</w:t>
      </w:r>
      <w:r w:rsidR="002B7A50"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uzasadniona</w:t>
      </w:r>
      <w:r w:rsidR="00EB4B14" w:rsidRPr="00891F7E">
        <w:rPr>
          <w:rFonts w:eastAsia="Calibri" w:cstheme="minorHAnsi"/>
          <w:kern w:val="2"/>
        </w:rPr>
        <w:t xml:space="preserve"> </w:t>
      </w:r>
      <w:r w:rsidRPr="00891F7E">
        <w:rPr>
          <w:rFonts w:eastAsia="Calibri" w:cstheme="minorHAnsi"/>
          <w:kern w:val="2"/>
        </w:rPr>
        <w:t>koniecznością</w:t>
      </w:r>
      <w:r w:rsidR="00EB4B14" w:rsidRPr="00891F7E">
        <w:rPr>
          <w:rFonts w:eastAsia="Calibri" w:cstheme="minorHAnsi"/>
          <w:kern w:val="2"/>
        </w:rPr>
        <w:t xml:space="preserve"> </w:t>
      </w:r>
      <w:r w:rsidRPr="00891F7E">
        <w:rPr>
          <w:rFonts w:eastAsia="Calibri" w:cstheme="minorHAnsi"/>
          <w:kern w:val="2"/>
        </w:rPr>
        <w:t>dostosowania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nowych</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0055743B" w:rsidRPr="00891F7E">
        <w:rPr>
          <w:rFonts w:eastAsia="Calibri" w:cstheme="minorHAnsi"/>
          <w:kern w:val="2"/>
        </w:rPr>
        <w:t>problemów</w:t>
      </w:r>
      <w:r w:rsidR="00EB4B14" w:rsidRPr="00891F7E">
        <w:rPr>
          <w:rFonts w:eastAsia="Calibri" w:cstheme="minorHAnsi"/>
          <w:kern w:val="2"/>
        </w:rPr>
        <w:t xml:space="preserve"> </w:t>
      </w:r>
      <w:r w:rsidR="0055743B" w:rsidRPr="00891F7E">
        <w:rPr>
          <w:rFonts w:eastAsia="Calibri" w:cstheme="minorHAnsi"/>
          <w:kern w:val="2"/>
        </w:rPr>
        <w:t>na</w:t>
      </w:r>
      <w:r w:rsidR="00EB4B14" w:rsidRPr="00891F7E">
        <w:rPr>
          <w:rFonts w:eastAsia="Calibri" w:cstheme="minorHAnsi"/>
          <w:kern w:val="2"/>
        </w:rPr>
        <w:t xml:space="preserve"> </w:t>
      </w:r>
      <w:r w:rsidR="0055743B" w:rsidRPr="00891F7E">
        <w:rPr>
          <w:rFonts w:eastAsia="Calibri" w:cstheme="minorHAnsi"/>
          <w:kern w:val="2"/>
        </w:rPr>
        <w:t>obszarze</w:t>
      </w:r>
      <w:r w:rsidR="00EB4B14" w:rsidRPr="00891F7E">
        <w:rPr>
          <w:rFonts w:eastAsia="Calibri" w:cstheme="minorHAnsi"/>
          <w:kern w:val="2"/>
        </w:rPr>
        <w:t xml:space="preserve"> </w:t>
      </w:r>
      <w:r w:rsidR="0055743B" w:rsidRPr="00891F7E">
        <w:rPr>
          <w:rFonts w:eastAsia="Calibri" w:cstheme="minorHAnsi"/>
          <w:kern w:val="2"/>
        </w:rPr>
        <w:t>LSR,</w:t>
      </w:r>
      <w:r w:rsidR="00EB4B14" w:rsidRPr="00891F7E">
        <w:rPr>
          <w:rFonts w:eastAsia="Calibri" w:cstheme="minorHAnsi"/>
          <w:kern w:val="2"/>
        </w:rPr>
        <w:t xml:space="preserve"> </w:t>
      </w:r>
    </w:p>
    <w:p w14:paraId="4EC84615" w14:textId="509EFC0C" w:rsidR="00F7447E" w:rsidRPr="00891F7E" w:rsidRDefault="00F7447E" w:rsidP="00BD06AC">
      <w:pPr>
        <w:pStyle w:val="Akapitzlist"/>
        <w:numPr>
          <w:ilvl w:val="0"/>
          <w:numId w:val="13"/>
        </w:numPr>
        <w:spacing w:after="0" w:line="276" w:lineRule="auto"/>
        <w:contextualSpacing w:val="0"/>
        <w:jc w:val="both"/>
        <w:rPr>
          <w:rFonts w:eastAsia="Calibri" w:cstheme="minorHAnsi"/>
          <w:kern w:val="2"/>
        </w:rPr>
      </w:pPr>
      <w:r w:rsidRPr="00891F7E">
        <w:rPr>
          <w:rFonts w:eastAsia="Calibri" w:cstheme="minorHAnsi"/>
          <w:kern w:val="2"/>
        </w:rPr>
        <w:t>zmiana</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00B317E1" w:rsidRPr="00891F7E">
        <w:rPr>
          <w:rFonts w:eastAsia="Calibri" w:cstheme="minorHAnsi"/>
          <w:kern w:val="2"/>
        </w:rPr>
        <w:t>zmian</w:t>
      </w:r>
      <w:r w:rsidR="00EB4B14" w:rsidRPr="00891F7E">
        <w:rPr>
          <w:rFonts w:eastAsia="Calibri" w:cstheme="minorHAnsi"/>
          <w:kern w:val="2"/>
        </w:rPr>
        <w:t xml:space="preserve"> </w:t>
      </w:r>
      <w:r w:rsidR="00B317E1" w:rsidRPr="00891F7E">
        <w:rPr>
          <w:rFonts w:eastAsia="Calibri" w:cstheme="minorHAnsi"/>
          <w:kern w:val="2"/>
        </w:rPr>
        <w:t>celów,</w:t>
      </w:r>
      <w:r w:rsidR="00EB4B14" w:rsidRPr="00891F7E">
        <w:rPr>
          <w:rFonts w:eastAsia="Calibri" w:cstheme="minorHAnsi"/>
          <w:kern w:val="2"/>
        </w:rPr>
        <w:t xml:space="preserve"> </w:t>
      </w:r>
      <w:r w:rsidR="00B317E1" w:rsidRPr="00891F7E">
        <w:rPr>
          <w:rFonts w:eastAsia="Calibri" w:cstheme="minorHAnsi"/>
          <w:kern w:val="2"/>
        </w:rPr>
        <w:t>przedsięwzięć,</w:t>
      </w:r>
      <w:r w:rsidR="00EB4B14" w:rsidRPr="00891F7E">
        <w:rPr>
          <w:rFonts w:eastAsia="Calibri" w:cstheme="minorHAnsi"/>
          <w:kern w:val="2"/>
        </w:rPr>
        <w:t xml:space="preserve"> </w:t>
      </w:r>
      <w:r w:rsidR="00B317E1" w:rsidRPr="00891F7E">
        <w:rPr>
          <w:rFonts w:eastAsia="Calibri" w:cstheme="minorHAnsi"/>
          <w:kern w:val="2"/>
        </w:rPr>
        <w:t>wskaźników,</w:t>
      </w:r>
      <w:r w:rsidR="00EB4B14" w:rsidRPr="00891F7E">
        <w:rPr>
          <w:rFonts w:eastAsia="Calibri" w:cstheme="minorHAnsi"/>
          <w:kern w:val="2"/>
        </w:rPr>
        <w:t xml:space="preserve"> </w:t>
      </w:r>
      <w:r w:rsidR="00B317E1" w:rsidRPr="00891F7E">
        <w:rPr>
          <w:rFonts w:eastAsia="Calibri" w:cstheme="minorHAnsi"/>
          <w:kern w:val="2"/>
        </w:rPr>
        <w:t>budżet</w:t>
      </w:r>
      <w:r w:rsidR="00EB4B14" w:rsidRPr="00891F7E">
        <w:rPr>
          <w:rFonts w:eastAsia="Calibri" w:cstheme="minorHAnsi"/>
          <w:kern w:val="2"/>
        </w:rPr>
        <w:t xml:space="preserve"> </w:t>
      </w:r>
      <w:r w:rsidR="00B317E1" w:rsidRPr="00891F7E">
        <w:rPr>
          <w:rFonts w:eastAsia="Calibri" w:cstheme="minorHAnsi"/>
          <w:kern w:val="2"/>
        </w:rPr>
        <w:t>lub</w:t>
      </w:r>
      <w:r w:rsidR="00EB4B14" w:rsidRPr="00891F7E">
        <w:rPr>
          <w:rFonts w:eastAsia="Calibri" w:cstheme="minorHAnsi"/>
          <w:kern w:val="2"/>
        </w:rPr>
        <w:t xml:space="preserve"> </w:t>
      </w:r>
      <w:r w:rsidR="00B317E1" w:rsidRPr="00891F7E">
        <w:rPr>
          <w:rFonts w:eastAsia="Calibri" w:cstheme="minorHAnsi"/>
          <w:kern w:val="2"/>
        </w:rPr>
        <w:t>innych</w:t>
      </w:r>
      <w:r w:rsidR="00EB4B14" w:rsidRPr="00891F7E">
        <w:rPr>
          <w:rFonts w:eastAsia="Calibri" w:cstheme="minorHAnsi"/>
          <w:kern w:val="2"/>
        </w:rPr>
        <w:t xml:space="preserve"> </w:t>
      </w:r>
      <w:r w:rsidR="00B317E1" w:rsidRPr="00891F7E">
        <w:rPr>
          <w:rFonts w:eastAsia="Calibri" w:cstheme="minorHAnsi"/>
          <w:kern w:val="2"/>
        </w:rPr>
        <w:t>elementów</w:t>
      </w:r>
      <w:r w:rsidR="00EB4B14" w:rsidRPr="00891F7E">
        <w:rPr>
          <w:rFonts w:eastAsia="Calibri" w:cstheme="minorHAnsi"/>
          <w:kern w:val="2"/>
        </w:rPr>
        <w:t xml:space="preserve"> </w:t>
      </w:r>
      <w:r w:rsidR="00B317E1" w:rsidRPr="00891F7E">
        <w:rPr>
          <w:rFonts w:eastAsia="Calibri" w:cstheme="minorHAnsi"/>
          <w:kern w:val="2"/>
        </w:rPr>
        <w:t>LSR,</w:t>
      </w:r>
      <w:r w:rsidR="00EB4B14" w:rsidRPr="00891F7E">
        <w:rPr>
          <w:rFonts w:eastAsia="Calibri" w:cstheme="minorHAnsi"/>
          <w:kern w:val="2"/>
        </w:rPr>
        <w:t xml:space="preserve"> </w:t>
      </w:r>
      <w:r w:rsidR="00E85320" w:rsidRPr="00891F7E">
        <w:rPr>
          <w:rFonts w:eastAsia="Calibri" w:cstheme="minorHAnsi"/>
          <w:kern w:val="2"/>
        </w:rPr>
        <w:t>zmian</w:t>
      </w:r>
      <w:r w:rsidR="002B7A50" w:rsidRPr="00891F7E">
        <w:rPr>
          <w:rFonts w:eastAsia="Calibri" w:cstheme="minorHAnsi"/>
          <w:kern w:val="2"/>
        </w:rPr>
        <w:t>a</w:t>
      </w:r>
      <w:r w:rsidR="00EB4B14" w:rsidRPr="00891F7E">
        <w:rPr>
          <w:rFonts w:eastAsia="Calibri" w:cstheme="minorHAnsi"/>
          <w:kern w:val="2"/>
        </w:rPr>
        <w:t xml:space="preserve"> </w:t>
      </w:r>
      <w:r w:rsidR="00E85320" w:rsidRPr="00891F7E">
        <w:rPr>
          <w:rFonts w:eastAsia="Calibri" w:cstheme="minorHAnsi"/>
          <w:kern w:val="2"/>
        </w:rPr>
        <w:t>kamieni</w:t>
      </w:r>
      <w:r w:rsidR="00EB4B14" w:rsidRPr="00891F7E">
        <w:rPr>
          <w:rFonts w:eastAsia="Calibri" w:cstheme="minorHAnsi"/>
          <w:kern w:val="2"/>
        </w:rPr>
        <w:t xml:space="preserve"> </w:t>
      </w:r>
      <w:r w:rsidR="00E85320" w:rsidRPr="00891F7E">
        <w:rPr>
          <w:rFonts w:eastAsia="Calibri" w:cstheme="minorHAnsi"/>
          <w:kern w:val="2"/>
        </w:rPr>
        <w:t>milowych,</w:t>
      </w:r>
      <w:r w:rsidR="00EB4B14" w:rsidRPr="00891F7E">
        <w:rPr>
          <w:rFonts w:eastAsia="Calibri" w:cstheme="minorHAnsi"/>
          <w:kern w:val="2"/>
        </w:rPr>
        <w:t xml:space="preserve"> </w:t>
      </w:r>
      <w:r w:rsidR="00E85320" w:rsidRPr="00891F7E">
        <w:rPr>
          <w:rFonts w:eastAsia="Calibri" w:cstheme="minorHAnsi"/>
          <w:kern w:val="2"/>
        </w:rPr>
        <w:t>zmiana</w:t>
      </w:r>
      <w:r w:rsidR="00EB4B14" w:rsidRPr="00891F7E">
        <w:rPr>
          <w:rFonts w:eastAsia="Calibri" w:cstheme="minorHAnsi"/>
          <w:kern w:val="2"/>
        </w:rPr>
        <w:t xml:space="preserve"> </w:t>
      </w:r>
      <w:r w:rsidR="00E85320" w:rsidRPr="00891F7E">
        <w:rPr>
          <w:rFonts w:eastAsia="Calibri" w:cstheme="minorHAnsi"/>
          <w:kern w:val="2"/>
        </w:rPr>
        <w:t>terminów</w:t>
      </w:r>
      <w:r w:rsidR="00EB4B14" w:rsidRPr="00891F7E">
        <w:rPr>
          <w:rFonts w:eastAsia="Calibri" w:cstheme="minorHAnsi"/>
          <w:kern w:val="2"/>
        </w:rPr>
        <w:t xml:space="preserve"> </w:t>
      </w:r>
      <w:r w:rsidR="00E85320" w:rsidRPr="00891F7E">
        <w:rPr>
          <w:rFonts w:eastAsia="Calibri" w:cstheme="minorHAnsi"/>
          <w:kern w:val="2"/>
        </w:rPr>
        <w:t>oceny</w:t>
      </w:r>
      <w:r w:rsidR="00EB4B14" w:rsidRPr="00891F7E">
        <w:rPr>
          <w:rFonts w:eastAsia="Calibri" w:cstheme="minorHAnsi"/>
          <w:kern w:val="2"/>
        </w:rPr>
        <w:t xml:space="preserve"> </w:t>
      </w:r>
      <w:r w:rsidR="00E85320" w:rsidRPr="00891F7E">
        <w:rPr>
          <w:rFonts w:eastAsia="Calibri" w:cstheme="minorHAnsi"/>
          <w:kern w:val="2"/>
        </w:rPr>
        <w:t>wniosków</w:t>
      </w:r>
      <w:r w:rsidR="00EB4B14" w:rsidRPr="00891F7E">
        <w:rPr>
          <w:rFonts w:eastAsia="Calibri" w:cstheme="minorHAnsi"/>
          <w:kern w:val="2"/>
        </w:rPr>
        <w:t xml:space="preserve"> </w:t>
      </w:r>
      <w:r w:rsidR="00E85320" w:rsidRPr="00891F7E">
        <w:rPr>
          <w:rFonts w:eastAsia="Calibri" w:cstheme="minorHAnsi"/>
          <w:kern w:val="2"/>
        </w:rPr>
        <w:t>przekładająca</w:t>
      </w:r>
      <w:r w:rsidR="00EB4B14" w:rsidRPr="00891F7E">
        <w:rPr>
          <w:rFonts w:eastAsia="Calibri" w:cstheme="minorHAnsi"/>
          <w:kern w:val="2"/>
        </w:rPr>
        <w:t xml:space="preserve"> </w:t>
      </w:r>
      <w:r w:rsidR="00E85320" w:rsidRPr="00891F7E">
        <w:rPr>
          <w:rFonts w:eastAsia="Calibri" w:cstheme="minorHAnsi"/>
          <w:kern w:val="2"/>
        </w:rPr>
        <w:t>się</w:t>
      </w:r>
      <w:r w:rsidR="00EB4B14" w:rsidRPr="00891F7E">
        <w:rPr>
          <w:rFonts w:eastAsia="Calibri" w:cstheme="minorHAnsi"/>
          <w:kern w:val="2"/>
        </w:rPr>
        <w:t xml:space="preserve"> </w:t>
      </w:r>
      <w:r w:rsidR="00E85320" w:rsidRPr="00891F7E">
        <w:rPr>
          <w:rFonts w:eastAsia="Calibri" w:cstheme="minorHAnsi"/>
          <w:kern w:val="2"/>
        </w:rPr>
        <w:t>np.</w:t>
      </w:r>
      <w:r w:rsidR="00EB4B14" w:rsidRPr="00891F7E">
        <w:rPr>
          <w:rFonts w:eastAsia="Calibri" w:cstheme="minorHAnsi"/>
          <w:kern w:val="2"/>
        </w:rPr>
        <w:t xml:space="preserve"> </w:t>
      </w:r>
      <w:r w:rsidR="00E85320" w:rsidRPr="00891F7E">
        <w:rPr>
          <w:rFonts w:eastAsia="Calibri" w:cstheme="minorHAnsi"/>
          <w:kern w:val="2"/>
        </w:rPr>
        <w:t>na</w:t>
      </w:r>
      <w:r w:rsidR="00EB4B14" w:rsidRPr="00891F7E">
        <w:rPr>
          <w:rFonts w:eastAsia="Calibri" w:cstheme="minorHAnsi"/>
          <w:kern w:val="2"/>
        </w:rPr>
        <w:t xml:space="preserve"> </w:t>
      </w:r>
      <w:r w:rsidR="00E85320" w:rsidRPr="00891F7E">
        <w:rPr>
          <w:rFonts w:eastAsia="Calibri" w:cstheme="minorHAnsi"/>
          <w:kern w:val="2"/>
        </w:rPr>
        <w:t>brak</w:t>
      </w:r>
      <w:r w:rsidR="00EB4B14" w:rsidRPr="00891F7E">
        <w:rPr>
          <w:rFonts w:eastAsia="Calibri" w:cstheme="minorHAnsi"/>
          <w:kern w:val="2"/>
        </w:rPr>
        <w:t xml:space="preserve"> </w:t>
      </w:r>
      <w:r w:rsidR="00E85320" w:rsidRPr="00891F7E">
        <w:rPr>
          <w:rFonts w:eastAsia="Calibri" w:cstheme="minorHAnsi"/>
          <w:kern w:val="2"/>
        </w:rPr>
        <w:t>możliwości</w:t>
      </w:r>
      <w:r w:rsidR="00EB4B14" w:rsidRPr="00891F7E">
        <w:rPr>
          <w:rFonts w:eastAsia="Calibri" w:cstheme="minorHAnsi"/>
          <w:kern w:val="2"/>
        </w:rPr>
        <w:t xml:space="preserve"> </w:t>
      </w:r>
      <w:r w:rsidR="00E85320" w:rsidRPr="00891F7E">
        <w:rPr>
          <w:rFonts w:eastAsia="Calibri" w:cstheme="minorHAnsi"/>
          <w:kern w:val="2"/>
        </w:rPr>
        <w:t>osiągniecia</w:t>
      </w:r>
      <w:r w:rsidR="00EB4B14" w:rsidRPr="00891F7E">
        <w:rPr>
          <w:rFonts w:eastAsia="Calibri" w:cstheme="minorHAnsi"/>
          <w:kern w:val="2"/>
        </w:rPr>
        <w:t xml:space="preserve"> </w:t>
      </w:r>
      <w:r w:rsidR="00E85320" w:rsidRPr="00891F7E">
        <w:rPr>
          <w:rFonts w:eastAsia="Calibri" w:cstheme="minorHAnsi"/>
          <w:kern w:val="2"/>
        </w:rPr>
        <w:t>wskaźników,</w:t>
      </w:r>
      <w:r w:rsidR="00EB4B14" w:rsidRPr="00891F7E">
        <w:rPr>
          <w:rFonts w:eastAsia="Calibri" w:cstheme="minorHAnsi"/>
          <w:kern w:val="2"/>
        </w:rPr>
        <w:t xml:space="preserve"> </w:t>
      </w:r>
      <w:r w:rsidR="00E85320" w:rsidRPr="00891F7E">
        <w:rPr>
          <w:rFonts w:eastAsia="Calibri" w:cstheme="minorHAnsi"/>
          <w:kern w:val="2"/>
        </w:rPr>
        <w:t>wydatkowania</w:t>
      </w:r>
      <w:r w:rsidR="00EB4B14" w:rsidRPr="00891F7E">
        <w:rPr>
          <w:rFonts w:eastAsia="Calibri" w:cstheme="minorHAnsi"/>
          <w:kern w:val="2"/>
        </w:rPr>
        <w:t xml:space="preserve"> </w:t>
      </w:r>
      <w:r w:rsidR="00E85320" w:rsidRPr="00891F7E">
        <w:rPr>
          <w:rFonts w:eastAsia="Calibri" w:cstheme="minorHAnsi"/>
          <w:kern w:val="2"/>
        </w:rPr>
        <w:t>budżetu</w:t>
      </w:r>
      <w:r w:rsidR="00EB4B14" w:rsidRPr="00891F7E">
        <w:rPr>
          <w:rFonts w:eastAsia="Calibri" w:cstheme="minorHAnsi"/>
          <w:kern w:val="2"/>
        </w:rPr>
        <w:t xml:space="preserve"> </w:t>
      </w:r>
      <w:r w:rsidR="00E85320" w:rsidRPr="00891F7E">
        <w:rPr>
          <w:rFonts w:eastAsia="Calibri" w:cstheme="minorHAnsi"/>
          <w:kern w:val="2"/>
        </w:rPr>
        <w:t>itp.</w:t>
      </w:r>
      <w:r w:rsidR="00EB4B14" w:rsidRPr="00891F7E">
        <w:rPr>
          <w:rFonts w:eastAsia="Calibri" w:cstheme="minorHAnsi"/>
          <w:kern w:val="2"/>
        </w:rPr>
        <w:t xml:space="preserve"> </w:t>
      </w:r>
    </w:p>
    <w:p w14:paraId="0DD246D3" w14:textId="78C5B3C5" w:rsidR="0055743B" w:rsidRPr="00891F7E" w:rsidRDefault="0055743B" w:rsidP="00BD06AC">
      <w:pPr>
        <w:pStyle w:val="Akapitzlist"/>
        <w:numPr>
          <w:ilvl w:val="0"/>
          <w:numId w:val="13"/>
        </w:numPr>
        <w:spacing w:after="0" w:line="276" w:lineRule="auto"/>
        <w:contextualSpacing w:val="0"/>
        <w:jc w:val="both"/>
        <w:rPr>
          <w:rFonts w:eastAsia="Calibri" w:cstheme="minorHAnsi"/>
          <w:kern w:val="2"/>
        </w:rPr>
      </w:pPr>
      <w:r w:rsidRPr="00891F7E">
        <w:rPr>
          <w:rFonts w:eastAsia="Calibri" w:cstheme="minorHAnsi"/>
          <w:kern w:val="2"/>
        </w:rPr>
        <w:t>inne</w:t>
      </w:r>
      <w:r w:rsidR="00EB4B14" w:rsidRPr="00891F7E">
        <w:rPr>
          <w:rFonts w:eastAsia="Calibri" w:cstheme="minorHAnsi"/>
          <w:kern w:val="2"/>
        </w:rPr>
        <w:t xml:space="preserve"> </w:t>
      </w:r>
      <w:r w:rsidR="00D6250A" w:rsidRPr="00891F7E">
        <w:rPr>
          <w:rFonts w:eastAsia="Calibri" w:cstheme="minorHAnsi"/>
          <w:kern w:val="2"/>
        </w:rPr>
        <w:t>zmiany</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mające</w:t>
      </w:r>
      <w:r w:rsidR="00EB4B14" w:rsidRPr="00891F7E">
        <w:rPr>
          <w:rFonts w:eastAsia="Calibri" w:cstheme="minorHAnsi"/>
          <w:kern w:val="2"/>
        </w:rPr>
        <w:t xml:space="preserve"> </w:t>
      </w:r>
      <w:r w:rsidRPr="00891F7E">
        <w:rPr>
          <w:rFonts w:eastAsia="Calibri" w:cstheme="minorHAnsi"/>
          <w:kern w:val="2"/>
        </w:rPr>
        <w:t>zasadniczy</w:t>
      </w:r>
      <w:r w:rsidR="00EB4B14" w:rsidRPr="00891F7E">
        <w:rPr>
          <w:rFonts w:eastAsia="Calibri" w:cstheme="minorHAnsi"/>
          <w:kern w:val="2"/>
        </w:rPr>
        <w:t xml:space="preserve"> </w:t>
      </w:r>
      <w:r w:rsidRPr="00891F7E">
        <w:rPr>
          <w:rFonts w:eastAsia="Calibri" w:cstheme="minorHAnsi"/>
          <w:kern w:val="2"/>
        </w:rPr>
        <w:t>wpływ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osiągniecia</w:t>
      </w:r>
      <w:r w:rsidR="00EB4B14" w:rsidRPr="00891F7E">
        <w:rPr>
          <w:rFonts w:eastAsia="Calibri" w:cstheme="minorHAnsi"/>
          <w:kern w:val="2"/>
        </w:rPr>
        <w:t xml:space="preserve"> </w:t>
      </w:r>
      <w:r w:rsidRPr="00891F7E">
        <w:rPr>
          <w:rFonts w:eastAsia="Calibri" w:cstheme="minorHAnsi"/>
          <w:kern w:val="2"/>
        </w:rPr>
        <w:t>założeń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00001A16" w:rsidRPr="00891F7E">
        <w:rPr>
          <w:rFonts w:eastAsia="Calibri" w:cstheme="minorHAnsi"/>
          <w:kern w:val="2"/>
        </w:rPr>
        <w:t>realizacji</w:t>
      </w:r>
      <w:r w:rsidR="00EB4B14" w:rsidRPr="00891F7E">
        <w:rPr>
          <w:rFonts w:eastAsia="Calibri" w:cstheme="minorHAnsi"/>
          <w:kern w:val="2"/>
        </w:rPr>
        <w:t xml:space="preserve"> </w:t>
      </w:r>
      <w:r w:rsidR="00001A16" w:rsidRPr="00891F7E">
        <w:rPr>
          <w:rFonts w:eastAsia="Calibri" w:cstheme="minorHAnsi"/>
          <w:kern w:val="2"/>
        </w:rPr>
        <w:t>celów,</w:t>
      </w:r>
      <w:r w:rsidR="00EB4B14" w:rsidRPr="00891F7E">
        <w:rPr>
          <w:rFonts w:eastAsia="Calibri" w:cstheme="minorHAnsi"/>
          <w:kern w:val="2"/>
        </w:rPr>
        <w:t xml:space="preserve"> </w:t>
      </w:r>
      <w:r w:rsidR="00001A16" w:rsidRPr="00891F7E">
        <w:rPr>
          <w:rFonts w:eastAsia="Calibri" w:cstheme="minorHAnsi"/>
          <w:kern w:val="2"/>
        </w:rPr>
        <w:t>wskaźników</w:t>
      </w:r>
      <w:r w:rsidR="00EB4B14" w:rsidRPr="00891F7E">
        <w:rPr>
          <w:rFonts w:eastAsia="Calibri" w:cstheme="minorHAnsi"/>
          <w:kern w:val="2"/>
        </w:rPr>
        <w:t xml:space="preserve"> </w:t>
      </w:r>
      <w:r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kamieni</w:t>
      </w:r>
      <w:r w:rsidR="00EB4B14" w:rsidRPr="00891F7E">
        <w:rPr>
          <w:rFonts w:eastAsia="Calibri" w:cstheme="minorHAnsi"/>
          <w:kern w:val="2"/>
        </w:rPr>
        <w:t xml:space="preserve"> </w:t>
      </w:r>
      <w:r w:rsidRPr="00891F7E">
        <w:rPr>
          <w:rFonts w:eastAsia="Calibri" w:cstheme="minorHAnsi"/>
          <w:kern w:val="2"/>
        </w:rPr>
        <w:t>milowych</w:t>
      </w:r>
      <w:r w:rsidR="00001A16" w:rsidRPr="00891F7E">
        <w:rPr>
          <w:rFonts w:eastAsia="Calibri" w:cstheme="minorHAnsi"/>
          <w:kern w:val="2"/>
        </w:rPr>
        <w:t>.</w:t>
      </w:r>
    </w:p>
    <w:p w14:paraId="57766CB4" w14:textId="3ECAD045" w:rsidR="008917E7" w:rsidRPr="00891F7E" w:rsidRDefault="008917E7" w:rsidP="00891F7E">
      <w:pPr>
        <w:spacing w:after="0"/>
        <w:ind w:firstLine="360"/>
        <w:jc w:val="both"/>
        <w:rPr>
          <w:rFonts w:eastAsia="Calibri" w:cstheme="minorHAnsi"/>
          <w:kern w:val="2"/>
        </w:rPr>
      </w:pPr>
      <w:r w:rsidRPr="00891F7E">
        <w:rPr>
          <w:rFonts w:eastAsia="Calibri" w:cstheme="minorHAnsi"/>
          <w:kern w:val="2"/>
        </w:rPr>
        <w:t>Wszelkie</w:t>
      </w:r>
      <w:r w:rsidR="00EB4B14" w:rsidRPr="00891F7E">
        <w:rPr>
          <w:rFonts w:eastAsia="Calibri" w:cstheme="minorHAnsi"/>
          <w:kern w:val="2"/>
        </w:rPr>
        <w:t xml:space="preserve"> </w:t>
      </w:r>
      <w:r w:rsidRPr="00891F7E">
        <w:rPr>
          <w:rFonts w:eastAsia="Calibri" w:cstheme="minorHAnsi"/>
          <w:kern w:val="2"/>
        </w:rPr>
        <w:t>propozycje</w:t>
      </w:r>
      <w:r w:rsidR="00EB4B14" w:rsidRPr="00891F7E">
        <w:rPr>
          <w:rFonts w:eastAsia="Calibri" w:cstheme="minorHAnsi"/>
          <w:kern w:val="2"/>
        </w:rPr>
        <w:t xml:space="preserve"> </w:t>
      </w:r>
      <w:r w:rsidR="00E37A9D" w:rsidRPr="00891F7E">
        <w:rPr>
          <w:rFonts w:eastAsia="Calibri" w:cstheme="minorHAnsi"/>
          <w:kern w:val="2"/>
        </w:rPr>
        <w:t>będą</w:t>
      </w:r>
      <w:r w:rsidR="00EB4B14" w:rsidRPr="00891F7E">
        <w:rPr>
          <w:rFonts w:eastAsia="Calibri" w:cstheme="minorHAnsi"/>
          <w:kern w:val="2"/>
        </w:rPr>
        <w:t xml:space="preserve"> </w:t>
      </w:r>
      <w:r w:rsidR="00E37A9D" w:rsidRPr="00891F7E">
        <w:rPr>
          <w:rFonts w:eastAsia="Calibri" w:cstheme="minorHAnsi"/>
          <w:kern w:val="2"/>
        </w:rPr>
        <w:t>szczegółowo</w:t>
      </w:r>
      <w:r w:rsidR="00EB4B14" w:rsidRPr="00891F7E">
        <w:rPr>
          <w:rFonts w:eastAsia="Calibri" w:cstheme="minorHAnsi"/>
          <w:kern w:val="2"/>
        </w:rPr>
        <w:t xml:space="preserve"> </w:t>
      </w:r>
      <w:r w:rsidR="00E37A9D" w:rsidRPr="00891F7E">
        <w:rPr>
          <w:rFonts w:eastAsia="Calibri" w:cstheme="minorHAnsi"/>
          <w:kern w:val="2"/>
        </w:rPr>
        <w:t>analizowane</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następnie,</w:t>
      </w:r>
      <w:r w:rsidR="00EB4B14" w:rsidRPr="00891F7E">
        <w:rPr>
          <w:rFonts w:eastAsia="Calibri" w:cstheme="minorHAnsi"/>
          <w:kern w:val="2"/>
        </w:rPr>
        <w:t xml:space="preserve"> </w:t>
      </w:r>
      <w:r w:rsidRPr="00891F7E">
        <w:rPr>
          <w:rFonts w:eastAsia="Calibri" w:cstheme="minorHAnsi"/>
          <w:kern w:val="2"/>
        </w:rPr>
        <w:t>jeśli</w:t>
      </w:r>
      <w:r w:rsidR="00EB4B14" w:rsidRPr="00891F7E">
        <w:rPr>
          <w:rFonts w:eastAsia="Calibri" w:cstheme="minorHAnsi"/>
          <w:kern w:val="2"/>
        </w:rPr>
        <w:t xml:space="preserve"> </w:t>
      </w:r>
      <w:r w:rsidRPr="00891F7E">
        <w:rPr>
          <w:rFonts w:eastAsia="Calibri" w:cstheme="minorHAnsi"/>
          <w:kern w:val="2"/>
        </w:rPr>
        <w:t>będą</w:t>
      </w:r>
      <w:r w:rsidR="00EB4B14" w:rsidRPr="00891F7E">
        <w:rPr>
          <w:rFonts w:eastAsia="Calibri" w:cstheme="minorHAnsi"/>
          <w:kern w:val="2"/>
        </w:rPr>
        <w:t xml:space="preserve"> </w:t>
      </w:r>
      <w:r w:rsidRPr="00891F7E">
        <w:rPr>
          <w:rFonts w:eastAsia="Calibri" w:cstheme="minorHAnsi"/>
          <w:kern w:val="2"/>
        </w:rPr>
        <w:t>zasadne,</w:t>
      </w:r>
      <w:r w:rsidR="00EB4B14" w:rsidRPr="00891F7E">
        <w:rPr>
          <w:rFonts w:eastAsia="Calibri" w:cstheme="minorHAnsi"/>
          <w:kern w:val="2"/>
        </w:rPr>
        <w:t xml:space="preserve"> </w:t>
      </w:r>
      <w:r w:rsidRPr="00891F7E">
        <w:rPr>
          <w:rFonts w:eastAsia="Calibri" w:cstheme="minorHAnsi"/>
          <w:kern w:val="2"/>
        </w:rPr>
        <w:t>zostaną</w:t>
      </w:r>
      <w:r w:rsidR="00EB4B14" w:rsidRPr="00891F7E">
        <w:rPr>
          <w:rFonts w:eastAsia="Calibri" w:cstheme="minorHAnsi"/>
          <w:kern w:val="2"/>
        </w:rPr>
        <w:t xml:space="preserve"> </w:t>
      </w:r>
      <w:r w:rsidRPr="00891F7E">
        <w:rPr>
          <w:rFonts w:eastAsia="Calibri" w:cstheme="minorHAnsi"/>
          <w:kern w:val="2"/>
        </w:rPr>
        <w:t>poddane</w:t>
      </w:r>
      <w:r w:rsidR="00EB4B14" w:rsidRPr="00891F7E">
        <w:rPr>
          <w:rFonts w:eastAsia="Calibri" w:cstheme="minorHAnsi"/>
          <w:kern w:val="2"/>
        </w:rPr>
        <w:t xml:space="preserve"> </w:t>
      </w:r>
      <w:r w:rsidRPr="00891F7E">
        <w:rPr>
          <w:rFonts w:eastAsia="Calibri" w:cstheme="minorHAnsi"/>
          <w:kern w:val="2"/>
        </w:rPr>
        <w:t>procesowi</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Dobór</w:t>
      </w:r>
      <w:r w:rsidR="00EB4B14" w:rsidRPr="00891F7E">
        <w:rPr>
          <w:rFonts w:eastAsia="Calibri" w:cstheme="minorHAnsi"/>
          <w:kern w:val="2"/>
        </w:rPr>
        <w:t xml:space="preserve"> </w:t>
      </w:r>
      <w:r w:rsidRPr="00891F7E">
        <w:rPr>
          <w:rFonts w:eastAsia="Calibri" w:cstheme="minorHAnsi"/>
          <w:kern w:val="2"/>
        </w:rPr>
        <w:t>metod</w:t>
      </w:r>
      <w:r w:rsidR="00EB4B14" w:rsidRPr="00891F7E">
        <w:rPr>
          <w:rFonts w:eastAsia="Calibri" w:cstheme="minorHAnsi"/>
          <w:kern w:val="2"/>
        </w:rPr>
        <w:t xml:space="preserve"> </w:t>
      </w:r>
      <w:r w:rsidRPr="00891F7E">
        <w:rPr>
          <w:rFonts w:eastAsia="Calibri" w:cstheme="minorHAnsi"/>
          <w:kern w:val="2"/>
        </w:rPr>
        <w:t>partycypacji</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adekwatny</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zakresu</w:t>
      </w:r>
      <w:r w:rsidR="00EB4B14" w:rsidRPr="00891F7E">
        <w:rPr>
          <w:rFonts w:eastAsia="Calibri" w:cstheme="minorHAnsi"/>
          <w:kern w:val="2"/>
        </w:rPr>
        <w:t xml:space="preserve"> </w:t>
      </w:r>
      <w:r w:rsidRPr="00891F7E">
        <w:rPr>
          <w:rFonts w:eastAsia="Calibri" w:cstheme="minorHAnsi"/>
          <w:kern w:val="2"/>
        </w:rPr>
        <w:t>planowanych</w:t>
      </w:r>
      <w:r w:rsidR="00EB4B14" w:rsidRPr="00891F7E">
        <w:rPr>
          <w:rFonts w:eastAsia="Calibri" w:cstheme="minorHAnsi"/>
          <w:kern w:val="2"/>
        </w:rPr>
        <w:t xml:space="preserve"> </w:t>
      </w:r>
      <w:r w:rsidRPr="00891F7E">
        <w:rPr>
          <w:rFonts w:eastAsia="Calibri" w:cstheme="minorHAnsi"/>
          <w:kern w:val="2"/>
        </w:rPr>
        <w:t>zmian.</w:t>
      </w:r>
      <w:r w:rsidR="00EB4B14" w:rsidRPr="00891F7E">
        <w:rPr>
          <w:rFonts w:eastAsia="Calibri" w:cstheme="minorHAnsi"/>
          <w:kern w:val="2"/>
        </w:rPr>
        <w:t xml:space="preserve"> </w:t>
      </w:r>
      <w:r w:rsidRPr="00891F7E">
        <w:rPr>
          <w:rFonts w:eastAsia="Calibri" w:cstheme="minorHAnsi"/>
          <w:kern w:val="2"/>
        </w:rPr>
        <w:t>Niezbędne</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wykorzystanie</w:t>
      </w:r>
      <w:r w:rsidR="00EB4B14" w:rsidRPr="00891F7E">
        <w:rPr>
          <w:rFonts w:eastAsia="Calibri" w:cstheme="minorHAnsi"/>
          <w:kern w:val="2"/>
        </w:rPr>
        <w:t xml:space="preserve"> </w:t>
      </w:r>
      <w:r w:rsidRPr="00891F7E">
        <w:rPr>
          <w:rFonts w:eastAsia="Calibri" w:cstheme="minorHAnsi"/>
          <w:kern w:val="2"/>
        </w:rPr>
        <w:t>minimum</w:t>
      </w:r>
      <w:r w:rsidR="00EB4B14" w:rsidRPr="00891F7E">
        <w:rPr>
          <w:rFonts w:eastAsia="Calibri" w:cstheme="minorHAnsi"/>
          <w:kern w:val="2"/>
        </w:rPr>
        <w:t xml:space="preserve"> </w:t>
      </w:r>
      <w:r w:rsidRPr="00891F7E">
        <w:rPr>
          <w:rFonts w:eastAsia="Calibri" w:cstheme="minorHAnsi"/>
          <w:kern w:val="2"/>
        </w:rPr>
        <w:t>jednej</w:t>
      </w:r>
      <w:r w:rsidR="00EB4B14" w:rsidRPr="00891F7E">
        <w:rPr>
          <w:rFonts w:eastAsia="Calibri" w:cstheme="minorHAnsi"/>
          <w:kern w:val="2"/>
        </w:rPr>
        <w:t xml:space="preserve"> </w:t>
      </w:r>
      <w:r w:rsidRPr="00891F7E">
        <w:rPr>
          <w:rFonts w:eastAsia="Calibri" w:cstheme="minorHAnsi"/>
          <w:kern w:val="2"/>
        </w:rPr>
        <w:t>metody</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np.</w:t>
      </w:r>
      <w:r w:rsidR="00EB4B14" w:rsidRPr="00891F7E">
        <w:rPr>
          <w:rFonts w:eastAsia="Calibri" w:cstheme="minorHAnsi"/>
          <w:kern w:val="2"/>
        </w:rPr>
        <w:t xml:space="preserve"> </w:t>
      </w:r>
      <w:r w:rsidRPr="00891F7E">
        <w:rPr>
          <w:rFonts w:eastAsia="Calibri" w:cstheme="minorHAnsi"/>
          <w:kern w:val="2"/>
        </w:rPr>
        <w:t>strony</w:t>
      </w:r>
      <w:r w:rsidR="00EB4B14" w:rsidRPr="00891F7E">
        <w:rPr>
          <w:rFonts w:eastAsia="Calibri" w:cstheme="minorHAnsi"/>
          <w:kern w:val="2"/>
        </w:rPr>
        <w:t xml:space="preserve"> </w:t>
      </w:r>
      <w:r w:rsidRPr="00891F7E">
        <w:rPr>
          <w:rFonts w:eastAsia="Calibri" w:cstheme="minorHAnsi"/>
          <w:kern w:val="2"/>
        </w:rPr>
        <w:t>internetowej,</w:t>
      </w:r>
      <w:r w:rsidR="00EB4B14" w:rsidRPr="00891F7E">
        <w:rPr>
          <w:rFonts w:eastAsia="Calibri" w:cstheme="minorHAnsi"/>
          <w:kern w:val="2"/>
        </w:rPr>
        <w:t xml:space="preserve"> </w:t>
      </w:r>
      <w:r w:rsidRPr="00891F7E">
        <w:rPr>
          <w:rFonts w:eastAsia="Calibri" w:cstheme="minorHAnsi"/>
          <w:kern w:val="2"/>
        </w:rPr>
        <w:t>jeśli</w:t>
      </w:r>
      <w:r w:rsidR="00EB4B14" w:rsidRPr="00891F7E">
        <w:rPr>
          <w:rFonts w:eastAsia="Calibri" w:cstheme="minorHAnsi"/>
          <w:kern w:val="2"/>
        </w:rPr>
        <w:t xml:space="preserve"> </w:t>
      </w:r>
      <w:r w:rsidRPr="00891F7E">
        <w:rPr>
          <w:rFonts w:eastAsia="Calibri" w:cstheme="minorHAnsi"/>
          <w:kern w:val="2"/>
        </w:rPr>
        <w:t>zakres</w:t>
      </w:r>
      <w:r w:rsidR="00EB4B14" w:rsidRPr="00891F7E">
        <w:rPr>
          <w:rFonts w:eastAsia="Calibri" w:cstheme="minorHAnsi"/>
          <w:kern w:val="2"/>
        </w:rPr>
        <w:t xml:space="preserve"> </w:t>
      </w:r>
      <w:r w:rsidRPr="00891F7E">
        <w:rPr>
          <w:rFonts w:eastAsia="Calibri" w:cstheme="minorHAnsi"/>
          <w:kern w:val="2"/>
        </w:rPr>
        <w:t>zmian</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polegał</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dostosowaniu</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nowych</w:t>
      </w:r>
      <w:r w:rsidR="00EB4B14" w:rsidRPr="00891F7E">
        <w:rPr>
          <w:rFonts w:eastAsia="Calibri" w:cstheme="minorHAnsi"/>
          <w:kern w:val="2"/>
        </w:rPr>
        <w:t xml:space="preserve"> </w:t>
      </w:r>
      <w:r w:rsidRPr="00891F7E">
        <w:rPr>
          <w:rFonts w:eastAsia="Calibri" w:cstheme="minorHAnsi"/>
          <w:kern w:val="2"/>
        </w:rPr>
        <w:t>przepisów</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Wytycznych</w:t>
      </w:r>
      <w:r w:rsidR="00EB4B14" w:rsidRPr="00891F7E">
        <w:rPr>
          <w:rFonts w:eastAsia="Calibri" w:cstheme="minorHAnsi"/>
          <w:kern w:val="2"/>
        </w:rPr>
        <w:t xml:space="preserve"> </w:t>
      </w:r>
      <w:r w:rsidRPr="00891F7E">
        <w:rPr>
          <w:rFonts w:eastAsia="Calibri" w:cstheme="minorHAnsi"/>
          <w:kern w:val="2"/>
        </w:rPr>
        <w:t>albo</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dotyczył</w:t>
      </w:r>
      <w:r w:rsidR="00EB4B14" w:rsidRPr="00891F7E">
        <w:rPr>
          <w:rFonts w:eastAsia="Calibri" w:cstheme="minorHAnsi"/>
          <w:kern w:val="2"/>
        </w:rPr>
        <w:t xml:space="preserve"> </w:t>
      </w:r>
      <w:r w:rsidRPr="00891F7E">
        <w:rPr>
          <w:rFonts w:eastAsia="Calibri" w:cstheme="minorHAnsi"/>
          <w:kern w:val="2"/>
        </w:rPr>
        <w:t>wdrożenia</w:t>
      </w:r>
      <w:r w:rsidR="00EB4B14" w:rsidRPr="00891F7E">
        <w:rPr>
          <w:rFonts w:eastAsia="Calibri" w:cstheme="minorHAnsi"/>
          <w:kern w:val="2"/>
        </w:rPr>
        <w:t xml:space="preserve"> </w:t>
      </w:r>
      <w:r w:rsidRPr="00891F7E">
        <w:rPr>
          <w:rFonts w:eastAsia="Calibri" w:cstheme="minorHAnsi"/>
          <w:kern w:val="2"/>
        </w:rPr>
        <w:t>zaleceń</w:t>
      </w:r>
      <w:r w:rsidR="00EB4B14" w:rsidRPr="00891F7E">
        <w:rPr>
          <w:rFonts w:eastAsia="Calibri" w:cstheme="minorHAnsi"/>
          <w:kern w:val="2"/>
        </w:rPr>
        <w:t xml:space="preserve"> </w:t>
      </w:r>
      <w:r w:rsidRPr="00891F7E">
        <w:rPr>
          <w:rFonts w:eastAsia="Calibri" w:cstheme="minorHAnsi"/>
          <w:kern w:val="2"/>
        </w:rPr>
        <w:t>pokontrolnych</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wynikiem</w:t>
      </w:r>
      <w:r w:rsidR="00EB4B14" w:rsidRPr="00891F7E">
        <w:rPr>
          <w:rFonts w:eastAsia="Calibri" w:cstheme="minorHAnsi"/>
          <w:kern w:val="2"/>
        </w:rPr>
        <w:t xml:space="preserve"> </w:t>
      </w:r>
      <w:r w:rsidRPr="00891F7E">
        <w:rPr>
          <w:rFonts w:eastAsia="Calibri" w:cstheme="minorHAnsi"/>
          <w:kern w:val="2"/>
        </w:rPr>
        <w:t>rekomendacji</w:t>
      </w:r>
      <w:r w:rsidR="00EB4B14" w:rsidRPr="00891F7E">
        <w:rPr>
          <w:rFonts w:eastAsia="Calibri" w:cstheme="minorHAnsi"/>
          <w:kern w:val="2"/>
        </w:rPr>
        <w:t xml:space="preserve"> </w:t>
      </w:r>
      <w:r w:rsidRPr="00891F7E">
        <w:rPr>
          <w:rFonts w:eastAsia="Calibri" w:cstheme="minorHAnsi"/>
          <w:kern w:val="2"/>
        </w:rPr>
        <w:t>Zarządu</w:t>
      </w:r>
      <w:r w:rsidR="00EB4B14" w:rsidRPr="00891F7E">
        <w:rPr>
          <w:rFonts w:eastAsia="Calibri" w:cstheme="minorHAnsi"/>
          <w:kern w:val="2"/>
        </w:rPr>
        <w:t xml:space="preserve"> </w:t>
      </w:r>
      <w:r w:rsidRPr="00891F7E">
        <w:rPr>
          <w:rFonts w:eastAsia="Calibri" w:cstheme="minorHAnsi"/>
          <w:kern w:val="2"/>
        </w:rPr>
        <w:t>Województwa,</w:t>
      </w:r>
      <w:r w:rsidR="00EB4B14" w:rsidRPr="00891F7E">
        <w:rPr>
          <w:rFonts w:eastAsia="Calibri" w:cstheme="minorHAnsi"/>
          <w:kern w:val="2"/>
        </w:rPr>
        <w:t xml:space="preserve"> </w:t>
      </w:r>
      <w:r w:rsidRPr="00891F7E">
        <w:rPr>
          <w:rFonts w:eastAsia="Calibri" w:cstheme="minorHAnsi"/>
          <w:kern w:val="2"/>
        </w:rPr>
        <w:t>Instytucji</w:t>
      </w:r>
      <w:r w:rsidR="00EB4B14" w:rsidRPr="00891F7E">
        <w:rPr>
          <w:rFonts w:eastAsia="Calibri" w:cstheme="minorHAnsi"/>
          <w:kern w:val="2"/>
        </w:rPr>
        <w:t xml:space="preserve"> </w:t>
      </w:r>
      <w:r w:rsidRPr="00891F7E">
        <w:rPr>
          <w:rFonts w:eastAsia="Calibri" w:cstheme="minorHAnsi"/>
          <w:kern w:val="2"/>
        </w:rPr>
        <w:t>Zarządzającej,</w:t>
      </w:r>
      <w:r w:rsidR="00EB4B14" w:rsidRPr="00891F7E">
        <w:rPr>
          <w:rFonts w:eastAsia="Calibri" w:cstheme="minorHAnsi"/>
          <w:kern w:val="2"/>
        </w:rPr>
        <w:t xml:space="preserve"> </w:t>
      </w:r>
      <w:r w:rsidRPr="00891F7E">
        <w:rPr>
          <w:rFonts w:eastAsia="Calibri" w:cstheme="minorHAnsi"/>
          <w:kern w:val="2"/>
        </w:rPr>
        <w:t>Agencji</w:t>
      </w:r>
      <w:r w:rsidR="00EB4B14" w:rsidRPr="00891F7E">
        <w:rPr>
          <w:rFonts w:eastAsia="Calibri" w:cstheme="minorHAnsi"/>
          <w:kern w:val="2"/>
        </w:rPr>
        <w:t xml:space="preserve"> </w:t>
      </w:r>
      <w:r w:rsidRPr="00891F7E">
        <w:rPr>
          <w:rFonts w:eastAsia="Calibri" w:cstheme="minorHAnsi"/>
          <w:kern w:val="2"/>
        </w:rPr>
        <w:t>płatniczej</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innych</w:t>
      </w:r>
      <w:r w:rsidR="00EB4B14" w:rsidRPr="00891F7E">
        <w:rPr>
          <w:rFonts w:eastAsia="Calibri" w:cstheme="minorHAnsi"/>
          <w:kern w:val="2"/>
        </w:rPr>
        <w:t xml:space="preserve"> </w:t>
      </w:r>
      <w:r w:rsidRPr="00891F7E">
        <w:rPr>
          <w:rFonts w:eastAsia="Calibri" w:cstheme="minorHAnsi"/>
          <w:kern w:val="2"/>
        </w:rPr>
        <w:t>organów</w:t>
      </w:r>
      <w:r w:rsidR="00EB4B14" w:rsidRPr="00891F7E">
        <w:rPr>
          <w:rFonts w:eastAsia="Calibri" w:cstheme="minorHAnsi"/>
          <w:kern w:val="2"/>
        </w:rPr>
        <w:t xml:space="preserve"> </w:t>
      </w:r>
      <w:r w:rsidRPr="00891F7E">
        <w:rPr>
          <w:rFonts w:eastAsia="Calibri" w:cstheme="minorHAnsi"/>
          <w:kern w:val="2"/>
        </w:rPr>
        <w:t>kontrolnych.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przypadku</w:t>
      </w:r>
      <w:r w:rsidR="00EB4B14" w:rsidRPr="00891F7E">
        <w:rPr>
          <w:rFonts w:eastAsia="Calibri" w:cstheme="minorHAnsi"/>
          <w:kern w:val="2"/>
        </w:rPr>
        <w:t xml:space="preserve"> </w:t>
      </w:r>
      <w:r w:rsidRPr="00891F7E">
        <w:rPr>
          <w:rFonts w:eastAsia="Calibri" w:cstheme="minorHAnsi"/>
          <w:kern w:val="2"/>
        </w:rPr>
        <w:t>szerszego</w:t>
      </w:r>
      <w:r w:rsidR="00EB4B14" w:rsidRPr="00891F7E">
        <w:rPr>
          <w:rFonts w:eastAsia="Calibri" w:cstheme="minorHAnsi"/>
          <w:kern w:val="2"/>
        </w:rPr>
        <w:t xml:space="preserve"> </w:t>
      </w:r>
      <w:r w:rsidRPr="00891F7E">
        <w:rPr>
          <w:rFonts w:eastAsia="Calibri" w:cstheme="minorHAnsi"/>
          <w:kern w:val="2"/>
        </w:rPr>
        <w:t>zakresu</w:t>
      </w:r>
      <w:r w:rsidR="00EB4B14" w:rsidRPr="00891F7E">
        <w:rPr>
          <w:rFonts w:eastAsia="Calibri" w:cstheme="minorHAnsi"/>
          <w:kern w:val="2"/>
        </w:rPr>
        <w:t xml:space="preserve"> </w:t>
      </w:r>
      <w:r w:rsidRPr="00891F7E">
        <w:rPr>
          <w:rFonts w:eastAsia="Calibri" w:cstheme="minorHAnsi"/>
          <w:kern w:val="2"/>
        </w:rPr>
        <w:t>zmian,</w:t>
      </w:r>
      <w:r w:rsidR="00EB4B14" w:rsidRPr="00891F7E">
        <w:rPr>
          <w:rFonts w:eastAsia="Calibri" w:cstheme="minorHAnsi"/>
          <w:kern w:val="2"/>
        </w:rPr>
        <w:t xml:space="preserve"> </w:t>
      </w:r>
      <w:r w:rsidRPr="00891F7E">
        <w:rPr>
          <w:rFonts w:eastAsia="Calibri" w:cstheme="minorHAnsi"/>
          <w:kern w:val="2"/>
        </w:rPr>
        <w:t>mając</w:t>
      </w:r>
      <w:r w:rsidR="00057AAD" w:rsidRPr="00891F7E">
        <w:rPr>
          <w:rFonts w:eastAsia="Calibri" w:cstheme="minorHAnsi"/>
          <w:kern w:val="2"/>
        </w:rPr>
        <w:t>ych</w:t>
      </w:r>
      <w:r w:rsidR="00EB4B14" w:rsidRPr="00891F7E">
        <w:rPr>
          <w:rFonts w:eastAsia="Calibri" w:cstheme="minorHAnsi"/>
          <w:kern w:val="2"/>
        </w:rPr>
        <w:t xml:space="preserve"> </w:t>
      </w:r>
      <w:r w:rsidRPr="00891F7E">
        <w:rPr>
          <w:rFonts w:eastAsia="Calibri" w:cstheme="minorHAnsi"/>
          <w:kern w:val="2"/>
        </w:rPr>
        <w:t>wpływ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zidentyfikowane</w:t>
      </w:r>
      <w:r w:rsidR="00EB4B14" w:rsidRPr="00891F7E">
        <w:rPr>
          <w:rFonts w:eastAsia="Calibri" w:cstheme="minorHAnsi"/>
          <w:kern w:val="2"/>
        </w:rPr>
        <w:t xml:space="preserve"> </w:t>
      </w:r>
      <w:r w:rsidRPr="00891F7E">
        <w:rPr>
          <w:rFonts w:eastAsia="Calibri" w:cstheme="minorHAnsi"/>
          <w:kern w:val="2"/>
        </w:rPr>
        <w:t>potrzeby</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potencjał</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konieczne</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zastosowanie</w:t>
      </w:r>
      <w:r w:rsidR="00EB4B14" w:rsidRPr="00891F7E">
        <w:rPr>
          <w:rFonts w:eastAsia="Calibri" w:cstheme="minorHAnsi"/>
          <w:kern w:val="2"/>
        </w:rPr>
        <w:t xml:space="preserve"> </w:t>
      </w:r>
      <w:r w:rsidR="00057AAD" w:rsidRPr="00891F7E">
        <w:rPr>
          <w:rFonts w:eastAsia="Calibri" w:cstheme="minorHAnsi"/>
          <w:kern w:val="2"/>
        </w:rPr>
        <w:t>wybranych</w:t>
      </w:r>
      <w:r w:rsidR="00EB4B14" w:rsidRPr="00891F7E">
        <w:rPr>
          <w:rFonts w:eastAsia="Calibri" w:cstheme="minorHAnsi"/>
          <w:kern w:val="2"/>
        </w:rPr>
        <w:t xml:space="preserve"> </w:t>
      </w:r>
      <w:r w:rsidRPr="00891F7E">
        <w:rPr>
          <w:rFonts w:eastAsia="Calibri" w:cstheme="minorHAnsi"/>
          <w:kern w:val="2"/>
        </w:rPr>
        <w:t>metod</w:t>
      </w:r>
      <w:r w:rsidR="00EB4B14" w:rsidRPr="00891F7E">
        <w:rPr>
          <w:rFonts w:eastAsia="Calibri" w:cstheme="minorHAnsi"/>
          <w:kern w:val="2"/>
        </w:rPr>
        <w:t xml:space="preserve"> </w:t>
      </w:r>
      <w:r w:rsidRPr="00891F7E">
        <w:rPr>
          <w:rFonts w:eastAsia="Calibri" w:cstheme="minorHAnsi"/>
          <w:kern w:val="2"/>
        </w:rPr>
        <w:t>partycypacji,</w:t>
      </w:r>
      <w:r w:rsidR="00EB4B14" w:rsidRPr="00891F7E">
        <w:rPr>
          <w:rFonts w:eastAsia="Calibri" w:cstheme="minorHAnsi"/>
          <w:kern w:val="2"/>
        </w:rPr>
        <w:t xml:space="preserve"> </w:t>
      </w:r>
      <w:r w:rsidR="00F7447E" w:rsidRPr="00891F7E">
        <w:rPr>
          <w:rFonts w:eastAsia="Calibri" w:cstheme="minorHAnsi"/>
          <w:kern w:val="2"/>
        </w:rPr>
        <w:t>opisanych</w:t>
      </w:r>
      <w:r w:rsidR="00EB4B14" w:rsidRPr="00891F7E">
        <w:rPr>
          <w:rFonts w:eastAsia="Calibri" w:cstheme="minorHAnsi"/>
          <w:kern w:val="2"/>
        </w:rPr>
        <w:t xml:space="preserve"> </w:t>
      </w:r>
      <w:r w:rsidR="00F7447E" w:rsidRPr="00891F7E">
        <w:rPr>
          <w:rFonts w:eastAsia="Calibri" w:cstheme="minorHAnsi"/>
          <w:kern w:val="2"/>
        </w:rPr>
        <w:t>w</w:t>
      </w:r>
      <w:r w:rsidR="00EB4B14" w:rsidRPr="00891F7E">
        <w:rPr>
          <w:rFonts w:eastAsia="Calibri" w:cstheme="minorHAnsi"/>
          <w:kern w:val="2"/>
        </w:rPr>
        <w:t xml:space="preserve"> </w:t>
      </w:r>
      <w:r w:rsidR="00F7447E" w:rsidRPr="00891F7E">
        <w:rPr>
          <w:rFonts w:eastAsia="Calibri" w:cstheme="minorHAnsi"/>
          <w:kern w:val="2"/>
        </w:rPr>
        <w:t>niniejszym</w:t>
      </w:r>
      <w:r w:rsidR="00EB4B14" w:rsidRPr="00891F7E">
        <w:rPr>
          <w:rFonts w:eastAsia="Calibri" w:cstheme="minorHAnsi"/>
          <w:kern w:val="2"/>
        </w:rPr>
        <w:t xml:space="preserve"> </w:t>
      </w:r>
      <w:r w:rsidR="00F7447E" w:rsidRPr="00891F7E">
        <w:rPr>
          <w:rFonts w:eastAsia="Calibri" w:cstheme="minorHAnsi"/>
          <w:kern w:val="2"/>
        </w:rPr>
        <w:t>Rozdziale,</w:t>
      </w:r>
      <w:r w:rsidR="00EB4B14" w:rsidRPr="00891F7E">
        <w:rPr>
          <w:rFonts w:eastAsia="Calibri" w:cstheme="minorHAnsi"/>
          <w:kern w:val="2"/>
        </w:rPr>
        <w:t xml:space="preserve"> </w:t>
      </w:r>
      <w:r w:rsidR="00057AAD"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zapewni</w:t>
      </w:r>
      <w:r w:rsidR="00057AAD" w:rsidRPr="00891F7E">
        <w:rPr>
          <w:rFonts w:eastAsia="Calibri" w:cstheme="minorHAnsi"/>
          <w:kern w:val="2"/>
        </w:rPr>
        <w:t>ą</w:t>
      </w:r>
      <w:r w:rsidR="00EB4B14" w:rsidRPr="00891F7E">
        <w:rPr>
          <w:rFonts w:eastAsia="Calibri" w:cstheme="minorHAnsi"/>
          <w:kern w:val="2"/>
        </w:rPr>
        <w:t xml:space="preserve"> </w:t>
      </w:r>
      <w:r w:rsidRPr="00891F7E">
        <w:rPr>
          <w:rFonts w:eastAsia="Calibri" w:cstheme="minorHAnsi"/>
          <w:kern w:val="2"/>
        </w:rPr>
        <w:t>udział</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interesariuszy</w:t>
      </w:r>
      <w:r w:rsidR="00EB4B14" w:rsidRPr="00891F7E">
        <w:rPr>
          <w:rFonts w:eastAsia="Calibri" w:cstheme="minorHAnsi"/>
          <w:kern w:val="2"/>
        </w:rPr>
        <w:t xml:space="preserve"> </w:t>
      </w:r>
      <w:r w:rsidRPr="00891F7E">
        <w:rPr>
          <w:rFonts w:eastAsia="Calibri" w:cstheme="minorHAnsi"/>
          <w:kern w:val="2"/>
        </w:rPr>
        <w:t>(podobnie</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przygotowania</w:t>
      </w:r>
      <w:r w:rsidR="00EB4B14" w:rsidRPr="00891F7E">
        <w:rPr>
          <w:rFonts w:eastAsia="Calibri" w:cstheme="minorHAnsi"/>
          <w:kern w:val="2"/>
        </w:rPr>
        <w:t xml:space="preserve"> </w:t>
      </w:r>
      <w:r w:rsidRPr="00891F7E">
        <w:rPr>
          <w:rFonts w:eastAsia="Calibri" w:cstheme="minorHAnsi"/>
          <w:kern w:val="2"/>
        </w:rPr>
        <w:t>LSR).</w:t>
      </w:r>
    </w:p>
    <w:p w14:paraId="7E8E4644" w14:textId="69498DEA" w:rsidR="00E37A9D" w:rsidRPr="00891F7E" w:rsidRDefault="00E37A9D" w:rsidP="00891F7E">
      <w:pPr>
        <w:spacing w:after="0"/>
        <w:ind w:firstLine="360"/>
        <w:jc w:val="both"/>
        <w:rPr>
          <w:rFonts w:eastAsia="Calibri" w:cstheme="minorHAnsi"/>
          <w:kern w:val="2"/>
        </w:rPr>
      </w:pPr>
      <w:r w:rsidRPr="00891F7E">
        <w:rPr>
          <w:rFonts w:eastAsia="Calibri" w:cstheme="minorHAnsi"/>
          <w:kern w:val="2"/>
        </w:rPr>
        <w:lastRenderedPageBreak/>
        <w:t>Informacja</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wyniku</w:t>
      </w:r>
      <w:r w:rsidR="00EB4B14" w:rsidRPr="00891F7E">
        <w:rPr>
          <w:rFonts w:eastAsia="Calibri" w:cstheme="minorHAnsi"/>
          <w:kern w:val="2"/>
        </w:rPr>
        <w:t xml:space="preserve"> </w:t>
      </w:r>
      <w:r w:rsidRPr="00891F7E">
        <w:rPr>
          <w:rFonts w:eastAsia="Calibri" w:cstheme="minorHAnsi"/>
          <w:kern w:val="2"/>
        </w:rPr>
        <w:t>weryfikacji</w:t>
      </w:r>
      <w:r w:rsidR="00EB4B14" w:rsidRPr="00891F7E">
        <w:rPr>
          <w:rFonts w:eastAsia="Calibri" w:cstheme="minorHAnsi"/>
          <w:kern w:val="2"/>
        </w:rPr>
        <w:t xml:space="preserve"> </w:t>
      </w:r>
      <w:r w:rsidRPr="00891F7E">
        <w:rPr>
          <w:rFonts w:eastAsia="Calibri" w:cstheme="minorHAnsi"/>
          <w:kern w:val="2"/>
        </w:rPr>
        <w:t>zgłoszonej</w:t>
      </w:r>
      <w:r w:rsidR="00EB4B14" w:rsidRPr="00891F7E">
        <w:rPr>
          <w:rFonts w:eastAsia="Calibri" w:cstheme="minorHAnsi"/>
          <w:kern w:val="2"/>
        </w:rPr>
        <w:t xml:space="preserve"> </w:t>
      </w:r>
      <w:r w:rsidRPr="00891F7E">
        <w:rPr>
          <w:rFonts w:eastAsia="Calibri" w:cstheme="minorHAnsi"/>
          <w:kern w:val="2"/>
        </w:rPr>
        <w:t>propozycji/inicjatywy</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upubliczniana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stronie</w:t>
      </w:r>
      <w:r w:rsidR="00EB4B14" w:rsidRPr="00891F7E">
        <w:rPr>
          <w:rFonts w:eastAsia="Calibri" w:cstheme="minorHAnsi"/>
          <w:kern w:val="2"/>
        </w:rPr>
        <w:t xml:space="preserve"> </w:t>
      </w:r>
      <w:r w:rsidRPr="00891F7E">
        <w:rPr>
          <w:rFonts w:eastAsia="Calibri" w:cstheme="minorHAnsi"/>
          <w:kern w:val="2"/>
        </w:rPr>
        <w:t>internetowej</w:t>
      </w:r>
      <w:r w:rsidR="00EB4B14" w:rsidRPr="00891F7E">
        <w:rPr>
          <w:rFonts w:eastAsia="Calibri" w:cstheme="minorHAnsi"/>
          <w:kern w:val="2"/>
        </w:rPr>
        <w:t xml:space="preserve"> </w:t>
      </w:r>
      <w:r w:rsidR="00F7447E"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00F7447E" w:rsidRPr="00891F7E">
        <w:rPr>
          <w:rFonts w:eastAsia="Calibri" w:cstheme="minorHAnsi"/>
          <w:kern w:val="2"/>
        </w:rPr>
        <w:t>Kraina</w:t>
      </w:r>
      <w:r w:rsidR="00EB4B14" w:rsidRPr="00891F7E">
        <w:rPr>
          <w:rFonts w:eastAsia="Calibri" w:cstheme="minorHAnsi"/>
          <w:kern w:val="2"/>
        </w:rPr>
        <w:t xml:space="preserve"> </w:t>
      </w:r>
      <w:r w:rsidR="00F7447E" w:rsidRPr="00891F7E">
        <w:rPr>
          <w:rFonts w:eastAsia="Calibri" w:cstheme="minorHAnsi"/>
          <w:kern w:val="2"/>
        </w:rPr>
        <w:t>Sanu</w:t>
      </w:r>
      <w:r w:rsidR="00C57073"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poszanowaniem</w:t>
      </w:r>
      <w:r w:rsidR="00EB4B14" w:rsidRPr="00891F7E">
        <w:rPr>
          <w:rFonts w:eastAsia="Calibri" w:cstheme="minorHAnsi"/>
          <w:kern w:val="2"/>
        </w:rPr>
        <w:t xml:space="preserve"> </w:t>
      </w:r>
      <w:r w:rsidRPr="00891F7E">
        <w:rPr>
          <w:rFonts w:eastAsia="Calibri" w:cstheme="minorHAnsi"/>
          <w:kern w:val="2"/>
        </w:rPr>
        <w:t>zasad</w:t>
      </w:r>
      <w:r w:rsidR="00EB4B14" w:rsidRPr="00891F7E">
        <w:rPr>
          <w:rFonts w:eastAsia="Calibri" w:cstheme="minorHAnsi"/>
          <w:kern w:val="2"/>
        </w:rPr>
        <w:t xml:space="preserve"> </w:t>
      </w:r>
      <w:r w:rsidR="00F7447E" w:rsidRPr="00891F7E">
        <w:rPr>
          <w:rFonts w:eastAsia="Calibri" w:cstheme="minorHAnsi"/>
          <w:kern w:val="2"/>
        </w:rPr>
        <w:t>przetwarzania</w:t>
      </w:r>
      <w:r w:rsidR="00EB4B14" w:rsidRPr="00891F7E">
        <w:rPr>
          <w:rFonts w:eastAsia="Calibri" w:cstheme="minorHAnsi"/>
          <w:kern w:val="2"/>
        </w:rPr>
        <w:t xml:space="preserve"> </w:t>
      </w:r>
      <w:r w:rsidR="00F7447E" w:rsidRPr="00891F7E">
        <w:rPr>
          <w:rFonts w:eastAsia="Calibri" w:cstheme="minorHAnsi"/>
          <w:kern w:val="2"/>
        </w:rPr>
        <w:t>danych</w:t>
      </w:r>
      <w:r w:rsidR="00EB4B14" w:rsidRPr="00891F7E">
        <w:rPr>
          <w:rFonts w:eastAsia="Calibri" w:cstheme="minorHAnsi"/>
          <w:kern w:val="2"/>
        </w:rPr>
        <w:t xml:space="preserve"> </w:t>
      </w:r>
      <w:r w:rsidR="00F7447E" w:rsidRPr="00891F7E">
        <w:rPr>
          <w:rFonts w:eastAsia="Calibri" w:cstheme="minorHAnsi"/>
          <w:kern w:val="2"/>
        </w:rPr>
        <w:t>osobowych</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przypadku</w:t>
      </w:r>
      <w:r w:rsidR="00EB4B14" w:rsidRPr="00891F7E">
        <w:rPr>
          <w:rFonts w:eastAsia="Calibri" w:cstheme="minorHAnsi"/>
          <w:kern w:val="2"/>
        </w:rPr>
        <w:t xml:space="preserve"> </w:t>
      </w:r>
      <w:r w:rsidRPr="00891F7E">
        <w:rPr>
          <w:rFonts w:eastAsia="Calibri" w:cstheme="minorHAnsi"/>
          <w:kern w:val="2"/>
        </w:rPr>
        <w:t>uwzględnienia</w:t>
      </w:r>
      <w:r w:rsidR="00EB4B14" w:rsidRPr="00891F7E">
        <w:rPr>
          <w:rFonts w:eastAsia="Calibri" w:cstheme="minorHAnsi"/>
          <w:kern w:val="2"/>
        </w:rPr>
        <w:t xml:space="preserve"> </w:t>
      </w:r>
      <w:r w:rsidRPr="00891F7E">
        <w:rPr>
          <w:rFonts w:eastAsia="Calibri" w:cstheme="minorHAnsi"/>
          <w:kern w:val="2"/>
        </w:rPr>
        <w:t>zmian,</w:t>
      </w:r>
      <w:r w:rsidR="00EB4B14" w:rsidRPr="00891F7E">
        <w:rPr>
          <w:rFonts w:eastAsia="Calibri" w:cstheme="minorHAnsi"/>
          <w:kern w:val="2"/>
        </w:rPr>
        <w:t xml:space="preserve"> </w:t>
      </w:r>
      <w:r w:rsidRPr="00891F7E">
        <w:rPr>
          <w:rFonts w:eastAsia="Calibri" w:cstheme="minorHAnsi"/>
          <w:kern w:val="2"/>
        </w:rPr>
        <w:t>będą</w:t>
      </w:r>
      <w:r w:rsidR="00EB4B14" w:rsidRPr="00891F7E">
        <w:rPr>
          <w:rFonts w:eastAsia="Calibri" w:cstheme="minorHAnsi"/>
          <w:kern w:val="2"/>
        </w:rPr>
        <w:t xml:space="preserve"> </w:t>
      </w:r>
      <w:r w:rsidRPr="00891F7E">
        <w:rPr>
          <w:rFonts w:eastAsia="Calibri" w:cstheme="minorHAnsi"/>
          <w:kern w:val="2"/>
        </w:rPr>
        <w:t>one</w:t>
      </w:r>
      <w:r w:rsidR="00EB4B14" w:rsidRPr="00891F7E">
        <w:rPr>
          <w:rFonts w:eastAsia="Calibri" w:cstheme="minorHAnsi"/>
          <w:kern w:val="2"/>
        </w:rPr>
        <w:t xml:space="preserve"> </w:t>
      </w:r>
      <w:r w:rsidRPr="00891F7E">
        <w:rPr>
          <w:rFonts w:eastAsia="Calibri" w:cstheme="minorHAnsi"/>
          <w:kern w:val="2"/>
        </w:rPr>
        <w:t>dalej</w:t>
      </w:r>
      <w:r w:rsidR="00EB4B14" w:rsidRPr="00891F7E">
        <w:rPr>
          <w:rFonts w:eastAsia="Calibri" w:cstheme="minorHAnsi"/>
          <w:kern w:val="2"/>
        </w:rPr>
        <w:t xml:space="preserve"> </w:t>
      </w:r>
      <w:r w:rsidRPr="00891F7E">
        <w:rPr>
          <w:rFonts w:eastAsia="Calibri" w:cstheme="minorHAnsi"/>
          <w:kern w:val="2"/>
        </w:rPr>
        <w:t>kierowane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społecznych,</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następnie</w:t>
      </w:r>
      <w:r w:rsidR="00EB4B14" w:rsidRPr="00891F7E">
        <w:rPr>
          <w:rFonts w:eastAsia="Calibri" w:cstheme="minorHAnsi"/>
          <w:kern w:val="2"/>
        </w:rPr>
        <w:t xml:space="preserve"> </w:t>
      </w:r>
      <w:r w:rsidRPr="00891F7E">
        <w:rPr>
          <w:rFonts w:eastAsia="Calibri" w:cstheme="minorHAnsi"/>
          <w:kern w:val="2"/>
        </w:rPr>
        <w:t>zatwierdzane</w:t>
      </w:r>
      <w:r w:rsidR="00EB4B14" w:rsidRPr="00891F7E">
        <w:rPr>
          <w:rFonts w:eastAsia="Calibri" w:cstheme="minorHAnsi"/>
          <w:kern w:val="2"/>
        </w:rPr>
        <w:t xml:space="preserve"> </w:t>
      </w:r>
      <w:r w:rsidRPr="00891F7E">
        <w:rPr>
          <w:rFonts w:eastAsia="Calibri" w:cstheme="minorHAnsi"/>
          <w:kern w:val="2"/>
        </w:rPr>
        <w:t>prz</w:t>
      </w:r>
      <w:r w:rsidR="00F7447E" w:rsidRPr="00891F7E">
        <w:rPr>
          <w:rFonts w:eastAsia="Calibri" w:cstheme="minorHAnsi"/>
          <w:kern w:val="2"/>
        </w:rPr>
        <w:t>ez</w:t>
      </w:r>
      <w:r w:rsidR="00EB4B14" w:rsidRPr="00891F7E">
        <w:rPr>
          <w:rFonts w:eastAsia="Calibri" w:cstheme="minorHAnsi"/>
          <w:kern w:val="2"/>
        </w:rPr>
        <w:t xml:space="preserve"> </w:t>
      </w:r>
      <w:r w:rsidR="00F7447E" w:rsidRPr="00891F7E">
        <w:rPr>
          <w:rFonts w:eastAsia="Calibri" w:cstheme="minorHAnsi"/>
          <w:kern w:val="2"/>
        </w:rPr>
        <w:t>Zarząd.</w:t>
      </w:r>
      <w:r w:rsidR="00EB4B14" w:rsidRPr="00891F7E">
        <w:rPr>
          <w:rFonts w:eastAsia="Calibri" w:cstheme="minorHAnsi"/>
          <w:kern w:val="2"/>
        </w:rPr>
        <w:t xml:space="preserve"> </w:t>
      </w:r>
    </w:p>
    <w:p w14:paraId="4FE984A8" w14:textId="1CDED4AC" w:rsidR="00DE5A17" w:rsidRPr="00891F7E" w:rsidRDefault="00DE5A17" w:rsidP="00891F7E">
      <w:pPr>
        <w:spacing w:after="0"/>
        <w:ind w:firstLine="360"/>
        <w:jc w:val="both"/>
        <w:rPr>
          <w:rFonts w:eastAsia="Calibri" w:cstheme="minorHAnsi"/>
          <w:kern w:val="2"/>
        </w:rPr>
      </w:pPr>
      <w:r w:rsidRPr="00891F7E">
        <w:rPr>
          <w:rFonts w:eastAsia="Calibri" w:cstheme="minorHAnsi"/>
          <w:kern w:val="2"/>
        </w:rPr>
        <w:t>Aktualizacja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odbywać</w:t>
      </w:r>
      <w:r w:rsidR="00EB4B14" w:rsidRPr="00891F7E">
        <w:rPr>
          <w:rFonts w:eastAsia="Calibri" w:cstheme="minorHAnsi"/>
          <w:kern w:val="2"/>
        </w:rPr>
        <w:t xml:space="preserve"> </w:t>
      </w:r>
      <w:r w:rsidRPr="00891F7E">
        <w:rPr>
          <w:rFonts w:eastAsia="Calibri" w:cstheme="minorHAnsi"/>
          <w:kern w:val="2"/>
        </w:rPr>
        <w:t>wg</w:t>
      </w:r>
      <w:r w:rsidR="00EB4B14" w:rsidRPr="00891F7E">
        <w:rPr>
          <w:rFonts w:eastAsia="Calibri" w:cstheme="minorHAnsi"/>
          <w:kern w:val="2"/>
        </w:rPr>
        <w:t xml:space="preserve"> </w:t>
      </w:r>
      <w:r w:rsidRPr="00891F7E">
        <w:rPr>
          <w:rFonts w:eastAsia="Calibri" w:cstheme="minorHAnsi"/>
          <w:kern w:val="2"/>
        </w:rPr>
        <w:t>ściśle</w:t>
      </w:r>
      <w:r w:rsidR="00EB4B14" w:rsidRPr="00891F7E">
        <w:rPr>
          <w:rFonts w:eastAsia="Calibri" w:cstheme="minorHAnsi"/>
          <w:kern w:val="2"/>
        </w:rPr>
        <w:t xml:space="preserve"> </w:t>
      </w:r>
      <w:r w:rsidRPr="00891F7E">
        <w:rPr>
          <w:rFonts w:eastAsia="Calibri" w:cstheme="minorHAnsi"/>
          <w:kern w:val="2"/>
        </w:rPr>
        <w:t>określonych</w:t>
      </w:r>
      <w:r w:rsidR="00EB4B14" w:rsidRPr="00891F7E">
        <w:rPr>
          <w:rFonts w:eastAsia="Calibri" w:cstheme="minorHAnsi"/>
          <w:kern w:val="2"/>
        </w:rPr>
        <w:t xml:space="preserve"> </w:t>
      </w:r>
      <w:r w:rsidRPr="00891F7E">
        <w:rPr>
          <w:rFonts w:eastAsia="Calibri" w:cstheme="minorHAnsi"/>
          <w:kern w:val="2"/>
        </w:rPr>
        <w:t>zasad</w:t>
      </w:r>
      <w:r w:rsidR="00057AAD" w:rsidRPr="00891F7E">
        <w:rPr>
          <w:rFonts w:eastAsia="Calibri" w:cstheme="minorHAnsi"/>
          <w:kern w:val="2"/>
        </w:rPr>
        <w:t>,</w:t>
      </w:r>
      <w:r w:rsidR="00EB4B14" w:rsidRPr="00891F7E">
        <w:rPr>
          <w:rFonts w:eastAsia="Calibri" w:cstheme="minorHAnsi"/>
          <w:kern w:val="2"/>
        </w:rPr>
        <w:t xml:space="preserve"> </w:t>
      </w:r>
      <w:r w:rsidR="00057AAD" w:rsidRPr="00891F7E">
        <w:rPr>
          <w:rFonts w:eastAsia="Calibri" w:cstheme="minorHAnsi"/>
          <w:kern w:val="2"/>
        </w:rPr>
        <w:t>przy</w:t>
      </w:r>
      <w:r w:rsidR="00EB4B14" w:rsidRPr="00891F7E">
        <w:rPr>
          <w:rFonts w:eastAsia="Calibri" w:cstheme="minorHAnsi"/>
          <w:kern w:val="2"/>
        </w:rPr>
        <w:t xml:space="preserve"> </w:t>
      </w:r>
      <w:r w:rsidR="00D46160" w:rsidRPr="00891F7E">
        <w:rPr>
          <w:rFonts w:eastAsia="Calibri" w:cstheme="minorHAnsi"/>
          <w:kern w:val="2"/>
        </w:rPr>
        <w:t>zapewnieni</w:t>
      </w:r>
      <w:r w:rsidR="00057AAD" w:rsidRPr="00891F7E">
        <w:rPr>
          <w:rFonts w:eastAsia="Calibri" w:cstheme="minorHAnsi"/>
          <w:kern w:val="2"/>
        </w:rPr>
        <w:t>u</w:t>
      </w:r>
      <w:r w:rsidR="00EB4B14" w:rsidRPr="00891F7E">
        <w:rPr>
          <w:rFonts w:eastAsia="Calibri" w:cstheme="minorHAnsi"/>
          <w:kern w:val="2"/>
        </w:rPr>
        <w:t xml:space="preserve"> </w:t>
      </w:r>
      <w:r w:rsidR="00D46160"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najszersz</w:t>
      </w:r>
      <w:r w:rsidR="00D46160" w:rsidRPr="00891F7E">
        <w:rPr>
          <w:rFonts w:eastAsia="Calibri" w:cstheme="minorHAnsi"/>
          <w:kern w:val="2"/>
        </w:rPr>
        <w:t>ego</w:t>
      </w:r>
      <w:r w:rsidR="00EB4B14" w:rsidRPr="00891F7E">
        <w:rPr>
          <w:rFonts w:eastAsia="Calibri" w:cstheme="minorHAnsi"/>
          <w:kern w:val="2"/>
        </w:rPr>
        <w:t xml:space="preserve"> </w:t>
      </w:r>
      <w:r w:rsidRPr="00891F7E">
        <w:rPr>
          <w:rFonts w:eastAsia="Calibri" w:cstheme="minorHAnsi"/>
          <w:kern w:val="2"/>
        </w:rPr>
        <w:t>udział</w:t>
      </w:r>
      <w:r w:rsidR="00D46160" w:rsidRPr="00891F7E">
        <w:rPr>
          <w:rFonts w:eastAsia="Calibri" w:cstheme="minorHAnsi"/>
          <w:kern w:val="2"/>
        </w:rPr>
        <w:t>u</w:t>
      </w:r>
      <w:r w:rsidR="00EB4B14" w:rsidRPr="00891F7E">
        <w:rPr>
          <w:rFonts w:eastAsia="Calibri" w:cstheme="minorHAnsi"/>
          <w:kern w:val="2"/>
        </w:rPr>
        <w:t xml:space="preserve"> </w:t>
      </w:r>
      <w:r w:rsidR="00D46160" w:rsidRPr="00891F7E">
        <w:rPr>
          <w:rFonts w:eastAsia="Calibri" w:cstheme="minorHAnsi"/>
          <w:kern w:val="2"/>
        </w:rPr>
        <w:t>grup</w:t>
      </w:r>
      <w:r w:rsidR="00EB4B14" w:rsidRPr="00891F7E">
        <w:rPr>
          <w:rFonts w:eastAsia="Calibri" w:cstheme="minorHAnsi"/>
          <w:kern w:val="2"/>
        </w:rPr>
        <w:t xml:space="preserve"> </w:t>
      </w:r>
      <w:r w:rsidR="00D46160" w:rsidRPr="00891F7E">
        <w:rPr>
          <w:rFonts w:eastAsia="Calibri" w:cstheme="minorHAnsi"/>
          <w:kern w:val="2"/>
        </w:rPr>
        <w:t>interesu</w:t>
      </w:r>
      <w:r w:rsidR="00EB4B14" w:rsidRPr="00891F7E">
        <w:rPr>
          <w:rFonts w:eastAsia="Calibri" w:cstheme="minorHAnsi"/>
          <w:kern w:val="2"/>
        </w:rPr>
        <w:t xml:space="preserve"> </w:t>
      </w:r>
      <w:r w:rsidR="00D46160" w:rsidRPr="00891F7E">
        <w:rPr>
          <w:rFonts w:eastAsia="Calibri" w:cstheme="minorHAnsi"/>
          <w:kern w:val="2"/>
        </w:rPr>
        <w:t>zidentyfikowanych</w:t>
      </w:r>
      <w:r w:rsidR="00EB4B14" w:rsidRPr="00891F7E">
        <w:rPr>
          <w:rFonts w:eastAsia="Calibri" w:cstheme="minorHAnsi"/>
          <w:kern w:val="2"/>
        </w:rPr>
        <w:t xml:space="preserve"> </w:t>
      </w:r>
      <w:r w:rsidR="00D46160" w:rsidRPr="00891F7E">
        <w:rPr>
          <w:rFonts w:eastAsia="Calibri" w:cstheme="minorHAnsi"/>
          <w:kern w:val="2"/>
        </w:rPr>
        <w:t>na</w:t>
      </w:r>
      <w:r w:rsidR="00EB4B14" w:rsidRPr="00891F7E">
        <w:rPr>
          <w:rFonts w:eastAsia="Calibri" w:cstheme="minorHAnsi"/>
          <w:kern w:val="2"/>
        </w:rPr>
        <w:t xml:space="preserve"> </w:t>
      </w:r>
      <w:r w:rsidR="00D46160" w:rsidRPr="00891F7E">
        <w:rPr>
          <w:rFonts w:eastAsia="Calibri" w:cstheme="minorHAnsi"/>
          <w:kern w:val="2"/>
        </w:rPr>
        <w:t>obszarze</w:t>
      </w:r>
      <w:r w:rsidR="00EB4B14" w:rsidRPr="00891F7E">
        <w:rPr>
          <w:rFonts w:eastAsia="Calibri" w:cstheme="minorHAnsi"/>
          <w:kern w:val="2"/>
        </w:rPr>
        <w:t xml:space="preserve"> </w:t>
      </w:r>
      <w:r w:rsidR="00D46160" w:rsidRPr="00891F7E">
        <w:rPr>
          <w:rFonts w:eastAsia="Calibri" w:cstheme="minorHAnsi"/>
          <w:kern w:val="2"/>
        </w:rPr>
        <w:t>LSR</w:t>
      </w:r>
      <w:r w:rsidR="00EB4B14" w:rsidRPr="00891F7E">
        <w:rPr>
          <w:rFonts w:eastAsia="Calibri" w:cstheme="minorHAnsi"/>
          <w:kern w:val="2"/>
        </w:rPr>
        <w:t xml:space="preserve"> </w:t>
      </w:r>
      <w:r w:rsidR="00D46160"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obszaru</w:t>
      </w:r>
      <w:r w:rsidR="00D46160" w:rsidRPr="00891F7E">
        <w:rPr>
          <w:rFonts w:eastAsia="Calibri" w:cstheme="minorHAnsi"/>
          <w:kern w:val="2"/>
        </w:rPr>
        <w:t>,</w:t>
      </w:r>
      <w:r w:rsidR="00EB4B14" w:rsidRPr="00891F7E">
        <w:rPr>
          <w:rFonts w:eastAsia="Calibri" w:cstheme="minorHAnsi"/>
          <w:kern w:val="2"/>
        </w:rPr>
        <w:t xml:space="preserve"> </w:t>
      </w:r>
      <w:r w:rsidR="00D46160" w:rsidRPr="00891F7E">
        <w:rPr>
          <w:rFonts w:eastAsia="Calibri" w:cstheme="minorHAnsi"/>
          <w:kern w:val="2"/>
        </w:rPr>
        <w:t>w</w:t>
      </w:r>
      <w:r w:rsidR="00EB4B14" w:rsidRPr="00891F7E">
        <w:rPr>
          <w:rFonts w:eastAsia="Calibri" w:cstheme="minorHAnsi"/>
          <w:kern w:val="2"/>
        </w:rPr>
        <w:t xml:space="preserve"> </w:t>
      </w:r>
      <w:r w:rsidR="00D46160" w:rsidRPr="00891F7E">
        <w:rPr>
          <w:rFonts w:eastAsia="Calibri" w:cstheme="minorHAnsi"/>
          <w:kern w:val="2"/>
        </w:rPr>
        <w:t>tym</w:t>
      </w:r>
      <w:r w:rsidR="00EB4B14" w:rsidRPr="00891F7E">
        <w:rPr>
          <w:rFonts w:eastAsia="Calibri" w:cstheme="minorHAnsi"/>
          <w:kern w:val="2"/>
        </w:rPr>
        <w:t xml:space="preserve"> </w:t>
      </w:r>
      <w:r w:rsidR="00D46160" w:rsidRPr="00891F7E">
        <w:rPr>
          <w:rFonts w:eastAsia="Calibri" w:cstheme="minorHAnsi"/>
          <w:kern w:val="2"/>
        </w:rPr>
        <w:t>osób</w:t>
      </w:r>
      <w:r w:rsidR="00EB4B14" w:rsidRPr="00891F7E">
        <w:rPr>
          <w:rFonts w:eastAsia="Calibri" w:cstheme="minorHAnsi"/>
          <w:kern w:val="2"/>
        </w:rPr>
        <w:t xml:space="preserve"> </w:t>
      </w:r>
      <w:r w:rsidR="00D46160" w:rsidRPr="00891F7E">
        <w:rPr>
          <w:rFonts w:eastAsia="Calibri" w:cstheme="minorHAnsi"/>
          <w:kern w:val="2"/>
        </w:rPr>
        <w:t>młodych,</w:t>
      </w:r>
      <w:r w:rsidR="00EB4B14" w:rsidRPr="00891F7E">
        <w:rPr>
          <w:rFonts w:eastAsia="Calibri" w:cstheme="minorHAnsi"/>
          <w:kern w:val="2"/>
        </w:rPr>
        <w:t xml:space="preserve"> </w:t>
      </w:r>
      <w:r w:rsidR="00D46160" w:rsidRPr="00891F7E">
        <w:rPr>
          <w:rFonts w:eastAsia="Calibri" w:cstheme="minorHAnsi"/>
          <w:kern w:val="2"/>
        </w:rPr>
        <w:t>seniorów</w:t>
      </w:r>
      <w:r w:rsidR="00EB4B14" w:rsidRPr="00891F7E">
        <w:rPr>
          <w:rFonts w:eastAsia="Calibri" w:cstheme="minorHAnsi"/>
          <w:kern w:val="2"/>
        </w:rPr>
        <w:t xml:space="preserve"> </w:t>
      </w:r>
      <w:r w:rsidR="00D46160" w:rsidRPr="00891F7E">
        <w:rPr>
          <w:rFonts w:eastAsia="Calibri" w:cstheme="minorHAnsi"/>
          <w:kern w:val="2"/>
        </w:rPr>
        <w:t>oraz</w:t>
      </w:r>
      <w:r w:rsidR="00EB4B14" w:rsidRPr="00891F7E">
        <w:rPr>
          <w:rFonts w:eastAsia="Calibri" w:cstheme="minorHAnsi"/>
          <w:kern w:val="2"/>
        </w:rPr>
        <w:t xml:space="preserve"> </w:t>
      </w:r>
      <w:r w:rsidR="00D46160" w:rsidRPr="00891F7E">
        <w:rPr>
          <w:rFonts w:eastAsia="Calibri" w:cstheme="minorHAnsi"/>
          <w:kern w:val="2"/>
        </w:rPr>
        <w:t>osób</w:t>
      </w:r>
      <w:r w:rsidR="00EB4B14" w:rsidRPr="00891F7E">
        <w:rPr>
          <w:rFonts w:eastAsia="Calibri" w:cstheme="minorHAnsi"/>
          <w:kern w:val="2"/>
        </w:rPr>
        <w:t xml:space="preserve"> </w:t>
      </w:r>
      <w:r w:rsidR="00D46160" w:rsidRPr="00891F7E">
        <w:rPr>
          <w:rFonts w:eastAsia="Calibri" w:cstheme="minorHAnsi"/>
          <w:kern w:val="2"/>
        </w:rPr>
        <w:t>w</w:t>
      </w:r>
      <w:r w:rsidR="00EB4B14" w:rsidRPr="00891F7E">
        <w:rPr>
          <w:rFonts w:eastAsia="Calibri" w:cstheme="minorHAnsi"/>
          <w:kern w:val="2"/>
        </w:rPr>
        <w:t xml:space="preserve"> </w:t>
      </w:r>
      <w:r w:rsidR="00D46160" w:rsidRPr="00891F7E">
        <w:rPr>
          <w:rFonts w:eastAsia="Calibri" w:cstheme="minorHAnsi"/>
          <w:kern w:val="2"/>
        </w:rPr>
        <w:t>niekorzystnej</w:t>
      </w:r>
      <w:r w:rsidR="00EB4B14" w:rsidRPr="00891F7E">
        <w:rPr>
          <w:rFonts w:eastAsia="Calibri" w:cstheme="minorHAnsi"/>
          <w:kern w:val="2"/>
        </w:rPr>
        <w:t xml:space="preserve"> </w:t>
      </w:r>
      <w:r w:rsidR="00D46160" w:rsidRPr="00891F7E">
        <w:rPr>
          <w:rFonts w:eastAsia="Calibri" w:cstheme="minorHAnsi"/>
          <w:kern w:val="2"/>
        </w:rPr>
        <w:t>sytuacji.</w:t>
      </w:r>
      <w:r w:rsidR="00EB4B14" w:rsidRPr="00891F7E">
        <w:rPr>
          <w:rFonts w:eastAsia="Calibri" w:cstheme="minorHAnsi"/>
          <w:kern w:val="2"/>
        </w:rPr>
        <w:t xml:space="preserve"> </w:t>
      </w:r>
      <w:r w:rsidRPr="00891F7E">
        <w:rPr>
          <w:rFonts w:eastAsia="Calibri" w:cstheme="minorHAnsi"/>
          <w:kern w:val="2"/>
        </w:rPr>
        <w:t>Wszystkie</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A51F41" w:rsidRPr="00891F7E">
        <w:rPr>
          <w:rFonts w:eastAsia="Calibri" w:cstheme="minorHAnsi"/>
          <w:kern w:val="2"/>
        </w:rPr>
        <w:t>„</w:t>
      </w:r>
      <w:r w:rsidR="00057AAD" w:rsidRPr="00891F7E">
        <w:rPr>
          <w:rFonts w:eastAsia="Calibri" w:cstheme="minorHAnsi"/>
          <w:kern w:val="2"/>
        </w:rPr>
        <w:t>Kraina</w:t>
      </w:r>
      <w:r w:rsidR="00EB4B14" w:rsidRPr="00891F7E">
        <w:rPr>
          <w:rFonts w:eastAsia="Calibri" w:cstheme="minorHAnsi"/>
          <w:kern w:val="2"/>
        </w:rPr>
        <w:t xml:space="preserve"> </w:t>
      </w:r>
      <w:r w:rsidR="00057AAD" w:rsidRPr="00891F7E">
        <w:rPr>
          <w:rFonts w:eastAsia="Calibri" w:cstheme="minorHAnsi"/>
          <w:kern w:val="2"/>
        </w:rPr>
        <w:t>Sanu</w:t>
      </w:r>
      <w:r w:rsidR="00C57073"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dotyczące</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jawne</w:t>
      </w:r>
      <w:r w:rsidR="00D46160"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Zmiany</w:t>
      </w:r>
      <w:r w:rsidR="00EB4B14" w:rsidRPr="00891F7E">
        <w:rPr>
          <w:rFonts w:eastAsia="Calibri" w:cstheme="minorHAnsi"/>
          <w:kern w:val="2"/>
        </w:rPr>
        <w:t xml:space="preserve"> </w:t>
      </w:r>
      <w:r w:rsidR="00D46160"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aktualizacje</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podlegają</w:t>
      </w:r>
      <w:r w:rsidR="00EB4B14" w:rsidRPr="00891F7E">
        <w:rPr>
          <w:rFonts w:eastAsia="Calibri" w:cstheme="minorHAnsi"/>
          <w:kern w:val="2"/>
        </w:rPr>
        <w:t xml:space="preserve"> </w:t>
      </w:r>
      <w:r w:rsidRPr="00891F7E">
        <w:rPr>
          <w:rFonts w:eastAsia="Calibri" w:cstheme="minorHAnsi"/>
          <w:kern w:val="2"/>
        </w:rPr>
        <w:t>akceptacji</w:t>
      </w:r>
      <w:r w:rsidR="00EB4B14" w:rsidRPr="00891F7E">
        <w:rPr>
          <w:rFonts w:eastAsia="Calibri" w:cstheme="minorHAnsi"/>
          <w:kern w:val="2"/>
        </w:rPr>
        <w:t xml:space="preserve"> </w:t>
      </w:r>
      <w:r w:rsidR="00D46160" w:rsidRPr="00891F7E">
        <w:rPr>
          <w:rFonts w:eastAsia="Calibri" w:cstheme="minorHAnsi"/>
          <w:kern w:val="2"/>
        </w:rPr>
        <w:t>Zarządu</w:t>
      </w:r>
      <w:r w:rsidR="00EB4B14" w:rsidRPr="00891F7E">
        <w:rPr>
          <w:rFonts w:eastAsia="Calibri" w:cstheme="minorHAnsi"/>
          <w:kern w:val="2"/>
        </w:rPr>
        <w:t xml:space="preserve"> </w:t>
      </w:r>
      <w:r w:rsidRPr="00891F7E">
        <w:rPr>
          <w:rFonts w:eastAsia="Calibri" w:cstheme="minorHAnsi"/>
          <w:kern w:val="2"/>
        </w:rPr>
        <w:t>W</w:t>
      </w:r>
      <w:r w:rsidR="00D46160" w:rsidRPr="00891F7E">
        <w:rPr>
          <w:rFonts w:eastAsia="Calibri" w:cstheme="minorHAnsi"/>
          <w:kern w:val="2"/>
        </w:rPr>
        <w:t>ojewództwa</w:t>
      </w:r>
      <w:r w:rsidRPr="00891F7E">
        <w:rPr>
          <w:rFonts w:eastAsia="Calibri" w:cstheme="minorHAnsi"/>
          <w:kern w:val="2"/>
        </w:rPr>
        <w:t>.</w:t>
      </w:r>
      <w:r w:rsidR="00EB4B14" w:rsidRPr="00891F7E">
        <w:rPr>
          <w:rFonts w:eastAsia="Calibri" w:cstheme="minorHAnsi"/>
          <w:kern w:val="2"/>
        </w:rPr>
        <w:t xml:space="preserve"> </w:t>
      </w:r>
      <w:r w:rsidR="00D46160" w:rsidRPr="00891F7E">
        <w:rPr>
          <w:rFonts w:eastAsia="Calibri" w:cstheme="minorHAnsi"/>
          <w:kern w:val="2"/>
        </w:rPr>
        <w:t>Czynności</w:t>
      </w:r>
      <w:r w:rsidR="00EB4B14" w:rsidRPr="00891F7E">
        <w:rPr>
          <w:rFonts w:eastAsia="Calibri" w:cstheme="minorHAnsi"/>
          <w:kern w:val="2"/>
        </w:rPr>
        <w:t xml:space="preserve"> </w:t>
      </w:r>
      <w:r w:rsidR="00D46160" w:rsidRPr="00891F7E">
        <w:rPr>
          <w:rFonts w:eastAsia="Calibri" w:cstheme="minorHAnsi"/>
          <w:kern w:val="2"/>
        </w:rPr>
        <w:t>formalne</w:t>
      </w:r>
      <w:r w:rsidR="00EB4B14" w:rsidRPr="00891F7E">
        <w:rPr>
          <w:rFonts w:eastAsia="Calibri" w:cstheme="minorHAnsi"/>
          <w:kern w:val="2"/>
        </w:rPr>
        <w:t xml:space="preserve"> </w:t>
      </w:r>
      <w:r w:rsidR="00D46160" w:rsidRPr="00891F7E">
        <w:rPr>
          <w:rFonts w:eastAsia="Calibri" w:cstheme="minorHAnsi"/>
          <w:kern w:val="2"/>
        </w:rPr>
        <w:t>będą</w:t>
      </w:r>
      <w:r w:rsidR="00EB4B14" w:rsidRPr="00891F7E">
        <w:rPr>
          <w:rFonts w:eastAsia="Calibri" w:cstheme="minorHAnsi"/>
          <w:kern w:val="2"/>
        </w:rPr>
        <w:t xml:space="preserve"> </w:t>
      </w:r>
      <w:r w:rsidR="00D46160" w:rsidRPr="00891F7E">
        <w:rPr>
          <w:rFonts w:eastAsia="Calibri" w:cstheme="minorHAnsi"/>
          <w:kern w:val="2"/>
        </w:rPr>
        <w:t>realizowane</w:t>
      </w:r>
      <w:r w:rsidR="00EB4B14" w:rsidRPr="00891F7E">
        <w:rPr>
          <w:rFonts w:eastAsia="Calibri" w:cstheme="minorHAnsi"/>
          <w:kern w:val="2"/>
        </w:rPr>
        <w:t xml:space="preserve"> </w:t>
      </w:r>
      <w:r w:rsidR="00D46160"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Biuro</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B317E1" w:rsidRPr="00891F7E">
        <w:rPr>
          <w:rFonts w:eastAsia="Calibri" w:cstheme="minorHAnsi"/>
          <w:kern w:val="2"/>
        </w:rPr>
        <w:t>Wstępna</w:t>
      </w:r>
      <w:r w:rsidR="00EB4B14" w:rsidRPr="00891F7E">
        <w:rPr>
          <w:rFonts w:eastAsia="Calibri" w:cstheme="minorHAnsi"/>
          <w:kern w:val="2"/>
        </w:rPr>
        <w:t xml:space="preserve"> </w:t>
      </w:r>
      <w:r w:rsidR="00B317E1" w:rsidRPr="00891F7E">
        <w:rPr>
          <w:rFonts w:eastAsia="Calibri" w:cstheme="minorHAnsi"/>
          <w:kern w:val="2"/>
        </w:rPr>
        <w:t>analiza</w:t>
      </w:r>
      <w:r w:rsidR="00EB4B14" w:rsidRPr="00891F7E">
        <w:rPr>
          <w:rFonts w:eastAsia="Calibri" w:cstheme="minorHAnsi"/>
          <w:kern w:val="2"/>
        </w:rPr>
        <w:t xml:space="preserve"> </w:t>
      </w:r>
      <w:r w:rsidR="00B317E1" w:rsidRPr="00891F7E">
        <w:rPr>
          <w:rFonts w:eastAsia="Calibri" w:cstheme="minorHAnsi"/>
          <w:kern w:val="2"/>
        </w:rPr>
        <w:t>będzie</w:t>
      </w:r>
      <w:r w:rsidR="00EB4B14" w:rsidRPr="00891F7E">
        <w:rPr>
          <w:rFonts w:eastAsia="Calibri" w:cstheme="minorHAnsi"/>
          <w:kern w:val="2"/>
        </w:rPr>
        <w:t xml:space="preserve"> </w:t>
      </w:r>
      <w:r w:rsidR="00B317E1" w:rsidRPr="00891F7E">
        <w:rPr>
          <w:rFonts w:eastAsia="Calibri" w:cstheme="minorHAnsi"/>
          <w:kern w:val="2"/>
        </w:rPr>
        <w:t>dokonywana</w:t>
      </w:r>
      <w:r w:rsidR="00EB4B14" w:rsidRPr="00891F7E">
        <w:rPr>
          <w:rFonts w:eastAsia="Calibri" w:cstheme="minorHAnsi"/>
          <w:kern w:val="2"/>
        </w:rPr>
        <w:t xml:space="preserve"> </w:t>
      </w:r>
      <w:r w:rsidR="00B317E1" w:rsidRPr="00891F7E">
        <w:rPr>
          <w:rFonts w:eastAsia="Calibri" w:cstheme="minorHAnsi"/>
          <w:kern w:val="2"/>
        </w:rPr>
        <w:t>przez</w:t>
      </w:r>
      <w:r w:rsidR="00EB4B14" w:rsidRPr="00891F7E">
        <w:rPr>
          <w:rFonts w:eastAsia="Calibri" w:cstheme="minorHAnsi"/>
          <w:kern w:val="2"/>
        </w:rPr>
        <w:t xml:space="preserve"> </w:t>
      </w:r>
      <w:r w:rsidR="00B317E1" w:rsidRPr="00891F7E">
        <w:rPr>
          <w:rFonts w:eastAsia="Calibri" w:cstheme="minorHAnsi"/>
          <w:kern w:val="2"/>
        </w:rPr>
        <w:t>Zarząd</w:t>
      </w:r>
      <w:r w:rsidR="00EB4B14" w:rsidRPr="00891F7E">
        <w:rPr>
          <w:rFonts w:eastAsia="Calibri" w:cstheme="minorHAnsi"/>
          <w:kern w:val="2"/>
        </w:rPr>
        <w:t xml:space="preserve"> </w:t>
      </w:r>
      <w:r w:rsidR="00B317E1" w:rsidRPr="00891F7E">
        <w:rPr>
          <w:rFonts w:eastAsia="Calibri" w:cstheme="minorHAnsi"/>
          <w:kern w:val="2"/>
        </w:rPr>
        <w:t>lub</w:t>
      </w:r>
      <w:r w:rsidR="00EB4B14" w:rsidRPr="00891F7E">
        <w:rPr>
          <w:rFonts w:eastAsia="Calibri" w:cstheme="minorHAnsi"/>
          <w:kern w:val="2"/>
        </w:rPr>
        <w:t xml:space="preserve"> </w:t>
      </w:r>
      <w:r w:rsidR="00B317E1" w:rsidRPr="00891F7E">
        <w:rPr>
          <w:rFonts w:eastAsia="Calibri" w:cstheme="minorHAnsi"/>
          <w:kern w:val="2"/>
        </w:rPr>
        <w:t>powołan</w:t>
      </w:r>
      <w:r w:rsidR="00E85320" w:rsidRPr="00891F7E">
        <w:rPr>
          <w:rFonts w:eastAsia="Calibri" w:cstheme="minorHAnsi"/>
          <w:kern w:val="2"/>
        </w:rPr>
        <w:t>ą</w:t>
      </w:r>
      <w:r w:rsidR="00EB4B14" w:rsidRPr="00891F7E">
        <w:rPr>
          <w:rFonts w:eastAsia="Calibri" w:cstheme="minorHAnsi"/>
          <w:kern w:val="2"/>
        </w:rPr>
        <w:t xml:space="preserve"> </w:t>
      </w:r>
      <w:r w:rsidR="00B317E1" w:rsidRPr="00891F7E">
        <w:rPr>
          <w:rFonts w:eastAsia="Calibri" w:cstheme="minorHAnsi"/>
          <w:kern w:val="2"/>
        </w:rPr>
        <w:t>grupę</w:t>
      </w:r>
      <w:r w:rsidR="00EB4B14" w:rsidRPr="00891F7E">
        <w:rPr>
          <w:rFonts w:eastAsia="Calibri" w:cstheme="minorHAnsi"/>
          <w:kern w:val="2"/>
        </w:rPr>
        <w:t xml:space="preserve"> </w:t>
      </w:r>
      <w:r w:rsidR="00B317E1" w:rsidRPr="00891F7E">
        <w:rPr>
          <w:rFonts w:eastAsia="Calibri" w:cstheme="minorHAnsi"/>
          <w:kern w:val="2"/>
        </w:rPr>
        <w:t>roboczą</w:t>
      </w:r>
      <w:r w:rsidR="00EB4B14" w:rsidRPr="00891F7E">
        <w:rPr>
          <w:rFonts w:eastAsia="Calibri" w:cstheme="minorHAnsi"/>
          <w:kern w:val="2"/>
        </w:rPr>
        <w:t xml:space="preserve"> </w:t>
      </w:r>
      <w:r w:rsidR="00B317E1" w:rsidRPr="00891F7E">
        <w:rPr>
          <w:rFonts w:eastAsia="Calibri" w:cstheme="minorHAnsi"/>
          <w:kern w:val="2"/>
        </w:rPr>
        <w:t>ds.</w:t>
      </w:r>
      <w:r w:rsidR="00EB4B14" w:rsidRPr="00891F7E">
        <w:rPr>
          <w:rFonts w:eastAsia="Calibri" w:cstheme="minorHAnsi"/>
          <w:kern w:val="2"/>
        </w:rPr>
        <w:t xml:space="preserve"> </w:t>
      </w:r>
      <w:r w:rsidR="00B317E1"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Analizy</w:t>
      </w:r>
      <w:r w:rsidR="00EB4B14" w:rsidRPr="00891F7E">
        <w:rPr>
          <w:rFonts w:eastAsia="Calibri" w:cstheme="minorHAnsi"/>
          <w:kern w:val="2"/>
        </w:rPr>
        <w:t xml:space="preserve"> </w:t>
      </w:r>
      <w:r w:rsidR="00B317E1" w:rsidRPr="00891F7E">
        <w:rPr>
          <w:rFonts w:eastAsia="Calibri" w:cstheme="minorHAnsi"/>
          <w:kern w:val="2"/>
        </w:rPr>
        <w:t>będą</w:t>
      </w:r>
      <w:r w:rsidR="00EB4B14" w:rsidRPr="00891F7E">
        <w:rPr>
          <w:rFonts w:eastAsia="Calibri" w:cstheme="minorHAnsi"/>
          <w:kern w:val="2"/>
        </w:rPr>
        <w:t xml:space="preserve"> </w:t>
      </w:r>
      <w:r w:rsidRPr="00891F7E">
        <w:rPr>
          <w:rFonts w:eastAsia="Calibri" w:cstheme="minorHAnsi"/>
          <w:kern w:val="2"/>
        </w:rPr>
        <w:t>wykonywane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bieżąco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ciągłego</w:t>
      </w:r>
      <w:r w:rsidR="00EB4B14" w:rsidRPr="00891F7E">
        <w:rPr>
          <w:rFonts w:eastAsia="Calibri" w:cstheme="minorHAnsi"/>
          <w:kern w:val="2"/>
        </w:rPr>
        <w:t xml:space="preserve"> </w:t>
      </w:r>
      <w:r w:rsidRPr="00891F7E">
        <w:rPr>
          <w:rFonts w:eastAsia="Calibri" w:cstheme="minorHAnsi"/>
          <w:kern w:val="2"/>
        </w:rPr>
        <w:t>monitoringu</w:t>
      </w:r>
      <w:r w:rsidR="00EB4B14" w:rsidRPr="00891F7E">
        <w:rPr>
          <w:rFonts w:eastAsia="Calibri" w:cstheme="minorHAnsi"/>
          <w:kern w:val="2"/>
        </w:rPr>
        <w:t xml:space="preserve"> </w:t>
      </w:r>
      <w:r w:rsidR="00B317E1" w:rsidRPr="00891F7E">
        <w:rPr>
          <w:rFonts w:eastAsia="Calibri" w:cstheme="minorHAnsi"/>
          <w:kern w:val="2"/>
        </w:rPr>
        <w:t>i</w:t>
      </w:r>
      <w:r w:rsidR="00EB4B14" w:rsidRPr="00891F7E">
        <w:rPr>
          <w:rFonts w:eastAsia="Calibri" w:cstheme="minorHAnsi"/>
          <w:kern w:val="2"/>
        </w:rPr>
        <w:t xml:space="preserve"> </w:t>
      </w:r>
      <w:r w:rsidR="00B317E1" w:rsidRPr="00891F7E">
        <w:rPr>
          <w:rFonts w:eastAsia="Calibri" w:cstheme="minorHAnsi"/>
          <w:kern w:val="2"/>
        </w:rPr>
        <w:t>będą</w:t>
      </w:r>
      <w:r w:rsidR="00EB4B14" w:rsidRPr="00891F7E">
        <w:rPr>
          <w:rFonts w:eastAsia="Calibri" w:cstheme="minorHAnsi"/>
          <w:kern w:val="2"/>
        </w:rPr>
        <w:t xml:space="preserve"> </w:t>
      </w:r>
      <w:r w:rsidR="00B317E1" w:rsidRPr="00891F7E">
        <w:rPr>
          <w:rFonts w:eastAsia="Calibri" w:cstheme="minorHAnsi"/>
          <w:kern w:val="2"/>
        </w:rPr>
        <w:t>obejmować</w:t>
      </w:r>
      <w:r w:rsidR="00EB4B14" w:rsidRPr="00891F7E">
        <w:rPr>
          <w:rFonts w:eastAsia="Calibri" w:cstheme="minorHAnsi"/>
          <w:kern w:val="2"/>
        </w:rPr>
        <w:t xml:space="preserve"> </w:t>
      </w:r>
      <w:r w:rsidR="00E85320" w:rsidRPr="00891F7E">
        <w:rPr>
          <w:rFonts w:eastAsia="Calibri" w:cstheme="minorHAnsi"/>
          <w:kern w:val="2"/>
        </w:rPr>
        <w:t>w</w:t>
      </w:r>
      <w:r w:rsidR="00EB4B14" w:rsidRPr="00891F7E">
        <w:rPr>
          <w:rFonts w:eastAsia="Calibri" w:cstheme="minorHAnsi"/>
          <w:kern w:val="2"/>
        </w:rPr>
        <w:t xml:space="preserve"> </w:t>
      </w:r>
      <w:r w:rsidR="00E85320" w:rsidRPr="00891F7E">
        <w:rPr>
          <w:rFonts w:eastAsia="Calibri" w:cstheme="minorHAnsi"/>
          <w:kern w:val="2"/>
        </w:rPr>
        <w:t>szczególności</w:t>
      </w:r>
      <w:r w:rsidR="00A57E47" w:rsidRPr="00891F7E">
        <w:rPr>
          <w:rFonts w:eastAsia="Calibri" w:cstheme="minorHAnsi"/>
          <w:kern w:val="2"/>
        </w:rPr>
        <w:t>:</w:t>
      </w:r>
      <w:r w:rsidR="00EB4B14" w:rsidRPr="00891F7E">
        <w:rPr>
          <w:rFonts w:eastAsia="Calibri" w:cstheme="minorHAnsi"/>
          <w:kern w:val="2"/>
        </w:rPr>
        <w:t xml:space="preserve"> </w:t>
      </w:r>
      <w:r w:rsidR="00B317E1" w:rsidRPr="00891F7E">
        <w:rPr>
          <w:rFonts w:eastAsia="Calibri" w:cstheme="minorHAnsi"/>
          <w:kern w:val="2"/>
        </w:rPr>
        <w:t>przyczyny</w:t>
      </w:r>
      <w:r w:rsidR="00EB4B14" w:rsidRPr="00891F7E">
        <w:rPr>
          <w:rFonts w:eastAsia="Calibri" w:cstheme="minorHAnsi"/>
          <w:kern w:val="2"/>
        </w:rPr>
        <w:t xml:space="preserve"> </w:t>
      </w:r>
      <w:r w:rsidR="00057AAD" w:rsidRPr="00891F7E">
        <w:rPr>
          <w:rFonts w:eastAsia="Calibri" w:cstheme="minorHAnsi"/>
          <w:kern w:val="2"/>
        </w:rPr>
        <w:t>zmiany</w:t>
      </w:r>
      <w:r w:rsidR="00B317E1" w:rsidRPr="00891F7E">
        <w:rPr>
          <w:rFonts w:eastAsia="Calibri" w:cstheme="minorHAnsi"/>
          <w:kern w:val="2"/>
        </w:rPr>
        <w:t>,</w:t>
      </w:r>
      <w:r w:rsidR="00EB4B14" w:rsidRPr="00891F7E">
        <w:rPr>
          <w:rFonts w:eastAsia="Calibri" w:cstheme="minorHAnsi"/>
          <w:kern w:val="2"/>
        </w:rPr>
        <w:t xml:space="preserve"> </w:t>
      </w:r>
      <w:r w:rsidR="00B317E1" w:rsidRPr="00891F7E">
        <w:rPr>
          <w:rFonts w:eastAsia="Calibri" w:cstheme="minorHAnsi"/>
          <w:kern w:val="2"/>
        </w:rPr>
        <w:t>zgodność</w:t>
      </w:r>
      <w:r w:rsidR="00EB4B14" w:rsidRPr="00891F7E">
        <w:rPr>
          <w:rFonts w:eastAsia="Calibri" w:cstheme="minorHAnsi"/>
          <w:kern w:val="2"/>
        </w:rPr>
        <w:t xml:space="preserve"> </w:t>
      </w:r>
      <w:r w:rsidR="00057AAD" w:rsidRPr="00891F7E">
        <w:rPr>
          <w:rFonts w:eastAsia="Calibri" w:cstheme="minorHAnsi"/>
          <w:kern w:val="2"/>
        </w:rPr>
        <w:br/>
      </w:r>
      <w:r w:rsidR="00B317E1" w:rsidRPr="00891F7E">
        <w:rPr>
          <w:rFonts w:eastAsia="Calibri" w:cstheme="minorHAnsi"/>
          <w:kern w:val="2"/>
        </w:rPr>
        <w:t>z</w:t>
      </w:r>
      <w:r w:rsidR="00EB4B14" w:rsidRPr="00891F7E">
        <w:rPr>
          <w:rFonts w:eastAsia="Calibri" w:cstheme="minorHAnsi"/>
          <w:kern w:val="2"/>
        </w:rPr>
        <w:t xml:space="preserve"> </w:t>
      </w:r>
      <w:r w:rsidR="00B317E1" w:rsidRPr="00891F7E">
        <w:rPr>
          <w:rFonts w:eastAsia="Calibri" w:cstheme="minorHAnsi"/>
          <w:kern w:val="2"/>
        </w:rPr>
        <w:t>obowiązującymi</w:t>
      </w:r>
      <w:r w:rsidR="00EB4B14" w:rsidRPr="00891F7E">
        <w:rPr>
          <w:rFonts w:eastAsia="Calibri" w:cstheme="minorHAnsi"/>
          <w:kern w:val="2"/>
        </w:rPr>
        <w:t xml:space="preserve"> </w:t>
      </w:r>
      <w:r w:rsidR="00B317E1" w:rsidRPr="00891F7E">
        <w:rPr>
          <w:rFonts w:eastAsia="Calibri" w:cstheme="minorHAnsi"/>
          <w:kern w:val="2"/>
        </w:rPr>
        <w:t>zasadami</w:t>
      </w:r>
      <w:r w:rsidR="00EB4B14" w:rsidRPr="00891F7E">
        <w:rPr>
          <w:rFonts w:eastAsia="Calibri" w:cstheme="minorHAnsi"/>
          <w:kern w:val="2"/>
        </w:rPr>
        <w:t xml:space="preserve"> </w:t>
      </w:r>
      <w:r w:rsidR="00057AAD" w:rsidRPr="00891F7E">
        <w:rPr>
          <w:rFonts w:eastAsia="Calibri" w:cstheme="minorHAnsi"/>
          <w:kern w:val="2"/>
        </w:rPr>
        <w:t>i</w:t>
      </w:r>
      <w:r w:rsidR="00EB4B14" w:rsidRPr="00891F7E">
        <w:rPr>
          <w:rFonts w:eastAsia="Calibri" w:cstheme="minorHAnsi"/>
          <w:kern w:val="2"/>
        </w:rPr>
        <w:t xml:space="preserve"> </w:t>
      </w:r>
      <w:r w:rsidR="00B317E1" w:rsidRPr="00891F7E">
        <w:rPr>
          <w:rFonts w:eastAsia="Calibri" w:cstheme="minorHAnsi"/>
          <w:kern w:val="2"/>
        </w:rPr>
        <w:t>Wytycznymi,</w:t>
      </w:r>
      <w:r w:rsidR="00EB4B14" w:rsidRPr="00891F7E">
        <w:rPr>
          <w:rFonts w:eastAsia="Calibri" w:cstheme="minorHAnsi"/>
          <w:kern w:val="2"/>
        </w:rPr>
        <w:t xml:space="preserve"> </w:t>
      </w:r>
      <w:r w:rsidR="00B317E1" w:rsidRPr="00891F7E">
        <w:rPr>
          <w:rFonts w:eastAsia="Calibri" w:cstheme="minorHAnsi"/>
          <w:kern w:val="2"/>
        </w:rPr>
        <w:t>wpływ</w:t>
      </w:r>
      <w:r w:rsidR="00EB4B14" w:rsidRPr="00891F7E">
        <w:rPr>
          <w:rFonts w:eastAsia="Calibri" w:cstheme="minorHAnsi"/>
          <w:kern w:val="2"/>
        </w:rPr>
        <w:t xml:space="preserve"> </w:t>
      </w:r>
      <w:r w:rsidR="00B317E1" w:rsidRPr="00891F7E">
        <w:rPr>
          <w:rFonts w:eastAsia="Calibri" w:cstheme="minorHAnsi"/>
          <w:kern w:val="2"/>
        </w:rPr>
        <w:t>na</w:t>
      </w:r>
      <w:r w:rsidR="00EB4B14" w:rsidRPr="00891F7E">
        <w:rPr>
          <w:rFonts w:eastAsia="Calibri" w:cstheme="minorHAnsi"/>
          <w:kern w:val="2"/>
        </w:rPr>
        <w:t xml:space="preserve"> </w:t>
      </w:r>
      <w:r w:rsidR="00B317E1" w:rsidRPr="00891F7E">
        <w:rPr>
          <w:rFonts w:eastAsia="Calibri" w:cstheme="minorHAnsi"/>
          <w:kern w:val="2"/>
        </w:rPr>
        <w:t>dokonaną</w:t>
      </w:r>
      <w:r w:rsidR="00EB4B14" w:rsidRPr="00891F7E">
        <w:rPr>
          <w:rFonts w:eastAsia="Calibri" w:cstheme="minorHAnsi"/>
          <w:kern w:val="2"/>
        </w:rPr>
        <w:t xml:space="preserve"> </w:t>
      </w:r>
      <w:r w:rsidR="00B317E1" w:rsidRPr="00891F7E">
        <w:rPr>
          <w:rFonts w:eastAsia="Calibri" w:cstheme="minorHAnsi"/>
          <w:kern w:val="2"/>
        </w:rPr>
        <w:t>ocenę</w:t>
      </w:r>
      <w:r w:rsidR="00EB4B14" w:rsidRPr="00891F7E">
        <w:rPr>
          <w:rFonts w:eastAsia="Calibri" w:cstheme="minorHAnsi"/>
          <w:kern w:val="2"/>
        </w:rPr>
        <w:t xml:space="preserve"> </w:t>
      </w:r>
      <w:r w:rsidR="00B317E1" w:rsidRPr="00891F7E">
        <w:rPr>
          <w:rFonts w:eastAsia="Calibri" w:cstheme="minorHAnsi"/>
          <w:kern w:val="2"/>
        </w:rPr>
        <w:t>w</w:t>
      </w:r>
      <w:r w:rsidR="00EB4B14" w:rsidRPr="00891F7E">
        <w:rPr>
          <w:rFonts w:eastAsia="Calibri" w:cstheme="minorHAnsi"/>
          <w:kern w:val="2"/>
        </w:rPr>
        <w:t xml:space="preserve"> </w:t>
      </w:r>
      <w:r w:rsidR="00B317E1" w:rsidRPr="00891F7E">
        <w:rPr>
          <w:rFonts w:eastAsia="Calibri" w:cstheme="minorHAnsi"/>
          <w:kern w:val="2"/>
        </w:rPr>
        <w:t>ramach</w:t>
      </w:r>
      <w:r w:rsidR="00EB4B14" w:rsidRPr="00891F7E">
        <w:rPr>
          <w:rFonts w:eastAsia="Calibri" w:cstheme="minorHAnsi"/>
          <w:kern w:val="2"/>
        </w:rPr>
        <w:t xml:space="preserve"> </w:t>
      </w:r>
      <w:r w:rsidR="00B317E1" w:rsidRPr="00891F7E">
        <w:rPr>
          <w:rFonts w:eastAsia="Calibri" w:cstheme="minorHAnsi"/>
          <w:kern w:val="2"/>
        </w:rPr>
        <w:t>wyboru</w:t>
      </w:r>
      <w:r w:rsidR="00EB4B14" w:rsidRPr="00891F7E">
        <w:rPr>
          <w:rFonts w:eastAsia="Calibri" w:cstheme="minorHAnsi"/>
          <w:kern w:val="2"/>
        </w:rPr>
        <w:t xml:space="preserve"> </w:t>
      </w:r>
      <w:r w:rsidR="00B317E1" w:rsidRPr="00891F7E">
        <w:rPr>
          <w:rFonts w:eastAsia="Calibri" w:cstheme="minorHAnsi"/>
          <w:kern w:val="2"/>
        </w:rPr>
        <w:t>LSR,</w:t>
      </w:r>
      <w:r w:rsidR="00EB4B14" w:rsidRPr="00891F7E">
        <w:rPr>
          <w:rFonts w:eastAsia="Calibri" w:cstheme="minorHAnsi"/>
          <w:kern w:val="2"/>
        </w:rPr>
        <w:t xml:space="preserve"> </w:t>
      </w:r>
      <w:r w:rsidR="00B317E1" w:rsidRPr="00891F7E">
        <w:rPr>
          <w:rFonts w:eastAsia="Calibri" w:cstheme="minorHAnsi"/>
          <w:kern w:val="2"/>
        </w:rPr>
        <w:t>realność</w:t>
      </w:r>
      <w:r w:rsidR="00EB4B14" w:rsidRPr="00891F7E">
        <w:rPr>
          <w:rFonts w:eastAsia="Calibri" w:cstheme="minorHAnsi"/>
          <w:kern w:val="2"/>
        </w:rPr>
        <w:t xml:space="preserve"> </w:t>
      </w:r>
      <w:r w:rsidR="00B317E1" w:rsidRPr="00891F7E">
        <w:rPr>
          <w:rFonts w:eastAsia="Calibri" w:cstheme="minorHAnsi"/>
          <w:kern w:val="2"/>
        </w:rPr>
        <w:t>propozycji</w:t>
      </w:r>
      <w:r w:rsidR="00EB4B14" w:rsidRPr="00891F7E">
        <w:rPr>
          <w:rFonts w:eastAsia="Calibri" w:cstheme="minorHAnsi"/>
          <w:kern w:val="2"/>
        </w:rPr>
        <w:t xml:space="preserve"> </w:t>
      </w:r>
      <w:r w:rsidR="00057AAD" w:rsidRPr="00891F7E">
        <w:rPr>
          <w:rFonts w:eastAsia="Calibri" w:cstheme="minorHAnsi"/>
          <w:kern w:val="2"/>
        </w:rPr>
        <w:br/>
      </w:r>
      <w:r w:rsidR="00B317E1" w:rsidRPr="00891F7E">
        <w:rPr>
          <w:rFonts w:eastAsia="Calibri" w:cstheme="minorHAnsi"/>
          <w:kern w:val="2"/>
        </w:rPr>
        <w:t>i</w:t>
      </w:r>
      <w:r w:rsidR="00EB4B14" w:rsidRPr="00891F7E">
        <w:rPr>
          <w:rFonts w:eastAsia="Calibri" w:cstheme="minorHAnsi"/>
          <w:kern w:val="2"/>
        </w:rPr>
        <w:t xml:space="preserve"> </w:t>
      </w:r>
      <w:r w:rsidR="00B317E1" w:rsidRPr="00891F7E">
        <w:rPr>
          <w:rFonts w:eastAsia="Calibri" w:cstheme="minorHAnsi"/>
          <w:kern w:val="2"/>
        </w:rPr>
        <w:t>możliwość</w:t>
      </w:r>
      <w:r w:rsidR="00EB4B14" w:rsidRPr="00891F7E">
        <w:rPr>
          <w:rFonts w:eastAsia="Calibri" w:cstheme="minorHAnsi"/>
          <w:kern w:val="2"/>
        </w:rPr>
        <w:t xml:space="preserve"> </w:t>
      </w:r>
      <w:r w:rsidR="00E85320" w:rsidRPr="00891F7E">
        <w:rPr>
          <w:rFonts w:eastAsia="Calibri" w:cstheme="minorHAnsi"/>
          <w:kern w:val="2"/>
        </w:rPr>
        <w:t>jej</w:t>
      </w:r>
      <w:r w:rsidR="00EB4B14" w:rsidRPr="00891F7E">
        <w:rPr>
          <w:rFonts w:eastAsia="Calibri" w:cstheme="minorHAnsi"/>
          <w:kern w:val="2"/>
        </w:rPr>
        <w:t xml:space="preserve"> </w:t>
      </w:r>
      <w:r w:rsidR="00B317E1" w:rsidRPr="00891F7E">
        <w:rPr>
          <w:rFonts w:eastAsia="Calibri" w:cstheme="minorHAnsi"/>
          <w:kern w:val="2"/>
        </w:rPr>
        <w:t>wdrożenia,</w:t>
      </w:r>
      <w:r w:rsidR="00EB4B14" w:rsidRPr="00891F7E">
        <w:rPr>
          <w:rFonts w:eastAsia="Calibri" w:cstheme="minorHAnsi"/>
          <w:kern w:val="2"/>
        </w:rPr>
        <w:t xml:space="preserve"> </w:t>
      </w:r>
      <w:r w:rsidR="00B317E1" w:rsidRPr="00891F7E">
        <w:rPr>
          <w:rFonts w:eastAsia="Calibri" w:cstheme="minorHAnsi"/>
          <w:kern w:val="2"/>
        </w:rPr>
        <w:t>zgodność</w:t>
      </w:r>
      <w:r w:rsidR="00EB4B14" w:rsidRPr="00891F7E">
        <w:rPr>
          <w:rFonts w:eastAsia="Calibri" w:cstheme="minorHAnsi"/>
          <w:kern w:val="2"/>
        </w:rPr>
        <w:t xml:space="preserve"> </w:t>
      </w:r>
      <w:r w:rsidR="00B317E1" w:rsidRPr="00891F7E">
        <w:rPr>
          <w:rFonts w:eastAsia="Calibri" w:cstheme="minorHAnsi"/>
          <w:kern w:val="2"/>
        </w:rPr>
        <w:t>z</w:t>
      </w:r>
      <w:r w:rsidR="00EB4B14" w:rsidRPr="00891F7E">
        <w:rPr>
          <w:rFonts w:eastAsia="Calibri" w:cstheme="minorHAnsi"/>
          <w:kern w:val="2"/>
        </w:rPr>
        <w:t xml:space="preserve"> </w:t>
      </w:r>
      <w:r w:rsidR="00B317E1" w:rsidRPr="00891F7E">
        <w:rPr>
          <w:rFonts w:eastAsia="Calibri" w:cstheme="minorHAnsi"/>
          <w:kern w:val="2"/>
        </w:rPr>
        <w:t>analizą</w:t>
      </w:r>
      <w:r w:rsidR="00EB4B14" w:rsidRPr="00891F7E">
        <w:rPr>
          <w:rFonts w:eastAsia="Calibri" w:cstheme="minorHAnsi"/>
          <w:kern w:val="2"/>
        </w:rPr>
        <w:t xml:space="preserve"> </w:t>
      </w:r>
      <w:r w:rsidR="00B317E1" w:rsidRPr="00891F7E">
        <w:rPr>
          <w:rFonts w:eastAsia="Calibri" w:cstheme="minorHAnsi"/>
          <w:kern w:val="2"/>
        </w:rPr>
        <w:t>potrzeb</w:t>
      </w:r>
      <w:r w:rsidR="00EB4B14" w:rsidRPr="00891F7E">
        <w:rPr>
          <w:rFonts w:eastAsia="Calibri" w:cstheme="minorHAnsi"/>
          <w:kern w:val="2"/>
        </w:rPr>
        <w:t xml:space="preserve"> </w:t>
      </w:r>
      <w:r w:rsidR="00B317E1" w:rsidRPr="00891F7E">
        <w:rPr>
          <w:rFonts w:eastAsia="Calibri" w:cstheme="minorHAnsi"/>
          <w:kern w:val="2"/>
        </w:rPr>
        <w:t>i</w:t>
      </w:r>
      <w:r w:rsidR="00EB4B14" w:rsidRPr="00891F7E">
        <w:rPr>
          <w:rFonts w:eastAsia="Calibri" w:cstheme="minorHAnsi"/>
          <w:kern w:val="2"/>
        </w:rPr>
        <w:t xml:space="preserve"> </w:t>
      </w:r>
      <w:r w:rsidR="00B317E1" w:rsidRPr="00891F7E">
        <w:rPr>
          <w:rFonts w:eastAsia="Calibri" w:cstheme="minorHAnsi"/>
          <w:kern w:val="2"/>
        </w:rPr>
        <w:t>potencjału</w:t>
      </w:r>
      <w:r w:rsidR="00EB4B14" w:rsidRPr="00891F7E">
        <w:rPr>
          <w:rFonts w:eastAsia="Calibri" w:cstheme="minorHAnsi"/>
          <w:kern w:val="2"/>
        </w:rPr>
        <w:t xml:space="preserve"> </w:t>
      </w:r>
      <w:r w:rsidR="00B317E1" w:rsidRPr="00891F7E">
        <w:rPr>
          <w:rFonts w:eastAsia="Calibri" w:cstheme="minorHAnsi"/>
          <w:kern w:val="2"/>
        </w:rPr>
        <w:t>zawart</w:t>
      </w:r>
      <w:r w:rsidR="00057AAD" w:rsidRPr="00891F7E">
        <w:rPr>
          <w:rFonts w:eastAsia="Calibri" w:cstheme="minorHAnsi"/>
          <w:kern w:val="2"/>
        </w:rPr>
        <w:t>ą</w:t>
      </w:r>
      <w:r w:rsidR="00EB4B14" w:rsidRPr="00891F7E">
        <w:rPr>
          <w:rFonts w:eastAsia="Calibri" w:cstheme="minorHAnsi"/>
          <w:kern w:val="2"/>
        </w:rPr>
        <w:t xml:space="preserve"> </w:t>
      </w:r>
      <w:r w:rsidR="00057AAD" w:rsidRPr="00891F7E">
        <w:rPr>
          <w:rFonts w:eastAsia="Calibri" w:cstheme="minorHAnsi"/>
          <w:kern w:val="2"/>
        </w:rPr>
        <w:t>w</w:t>
      </w:r>
      <w:r w:rsidR="00EB4B14" w:rsidRPr="00891F7E">
        <w:rPr>
          <w:rFonts w:eastAsia="Calibri" w:cstheme="minorHAnsi"/>
          <w:kern w:val="2"/>
        </w:rPr>
        <w:t xml:space="preserve"> </w:t>
      </w:r>
      <w:r w:rsidR="00B317E1" w:rsidRPr="00891F7E">
        <w:rPr>
          <w:rFonts w:eastAsia="Calibri" w:cstheme="minorHAnsi"/>
          <w:kern w:val="2"/>
        </w:rPr>
        <w:t>LSR</w:t>
      </w:r>
      <w:r w:rsidR="002B7A50" w:rsidRPr="00891F7E">
        <w:rPr>
          <w:rFonts w:eastAsia="Calibri" w:cstheme="minorHAnsi"/>
          <w:kern w:val="2"/>
        </w:rPr>
        <w:t>,</w:t>
      </w:r>
      <w:r w:rsidR="00EB4B14" w:rsidRPr="00891F7E">
        <w:rPr>
          <w:rFonts w:eastAsia="Calibri" w:cstheme="minorHAnsi"/>
          <w:kern w:val="2"/>
        </w:rPr>
        <w:t xml:space="preserve"> </w:t>
      </w:r>
      <w:r w:rsidR="00A136F8" w:rsidRPr="00891F7E">
        <w:rPr>
          <w:rFonts w:eastAsia="Calibri" w:cstheme="minorHAnsi"/>
          <w:kern w:val="2"/>
        </w:rPr>
        <w:t>ocenę</w:t>
      </w:r>
      <w:r w:rsidR="00EB4B14" w:rsidRPr="00891F7E">
        <w:rPr>
          <w:rFonts w:eastAsia="Calibri" w:cstheme="minorHAnsi"/>
          <w:kern w:val="2"/>
        </w:rPr>
        <w:t xml:space="preserve"> </w:t>
      </w:r>
      <w:r w:rsidR="002B7A50" w:rsidRPr="00891F7E">
        <w:rPr>
          <w:rFonts w:eastAsia="Calibri" w:cstheme="minorHAnsi"/>
          <w:kern w:val="2"/>
        </w:rPr>
        <w:t>wpływu</w:t>
      </w:r>
      <w:r w:rsidR="00EB4B14" w:rsidRPr="00891F7E">
        <w:rPr>
          <w:rFonts w:eastAsia="Calibri" w:cstheme="minorHAnsi"/>
          <w:kern w:val="2"/>
        </w:rPr>
        <w:t xml:space="preserve"> </w:t>
      </w:r>
      <w:r w:rsidR="002B7A50" w:rsidRPr="00891F7E">
        <w:rPr>
          <w:rFonts w:eastAsia="Calibri" w:cstheme="minorHAnsi"/>
          <w:kern w:val="2"/>
        </w:rPr>
        <w:t>na</w:t>
      </w:r>
      <w:r w:rsidR="00EB4B14" w:rsidRPr="00891F7E">
        <w:rPr>
          <w:rFonts w:eastAsia="Calibri" w:cstheme="minorHAnsi"/>
          <w:kern w:val="2"/>
        </w:rPr>
        <w:t xml:space="preserve"> </w:t>
      </w:r>
      <w:r w:rsidR="002B7A50" w:rsidRPr="00891F7E">
        <w:rPr>
          <w:rFonts w:eastAsia="Calibri" w:cstheme="minorHAnsi"/>
          <w:kern w:val="2"/>
        </w:rPr>
        <w:t>możliwość</w:t>
      </w:r>
      <w:r w:rsidR="00EB4B14" w:rsidRPr="00891F7E">
        <w:rPr>
          <w:rFonts w:eastAsia="Calibri" w:cstheme="minorHAnsi"/>
          <w:kern w:val="2"/>
        </w:rPr>
        <w:t xml:space="preserve"> </w:t>
      </w:r>
      <w:r w:rsidR="002B7A50" w:rsidRPr="00891F7E">
        <w:rPr>
          <w:rFonts w:eastAsia="Calibri" w:cstheme="minorHAnsi"/>
          <w:kern w:val="2"/>
        </w:rPr>
        <w:t>osiągniecia</w:t>
      </w:r>
      <w:r w:rsidR="00EB4B14" w:rsidRPr="00891F7E">
        <w:rPr>
          <w:rFonts w:eastAsia="Calibri" w:cstheme="minorHAnsi"/>
          <w:kern w:val="2"/>
        </w:rPr>
        <w:t xml:space="preserve"> </w:t>
      </w:r>
      <w:r w:rsidR="002B7A50" w:rsidRPr="00891F7E">
        <w:rPr>
          <w:rFonts w:eastAsia="Calibri" w:cstheme="minorHAnsi"/>
          <w:kern w:val="2"/>
        </w:rPr>
        <w:t>kamieni</w:t>
      </w:r>
      <w:r w:rsidR="00EB4B14" w:rsidRPr="00891F7E">
        <w:rPr>
          <w:rFonts w:eastAsia="Calibri" w:cstheme="minorHAnsi"/>
          <w:kern w:val="2"/>
        </w:rPr>
        <w:t xml:space="preserve"> </w:t>
      </w:r>
      <w:r w:rsidR="002B7A50" w:rsidRPr="00891F7E">
        <w:rPr>
          <w:rFonts w:eastAsia="Calibri" w:cstheme="minorHAnsi"/>
          <w:kern w:val="2"/>
        </w:rPr>
        <w:t>milowych</w:t>
      </w:r>
      <w:r w:rsidR="00EB4B14" w:rsidRPr="00891F7E">
        <w:rPr>
          <w:rFonts w:eastAsia="Calibri" w:cstheme="minorHAnsi"/>
          <w:kern w:val="2"/>
        </w:rPr>
        <w:t xml:space="preserve"> </w:t>
      </w:r>
      <w:r w:rsidR="002B7A50" w:rsidRPr="00891F7E">
        <w:rPr>
          <w:rFonts w:eastAsia="Calibri" w:cstheme="minorHAnsi"/>
          <w:kern w:val="2"/>
        </w:rPr>
        <w:t>określonych</w:t>
      </w:r>
      <w:r w:rsidR="00EB4B14" w:rsidRPr="00891F7E">
        <w:rPr>
          <w:rFonts w:eastAsia="Calibri" w:cstheme="minorHAnsi"/>
          <w:kern w:val="2"/>
        </w:rPr>
        <w:t xml:space="preserve"> </w:t>
      </w:r>
      <w:r w:rsidR="002B7A50" w:rsidRPr="00891F7E">
        <w:rPr>
          <w:rFonts w:eastAsia="Calibri" w:cstheme="minorHAnsi"/>
          <w:kern w:val="2"/>
        </w:rPr>
        <w:t>w</w:t>
      </w:r>
      <w:r w:rsidR="00EB4B14" w:rsidRPr="00891F7E">
        <w:rPr>
          <w:rFonts w:eastAsia="Calibri" w:cstheme="minorHAnsi"/>
          <w:kern w:val="2"/>
        </w:rPr>
        <w:t xml:space="preserve"> </w:t>
      </w:r>
      <w:r w:rsidR="002B7A50" w:rsidRPr="00891F7E">
        <w:rPr>
          <w:rFonts w:eastAsia="Calibri" w:cstheme="minorHAnsi"/>
          <w:kern w:val="2"/>
        </w:rPr>
        <w:t>umowie</w:t>
      </w:r>
      <w:r w:rsidR="00EB4B14" w:rsidRPr="00891F7E">
        <w:rPr>
          <w:rFonts w:eastAsia="Calibri" w:cstheme="minorHAnsi"/>
          <w:kern w:val="2"/>
        </w:rPr>
        <w:t xml:space="preserve"> </w:t>
      </w:r>
      <w:r w:rsidR="002B7A50" w:rsidRPr="00891F7E">
        <w:rPr>
          <w:rFonts w:eastAsia="Calibri" w:cstheme="minorHAnsi"/>
          <w:kern w:val="2"/>
        </w:rPr>
        <w:t>ramowej.</w:t>
      </w:r>
      <w:r w:rsidR="00EB4B14" w:rsidRPr="00891F7E">
        <w:rPr>
          <w:rFonts w:eastAsia="Calibri" w:cstheme="minorHAnsi"/>
          <w:kern w:val="2"/>
        </w:rPr>
        <w:t xml:space="preserve"> </w:t>
      </w:r>
    </w:p>
    <w:p w14:paraId="03C82200" w14:textId="2F1A263F" w:rsidR="00DE5A17" w:rsidRPr="00891F7E" w:rsidRDefault="00DE5A17" w:rsidP="00891F7E">
      <w:pPr>
        <w:spacing w:after="0"/>
        <w:ind w:firstLine="360"/>
        <w:jc w:val="both"/>
        <w:rPr>
          <w:rFonts w:eastAsia="Calibri" w:cstheme="minorHAnsi"/>
          <w:kern w:val="2"/>
        </w:rPr>
      </w:pPr>
      <w:r w:rsidRPr="00891F7E">
        <w:rPr>
          <w:rFonts w:eastAsia="Calibri" w:cstheme="minorHAnsi"/>
          <w:kern w:val="2"/>
        </w:rPr>
        <w:t>Proces</w:t>
      </w:r>
      <w:r w:rsidR="00EB4B14" w:rsidRPr="00891F7E">
        <w:rPr>
          <w:rFonts w:eastAsia="Calibri" w:cstheme="minorHAnsi"/>
          <w:kern w:val="2"/>
        </w:rPr>
        <w:t xml:space="preserve"> </w:t>
      </w:r>
      <w:r w:rsidRPr="00891F7E">
        <w:rPr>
          <w:rFonts w:eastAsia="Calibri" w:cstheme="minorHAnsi"/>
          <w:kern w:val="2"/>
        </w:rPr>
        <w:t>aktualizacji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powiązany</w:t>
      </w:r>
      <w:r w:rsidR="00EB4B14" w:rsidRPr="00891F7E">
        <w:rPr>
          <w:rFonts w:eastAsia="Calibri" w:cstheme="minorHAnsi"/>
          <w:kern w:val="2"/>
        </w:rPr>
        <w:t xml:space="preserve"> </w:t>
      </w:r>
      <w:r w:rsidR="00A57E47"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procesem</w:t>
      </w:r>
      <w:r w:rsidR="00EB4B14" w:rsidRPr="00891F7E">
        <w:rPr>
          <w:rFonts w:eastAsia="Calibri" w:cstheme="minorHAnsi"/>
          <w:kern w:val="2"/>
        </w:rPr>
        <w:t xml:space="preserve"> </w:t>
      </w:r>
      <w:r w:rsidRPr="00891F7E">
        <w:rPr>
          <w:rFonts w:eastAsia="Calibri" w:cstheme="minorHAnsi"/>
          <w:kern w:val="2"/>
        </w:rPr>
        <w:t>informowania</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stanie</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00A57E47" w:rsidRPr="00891F7E">
        <w:rPr>
          <w:rFonts w:eastAsia="Calibri" w:cstheme="minorHAnsi"/>
          <w:kern w:val="2"/>
        </w:rPr>
        <w:t>Mimo</w:t>
      </w:r>
      <w:r w:rsidR="00EB4B14" w:rsidRPr="00891F7E">
        <w:rPr>
          <w:rFonts w:eastAsia="Calibri" w:cstheme="minorHAnsi"/>
          <w:kern w:val="2"/>
        </w:rPr>
        <w:t xml:space="preserve"> </w:t>
      </w:r>
      <w:r w:rsidR="00A57E47" w:rsidRPr="00891F7E">
        <w:rPr>
          <w:rFonts w:eastAsia="Calibri" w:cstheme="minorHAnsi"/>
          <w:kern w:val="2"/>
        </w:rPr>
        <w:t>braku</w:t>
      </w:r>
      <w:r w:rsidR="00EB4B14" w:rsidRPr="00891F7E">
        <w:rPr>
          <w:rFonts w:eastAsia="Calibri" w:cstheme="minorHAnsi"/>
          <w:kern w:val="2"/>
        </w:rPr>
        <w:t xml:space="preserve"> </w:t>
      </w:r>
      <w:r w:rsidR="00A57E47" w:rsidRPr="00891F7E">
        <w:rPr>
          <w:rFonts w:eastAsia="Calibri" w:cstheme="minorHAnsi"/>
          <w:kern w:val="2"/>
        </w:rPr>
        <w:t>inicjatyw</w:t>
      </w:r>
      <w:r w:rsidR="00EB4B14" w:rsidRPr="00891F7E">
        <w:rPr>
          <w:rFonts w:eastAsia="Calibri" w:cstheme="minorHAnsi"/>
          <w:kern w:val="2"/>
        </w:rPr>
        <w:t xml:space="preserve"> </w:t>
      </w:r>
      <w:r w:rsidR="00A57E47" w:rsidRPr="00891F7E">
        <w:rPr>
          <w:rFonts w:eastAsia="Calibri" w:cstheme="minorHAnsi"/>
          <w:kern w:val="2"/>
        </w:rPr>
        <w:t>zewnętrznych,</w:t>
      </w:r>
      <w:r w:rsidR="00EB4B14" w:rsidRPr="00891F7E">
        <w:rPr>
          <w:rFonts w:eastAsia="Calibri" w:cstheme="minorHAnsi"/>
          <w:kern w:val="2"/>
        </w:rPr>
        <w:t xml:space="preserve"> </w:t>
      </w:r>
      <w:r w:rsidR="00A57E47" w:rsidRPr="00891F7E">
        <w:rPr>
          <w:rFonts w:eastAsia="Calibri" w:cstheme="minorHAnsi"/>
          <w:kern w:val="2"/>
        </w:rPr>
        <w:t>analiza</w:t>
      </w:r>
      <w:r w:rsidR="00EB4B14" w:rsidRPr="00891F7E">
        <w:rPr>
          <w:rFonts w:eastAsia="Calibri" w:cstheme="minorHAnsi"/>
          <w:kern w:val="2"/>
        </w:rPr>
        <w:t xml:space="preserve"> </w:t>
      </w:r>
      <w:r w:rsidR="00A57E47" w:rsidRPr="00891F7E">
        <w:rPr>
          <w:rFonts w:eastAsia="Calibri" w:cstheme="minorHAnsi"/>
          <w:kern w:val="2"/>
        </w:rPr>
        <w:t>potrzeby</w:t>
      </w:r>
      <w:r w:rsidR="00EB4B14" w:rsidRPr="00891F7E">
        <w:rPr>
          <w:rFonts w:eastAsia="Calibri" w:cstheme="minorHAnsi"/>
          <w:kern w:val="2"/>
        </w:rPr>
        <w:t xml:space="preserve"> </w:t>
      </w:r>
      <w:r w:rsidR="00A57E47" w:rsidRPr="00891F7E">
        <w:rPr>
          <w:rFonts w:eastAsia="Calibri" w:cstheme="minorHAnsi"/>
          <w:kern w:val="2"/>
        </w:rPr>
        <w:t>zmiany</w:t>
      </w:r>
      <w:r w:rsidR="00EB4B14" w:rsidRPr="00891F7E">
        <w:rPr>
          <w:rFonts w:eastAsia="Calibri" w:cstheme="minorHAnsi"/>
          <w:kern w:val="2"/>
        </w:rPr>
        <w:t xml:space="preserve"> </w:t>
      </w:r>
      <w:r w:rsidR="00A57E47" w:rsidRPr="00891F7E">
        <w:rPr>
          <w:rFonts w:eastAsia="Calibri" w:cstheme="minorHAnsi"/>
          <w:kern w:val="2"/>
        </w:rPr>
        <w:t>LSR</w:t>
      </w:r>
      <w:r w:rsidR="00EB4B14" w:rsidRPr="00891F7E">
        <w:rPr>
          <w:rFonts w:eastAsia="Calibri" w:cstheme="minorHAnsi"/>
          <w:kern w:val="2"/>
        </w:rPr>
        <w:t xml:space="preserve"> </w:t>
      </w:r>
      <w:r w:rsidR="00A57E47" w:rsidRPr="00891F7E">
        <w:rPr>
          <w:rFonts w:eastAsia="Calibri" w:cstheme="minorHAnsi"/>
          <w:kern w:val="2"/>
        </w:rPr>
        <w:t>będzie</w:t>
      </w:r>
      <w:r w:rsidR="00EB4B14" w:rsidRPr="00891F7E">
        <w:rPr>
          <w:rFonts w:eastAsia="Calibri" w:cstheme="minorHAnsi"/>
          <w:kern w:val="2"/>
        </w:rPr>
        <w:t xml:space="preserve"> </w:t>
      </w:r>
      <w:r w:rsidR="00A57E47" w:rsidRPr="00891F7E">
        <w:rPr>
          <w:rFonts w:eastAsia="Calibri" w:cstheme="minorHAnsi"/>
          <w:kern w:val="2"/>
        </w:rPr>
        <w:t>przeprowadzana</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rzadziej</w:t>
      </w:r>
      <w:r w:rsidR="00EB4B14" w:rsidRPr="00891F7E">
        <w:rPr>
          <w:rFonts w:eastAsia="Calibri" w:cstheme="minorHAnsi"/>
          <w:kern w:val="2"/>
        </w:rPr>
        <w:t xml:space="preserve"> </w:t>
      </w:r>
      <w:r w:rsidRPr="00891F7E">
        <w:rPr>
          <w:rFonts w:eastAsia="Calibri" w:cstheme="minorHAnsi"/>
          <w:kern w:val="2"/>
        </w:rPr>
        <w:t>niż</w:t>
      </w:r>
      <w:r w:rsidR="00EB4B14" w:rsidRPr="00891F7E">
        <w:rPr>
          <w:rFonts w:eastAsia="Calibri" w:cstheme="minorHAnsi"/>
          <w:kern w:val="2"/>
        </w:rPr>
        <w:t xml:space="preserve"> </w:t>
      </w:r>
      <w:r w:rsidRPr="00891F7E">
        <w:rPr>
          <w:rFonts w:eastAsia="Calibri" w:cstheme="minorHAnsi"/>
          <w:kern w:val="2"/>
        </w:rPr>
        <w:t>raz</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dwa</w:t>
      </w:r>
      <w:r w:rsidR="00EB4B14" w:rsidRPr="00891F7E">
        <w:rPr>
          <w:rFonts w:eastAsia="Calibri" w:cstheme="minorHAnsi"/>
          <w:kern w:val="2"/>
        </w:rPr>
        <w:t xml:space="preserve"> </w:t>
      </w:r>
      <w:r w:rsidRPr="00891F7E">
        <w:rPr>
          <w:rFonts w:eastAsia="Calibri" w:cstheme="minorHAnsi"/>
          <w:kern w:val="2"/>
        </w:rPr>
        <w:t>lata.</w:t>
      </w:r>
      <w:r w:rsidR="00EB4B14" w:rsidRPr="00891F7E">
        <w:rPr>
          <w:rFonts w:eastAsia="Calibri" w:cstheme="minorHAnsi"/>
          <w:kern w:val="2"/>
        </w:rPr>
        <w:t xml:space="preserve"> </w:t>
      </w:r>
      <w:r w:rsidRPr="00891F7E">
        <w:rPr>
          <w:rFonts w:eastAsia="Calibri" w:cstheme="minorHAnsi"/>
          <w:kern w:val="2"/>
        </w:rPr>
        <w:t>Informacje</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00190B6D" w:rsidRPr="00891F7E">
        <w:rPr>
          <w:rFonts w:eastAsia="Calibri" w:cstheme="minorHAnsi"/>
          <w:kern w:val="2"/>
        </w:rPr>
        <w:t>zgłaszania</w:t>
      </w:r>
      <w:r w:rsidR="00EB4B14" w:rsidRPr="00891F7E">
        <w:rPr>
          <w:rFonts w:eastAsia="Calibri" w:cstheme="minorHAnsi"/>
          <w:kern w:val="2"/>
        </w:rPr>
        <w:t xml:space="preserve"> </w:t>
      </w:r>
      <w:r w:rsidRPr="00891F7E">
        <w:rPr>
          <w:rFonts w:eastAsia="Calibri" w:cstheme="minorHAnsi"/>
          <w:kern w:val="2"/>
        </w:rPr>
        <w:t>uwag</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00190B6D" w:rsidRPr="00891F7E">
        <w:rPr>
          <w:rFonts w:eastAsia="Calibri" w:cstheme="minorHAnsi"/>
          <w:kern w:val="2"/>
        </w:rPr>
        <w:t>bieżącego</w:t>
      </w:r>
      <w:r w:rsidR="00EB4B14" w:rsidRPr="00891F7E">
        <w:rPr>
          <w:rFonts w:eastAsia="Calibri" w:cstheme="minorHAnsi"/>
          <w:kern w:val="2"/>
        </w:rPr>
        <w:t xml:space="preserve"> </w:t>
      </w:r>
      <w:r w:rsidR="00190B6D" w:rsidRPr="00891F7E">
        <w:rPr>
          <w:rFonts w:eastAsia="Calibri" w:cstheme="minorHAnsi"/>
          <w:kern w:val="2"/>
        </w:rPr>
        <w:t>funkcjonowania</w:t>
      </w:r>
      <w:r w:rsidR="00EB4B14" w:rsidRPr="00891F7E">
        <w:rPr>
          <w:rFonts w:eastAsia="Calibri" w:cstheme="minorHAnsi"/>
          <w:kern w:val="2"/>
        </w:rPr>
        <w:t xml:space="preserve"> </w:t>
      </w:r>
      <w:r w:rsidR="00190B6D" w:rsidRPr="00891F7E">
        <w:rPr>
          <w:rFonts w:eastAsia="Calibri" w:cstheme="minorHAnsi"/>
          <w:kern w:val="2"/>
        </w:rPr>
        <w:t>LSR,</w:t>
      </w:r>
      <w:r w:rsidR="00EB4B14" w:rsidRPr="00891F7E">
        <w:rPr>
          <w:rFonts w:eastAsia="Calibri" w:cstheme="minorHAnsi"/>
          <w:kern w:val="2"/>
        </w:rPr>
        <w:t xml:space="preserve"> </w:t>
      </w:r>
      <w:r w:rsidR="00190B6D" w:rsidRPr="00891F7E">
        <w:rPr>
          <w:rFonts w:eastAsia="Calibri" w:cstheme="minorHAnsi"/>
          <w:kern w:val="2"/>
        </w:rPr>
        <w:t>w</w:t>
      </w:r>
      <w:r w:rsidR="00EB4B14" w:rsidRPr="00891F7E">
        <w:rPr>
          <w:rFonts w:eastAsia="Calibri" w:cstheme="minorHAnsi"/>
          <w:kern w:val="2"/>
        </w:rPr>
        <w:t xml:space="preserve"> </w:t>
      </w:r>
      <w:r w:rsidR="00190B6D" w:rsidRPr="00891F7E">
        <w:rPr>
          <w:rFonts w:eastAsia="Calibri" w:cstheme="minorHAnsi"/>
          <w:kern w:val="2"/>
        </w:rPr>
        <w:t>tym</w:t>
      </w:r>
      <w:r w:rsidR="00EB4B14" w:rsidRPr="00891F7E">
        <w:rPr>
          <w:rFonts w:eastAsia="Calibri" w:cstheme="minorHAnsi"/>
          <w:kern w:val="2"/>
        </w:rPr>
        <w:t xml:space="preserve"> </w:t>
      </w:r>
      <w:r w:rsidR="00190B6D"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r w:rsidR="00190B6D" w:rsidRPr="00891F7E">
        <w:rPr>
          <w:rFonts w:eastAsia="Calibri" w:cstheme="minorHAnsi"/>
          <w:kern w:val="2"/>
        </w:rPr>
        <w:t>,</w:t>
      </w:r>
      <w:r w:rsidR="00EB4B14" w:rsidRPr="00891F7E">
        <w:rPr>
          <w:rFonts w:eastAsia="Calibri" w:cstheme="minorHAnsi"/>
          <w:kern w:val="2"/>
        </w:rPr>
        <w:t xml:space="preserve"> </w:t>
      </w:r>
      <w:r w:rsidR="00190B6D" w:rsidRPr="00891F7E">
        <w:rPr>
          <w:rFonts w:eastAsia="Calibri" w:cstheme="minorHAnsi"/>
          <w:kern w:val="2"/>
        </w:rPr>
        <w:t>będą</w:t>
      </w:r>
      <w:r w:rsidR="00EB4B14" w:rsidRPr="00891F7E">
        <w:rPr>
          <w:rFonts w:eastAsia="Calibri" w:cstheme="minorHAnsi"/>
          <w:kern w:val="2"/>
        </w:rPr>
        <w:t xml:space="preserve"> </w:t>
      </w:r>
      <w:r w:rsidR="00190B6D" w:rsidRPr="00891F7E">
        <w:rPr>
          <w:rFonts w:eastAsia="Calibri" w:cstheme="minorHAnsi"/>
          <w:kern w:val="2"/>
        </w:rPr>
        <w:t>zamieszczone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materiałach</w:t>
      </w:r>
      <w:r w:rsidR="00EB4B14" w:rsidRPr="00891F7E">
        <w:rPr>
          <w:rFonts w:eastAsia="Calibri" w:cstheme="minorHAnsi"/>
          <w:kern w:val="2"/>
        </w:rPr>
        <w:t xml:space="preserve"> </w:t>
      </w:r>
      <w:r w:rsidRPr="00891F7E">
        <w:rPr>
          <w:rFonts w:eastAsia="Calibri" w:cstheme="minorHAnsi"/>
          <w:kern w:val="2"/>
        </w:rPr>
        <w:t>informujących</w:t>
      </w:r>
      <w:r w:rsidR="00190B6D" w:rsidRPr="00891F7E">
        <w:rPr>
          <w:rFonts w:eastAsia="Calibri" w:cstheme="minorHAnsi"/>
          <w:kern w:val="2"/>
        </w:rPr>
        <w:t>,</w:t>
      </w:r>
      <w:r w:rsidR="00EB4B14" w:rsidRPr="00891F7E">
        <w:rPr>
          <w:rFonts w:eastAsia="Calibri" w:cstheme="minorHAnsi"/>
          <w:kern w:val="2"/>
        </w:rPr>
        <w:t xml:space="preserve"> </w:t>
      </w:r>
      <w:r w:rsidR="00190B6D" w:rsidRPr="00891F7E">
        <w:rPr>
          <w:rFonts w:eastAsia="Calibri" w:cstheme="minorHAnsi"/>
          <w:kern w:val="2"/>
        </w:rPr>
        <w:t>stronie</w:t>
      </w:r>
      <w:r w:rsidR="00EB4B14" w:rsidRPr="00891F7E">
        <w:rPr>
          <w:rFonts w:eastAsia="Calibri" w:cstheme="minorHAnsi"/>
          <w:kern w:val="2"/>
        </w:rPr>
        <w:t xml:space="preserve"> </w:t>
      </w:r>
      <w:r w:rsidR="00190B6D" w:rsidRPr="00891F7E">
        <w:rPr>
          <w:rFonts w:eastAsia="Calibri" w:cstheme="minorHAnsi"/>
          <w:kern w:val="2"/>
        </w:rPr>
        <w:t>internetowej,</w:t>
      </w:r>
      <w:r w:rsidR="00EB4B14" w:rsidRPr="00891F7E">
        <w:rPr>
          <w:rFonts w:eastAsia="Calibri" w:cstheme="minorHAnsi"/>
          <w:kern w:val="2"/>
        </w:rPr>
        <w:t xml:space="preserve"> </w:t>
      </w:r>
      <w:r w:rsidR="00190B6D" w:rsidRPr="00891F7E">
        <w:rPr>
          <w:rFonts w:eastAsia="Calibri" w:cstheme="minorHAnsi"/>
          <w:kern w:val="2"/>
        </w:rPr>
        <w:t>w</w:t>
      </w:r>
      <w:r w:rsidR="00EB4B14" w:rsidRPr="00891F7E">
        <w:rPr>
          <w:rFonts w:eastAsia="Calibri" w:cstheme="minorHAnsi"/>
          <w:kern w:val="2"/>
        </w:rPr>
        <w:t xml:space="preserve"> </w:t>
      </w:r>
      <w:r w:rsidR="00190B6D" w:rsidRPr="00891F7E">
        <w:rPr>
          <w:rFonts w:eastAsia="Calibri" w:cstheme="minorHAnsi"/>
          <w:kern w:val="2"/>
        </w:rPr>
        <w:t>ankietach</w:t>
      </w:r>
      <w:r w:rsidRPr="00891F7E">
        <w:rPr>
          <w:rFonts w:eastAsia="Calibri" w:cstheme="minorHAnsi"/>
          <w:kern w:val="2"/>
        </w:rPr>
        <w:t>.</w:t>
      </w:r>
      <w:r w:rsidR="00EB4B14" w:rsidRPr="00891F7E">
        <w:rPr>
          <w:rFonts w:eastAsia="Calibri" w:cstheme="minorHAnsi"/>
          <w:kern w:val="2"/>
        </w:rPr>
        <w:t xml:space="preserve"> </w:t>
      </w:r>
      <w:r w:rsidR="00190B6D" w:rsidRPr="00891F7E">
        <w:rPr>
          <w:rFonts w:eastAsia="Calibri" w:cstheme="minorHAnsi"/>
          <w:kern w:val="2"/>
        </w:rPr>
        <w:t>Inicjatywa</w:t>
      </w:r>
      <w:r w:rsidR="00EB4B14" w:rsidRPr="00891F7E">
        <w:rPr>
          <w:rFonts w:eastAsia="Calibri" w:cstheme="minorHAnsi"/>
          <w:kern w:val="2"/>
        </w:rPr>
        <w:t xml:space="preserve"> </w:t>
      </w:r>
      <w:r w:rsidR="00190B6D" w:rsidRPr="00891F7E">
        <w:rPr>
          <w:rFonts w:eastAsia="Calibri" w:cstheme="minorHAnsi"/>
          <w:kern w:val="2"/>
        </w:rPr>
        <w:t>będzie</w:t>
      </w:r>
      <w:r w:rsidR="00EB4B14" w:rsidRPr="00891F7E">
        <w:rPr>
          <w:rFonts w:eastAsia="Calibri" w:cstheme="minorHAnsi"/>
          <w:kern w:val="2"/>
        </w:rPr>
        <w:t xml:space="preserve"> </w:t>
      </w:r>
      <w:r w:rsidR="00190B6D" w:rsidRPr="00891F7E">
        <w:rPr>
          <w:rFonts w:eastAsia="Calibri" w:cstheme="minorHAnsi"/>
          <w:kern w:val="2"/>
        </w:rPr>
        <w:t>mogła</w:t>
      </w:r>
      <w:r w:rsidR="00EB4B14" w:rsidRPr="00891F7E">
        <w:rPr>
          <w:rFonts w:eastAsia="Calibri" w:cstheme="minorHAnsi"/>
          <w:kern w:val="2"/>
        </w:rPr>
        <w:t xml:space="preserve"> </w:t>
      </w:r>
      <w:r w:rsidR="00190B6D" w:rsidRPr="00891F7E">
        <w:rPr>
          <w:rFonts w:eastAsia="Calibri" w:cstheme="minorHAnsi"/>
          <w:kern w:val="2"/>
        </w:rPr>
        <w:t>powstać</w:t>
      </w:r>
      <w:r w:rsidR="00EB4B14" w:rsidRPr="00891F7E">
        <w:rPr>
          <w:rFonts w:eastAsia="Calibri" w:cstheme="minorHAnsi"/>
          <w:kern w:val="2"/>
        </w:rPr>
        <w:t xml:space="preserve"> </w:t>
      </w:r>
      <w:r w:rsidR="00190B6D" w:rsidRPr="00891F7E">
        <w:rPr>
          <w:rFonts w:eastAsia="Calibri" w:cstheme="minorHAnsi"/>
          <w:kern w:val="2"/>
        </w:rPr>
        <w:t>na</w:t>
      </w:r>
      <w:r w:rsidR="00EB4B14" w:rsidRPr="00891F7E">
        <w:rPr>
          <w:rFonts w:eastAsia="Calibri" w:cstheme="minorHAnsi"/>
          <w:kern w:val="2"/>
        </w:rPr>
        <w:t xml:space="preserve"> </w:t>
      </w:r>
      <w:r w:rsidR="00190B6D" w:rsidRPr="00891F7E">
        <w:rPr>
          <w:rFonts w:eastAsia="Calibri" w:cstheme="minorHAnsi"/>
          <w:kern w:val="2"/>
        </w:rPr>
        <w:t>corocznych</w:t>
      </w:r>
      <w:r w:rsidR="00EB4B14" w:rsidRPr="00891F7E">
        <w:rPr>
          <w:rFonts w:eastAsia="Calibri" w:cstheme="minorHAnsi"/>
          <w:kern w:val="2"/>
        </w:rPr>
        <w:t xml:space="preserve"> </w:t>
      </w:r>
      <w:r w:rsidR="00190B6D" w:rsidRPr="00891F7E">
        <w:rPr>
          <w:rFonts w:eastAsia="Calibri" w:cstheme="minorHAnsi"/>
          <w:kern w:val="2"/>
        </w:rPr>
        <w:t>warsztatach</w:t>
      </w:r>
      <w:r w:rsidR="00EB4B14" w:rsidRPr="00891F7E">
        <w:rPr>
          <w:rFonts w:eastAsia="Calibri" w:cstheme="minorHAnsi"/>
          <w:kern w:val="2"/>
        </w:rPr>
        <w:t xml:space="preserve"> </w:t>
      </w:r>
      <w:r w:rsidR="00190B6D" w:rsidRPr="00891F7E">
        <w:rPr>
          <w:rFonts w:eastAsia="Calibri" w:cstheme="minorHAnsi"/>
          <w:kern w:val="2"/>
        </w:rPr>
        <w:t>refleksyjnych</w:t>
      </w:r>
      <w:r w:rsidR="00EB4B14" w:rsidRPr="00891F7E">
        <w:rPr>
          <w:rFonts w:eastAsia="Calibri" w:cstheme="minorHAnsi"/>
          <w:kern w:val="2"/>
        </w:rPr>
        <w:t xml:space="preserve"> </w:t>
      </w:r>
      <w:r w:rsidR="00190B6D" w:rsidRPr="00891F7E">
        <w:rPr>
          <w:rFonts w:eastAsia="Calibri" w:cstheme="minorHAnsi"/>
          <w:kern w:val="2"/>
        </w:rPr>
        <w:t>(ewaluacji</w:t>
      </w:r>
      <w:r w:rsidR="00EB4B14" w:rsidRPr="00891F7E">
        <w:rPr>
          <w:rFonts w:eastAsia="Calibri" w:cstheme="minorHAnsi"/>
          <w:kern w:val="2"/>
        </w:rPr>
        <w:t xml:space="preserve"> </w:t>
      </w:r>
      <w:r w:rsidR="00190B6D" w:rsidRPr="00891F7E">
        <w:rPr>
          <w:rFonts w:eastAsia="Calibri" w:cstheme="minorHAnsi"/>
          <w:kern w:val="2"/>
        </w:rPr>
        <w:t>on-going)</w:t>
      </w:r>
      <w:r w:rsidR="00EB4B14" w:rsidRPr="00891F7E">
        <w:rPr>
          <w:rFonts w:eastAsia="Calibri" w:cstheme="minorHAnsi"/>
          <w:kern w:val="2"/>
        </w:rPr>
        <w:t xml:space="preserve"> </w:t>
      </w:r>
    </w:p>
    <w:p w14:paraId="1436F17F" w14:textId="7EE9115D" w:rsidR="00CB3F24" w:rsidRPr="00891F7E" w:rsidRDefault="00CB3F24" w:rsidP="00891F7E">
      <w:pPr>
        <w:spacing w:after="0"/>
        <w:jc w:val="both"/>
        <w:rPr>
          <w:rFonts w:eastAsia="Calibri" w:cstheme="minorHAnsi"/>
          <w:kern w:val="2"/>
          <w:lang w:eastAsia="pl-PL"/>
        </w:rPr>
      </w:pPr>
    </w:p>
    <w:p w14:paraId="6D90F1C2" w14:textId="26F0C1E2" w:rsidR="00CB3F24" w:rsidRPr="00891F7E" w:rsidRDefault="00C75120" w:rsidP="00BD06AC">
      <w:pPr>
        <w:pStyle w:val="Nagwek2"/>
        <w:numPr>
          <w:ilvl w:val="1"/>
          <w:numId w:val="17"/>
        </w:numPr>
        <w:spacing w:before="0"/>
        <w:jc w:val="both"/>
        <w:rPr>
          <w:rFonts w:asciiTheme="minorHAnsi" w:eastAsia="Calibri" w:hAnsiTheme="minorHAnsi" w:cstheme="minorHAnsi"/>
          <w:b w:val="0"/>
          <w:bCs w:val="0"/>
          <w:kern w:val="2"/>
          <w:sz w:val="22"/>
          <w:szCs w:val="22"/>
        </w:rPr>
      </w:pPr>
      <w:bookmarkStart w:id="38" w:name="_Toc142299149"/>
      <w:r w:rsidRPr="00891F7E">
        <w:rPr>
          <w:rFonts w:asciiTheme="minorHAnsi" w:eastAsia="Calibri" w:hAnsiTheme="minorHAnsi" w:cstheme="minorHAnsi"/>
          <w:b w:val="0"/>
          <w:bCs w:val="0"/>
          <w:kern w:val="2"/>
          <w:sz w:val="22"/>
          <w:szCs w:val="22"/>
        </w:rPr>
        <w:t>Wdrożenie</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skutecznych</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metod</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komunikacji</w:t>
      </w:r>
      <w:bookmarkEnd w:id="38"/>
    </w:p>
    <w:p w14:paraId="1194F833" w14:textId="7A406B4B" w:rsidR="00C75120" w:rsidRPr="00891F7E" w:rsidRDefault="00C75120" w:rsidP="00891F7E">
      <w:pPr>
        <w:spacing w:after="0"/>
        <w:ind w:firstLine="284"/>
        <w:jc w:val="both"/>
        <w:rPr>
          <w:rFonts w:eastAsia="Calibri" w:cstheme="minorHAnsi"/>
          <w:kern w:val="2"/>
          <w:lang w:eastAsia="pl-PL"/>
        </w:rPr>
      </w:pP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okresie</w:t>
      </w:r>
      <w:r w:rsidR="00EB4B14" w:rsidRPr="00891F7E">
        <w:rPr>
          <w:rFonts w:eastAsia="Calibri" w:cstheme="minorHAnsi"/>
          <w:kern w:val="2"/>
          <w:lang w:eastAsia="pl-PL"/>
        </w:rPr>
        <w:t xml:space="preserve"> </w:t>
      </w:r>
      <w:r w:rsidRPr="00891F7E">
        <w:rPr>
          <w:rFonts w:eastAsia="Calibri" w:cstheme="minorHAnsi"/>
          <w:kern w:val="2"/>
          <w:lang w:eastAsia="pl-PL"/>
        </w:rPr>
        <w:t>2007-2013</w:t>
      </w:r>
      <w:r w:rsidR="00EB4B14" w:rsidRPr="00891F7E">
        <w:rPr>
          <w:rFonts w:eastAsia="Calibri" w:cstheme="minorHAnsi"/>
          <w:kern w:val="2"/>
          <w:lang w:eastAsia="pl-PL"/>
        </w:rPr>
        <w:t xml:space="preserve"> </w:t>
      </w:r>
      <w:r w:rsidRPr="00891F7E">
        <w:rPr>
          <w:rFonts w:eastAsia="Calibri" w:cstheme="minorHAnsi"/>
          <w:kern w:val="2"/>
          <w:lang w:eastAsia="pl-PL"/>
        </w:rPr>
        <w:t>oraz</w:t>
      </w:r>
      <w:r w:rsidR="00EB4B14" w:rsidRPr="00891F7E">
        <w:rPr>
          <w:rFonts w:eastAsia="Calibri" w:cstheme="minorHAnsi"/>
          <w:kern w:val="2"/>
          <w:lang w:eastAsia="pl-PL"/>
        </w:rPr>
        <w:t xml:space="preserve"> </w:t>
      </w:r>
      <w:r w:rsidRPr="00891F7E">
        <w:rPr>
          <w:rFonts w:eastAsia="Calibri" w:cstheme="minorHAnsi"/>
          <w:kern w:val="2"/>
          <w:lang w:eastAsia="pl-PL"/>
        </w:rPr>
        <w:t>2014-2020</w:t>
      </w:r>
      <w:r w:rsidR="00EB4B14" w:rsidRPr="00891F7E">
        <w:rPr>
          <w:rFonts w:eastAsia="Calibri" w:cstheme="minorHAnsi"/>
          <w:kern w:val="2"/>
          <w:lang w:eastAsia="pl-PL"/>
        </w:rPr>
        <w:t xml:space="preserve"> </w:t>
      </w:r>
      <w:r w:rsidRPr="00891F7E">
        <w:rPr>
          <w:rFonts w:eastAsia="Calibri" w:cstheme="minorHAnsi"/>
          <w:kern w:val="2"/>
          <w:lang w:eastAsia="pl-PL"/>
        </w:rPr>
        <w:t>przeprowadzono</w:t>
      </w:r>
      <w:r w:rsidR="00EB4B14" w:rsidRPr="00891F7E">
        <w:rPr>
          <w:rFonts w:eastAsia="Calibri" w:cstheme="minorHAnsi"/>
          <w:kern w:val="2"/>
          <w:lang w:eastAsia="pl-PL"/>
        </w:rPr>
        <w:t xml:space="preserve"> </w:t>
      </w:r>
      <w:r w:rsidRPr="00891F7E">
        <w:rPr>
          <w:rFonts w:eastAsia="Calibri" w:cstheme="minorHAnsi"/>
          <w:kern w:val="2"/>
          <w:lang w:eastAsia="pl-PL"/>
        </w:rPr>
        <w:t>szereg</w:t>
      </w:r>
      <w:r w:rsidR="00EB4B14" w:rsidRPr="00891F7E">
        <w:rPr>
          <w:rFonts w:eastAsia="Calibri" w:cstheme="minorHAnsi"/>
          <w:kern w:val="2"/>
          <w:lang w:eastAsia="pl-PL"/>
        </w:rPr>
        <w:t xml:space="preserve"> </w:t>
      </w:r>
      <w:r w:rsidRPr="00891F7E">
        <w:rPr>
          <w:rFonts w:eastAsia="Calibri" w:cstheme="minorHAnsi"/>
          <w:kern w:val="2"/>
          <w:lang w:eastAsia="pl-PL"/>
        </w:rPr>
        <w:t>badań</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analiz,</w:t>
      </w:r>
      <w:r w:rsidR="00EB4B14" w:rsidRPr="00891F7E">
        <w:rPr>
          <w:rFonts w:eastAsia="Calibri" w:cstheme="minorHAnsi"/>
          <w:kern w:val="2"/>
          <w:lang w:eastAsia="pl-PL"/>
        </w:rPr>
        <w:t xml:space="preserve"> </w:t>
      </w:r>
      <w:r w:rsidRPr="00891F7E">
        <w:rPr>
          <w:rFonts w:eastAsia="Calibri" w:cstheme="minorHAnsi"/>
          <w:kern w:val="2"/>
          <w:lang w:eastAsia="pl-PL"/>
        </w:rPr>
        <w:t>które</w:t>
      </w:r>
      <w:r w:rsidR="00EB4B14" w:rsidRPr="00891F7E">
        <w:rPr>
          <w:rFonts w:eastAsia="Calibri" w:cstheme="minorHAnsi"/>
          <w:kern w:val="2"/>
          <w:lang w:eastAsia="pl-PL"/>
        </w:rPr>
        <w:t xml:space="preserve"> </w:t>
      </w:r>
      <w:r w:rsidRPr="00891F7E">
        <w:rPr>
          <w:rFonts w:eastAsia="Calibri" w:cstheme="minorHAnsi"/>
          <w:kern w:val="2"/>
          <w:lang w:eastAsia="pl-PL"/>
        </w:rPr>
        <w:t>dostarczyły</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EB4B14" w:rsidRPr="00891F7E">
        <w:rPr>
          <w:rFonts w:eastAsia="Calibri" w:cstheme="minorHAnsi"/>
          <w:kern w:val="2"/>
          <w:lang w:eastAsia="pl-PL"/>
        </w:rPr>
        <w:t xml:space="preserve"> </w:t>
      </w:r>
      <w:r w:rsidR="00C57073" w:rsidRPr="00891F7E">
        <w:rPr>
          <w:rFonts w:eastAsia="Calibri" w:cstheme="minorHAnsi"/>
          <w:kern w:val="2"/>
          <w:lang w:eastAsia="pl-PL"/>
        </w:rPr>
        <w:t>„</w:t>
      </w:r>
      <w:r w:rsidRPr="00891F7E">
        <w:rPr>
          <w:rFonts w:eastAsia="Calibri" w:cstheme="minorHAnsi"/>
          <w:kern w:val="2"/>
          <w:lang w:eastAsia="pl-PL"/>
        </w:rPr>
        <w:t>Kraina</w:t>
      </w:r>
      <w:r w:rsidR="00EB4B14" w:rsidRPr="00891F7E">
        <w:rPr>
          <w:rFonts w:eastAsia="Calibri" w:cstheme="minorHAnsi"/>
          <w:kern w:val="2"/>
          <w:lang w:eastAsia="pl-PL"/>
        </w:rPr>
        <w:t xml:space="preserve"> </w:t>
      </w:r>
      <w:r w:rsidRPr="00891F7E">
        <w:rPr>
          <w:rFonts w:eastAsia="Calibri" w:cstheme="minorHAnsi"/>
          <w:kern w:val="2"/>
          <w:lang w:eastAsia="pl-PL"/>
        </w:rPr>
        <w:t>Sanu</w:t>
      </w:r>
      <w:r w:rsidR="00C57073"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cennych</w:t>
      </w:r>
      <w:r w:rsidR="00EB4B14" w:rsidRPr="00891F7E">
        <w:rPr>
          <w:rFonts w:eastAsia="Calibri" w:cstheme="minorHAnsi"/>
          <w:kern w:val="2"/>
          <w:lang w:eastAsia="pl-PL"/>
        </w:rPr>
        <w:t xml:space="preserve"> </w:t>
      </w:r>
      <w:r w:rsidRPr="00891F7E">
        <w:rPr>
          <w:rFonts w:eastAsia="Calibri" w:cstheme="minorHAnsi"/>
          <w:kern w:val="2"/>
          <w:lang w:eastAsia="pl-PL"/>
        </w:rPr>
        <w:t>informacji</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temat</w:t>
      </w:r>
      <w:r w:rsidR="00EB4B14" w:rsidRPr="00891F7E">
        <w:rPr>
          <w:rFonts w:eastAsia="Calibri" w:cstheme="minorHAnsi"/>
          <w:kern w:val="2"/>
          <w:lang w:eastAsia="pl-PL"/>
        </w:rPr>
        <w:t xml:space="preserve"> </w:t>
      </w:r>
      <w:r w:rsidRPr="00891F7E">
        <w:rPr>
          <w:rFonts w:eastAsia="Calibri" w:cstheme="minorHAnsi"/>
          <w:kern w:val="2"/>
          <w:lang w:eastAsia="pl-PL"/>
        </w:rPr>
        <w:t>skutecznej</w:t>
      </w:r>
      <w:r w:rsidR="00EB4B14" w:rsidRPr="00891F7E">
        <w:rPr>
          <w:rFonts w:eastAsia="Calibri" w:cstheme="minorHAnsi"/>
          <w:kern w:val="2"/>
          <w:lang w:eastAsia="pl-PL"/>
        </w:rPr>
        <w:t xml:space="preserve"> </w:t>
      </w:r>
      <w:r w:rsidRPr="00891F7E">
        <w:rPr>
          <w:rFonts w:eastAsia="Calibri" w:cstheme="minorHAnsi"/>
          <w:kern w:val="2"/>
          <w:lang w:eastAsia="pl-PL"/>
        </w:rPr>
        <w:t>komunikacji</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mieszkańcami.</w:t>
      </w:r>
      <w:r w:rsidR="00EB4B14" w:rsidRPr="00891F7E">
        <w:rPr>
          <w:rFonts w:eastAsia="Calibri" w:cstheme="minorHAnsi"/>
          <w:kern w:val="2"/>
          <w:lang w:eastAsia="pl-PL"/>
        </w:rPr>
        <w:t xml:space="preserve"> </w:t>
      </w:r>
      <w:r w:rsidRPr="00891F7E">
        <w:rPr>
          <w:rFonts w:eastAsia="Calibri" w:cstheme="minorHAnsi"/>
          <w:kern w:val="2"/>
          <w:lang w:eastAsia="pl-PL"/>
        </w:rPr>
        <w:t>Społeczność</w:t>
      </w:r>
      <w:r w:rsidR="00EB4B14" w:rsidRPr="00891F7E">
        <w:rPr>
          <w:rFonts w:eastAsia="Calibri" w:cstheme="minorHAnsi"/>
          <w:kern w:val="2"/>
          <w:lang w:eastAsia="pl-PL"/>
        </w:rPr>
        <w:t xml:space="preserve"> </w:t>
      </w:r>
      <w:r w:rsidRPr="00891F7E">
        <w:rPr>
          <w:rFonts w:eastAsia="Calibri" w:cstheme="minorHAnsi"/>
          <w:kern w:val="2"/>
          <w:lang w:eastAsia="pl-PL"/>
        </w:rPr>
        <w:t>lokalna,</w:t>
      </w:r>
      <w:r w:rsidR="00EB4B14" w:rsidRPr="00891F7E">
        <w:rPr>
          <w:rFonts w:eastAsia="Calibri" w:cstheme="minorHAnsi"/>
          <w:kern w:val="2"/>
          <w:lang w:eastAsia="pl-PL"/>
        </w:rPr>
        <w:t xml:space="preserve"> </w:t>
      </w:r>
      <w:r w:rsidRPr="00891F7E">
        <w:rPr>
          <w:rFonts w:eastAsia="Calibri" w:cstheme="minorHAnsi"/>
          <w:kern w:val="2"/>
          <w:lang w:eastAsia="pl-PL"/>
        </w:rPr>
        <w:t>coraz</w:t>
      </w:r>
      <w:r w:rsidR="00EB4B14" w:rsidRPr="00891F7E">
        <w:rPr>
          <w:rFonts w:eastAsia="Calibri" w:cstheme="minorHAnsi"/>
          <w:kern w:val="2"/>
          <w:lang w:eastAsia="pl-PL"/>
        </w:rPr>
        <w:t xml:space="preserve"> </w:t>
      </w:r>
      <w:r w:rsidRPr="00891F7E">
        <w:rPr>
          <w:rFonts w:eastAsia="Calibri" w:cstheme="minorHAnsi"/>
          <w:kern w:val="2"/>
          <w:lang w:eastAsia="pl-PL"/>
        </w:rPr>
        <w:t>bardziej</w:t>
      </w:r>
      <w:r w:rsidR="00EB4B14" w:rsidRPr="00891F7E">
        <w:rPr>
          <w:rFonts w:eastAsia="Calibri" w:cstheme="minorHAnsi"/>
          <w:kern w:val="2"/>
          <w:lang w:eastAsia="pl-PL"/>
        </w:rPr>
        <w:t xml:space="preserve"> </w:t>
      </w:r>
      <w:r w:rsidRPr="00891F7E">
        <w:rPr>
          <w:rFonts w:eastAsia="Calibri" w:cstheme="minorHAnsi"/>
          <w:kern w:val="2"/>
          <w:lang w:eastAsia="pl-PL"/>
        </w:rPr>
        <w:t>świadoma</w:t>
      </w:r>
      <w:r w:rsidR="00EB4B14" w:rsidRPr="00891F7E">
        <w:rPr>
          <w:rFonts w:eastAsia="Calibri" w:cstheme="minorHAnsi"/>
          <w:kern w:val="2"/>
          <w:lang w:eastAsia="pl-PL"/>
        </w:rPr>
        <w:t xml:space="preserve"> </w:t>
      </w:r>
      <w:r w:rsidRPr="00891F7E">
        <w:rPr>
          <w:rFonts w:eastAsia="Calibri" w:cstheme="minorHAnsi"/>
          <w:kern w:val="2"/>
          <w:lang w:eastAsia="pl-PL"/>
        </w:rPr>
        <w:t>swojego</w:t>
      </w:r>
      <w:r w:rsidR="00EB4B14" w:rsidRPr="00891F7E">
        <w:rPr>
          <w:rFonts w:eastAsia="Calibri" w:cstheme="minorHAnsi"/>
          <w:kern w:val="2"/>
          <w:lang w:eastAsia="pl-PL"/>
        </w:rPr>
        <w:t xml:space="preserve"> </w:t>
      </w:r>
      <w:r w:rsidRPr="00891F7E">
        <w:rPr>
          <w:rFonts w:eastAsia="Calibri" w:cstheme="minorHAnsi"/>
          <w:kern w:val="2"/>
          <w:lang w:eastAsia="pl-PL"/>
        </w:rPr>
        <w:t>potencjału,</w:t>
      </w:r>
      <w:r w:rsidR="00EB4B14" w:rsidRPr="00891F7E">
        <w:rPr>
          <w:rFonts w:eastAsia="Calibri" w:cstheme="minorHAnsi"/>
          <w:kern w:val="2"/>
          <w:lang w:eastAsia="pl-PL"/>
        </w:rPr>
        <w:t xml:space="preserve"> </w:t>
      </w:r>
      <w:r w:rsidRPr="00891F7E">
        <w:rPr>
          <w:rFonts w:eastAsia="Calibri" w:cstheme="minorHAnsi"/>
          <w:kern w:val="2"/>
          <w:lang w:eastAsia="pl-PL"/>
        </w:rPr>
        <w:t>pragnie</w:t>
      </w:r>
      <w:r w:rsidR="00EB4B14" w:rsidRPr="00891F7E">
        <w:rPr>
          <w:rFonts w:eastAsia="Calibri" w:cstheme="minorHAnsi"/>
          <w:kern w:val="2"/>
          <w:lang w:eastAsia="pl-PL"/>
        </w:rPr>
        <w:t xml:space="preserve"> </w:t>
      </w:r>
      <w:r w:rsidRPr="00891F7E">
        <w:rPr>
          <w:rFonts w:eastAsia="Calibri" w:cstheme="minorHAnsi"/>
          <w:kern w:val="2"/>
          <w:lang w:eastAsia="pl-PL"/>
        </w:rPr>
        <w:t>mieć</w:t>
      </w:r>
      <w:r w:rsidR="00EB4B14" w:rsidRPr="00891F7E">
        <w:rPr>
          <w:rFonts w:eastAsia="Calibri" w:cstheme="minorHAnsi"/>
          <w:kern w:val="2"/>
          <w:lang w:eastAsia="pl-PL"/>
        </w:rPr>
        <w:t xml:space="preserve"> </w:t>
      </w:r>
      <w:r w:rsidRPr="00891F7E">
        <w:rPr>
          <w:rFonts w:eastAsia="Calibri" w:cstheme="minorHAnsi"/>
          <w:kern w:val="2"/>
          <w:lang w:eastAsia="pl-PL"/>
        </w:rPr>
        <w:t>realny</w:t>
      </w:r>
      <w:r w:rsidR="00EB4B14" w:rsidRPr="00891F7E">
        <w:rPr>
          <w:rFonts w:eastAsia="Calibri" w:cstheme="minorHAnsi"/>
          <w:kern w:val="2"/>
          <w:lang w:eastAsia="pl-PL"/>
        </w:rPr>
        <w:t xml:space="preserve"> </w:t>
      </w:r>
      <w:r w:rsidRPr="00891F7E">
        <w:rPr>
          <w:rFonts w:eastAsia="Calibri" w:cstheme="minorHAnsi"/>
          <w:kern w:val="2"/>
          <w:lang w:eastAsia="pl-PL"/>
        </w:rPr>
        <w:t>wpływ</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to,</w:t>
      </w:r>
      <w:r w:rsidR="00EB4B14" w:rsidRPr="00891F7E">
        <w:rPr>
          <w:rFonts w:eastAsia="Calibri" w:cstheme="minorHAnsi"/>
          <w:kern w:val="2"/>
          <w:lang w:eastAsia="pl-PL"/>
        </w:rPr>
        <w:t xml:space="preserve"> </w:t>
      </w:r>
      <w:r w:rsidRPr="00891F7E">
        <w:rPr>
          <w:rFonts w:eastAsia="Calibri" w:cstheme="minorHAnsi"/>
          <w:kern w:val="2"/>
          <w:lang w:eastAsia="pl-PL"/>
        </w:rPr>
        <w:t>co</w:t>
      </w:r>
      <w:r w:rsidR="00EB4B14" w:rsidRPr="00891F7E">
        <w:rPr>
          <w:rFonts w:eastAsia="Calibri" w:cstheme="minorHAnsi"/>
          <w:kern w:val="2"/>
          <w:lang w:eastAsia="pl-PL"/>
        </w:rPr>
        <w:t xml:space="preserve"> </w:t>
      </w:r>
      <w:r w:rsidRPr="00891F7E">
        <w:rPr>
          <w:rFonts w:eastAsia="Calibri" w:cstheme="minorHAnsi"/>
          <w:kern w:val="2"/>
          <w:lang w:eastAsia="pl-PL"/>
        </w:rPr>
        <w:t>dzieje</w:t>
      </w:r>
      <w:r w:rsidR="00EB4B14" w:rsidRPr="00891F7E">
        <w:rPr>
          <w:rFonts w:eastAsia="Calibri" w:cstheme="minorHAnsi"/>
          <w:kern w:val="2"/>
          <w:lang w:eastAsia="pl-PL"/>
        </w:rPr>
        <w:t xml:space="preserve"> </w:t>
      </w:r>
      <w:r w:rsidRPr="00891F7E">
        <w:rPr>
          <w:rFonts w:eastAsia="Calibri" w:cstheme="minorHAnsi"/>
          <w:kern w:val="2"/>
          <w:lang w:eastAsia="pl-PL"/>
        </w:rPr>
        <w:t>się</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miejscu</w:t>
      </w:r>
      <w:r w:rsidR="00EB4B14" w:rsidRPr="00891F7E">
        <w:rPr>
          <w:rFonts w:eastAsia="Calibri" w:cstheme="minorHAnsi"/>
          <w:kern w:val="2"/>
          <w:lang w:eastAsia="pl-PL"/>
        </w:rPr>
        <w:t xml:space="preserve"> </w:t>
      </w:r>
      <w:r w:rsidRPr="00891F7E">
        <w:rPr>
          <w:rFonts w:eastAsia="Calibri" w:cstheme="minorHAnsi"/>
          <w:kern w:val="2"/>
          <w:lang w:eastAsia="pl-PL"/>
        </w:rPr>
        <w:t>zamieszkania.</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związku</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tym,</w:t>
      </w:r>
      <w:r w:rsidR="00EB4B14" w:rsidRPr="00891F7E">
        <w:rPr>
          <w:rFonts w:eastAsia="Calibri" w:cstheme="minorHAnsi"/>
          <w:kern w:val="2"/>
          <w:lang w:eastAsia="pl-PL"/>
        </w:rPr>
        <w:t xml:space="preserve"> </w:t>
      </w:r>
      <w:r w:rsidRPr="00891F7E">
        <w:rPr>
          <w:rFonts w:eastAsia="Calibri" w:cstheme="minorHAnsi"/>
          <w:kern w:val="2"/>
          <w:lang w:eastAsia="pl-PL"/>
        </w:rPr>
        <w:t>Plan</w:t>
      </w:r>
      <w:r w:rsidR="00EB4B14" w:rsidRPr="00891F7E">
        <w:rPr>
          <w:rFonts w:eastAsia="Calibri" w:cstheme="minorHAnsi"/>
          <w:kern w:val="2"/>
          <w:lang w:eastAsia="pl-PL"/>
        </w:rPr>
        <w:t xml:space="preserve"> </w:t>
      </w:r>
      <w:r w:rsidRPr="00891F7E">
        <w:rPr>
          <w:rFonts w:eastAsia="Calibri" w:cstheme="minorHAnsi"/>
          <w:kern w:val="2"/>
          <w:lang w:eastAsia="pl-PL"/>
        </w:rPr>
        <w:t>komunikacji</w:t>
      </w:r>
      <w:r w:rsidR="00EB4B14" w:rsidRPr="00891F7E">
        <w:rPr>
          <w:rFonts w:eastAsia="Calibri" w:cstheme="minorHAnsi"/>
          <w:kern w:val="2"/>
          <w:lang w:eastAsia="pl-PL"/>
        </w:rPr>
        <w:t xml:space="preserve"> </w:t>
      </w:r>
      <w:r w:rsidRPr="00891F7E">
        <w:rPr>
          <w:rFonts w:eastAsia="Calibri" w:cstheme="minorHAnsi"/>
          <w:kern w:val="2"/>
          <w:lang w:eastAsia="pl-PL"/>
        </w:rPr>
        <w:t>został</w:t>
      </w:r>
      <w:r w:rsidR="00EB4B14" w:rsidRPr="00891F7E">
        <w:rPr>
          <w:rFonts w:eastAsia="Calibri" w:cstheme="minorHAnsi"/>
          <w:kern w:val="2"/>
          <w:lang w:eastAsia="pl-PL"/>
        </w:rPr>
        <w:t xml:space="preserve"> </w:t>
      </w:r>
      <w:r w:rsidRPr="00891F7E">
        <w:rPr>
          <w:rFonts w:eastAsia="Calibri" w:cstheme="minorHAnsi"/>
          <w:kern w:val="2"/>
          <w:lang w:eastAsia="pl-PL"/>
        </w:rPr>
        <w:t>dostosowany</w:t>
      </w:r>
      <w:r w:rsidR="00EB4B14" w:rsidRPr="00891F7E">
        <w:rPr>
          <w:rFonts w:eastAsia="Calibri" w:cstheme="minorHAnsi"/>
          <w:kern w:val="2"/>
          <w:lang w:eastAsia="pl-PL"/>
        </w:rPr>
        <w:t xml:space="preserve"> </w:t>
      </w:r>
      <w:r w:rsidRPr="00891F7E">
        <w:rPr>
          <w:rFonts w:eastAsia="Calibri" w:cstheme="minorHAnsi"/>
          <w:kern w:val="2"/>
          <w:lang w:eastAsia="pl-PL"/>
        </w:rPr>
        <w:t>do</w:t>
      </w:r>
      <w:r w:rsidR="00EB4B14" w:rsidRPr="00891F7E">
        <w:rPr>
          <w:rFonts w:eastAsia="Calibri" w:cstheme="minorHAnsi"/>
          <w:kern w:val="2"/>
          <w:lang w:eastAsia="pl-PL"/>
        </w:rPr>
        <w:t xml:space="preserve"> </w:t>
      </w:r>
      <w:r w:rsidRPr="00891F7E">
        <w:rPr>
          <w:rFonts w:eastAsia="Calibri" w:cstheme="minorHAnsi"/>
          <w:kern w:val="2"/>
          <w:lang w:eastAsia="pl-PL"/>
        </w:rPr>
        <w:t>wyrażanych</w:t>
      </w:r>
      <w:r w:rsidR="00EB4B14" w:rsidRPr="00891F7E">
        <w:rPr>
          <w:rFonts w:eastAsia="Calibri" w:cstheme="minorHAnsi"/>
          <w:kern w:val="2"/>
          <w:lang w:eastAsia="pl-PL"/>
        </w:rPr>
        <w:t xml:space="preserve"> </w:t>
      </w:r>
      <w:r w:rsidRPr="00891F7E">
        <w:rPr>
          <w:rFonts w:eastAsia="Calibri" w:cstheme="minorHAnsi"/>
          <w:kern w:val="2"/>
          <w:lang w:eastAsia="pl-PL"/>
        </w:rPr>
        <w:t>potrzeb</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preferencji</w:t>
      </w:r>
      <w:r w:rsidR="00EB4B14" w:rsidRPr="00891F7E">
        <w:rPr>
          <w:rFonts w:eastAsia="Calibri" w:cstheme="minorHAnsi"/>
          <w:kern w:val="2"/>
          <w:lang w:eastAsia="pl-PL"/>
        </w:rPr>
        <w:t xml:space="preserve"> </w:t>
      </w:r>
      <w:r w:rsidRPr="00891F7E">
        <w:rPr>
          <w:rFonts w:eastAsia="Calibri" w:cstheme="minorHAnsi"/>
          <w:kern w:val="2"/>
          <w:lang w:eastAsia="pl-PL"/>
        </w:rPr>
        <w:t>mieszkańców,</w:t>
      </w:r>
      <w:r w:rsidR="00EB4B14" w:rsidRPr="00891F7E">
        <w:rPr>
          <w:rFonts w:eastAsia="Calibri" w:cstheme="minorHAnsi"/>
          <w:kern w:val="2"/>
          <w:lang w:eastAsia="pl-PL"/>
        </w:rPr>
        <w:t xml:space="preserve"> </w:t>
      </w:r>
      <w:r w:rsidRPr="00891F7E">
        <w:rPr>
          <w:rFonts w:eastAsia="Calibri" w:cstheme="minorHAnsi"/>
          <w:kern w:val="2"/>
          <w:lang w:eastAsia="pl-PL"/>
        </w:rPr>
        <w:t>uwzględniając</w:t>
      </w:r>
      <w:r w:rsidR="00EB4B14" w:rsidRPr="00891F7E">
        <w:rPr>
          <w:rFonts w:eastAsia="Calibri" w:cstheme="minorHAnsi"/>
          <w:kern w:val="2"/>
          <w:lang w:eastAsia="pl-PL"/>
        </w:rPr>
        <w:t xml:space="preserve"> </w:t>
      </w:r>
      <w:r w:rsidRPr="00891F7E">
        <w:rPr>
          <w:rFonts w:eastAsia="Calibri" w:cstheme="minorHAnsi"/>
          <w:kern w:val="2"/>
          <w:lang w:eastAsia="pl-PL"/>
        </w:rPr>
        <w:t>grupy</w:t>
      </w:r>
      <w:r w:rsidR="00EB4B14" w:rsidRPr="00891F7E">
        <w:rPr>
          <w:rFonts w:eastAsia="Calibri" w:cstheme="minorHAnsi"/>
          <w:kern w:val="2"/>
          <w:lang w:eastAsia="pl-PL"/>
        </w:rPr>
        <w:t xml:space="preserve"> </w:t>
      </w:r>
      <w:r w:rsidRPr="00891F7E">
        <w:rPr>
          <w:rFonts w:eastAsia="Calibri" w:cstheme="minorHAnsi"/>
          <w:kern w:val="2"/>
          <w:lang w:eastAsia="pl-PL"/>
        </w:rPr>
        <w:t>interesów</w:t>
      </w:r>
      <w:r w:rsidR="00EB4B14" w:rsidRPr="00891F7E">
        <w:rPr>
          <w:rFonts w:eastAsia="Calibri" w:cstheme="minorHAnsi"/>
          <w:kern w:val="2"/>
          <w:lang w:eastAsia="pl-PL"/>
        </w:rPr>
        <w:t xml:space="preserve"> </w:t>
      </w:r>
      <w:r w:rsidRPr="00891F7E">
        <w:rPr>
          <w:rFonts w:eastAsia="Calibri" w:cstheme="minorHAnsi"/>
          <w:kern w:val="2"/>
          <w:lang w:eastAsia="pl-PL"/>
        </w:rPr>
        <w:t>sektorów,</w:t>
      </w:r>
      <w:r w:rsidR="00EB4B14" w:rsidRPr="00891F7E">
        <w:rPr>
          <w:rFonts w:eastAsia="Calibri" w:cstheme="minorHAnsi"/>
          <w:kern w:val="2"/>
          <w:lang w:eastAsia="pl-PL"/>
        </w:rPr>
        <w:t xml:space="preserve"> </w:t>
      </w:r>
      <w:r w:rsidRPr="00891F7E">
        <w:rPr>
          <w:rFonts w:eastAsia="Calibri" w:cstheme="minorHAnsi"/>
          <w:kern w:val="2"/>
          <w:lang w:eastAsia="pl-PL"/>
        </w:rPr>
        <w:t>młodzież,</w:t>
      </w:r>
      <w:r w:rsidR="00EB4B14" w:rsidRPr="00891F7E">
        <w:rPr>
          <w:rFonts w:eastAsia="Calibri" w:cstheme="minorHAnsi"/>
          <w:kern w:val="2"/>
          <w:lang w:eastAsia="pl-PL"/>
        </w:rPr>
        <w:t xml:space="preserve"> </w:t>
      </w:r>
      <w:r w:rsidRPr="00891F7E">
        <w:rPr>
          <w:rFonts w:eastAsia="Calibri" w:cstheme="minorHAnsi"/>
          <w:kern w:val="2"/>
          <w:lang w:eastAsia="pl-PL"/>
        </w:rPr>
        <w:t>seniorów</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osoby</w:t>
      </w:r>
      <w:r w:rsidR="00EB4B14" w:rsidRPr="00891F7E">
        <w:rPr>
          <w:rFonts w:eastAsia="Calibri" w:cstheme="minorHAnsi"/>
          <w:kern w:val="2"/>
          <w:lang w:eastAsia="pl-PL"/>
        </w:rPr>
        <w:t xml:space="preserve"> </w:t>
      </w:r>
      <w:r w:rsidRPr="00891F7E">
        <w:rPr>
          <w:rFonts w:eastAsia="Calibri" w:cstheme="minorHAnsi"/>
          <w:kern w:val="2"/>
          <w:lang w:eastAsia="pl-PL"/>
        </w:rPr>
        <w:t>znajdujące</w:t>
      </w:r>
      <w:r w:rsidR="00EB4B14" w:rsidRPr="00891F7E">
        <w:rPr>
          <w:rFonts w:eastAsia="Calibri" w:cstheme="minorHAnsi"/>
          <w:kern w:val="2"/>
          <w:lang w:eastAsia="pl-PL"/>
        </w:rPr>
        <w:t xml:space="preserve"> </w:t>
      </w:r>
      <w:r w:rsidRPr="00891F7E">
        <w:rPr>
          <w:rFonts w:eastAsia="Calibri" w:cstheme="minorHAnsi"/>
          <w:kern w:val="2"/>
          <w:lang w:eastAsia="pl-PL"/>
        </w:rPr>
        <w:t>się</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niekorzystnej</w:t>
      </w:r>
      <w:r w:rsidR="00EB4B14" w:rsidRPr="00891F7E">
        <w:rPr>
          <w:rFonts w:eastAsia="Calibri" w:cstheme="minorHAnsi"/>
          <w:kern w:val="2"/>
          <w:lang w:eastAsia="pl-PL"/>
        </w:rPr>
        <w:t xml:space="preserve"> </w:t>
      </w:r>
      <w:r w:rsidRPr="00891F7E">
        <w:rPr>
          <w:rFonts w:eastAsia="Calibri" w:cstheme="minorHAnsi"/>
          <w:kern w:val="2"/>
          <w:lang w:eastAsia="pl-PL"/>
        </w:rPr>
        <w:t>sytuacji.</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Planie</w:t>
      </w:r>
      <w:r w:rsidR="00EB4B14" w:rsidRPr="00891F7E">
        <w:rPr>
          <w:rFonts w:eastAsia="Calibri" w:cstheme="minorHAnsi"/>
          <w:kern w:val="2"/>
          <w:lang w:eastAsia="pl-PL"/>
        </w:rPr>
        <w:t xml:space="preserve"> </w:t>
      </w:r>
      <w:r w:rsidRPr="00891F7E">
        <w:rPr>
          <w:rFonts w:eastAsia="Calibri" w:cstheme="minorHAnsi"/>
          <w:kern w:val="2"/>
          <w:lang w:eastAsia="pl-PL"/>
        </w:rPr>
        <w:t>komunikacji</w:t>
      </w:r>
      <w:r w:rsidR="00EB4B14" w:rsidRPr="00891F7E">
        <w:rPr>
          <w:rFonts w:eastAsia="Calibri" w:cstheme="minorHAnsi"/>
          <w:kern w:val="2"/>
          <w:lang w:eastAsia="pl-PL"/>
        </w:rPr>
        <w:t xml:space="preserve"> </w:t>
      </w:r>
      <w:r w:rsidRPr="00891F7E">
        <w:rPr>
          <w:rFonts w:eastAsia="Calibri" w:cstheme="minorHAnsi"/>
          <w:kern w:val="2"/>
          <w:lang w:eastAsia="pl-PL"/>
        </w:rPr>
        <w:t>uwzględniono</w:t>
      </w:r>
      <w:r w:rsidR="00EB4B14" w:rsidRPr="00891F7E">
        <w:rPr>
          <w:rFonts w:eastAsia="Calibri" w:cstheme="minorHAnsi"/>
          <w:kern w:val="2"/>
          <w:lang w:eastAsia="pl-PL"/>
        </w:rPr>
        <w:t xml:space="preserve"> </w:t>
      </w:r>
      <w:r w:rsidRPr="00891F7E">
        <w:rPr>
          <w:rFonts w:eastAsia="Calibri" w:cstheme="minorHAnsi"/>
          <w:kern w:val="2"/>
          <w:lang w:eastAsia="pl-PL"/>
        </w:rPr>
        <w:t>również</w:t>
      </w:r>
      <w:r w:rsidR="00EB4B14" w:rsidRPr="00891F7E">
        <w:rPr>
          <w:rFonts w:eastAsia="Calibri" w:cstheme="minorHAnsi"/>
          <w:kern w:val="2"/>
          <w:lang w:eastAsia="pl-PL"/>
        </w:rPr>
        <w:t xml:space="preserve"> </w:t>
      </w:r>
      <w:r w:rsidRPr="00891F7E">
        <w:rPr>
          <w:rFonts w:eastAsia="Calibri" w:cstheme="minorHAnsi"/>
          <w:kern w:val="2"/>
          <w:lang w:eastAsia="pl-PL"/>
        </w:rPr>
        <w:t>potrzeby</w:t>
      </w:r>
      <w:r w:rsidR="00EB4B14" w:rsidRPr="00891F7E">
        <w:rPr>
          <w:rFonts w:eastAsia="Calibri" w:cstheme="minorHAnsi"/>
          <w:kern w:val="2"/>
          <w:lang w:eastAsia="pl-PL"/>
        </w:rPr>
        <w:t xml:space="preserve"> </w:t>
      </w:r>
      <w:r w:rsidRPr="00891F7E">
        <w:rPr>
          <w:rFonts w:eastAsia="Calibri" w:cstheme="minorHAnsi"/>
          <w:kern w:val="2"/>
          <w:lang w:eastAsia="pl-PL"/>
        </w:rPr>
        <w:t>wyrażane</w:t>
      </w:r>
      <w:r w:rsidR="00EB4B14" w:rsidRPr="00891F7E">
        <w:rPr>
          <w:rFonts w:eastAsia="Calibri" w:cstheme="minorHAnsi"/>
          <w:kern w:val="2"/>
          <w:lang w:eastAsia="pl-PL"/>
        </w:rPr>
        <w:t xml:space="preserve"> </w:t>
      </w:r>
      <w:r w:rsidRPr="00891F7E">
        <w:rPr>
          <w:rFonts w:eastAsia="Calibri" w:cstheme="minorHAnsi"/>
          <w:kern w:val="2"/>
          <w:lang w:eastAsia="pl-PL"/>
        </w:rPr>
        <w:t>przez</w:t>
      </w:r>
      <w:r w:rsidR="00EB4B14" w:rsidRPr="00891F7E">
        <w:rPr>
          <w:rFonts w:eastAsia="Calibri" w:cstheme="minorHAnsi"/>
          <w:kern w:val="2"/>
          <w:lang w:eastAsia="pl-PL"/>
        </w:rPr>
        <w:t xml:space="preserve"> </w:t>
      </w:r>
      <w:r w:rsidRPr="00891F7E">
        <w:rPr>
          <w:rFonts w:eastAsia="Calibri" w:cstheme="minorHAnsi"/>
          <w:kern w:val="2"/>
          <w:lang w:eastAsia="pl-PL"/>
        </w:rPr>
        <w:t>pozostałych</w:t>
      </w:r>
      <w:r w:rsidR="00EB4B14" w:rsidRPr="00891F7E">
        <w:rPr>
          <w:rFonts w:eastAsia="Calibri" w:cstheme="minorHAnsi"/>
          <w:kern w:val="2"/>
          <w:lang w:eastAsia="pl-PL"/>
        </w:rPr>
        <w:t xml:space="preserve"> </w:t>
      </w:r>
      <w:r w:rsidRPr="00891F7E">
        <w:rPr>
          <w:rFonts w:eastAsia="Calibri" w:cstheme="minorHAnsi"/>
          <w:kern w:val="2"/>
          <w:lang w:eastAsia="pl-PL"/>
        </w:rPr>
        <w:t>mieszkańców.</w:t>
      </w:r>
    </w:p>
    <w:p w14:paraId="2F395E51" w14:textId="20A1A205" w:rsidR="00F91A76" w:rsidRPr="00891F7E" w:rsidRDefault="00C75120" w:rsidP="00891F7E">
      <w:pPr>
        <w:spacing w:after="0"/>
        <w:ind w:firstLine="284"/>
        <w:jc w:val="both"/>
        <w:rPr>
          <w:rFonts w:eastAsia="Calibri" w:cstheme="minorHAnsi"/>
          <w:kern w:val="2"/>
          <w:lang w:eastAsia="pl-PL"/>
        </w:rPr>
      </w:pPr>
      <w:r w:rsidRPr="00891F7E">
        <w:rPr>
          <w:rFonts w:eastAsia="Calibri" w:cstheme="minorHAnsi"/>
          <w:kern w:val="2"/>
          <w:lang w:eastAsia="pl-PL"/>
        </w:rPr>
        <w:t>Metody</w:t>
      </w:r>
      <w:r w:rsidR="00EB4B14" w:rsidRPr="00891F7E">
        <w:rPr>
          <w:rFonts w:eastAsia="Calibri" w:cstheme="minorHAnsi"/>
          <w:kern w:val="2"/>
          <w:lang w:eastAsia="pl-PL"/>
        </w:rPr>
        <w:t xml:space="preserve"> </w:t>
      </w:r>
      <w:r w:rsidRPr="00891F7E">
        <w:rPr>
          <w:rFonts w:eastAsia="Calibri" w:cstheme="minorHAnsi"/>
          <w:kern w:val="2"/>
          <w:lang w:eastAsia="pl-PL"/>
        </w:rPr>
        <w:t>przygotowania</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przekazywania</w:t>
      </w:r>
      <w:r w:rsidR="00EB4B14" w:rsidRPr="00891F7E">
        <w:rPr>
          <w:rFonts w:eastAsia="Calibri" w:cstheme="minorHAnsi"/>
          <w:kern w:val="2"/>
          <w:lang w:eastAsia="pl-PL"/>
        </w:rPr>
        <w:t xml:space="preserve"> </w:t>
      </w:r>
      <w:r w:rsidRPr="00891F7E">
        <w:rPr>
          <w:rFonts w:eastAsia="Calibri" w:cstheme="minorHAnsi"/>
          <w:kern w:val="2"/>
          <w:lang w:eastAsia="pl-PL"/>
        </w:rPr>
        <w:t>komunikatów</w:t>
      </w:r>
      <w:r w:rsidR="00EB4B14" w:rsidRPr="00891F7E">
        <w:rPr>
          <w:rFonts w:eastAsia="Calibri" w:cstheme="minorHAnsi"/>
          <w:kern w:val="2"/>
          <w:lang w:eastAsia="pl-PL"/>
        </w:rPr>
        <w:t xml:space="preserve"> </w:t>
      </w:r>
      <w:r w:rsidRPr="00891F7E">
        <w:rPr>
          <w:rFonts w:eastAsia="Calibri" w:cstheme="minorHAnsi"/>
          <w:kern w:val="2"/>
          <w:lang w:eastAsia="pl-PL"/>
        </w:rPr>
        <w:t>zostały</w:t>
      </w:r>
      <w:r w:rsidR="00EB4B14" w:rsidRPr="00891F7E">
        <w:rPr>
          <w:rFonts w:eastAsia="Calibri" w:cstheme="minorHAnsi"/>
          <w:kern w:val="2"/>
          <w:lang w:eastAsia="pl-PL"/>
        </w:rPr>
        <w:t xml:space="preserve"> </w:t>
      </w:r>
      <w:r w:rsidRPr="00891F7E">
        <w:rPr>
          <w:rFonts w:eastAsia="Calibri" w:cstheme="minorHAnsi"/>
          <w:kern w:val="2"/>
          <w:lang w:eastAsia="pl-PL"/>
        </w:rPr>
        <w:t>starannie</w:t>
      </w:r>
      <w:r w:rsidR="00EB4B14" w:rsidRPr="00891F7E">
        <w:rPr>
          <w:rFonts w:eastAsia="Calibri" w:cstheme="minorHAnsi"/>
          <w:kern w:val="2"/>
          <w:lang w:eastAsia="pl-PL"/>
        </w:rPr>
        <w:t xml:space="preserve"> </w:t>
      </w:r>
      <w:r w:rsidRPr="00891F7E">
        <w:rPr>
          <w:rFonts w:eastAsia="Calibri" w:cstheme="minorHAnsi"/>
          <w:kern w:val="2"/>
          <w:lang w:eastAsia="pl-PL"/>
        </w:rPr>
        <w:t>opracowane,</w:t>
      </w:r>
      <w:r w:rsidR="00EB4B14" w:rsidRPr="00891F7E">
        <w:rPr>
          <w:rFonts w:eastAsia="Calibri" w:cstheme="minorHAnsi"/>
          <w:kern w:val="2"/>
          <w:lang w:eastAsia="pl-PL"/>
        </w:rPr>
        <w:t xml:space="preserve"> </w:t>
      </w:r>
      <w:r w:rsidRPr="00891F7E">
        <w:rPr>
          <w:rFonts w:eastAsia="Calibri" w:cstheme="minorHAnsi"/>
          <w:kern w:val="2"/>
          <w:lang w:eastAsia="pl-PL"/>
        </w:rPr>
        <w:t>aby</w:t>
      </w:r>
      <w:r w:rsidR="00EB4B14" w:rsidRPr="00891F7E">
        <w:rPr>
          <w:rFonts w:eastAsia="Calibri" w:cstheme="minorHAnsi"/>
          <w:kern w:val="2"/>
          <w:lang w:eastAsia="pl-PL"/>
        </w:rPr>
        <w:t xml:space="preserve"> </w:t>
      </w:r>
      <w:r w:rsidRPr="00891F7E">
        <w:rPr>
          <w:rFonts w:eastAsia="Calibri" w:cstheme="minorHAnsi"/>
          <w:kern w:val="2"/>
          <w:lang w:eastAsia="pl-PL"/>
        </w:rPr>
        <w:t>były</w:t>
      </w:r>
      <w:r w:rsidR="00EB4B14" w:rsidRPr="00891F7E">
        <w:rPr>
          <w:rFonts w:eastAsia="Calibri" w:cstheme="minorHAnsi"/>
          <w:kern w:val="2"/>
          <w:lang w:eastAsia="pl-PL"/>
        </w:rPr>
        <w:t xml:space="preserve"> </w:t>
      </w:r>
      <w:r w:rsidRPr="00891F7E">
        <w:rPr>
          <w:rFonts w:eastAsia="Calibri" w:cstheme="minorHAnsi"/>
          <w:kern w:val="2"/>
          <w:lang w:eastAsia="pl-PL"/>
        </w:rPr>
        <w:t>zrozumiałe</w:t>
      </w:r>
      <w:r w:rsidR="00EB4B14" w:rsidRPr="00891F7E">
        <w:rPr>
          <w:rFonts w:eastAsia="Calibri" w:cstheme="minorHAnsi"/>
          <w:kern w:val="2"/>
          <w:lang w:eastAsia="pl-PL"/>
        </w:rPr>
        <w:t xml:space="preserve"> </w:t>
      </w:r>
      <w:r w:rsidRPr="00891F7E">
        <w:rPr>
          <w:rFonts w:eastAsia="Calibri" w:cstheme="minorHAnsi"/>
          <w:kern w:val="2"/>
          <w:lang w:eastAsia="pl-PL"/>
        </w:rPr>
        <w:t>dla</w:t>
      </w:r>
      <w:r w:rsidR="00EB4B14" w:rsidRPr="00891F7E">
        <w:rPr>
          <w:rFonts w:eastAsia="Calibri" w:cstheme="minorHAnsi"/>
          <w:kern w:val="2"/>
          <w:lang w:eastAsia="pl-PL"/>
        </w:rPr>
        <w:t xml:space="preserve"> </w:t>
      </w:r>
      <w:r w:rsidRPr="00891F7E">
        <w:rPr>
          <w:rFonts w:eastAsia="Calibri" w:cstheme="minorHAnsi"/>
          <w:kern w:val="2"/>
          <w:lang w:eastAsia="pl-PL"/>
        </w:rPr>
        <w:t>każdego</w:t>
      </w:r>
      <w:r w:rsidR="00EB4B14" w:rsidRPr="00891F7E">
        <w:rPr>
          <w:rFonts w:eastAsia="Calibri" w:cstheme="minorHAnsi"/>
          <w:kern w:val="2"/>
          <w:lang w:eastAsia="pl-PL"/>
        </w:rPr>
        <w:t xml:space="preserve"> </w:t>
      </w:r>
      <w:r w:rsidRPr="00891F7E">
        <w:rPr>
          <w:rFonts w:eastAsia="Calibri" w:cstheme="minorHAnsi"/>
          <w:kern w:val="2"/>
          <w:lang w:eastAsia="pl-PL"/>
        </w:rPr>
        <w:t>odbiorcy.</w:t>
      </w:r>
      <w:r w:rsidR="00EB4B14" w:rsidRPr="00891F7E">
        <w:rPr>
          <w:rFonts w:eastAsia="Calibri" w:cstheme="minorHAnsi"/>
          <w:kern w:val="2"/>
          <w:lang w:eastAsia="pl-PL"/>
        </w:rPr>
        <w:t xml:space="preserve"> </w:t>
      </w:r>
      <w:r w:rsidRPr="00891F7E">
        <w:rPr>
          <w:rFonts w:eastAsia="Calibri" w:cstheme="minorHAnsi"/>
          <w:kern w:val="2"/>
          <w:lang w:eastAsia="pl-PL"/>
        </w:rPr>
        <w:t>Dla</w:t>
      </w:r>
      <w:r w:rsidR="00EB4B14" w:rsidRPr="00891F7E">
        <w:rPr>
          <w:rFonts w:eastAsia="Calibri" w:cstheme="minorHAnsi"/>
          <w:kern w:val="2"/>
          <w:lang w:eastAsia="pl-PL"/>
        </w:rPr>
        <w:t xml:space="preserve"> </w:t>
      </w:r>
      <w:r w:rsidRPr="00891F7E">
        <w:rPr>
          <w:rFonts w:eastAsia="Calibri" w:cstheme="minorHAnsi"/>
          <w:kern w:val="2"/>
          <w:lang w:eastAsia="pl-PL"/>
        </w:rPr>
        <w:t>seniorów,</w:t>
      </w:r>
      <w:r w:rsidR="00EB4B14" w:rsidRPr="00891F7E">
        <w:rPr>
          <w:rFonts w:eastAsia="Calibri" w:cstheme="minorHAnsi"/>
          <w:kern w:val="2"/>
          <w:lang w:eastAsia="pl-PL"/>
        </w:rPr>
        <w:t xml:space="preserve"> </w:t>
      </w:r>
      <w:r w:rsidRPr="00891F7E">
        <w:rPr>
          <w:rFonts w:eastAsia="Calibri" w:cstheme="minorHAnsi"/>
          <w:kern w:val="2"/>
          <w:lang w:eastAsia="pl-PL"/>
        </w:rPr>
        <w:t>którzy</w:t>
      </w:r>
      <w:r w:rsidR="00EB4B14" w:rsidRPr="00891F7E">
        <w:rPr>
          <w:rFonts w:eastAsia="Calibri" w:cstheme="minorHAnsi"/>
          <w:kern w:val="2"/>
          <w:lang w:eastAsia="pl-PL"/>
        </w:rPr>
        <w:t xml:space="preserve"> </w:t>
      </w:r>
      <w:r w:rsidRPr="00891F7E">
        <w:rPr>
          <w:rFonts w:eastAsia="Calibri" w:cstheme="minorHAnsi"/>
          <w:kern w:val="2"/>
          <w:lang w:eastAsia="pl-PL"/>
        </w:rPr>
        <w:t>mogą</w:t>
      </w:r>
      <w:r w:rsidR="00EB4B14" w:rsidRPr="00891F7E">
        <w:rPr>
          <w:rFonts w:eastAsia="Calibri" w:cstheme="minorHAnsi"/>
          <w:kern w:val="2"/>
          <w:lang w:eastAsia="pl-PL"/>
        </w:rPr>
        <w:t xml:space="preserve"> </w:t>
      </w:r>
      <w:r w:rsidRPr="00891F7E">
        <w:rPr>
          <w:rFonts w:eastAsia="Calibri" w:cstheme="minorHAnsi"/>
          <w:kern w:val="2"/>
          <w:lang w:eastAsia="pl-PL"/>
        </w:rPr>
        <w:t>mieć</w:t>
      </w:r>
      <w:r w:rsidR="00EB4B14" w:rsidRPr="00891F7E">
        <w:rPr>
          <w:rFonts w:eastAsia="Calibri" w:cstheme="minorHAnsi"/>
          <w:kern w:val="2"/>
          <w:lang w:eastAsia="pl-PL"/>
        </w:rPr>
        <w:t xml:space="preserve"> </w:t>
      </w:r>
      <w:r w:rsidRPr="00891F7E">
        <w:rPr>
          <w:rFonts w:eastAsia="Calibri" w:cstheme="minorHAnsi"/>
          <w:kern w:val="2"/>
          <w:lang w:eastAsia="pl-PL"/>
        </w:rPr>
        <w:t>trudności</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korzystaniem</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technologii</w:t>
      </w:r>
      <w:r w:rsidR="00EB4B14" w:rsidRPr="00891F7E">
        <w:rPr>
          <w:rFonts w:eastAsia="Calibri" w:cstheme="minorHAnsi"/>
          <w:kern w:val="2"/>
          <w:lang w:eastAsia="pl-PL"/>
        </w:rPr>
        <w:t xml:space="preserve"> </w:t>
      </w:r>
      <w:r w:rsidRPr="00891F7E">
        <w:rPr>
          <w:rFonts w:eastAsia="Calibri" w:cstheme="minorHAnsi"/>
          <w:kern w:val="2"/>
          <w:lang w:eastAsia="pl-PL"/>
        </w:rPr>
        <w:t>cyfrowych</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komunikacją</w:t>
      </w:r>
      <w:r w:rsidR="00EB4B14" w:rsidRPr="00891F7E">
        <w:rPr>
          <w:rFonts w:eastAsia="Calibri" w:cstheme="minorHAnsi"/>
          <w:kern w:val="2"/>
          <w:lang w:eastAsia="pl-PL"/>
        </w:rPr>
        <w:t xml:space="preserve"> </w:t>
      </w:r>
      <w:r w:rsidRPr="00891F7E">
        <w:rPr>
          <w:rFonts w:eastAsia="Calibri" w:cstheme="minorHAnsi"/>
          <w:kern w:val="2"/>
          <w:lang w:eastAsia="pl-PL"/>
        </w:rPr>
        <w:t>elektroniczną,</w:t>
      </w:r>
      <w:r w:rsidR="00EB4B14" w:rsidRPr="00891F7E">
        <w:rPr>
          <w:rFonts w:eastAsia="Calibri" w:cstheme="minorHAnsi"/>
          <w:kern w:val="2"/>
          <w:lang w:eastAsia="pl-PL"/>
        </w:rPr>
        <w:t xml:space="preserve"> </w:t>
      </w:r>
      <w:r w:rsidRPr="00891F7E">
        <w:rPr>
          <w:rFonts w:eastAsia="Calibri" w:cstheme="minorHAnsi"/>
          <w:kern w:val="2"/>
          <w:lang w:eastAsia="pl-PL"/>
        </w:rPr>
        <w:t>dostępna</w:t>
      </w:r>
      <w:r w:rsidR="00EB4B14" w:rsidRPr="00891F7E">
        <w:rPr>
          <w:rFonts w:eastAsia="Calibri" w:cstheme="minorHAnsi"/>
          <w:kern w:val="2"/>
          <w:lang w:eastAsia="pl-PL"/>
        </w:rPr>
        <w:t xml:space="preserve"> </w:t>
      </w:r>
      <w:r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tradycyjna</w:t>
      </w:r>
      <w:r w:rsidR="00EB4B14" w:rsidRPr="00891F7E">
        <w:rPr>
          <w:rFonts w:eastAsia="Calibri" w:cstheme="minorHAnsi"/>
          <w:kern w:val="2"/>
          <w:lang w:eastAsia="pl-PL"/>
        </w:rPr>
        <w:t xml:space="preserve"> </w:t>
      </w:r>
      <w:r w:rsidRPr="00891F7E">
        <w:rPr>
          <w:rFonts w:eastAsia="Calibri" w:cstheme="minorHAnsi"/>
          <w:kern w:val="2"/>
          <w:lang w:eastAsia="pl-PL"/>
        </w:rPr>
        <w:t>wersja</w:t>
      </w:r>
      <w:r w:rsidR="00EB4B14" w:rsidRPr="00891F7E">
        <w:rPr>
          <w:rFonts w:eastAsia="Calibri" w:cstheme="minorHAnsi"/>
          <w:kern w:val="2"/>
          <w:lang w:eastAsia="pl-PL"/>
        </w:rPr>
        <w:t xml:space="preserve"> </w:t>
      </w:r>
      <w:r w:rsidR="00F91A76" w:rsidRPr="00891F7E">
        <w:rPr>
          <w:rFonts w:eastAsia="Calibri" w:cstheme="minorHAnsi"/>
          <w:kern w:val="2"/>
          <w:lang w:eastAsia="pl-PL"/>
        </w:rPr>
        <w:t>przekazu</w:t>
      </w:r>
      <w:r w:rsidR="00EB4B14" w:rsidRPr="00891F7E">
        <w:rPr>
          <w:rFonts w:eastAsia="Calibri" w:cstheme="minorHAnsi"/>
          <w:kern w:val="2"/>
          <w:lang w:eastAsia="pl-PL"/>
        </w:rPr>
        <w:t xml:space="preserve"> </w:t>
      </w:r>
      <w:r w:rsidRPr="00891F7E">
        <w:rPr>
          <w:rFonts w:eastAsia="Calibri" w:cstheme="minorHAnsi"/>
          <w:kern w:val="2"/>
          <w:lang w:eastAsia="pl-PL"/>
        </w:rPr>
        <w:t>np.</w:t>
      </w:r>
      <w:r w:rsidR="00EB4B14" w:rsidRPr="00891F7E">
        <w:rPr>
          <w:rFonts w:eastAsia="Calibri" w:cstheme="minorHAnsi"/>
          <w:kern w:val="2"/>
          <w:lang w:eastAsia="pl-PL"/>
        </w:rPr>
        <w:t xml:space="preserve"> </w:t>
      </w:r>
      <w:r w:rsidR="00F91A76" w:rsidRPr="00891F7E">
        <w:rPr>
          <w:rFonts w:eastAsia="Calibri" w:cstheme="minorHAnsi"/>
          <w:kern w:val="2"/>
          <w:lang w:eastAsia="pl-PL"/>
        </w:rPr>
        <w:t>tablice</w:t>
      </w:r>
      <w:r w:rsidR="00EB4B14" w:rsidRPr="00891F7E">
        <w:rPr>
          <w:rFonts w:eastAsia="Calibri" w:cstheme="minorHAnsi"/>
          <w:kern w:val="2"/>
          <w:lang w:eastAsia="pl-PL"/>
        </w:rPr>
        <w:t xml:space="preserve"> </w:t>
      </w:r>
      <w:r w:rsidRPr="00891F7E">
        <w:rPr>
          <w:rFonts w:eastAsia="Calibri" w:cstheme="minorHAnsi"/>
          <w:kern w:val="2"/>
          <w:lang w:eastAsia="pl-PL"/>
        </w:rPr>
        <w:t>ogłoszeń</w:t>
      </w:r>
      <w:r w:rsidR="00EB4B14" w:rsidRPr="00891F7E">
        <w:rPr>
          <w:rFonts w:eastAsia="Calibri" w:cstheme="minorHAnsi"/>
          <w:kern w:val="2"/>
          <w:lang w:eastAsia="pl-PL"/>
        </w:rPr>
        <w:t xml:space="preserve"> </w:t>
      </w:r>
      <w:r w:rsidR="00F91A76" w:rsidRPr="00891F7E">
        <w:rPr>
          <w:rFonts w:eastAsia="Calibri" w:cstheme="minorHAnsi"/>
          <w:kern w:val="2"/>
          <w:lang w:eastAsia="pl-PL"/>
        </w:rPr>
        <w:t>w</w:t>
      </w:r>
      <w:r w:rsidR="00EB4B14" w:rsidRPr="00891F7E">
        <w:rPr>
          <w:rFonts w:eastAsia="Calibri" w:cstheme="minorHAnsi"/>
          <w:kern w:val="2"/>
          <w:lang w:eastAsia="pl-PL"/>
        </w:rPr>
        <w:t xml:space="preserve"> </w:t>
      </w:r>
      <w:r w:rsidR="00F91A76" w:rsidRPr="00891F7E">
        <w:rPr>
          <w:rFonts w:eastAsia="Calibri" w:cstheme="minorHAnsi"/>
          <w:kern w:val="2"/>
          <w:lang w:eastAsia="pl-PL"/>
        </w:rPr>
        <w:t>miejscu</w:t>
      </w:r>
      <w:r w:rsidR="00EB4B14" w:rsidRPr="00891F7E">
        <w:rPr>
          <w:rFonts w:eastAsia="Calibri" w:cstheme="minorHAnsi"/>
          <w:kern w:val="2"/>
          <w:lang w:eastAsia="pl-PL"/>
        </w:rPr>
        <w:t xml:space="preserve"> </w:t>
      </w:r>
      <w:r w:rsidR="00F91A76" w:rsidRPr="00891F7E">
        <w:rPr>
          <w:rFonts w:eastAsia="Calibri" w:cstheme="minorHAnsi"/>
          <w:kern w:val="2"/>
          <w:lang w:eastAsia="pl-PL"/>
        </w:rPr>
        <w:t>zamieszkani</w:t>
      </w:r>
      <w:r w:rsidR="00EB4B14" w:rsidRPr="00891F7E">
        <w:rPr>
          <w:rFonts w:eastAsia="Calibri" w:cstheme="minorHAnsi"/>
          <w:kern w:val="2"/>
          <w:lang w:eastAsia="pl-PL"/>
        </w:rPr>
        <w:t xml:space="preserve"> </w:t>
      </w:r>
      <w:r w:rsidR="00F91A76" w:rsidRPr="00891F7E">
        <w:rPr>
          <w:rFonts w:eastAsia="Calibri" w:cstheme="minorHAnsi"/>
          <w:kern w:val="2"/>
          <w:lang w:eastAsia="pl-PL"/>
        </w:rPr>
        <w:t>oraz</w:t>
      </w:r>
      <w:r w:rsidR="00EB4B14" w:rsidRPr="00891F7E">
        <w:rPr>
          <w:rFonts w:eastAsia="Calibri" w:cstheme="minorHAnsi"/>
          <w:kern w:val="2"/>
          <w:lang w:eastAsia="pl-PL"/>
        </w:rPr>
        <w:t xml:space="preserve"> </w:t>
      </w:r>
      <w:r w:rsidR="00F91A76" w:rsidRPr="00891F7E">
        <w:rPr>
          <w:rFonts w:eastAsia="Calibri" w:cstheme="minorHAnsi"/>
          <w:kern w:val="2"/>
          <w:lang w:eastAsia="pl-PL"/>
        </w:rPr>
        <w:t>przekaz</w:t>
      </w:r>
      <w:r w:rsidR="00EB4B14" w:rsidRPr="00891F7E">
        <w:rPr>
          <w:rFonts w:eastAsia="Calibri" w:cstheme="minorHAnsi"/>
          <w:kern w:val="2"/>
          <w:lang w:eastAsia="pl-PL"/>
        </w:rPr>
        <w:t xml:space="preserve"> </w:t>
      </w:r>
      <w:r w:rsidR="00F91A76" w:rsidRPr="00891F7E">
        <w:rPr>
          <w:rFonts w:eastAsia="Calibri" w:cstheme="minorHAnsi"/>
          <w:kern w:val="2"/>
          <w:lang w:eastAsia="pl-PL"/>
        </w:rPr>
        <w:t>ustny</w:t>
      </w:r>
      <w:r w:rsidR="00EB4B14" w:rsidRPr="00891F7E">
        <w:rPr>
          <w:rFonts w:eastAsia="Calibri" w:cstheme="minorHAnsi"/>
          <w:kern w:val="2"/>
          <w:lang w:eastAsia="pl-PL"/>
        </w:rPr>
        <w:t xml:space="preserve"> </w:t>
      </w:r>
      <w:r w:rsidR="00F91A76" w:rsidRPr="00891F7E">
        <w:rPr>
          <w:rFonts w:eastAsia="Calibri" w:cstheme="minorHAnsi"/>
          <w:kern w:val="2"/>
          <w:lang w:eastAsia="pl-PL"/>
        </w:rPr>
        <w:t>pracowników</w:t>
      </w:r>
      <w:r w:rsidR="00EB4B14" w:rsidRPr="00891F7E">
        <w:rPr>
          <w:rFonts w:eastAsia="Calibri" w:cstheme="minorHAnsi"/>
          <w:kern w:val="2"/>
          <w:lang w:eastAsia="pl-PL"/>
        </w:rPr>
        <w:t xml:space="preserve"> </w:t>
      </w:r>
      <w:r w:rsidR="00F91A76" w:rsidRPr="00891F7E">
        <w:rPr>
          <w:rFonts w:eastAsia="Calibri" w:cstheme="minorHAnsi"/>
          <w:kern w:val="2"/>
          <w:lang w:eastAsia="pl-PL"/>
        </w:rPr>
        <w:t>z</w:t>
      </w:r>
      <w:r w:rsidR="00EB4B14" w:rsidRPr="00891F7E">
        <w:rPr>
          <w:rFonts w:eastAsia="Calibri" w:cstheme="minorHAnsi"/>
          <w:kern w:val="2"/>
          <w:lang w:eastAsia="pl-PL"/>
        </w:rPr>
        <w:t xml:space="preserve"> </w:t>
      </w:r>
      <w:r w:rsidR="00F91A76" w:rsidRPr="00891F7E">
        <w:rPr>
          <w:rFonts w:eastAsia="Calibri" w:cstheme="minorHAnsi"/>
          <w:kern w:val="2"/>
          <w:lang w:eastAsia="pl-PL"/>
        </w:rPr>
        <w:t>gmin</w:t>
      </w:r>
      <w:r w:rsidR="00EB4B14" w:rsidRPr="00891F7E">
        <w:rPr>
          <w:rFonts w:eastAsia="Calibri" w:cstheme="minorHAnsi"/>
          <w:kern w:val="2"/>
          <w:lang w:eastAsia="pl-PL"/>
        </w:rPr>
        <w:t xml:space="preserve"> </w:t>
      </w:r>
      <w:r w:rsidR="00F91A76" w:rsidRPr="00891F7E">
        <w:rPr>
          <w:rFonts w:eastAsia="Calibri" w:cstheme="minorHAnsi"/>
          <w:kern w:val="2"/>
          <w:lang w:eastAsia="pl-PL"/>
        </w:rPr>
        <w:t>członkowskich,</w:t>
      </w:r>
      <w:r w:rsidR="00EB4B14" w:rsidRPr="00891F7E">
        <w:rPr>
          <w:rFonts w:eastAsia="Calibri" w:cstheme="minorHAnsi"/>
          <w:kern w:val="2"/>
          <w:lang w:eastAsia="pl-PL"/>
        </w:rPr>
        <w:t xml:space="preserve"> </w:t>
      </w:r>
      <w:r w:rsidR="00F91A76" w:rsidRPr="00891F7E">
        <w:rPr>
          <w:rFonts w:eastAsia="Calibri" w:cstheme="minorHAnsi"/>
          <w:kern w:val="2"/>
          <w:lang w:eastAsia="pl-PL"/>
        </w:rPr>
        <w:t>Członków</w:t>
      </w:r>
      <w:r w:rsidR="00EB4B14" w:rsidRPr="00891F7E">
        <w:rPr>
          <w:rFonts w:eastAsia="Calibri" w:cstheme="minorHAnsi"/>
          <w:kern w:val="2"/>
          <w:lang w:eastAsia="pl-PL"/>
        </w:rPr>
        <w:t xml:space="preserve"> </w:t>
      </w:r>
      <w:r w:rsidR="00F91A76" w:rsidRPr="00891F7E">
        <w:rPr>
          <w:rFonts w:eastAsia="Calibri" w:cstheme="minorHAnsi"/>
          <w:kern w:val="2"/>
          <w:lang w:eastAsia="pl-PL"/>
        </w:rPr>
        <w:t>LGD</w:t>
      </w:r>
      <w:r w:rsidR="00EB4B14" w:rsidRPr="00891F7E">
        <w:rPr>
          <w:rFonts w:eastAsia="Calibri" w:cstheme="minorHAnsi"/>
          <w:kern w:val="2"/>
          <w:lang w:eastAsia="pl-PL"/>
        </w:rPr>
        <w:t xml:space="preserve"> </w:t>
      </w:r>
      <w:r w:rsidR="00C57073" w:rsidRPr="00891F7E">
        <w:rPr>
          <w:rFonts w:eastAsia="Calibri" w:cstheme="minorHAnsi"/>
          <w:kern w:val="2"/>
          <w:lang w:eastAsia="pl-PL"/>
        </w:rPr>
        <w:t>„</w:t>
      </w:r>
      <w:r w:rsidR="00F91A76" w:rsidRPr="00891F7E">
        <w:rPr>
          <w:rFonts w:eastAsia="Calibri" w:cstheme="minorHAnsi"/>
          <w:kern w:val="2"/>
          <w:lang w:eastAsia="pl-PL"/>
        </w:rPr>
        <w:t>Kraina</w:t>
      </w:r>
      <w:r w:rsidR="00EB4B14" w:rsidRPr="00891F7E">
        <w:rPr>
          <w:rFonts w:eastAsia="Calibri" w:cstheme="minorHAnsi"/>
          <w:kern w:val="2"/>
          <w:lang w:eastAsia="pl-PL"/>
        </w:rPr>
        <w:t xml:space="preserve"> </w:t>
      </w:r>
      <w:r w:rsidR="00F91A76" w:rsidRPr="00891F7E">
        <w:rPr>
          <w:rFonts w:eastAsia="Calibri" w:cstheme="minorHAnsi"/>
          <w:kern w:val="2"/>
          <w:lang w:eastAsia="pl-PL"/>
        </w:rPr>
        <w:t>Sanu</w:t>
      </w:r>
      <w:r w:rsidR="00C57073" w:rsidRPr="00891F7E">
        <w:rPr>
          <w:rFonts w:eastAsia="Calibri" w:cstheme="minorHAnsi"/>
          <w:kern w:val="2"/>
          <w:lang w:eastAsia="pl-PL"/>
        </w:rPr>
        <w:t>”</w:t>
      </w:r>
      <w:r w:rsidR="00F91A76" w:rsidRPr="00891F7E">
        <w:rPr>
          <w:rFonts w:eastAsia="Calibri" w:cstheme="minorHAnsi"/>
          <w:kern w:val="2"/>
          <w:lang w:eastAsia="pl-PL"/>
        </w:rPr>
        <w:t>,</w:t>
      </w:r>
      <w:r w:rsidR="00EB4B14" w:rsidRPr="00891F7E">
        <w:rPr>
          <w:rFonts w:eastAsia="Calibri" w:cstheme="minorHAnsi"/>
          <w:kern w:val="2"/>
          <w:lang w:eastAsia="pl-PL"/>
        </w:rPr>
        <w:t xml:space="preserve"> </w:t>
      </w:r>
      <w:r w:rsidR="00F91A76" w:rsidRPr="00891F7E">
        <w:rPr>
          <w:rFonts w:eastAsia="Calibri" w:cstheme="minorHAnsi"/>
          <w:kern w:val="2"/>
          <w:lang w:eastAsia="pl-PL"/>
        </w:rPr>
        <w:t>Członków</w:t>
      </w:r>
      <w:r w:rsidR="00EB4B14" w:rsidRPr="00891F7E">
        <w:rPr>
          <w:rFonts w:eastAsia="Calibri" w:cstheme="minorHAnsi"/>
          <w:kern w:val="2"/>
          <w:lang w:eastAsia="pl-PL"/>
        </w:rPr>
        <w:t xml:space="preserve"> </w:t>
      </w:r>
      <w:r w:rsidR="00F91A76" w:rsidRPr="00891F7E">
        <w:rPr>
          <w:rFonts w:eastAsia="Calibri" w:cstheme="minorHAnsi"/>
          <w:kern w:val="2"/>
          <w:lang w:eastAsia="pl-PL"/>
        </w:rPr>
        <w:t>Zarządu</w:t>
      </w:r>
      <w:r w:rsidR="00EB4B14" w:rsidRPr="00891F7E">
        <w:rPr>
          <w:rFonts w:eastAsia="Calibri" w:cstheme="minorHAnsi"/>
          <w:kern w:val="2"/>
          <w:lang w:eastAsia="pl-PL"/>
        </w:rPr>
        <w:t xml:space="preserve"> </w:t>
      </w:r>
      <w:r w:rsidR="00F91A76" w:rsidRPr="00891F7E">
        <w:rPr>
          <w:rFonts w:eastAsia="Calibri" w:cstheme="minorHAnsi"/>
          <w:kern w:val="2"/>
          <w:lang w:eastAsia="pl-PL"/>
        </w:rPr>
        <w:t>i</w:t>
      </w:r>
      <w:r w:rsidR="00EB4B14" w:rsidRPr="00891F7E">
        <w:rPr>
          <w:rFonts w:eastAsia="Calibri" w:cstheme="minorHAnsi"/>
          <w:kern w:val="2"/>
          <w:lang w:eastAsia="pl-PL"/>
        </w:rPr>
        <w:t xml:space="preserve"> </w:t>
      </w:r>
      <w:r w:rsidR="00F91A76" w:rsidRPr="00891F7E">
        <w:rPr>
          <w:rFonts w:eastAsia="Calibri" w:cstheme="minorHAnsi"/>
          <w:kern w:val="2"/>
          <w:lang w:eastAsia="pl-PL"/>
        </w:rPr>
        <w:t>pracowników</w:t>
      </w:r>
      <w:r w:rsidR="00EB4B14" w:rsidRPr="00891F7E">
        <w:rPr>
          <w:rFonts w:eastAsia="Calibri" w:cstheme="minorHAnsi"/>
          <w:kern w:val="2"/>
          <w:lang w:eastAsia="pl-PL"/>
        </w:rPr>
        <w:t xml:space="preserve"> </w:t>
      </w:r>
      <w:r w:rsidR="00F91A76" w:rsidRPr="00891F7E">
        <w:rPr>
          <w:rFonts w:eastAsia="Calibri" w:cstheme="minorHAnsi"/>
          <w:kern w:val="2"/>
          <w:lang w:eastAsia="pl-PL"/>
        </w:rPr>
        <w:t>Biura</w:t>
      </w:r>
      <w:r w:rsidR="00EB4B14" w:rsidRPr="00891F7E">
        <w:rPr>
          <w:rFonts w:eastAsia="Calibri" w:cstheme="minorHAnsi"/>
          <w:kern w:val="2"/>
          <w:lang w:eastAsia="pl-PL"/>
        </w:rPr>
        <w:t xml:space="preserve"> </w:t>
      </w:r>
      <w:r w:rsidR="00F91A76" w:rsidRPr="00891F7E">
        <w:rPr>
          <w:rFonts w:eastAsia="Calibri" w:cstheme="minorHAnsi"/>
          <w:kern w:val="2"/>
          <w:lang w:eastAsia="pl-PL"/>
        </w:rPr>
        <w:t>(tzw.</w:t>
      </w:r>
      <w:r w:rsidR="00EB4B14" w:rsidRPr="00891F7E">
        <w:rPr>
          <w:rFonts w:eastAsia="Calibri" w:cstheme="minorHAnsi"/>
          <w:kern w:val="2"/>
          <w:lang w:eastAsia="pl-PL"/>
        </w:rPr>
        <w:t xml:space="preserve"> </w:t>
      </w:r>
      <w:r w:rsidR="00F91A76" w:rsidRPr="00891F7E">
        <w:rPr>
          <w:rFonts w:eastAsia="Calibri" w:cstheme="minorHAnsi"/>
          <w:kern w:val="2"/>
          <w:lang w:eastAsia="pl-PL"/>
        </w:rPr>
        <w:t>poczta</w:t>
      </w:r>
      <w:r w:rsidR="00EB4B14" w:rsidRPr="00891F7E">
        <w:rPr>
          <w:rFonts w:eastAsia="Calibri" w:cstheme="minorHAnsi"/>
          <w:kern w:val="2"/>
          <w:lang w:eastAsia="pl-PL"/>
        </w:rPr>
        <w:t xml:space="preserve"> </w:t>
      </w:r>
      <w:r w:rsidR="00F91A76" w:rsidRPr="00891F7E">
        <w:rPr>
          <w:rFonts w:eastAsia="Calibri" w:cstheme="minorHAnsi"/>
          <w:kern w:val="2"/>
          <w:lang w:eastAsia="pl-PL"/>
        </w:rPr>
        <w:t>pantoflowa).</w:t>
      </w:r>
      <w:r w:rsidR="00EB4B14" w:rsidRPr="00891F7E">
        <w:rPr>
          <w:rFonts w:eastAsia="Calibri" w:cstheme="minorHAnsi"/>
          <w:kern w:val="2"/>
          <w:lang w:eastAsia="pl-PL"/>
        </w:rPr>
        <w:t xml:space="preserve"> </w:t>
      </w:r>
      <w:r w:rsidRPr="00891F7E">
        <w:rPr>
          <w:rFonts w:eastAsia="Calibri" w:cstheme="minorHAnsi"/>
          <w:kern w:val="2"/>
          <w:lang w:eastAsia="pl-PL"/>
        </w:rPr>
        <w:t>Osoby</w:t>
      </w:r>
      <w:r w:rsidR="00EB4B14" w:rsidRPr="00891F7E">
        <w:rPr>
          <w:rFonts w:eastAsia="Calibri" w:cstheme="minorHAnsi"/>
          <w:kern w:val="2"/>
          <w:lang w:eastAsia="pl-PL"/>
        </w:rPr>
        <w:t xml:space="preserve"> </w:t>
      </w:r>
      <w:r w:rsidRPr="00891F7E">
        <w:rPr>
          <w:rFonts w:eastAsia="Calibri" w:cstheme="minorHAnsi"/>
          <w:kern w:val="2"/>
          <w:lang w:eastAsia="pl-PL"/>
        </w:rPr>
        <w:t>te</w:t>
      </w:r>
      <w:r w:rsidR="00EB4B14" w:rsidRPr="00891F7E">
        <w:rPr>
          <w:rFonts w:eastAsia="Calibri" w:cstheme="minorHAnsi"/>
          <w:kern w:val="2"/>
          <w:lang w:eastAsia="pl-PL"/>
        </w:rPr>
        <w:t xml:space="preserve"> </w:t>
      </w:r>
      <w:r w:rsidRPr="00891F7E">
        <w:rPr>
          <w:rFonts w:eastAsia="Calibri" w:cstheme="minorHAnsi"/>
          <w:kern w:val="2"/>
          <w:lang w:eastAsia="pl-PL"/>
        </w:rPr>
        <w:t>będą</w:t>
      </w:r>
      <w:r w:rsidR="00EB4B14" w:rsidRPr="00891F7E">
        <w:rPr>
          <w:rFonts w:eastAsia="Calibri" w:cstheme="minorHAnsi"/>
          <w:kern w:val="2"/>
          <w:lang w:eastAsia="pl-PL"/>
        </w:rPr>
        <w:t xml:space="preserve"> </w:t>
      </w:r>
      <w:r w:rsidRPr="00891F7E">
        <w:rPr>
          <w:rFonts w:eastAsia="Calibri" w:cstheme="minorHAnsi"/>
          <w:kern w:val="2"/>
          <w:lang w:eastAsia="pl-PL"/>
        </w:rPr>
        <w:t>miały</w:t>
      </w:r>
      <w:r w:rsidR="00EB4B14" w:rsidRPr="00891F7E">
        <w:rPr>
          <w:rFonts w:eastAsia="Calibri" w:cstheme="minorHAnsi"/>
          <w:kern w:val="2"/>
          <w:lang w:eastAsia="pl-PL"/>
        </w:rPr>
        <w:t xml:space="preserve"> </w:t>
      </w:r>
      <w:r w:rsidRPr="00891F7E">
        <w:rPr>
          <w:rFonts w:eastAsia="Calibri" w:cstheme="minorHAnsi"/>
          <w:kern w:val="2"/>
          <w:lang w:eastAsia="pl-PL"/>
        </w:rPr>
        <w:t>również</w:t>
      </w:r>
      <w:r w:rsidR="00EB4B14" w:rsidRPr="00891F7E">
        <w:rPr>
          <w:rFonts w:eastAsia="Calibri" w:cstheme="minorHAnsi"/>
          <w:kern w:val="2"/>
          <w:lang w:eastAsia="pl-PL"/>
        </w:rPr>
        <w:t xml:space="preserve"> </w:t>
      </w:r>
      <w:r w:rsidRPr="00891F7E">
        <w:rPr>
          <w:rFonts w:eastAsia="Calibri" w:cstheme="minorHAnsi"/>
          <w:kern w:val="2"/>
          <w:lang w:eastAsia="pl-PL"/>
        </w:rPr>
        <w:t>możliwość</w:t>
      </w:r>
      <w:r w:rsidR="00EB4B14" w:rsidRPr="00891F7E">
        <w:rPr>
          <w:rFonts w:eastAsia="Calibri" w:cstheme="minorHAnsi"/>
          <w:kern w:val="2"/>
          <w:lang w:eastAsia="pl-PL"/>
        </w:rPr>
        <w:t xml:space="preserve"> </w:t>
      </w:r>
      <w:r w:rsidRPr="00891F7E">
        <w:rPr>
          <w:rFonts w:eastAsia="Calibri" w:cstheme="minorHAnsi"/>
          <w:kern w:val="2"/>
          <w:lang w:eastAsia="pl-PL"/>
        </w:rPr>
        <w:t>wyrażania</w:t>
      </w:r>
      <w:r w:rsidR="00EB4B14" w:rsidRPr="00891F7E">
        <w:rPr>
          <w:rFonts w:eastAsia="Calibri" w:cstheme="minorHAnsi"/>
          <w:kern w:val="2"/>
          <w:lang w:eastAsia="pl-PL"/>
        </w:rPr>
        <w:t xml:space="preserve"> </w:t>
      </w:r>
      <w:r w:rsidRPr="00891F7E">
        <w:rPr>
          <w:rFonts w:eastAsia="Calibri" w:cstheme="minorHAnsi"/>
          <w:kern w:val="2"/>
          <w:lang w:eastAsia="pl-PL"/>
        </w:rPr>
        <w:t>swoich</w:t>
      </w:r>
      <w:r w:rsidR="00EB4B14" w:rsidRPr="00891F7E">
        <w:rPr>
          <w:rFonts w:eastAsia="Calibri" w:cstheme="minorHAnsi"/>
          <w:kern w:val="2"/>
          <w:lang w:eastAsia="pl-PL"/>
        </w:rPr>
        <w:t xml:space="preserve"> </w:t>
      </w:r>
      <w:r w:rsidRPr="00891F7E">
        <w:rPr>
          <w:rFonts w:eastAsia="Calibri" w:cstheme="minorHAnsi"/>
          <w:kern w:val="2"/>
          <w:lang w:eastAsia="pl-PL"/>
        </w:rPr>
        <w:t>opinii</w:t>
      </w:r>
      <w:r w:rsidR="00EB4B14" w:rsidRPr="00891F7E">
        <w:rPr>
          <w:rFonts w:eastAsia="Calibri" w:cstheme="minorHAnsi"/>
          <w:kern w:val="2"/>
          <w:lang w:eastAsia="pl-PL"/>
        </w:rPr>
        <w:t xml:space="preserve"> </w:t>
      </w:r>
      <w:r w:rsidRPr="00891F7E">
        <w:rPr>
          <w:rFonts w:eastAsia="Calibri" w:cstheme="minorHAnsi"/>
          <w:kern w:val="2"/>
          <w:lang w:eastAsia="pl-PL"/>
        </w:rPr>
        <w:t>podczas</w:t>
      </w:r>
      <w:r w:rsidR="00EB4B14" w:rsidRPr="00891F7E">
        <w:rPr>
          <w:rFonts w:eastAsia="Calibri" w:cstheme="minorHAnsi"/>
          <w:kern w:val="2"/>
          <w:lang w:eastAsia="pl-PL"/>
        </w:rPr>
        <w:t xml:space="preserve"> </w:t>
      </w:r>
      <w:r w:rsidRPr="00891F7E">
        <w:rPr>
          <w:rFonts w:eastAsia="Calibri" w:cstheme="minorHAnsi"/>
          <w:kern w:val="2"/>
          <w:lang w:eastAsia="pl-PL"/>
        </w:rPr>
        <w:t>konsultacji</w:t>
      </w:r>
      <w:r w:rsidR="00EB4B14" w:rsidRPr="00891F7E">
        <w:rPr>
          <w:rFonts w:eastAsia="Calibri" w:cstheme="minorHAnsi"/>
          <w:kern w:val="2"/>
          <w:lang w:eastAsia="pl-PL"/>
        </w:rPr>
        <w:t xml:space="preserve"> </w:t>
      </w:r>
      <w:r w:rsidRPr="00891F7E">
        <w:rPr>
          <w:rFonts w:eastAsia="Calibri" w:cstheme="minorHAnsi"/>
          <w:kern w:val="2"/>
          <w:lang w:eastAsia="pl-PL"/>
        </w:rPr>
        <w:t>telefonicznych</w:t>
      </w:r>
      <w:r w:rsidR="00EB4B14" w:rsidRPr="00891F7E">
        <w:rPr>
          <w:rFonts w:eastAsia="Calibri" w:cstheme="minorHAnsi"/>
          <w:kern w:val="2"/>
          <w:lang w:eastAsia="pl-PL"/>
        </w:rPr>
        <w:t xml:space="preserve"> </w:t>
      </w:r>
      <w:r w:rsidRPr="00891F7E">
        <w:rPr>
          <w:rFonts w:eastAsia="Calibri" w:cstheme="minorHAnsi"/>
          <w:kern w:val="2"/>
          <w:lang w:eastAsia="pl-PL"/>
        </w:rPr>
        <w:t>lub</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mobilnych</w:t>
      </w:r>
      <w:r w:rsidR="00EB4B14" w:rsidRPr="00891F7E">
        <w:rPr>
          <w:rFonts w:eastAsia="Calibri" w:cstheme="minorHAnsi"/>
          <w:kern w:val="2"/>
          <w:lang w:eastAsia="pl-PL"/>
        </w:rPr>
        <w:t xml:space="preserve"> </w:t>
      </w:r>
      <w:r w:rsidRPr="00891F7E">
        <w:rPr>
          <w:rFonts w:eastAsia="Calibri" w:cstheme="minorHAnsi"/>
          <w:kern w:val="2"/>
          <w:lang w:eastAsia="pl-PL"/>
        </w:rPr>
        <w:t>punktach</w:t>
      </w:r>
      <w:r w:rsidR="00EB4B14" w:rsidRPr="00891F7E">
        <w:rPr>
          <w:rFonts w:eastAsia="Calibri" w:cstheme="minorHAnsi"/>
          <w:kern w:val="2"/>
          <w:lang w:eastAsia="pl-PL"/>
        </w:rPr>
        <w:t xml:space="preserve"> </w:t>
      </w:r>
      <w:r w:rsidRPr="00891F7E">
        <w:rPr>
          <w:rFonts w:eastAsia="Calibri" w:cstheme="minorHAnsi"/>
          <w:kern w:val="2"/>
          <w:lang w:eastAsia="pl-PL"/>
        </w:rPr>
        <w:t>konsultacyjnych.</w:t>
      </w:r>
      <w:r w:rsidR="00EB4B14" w:rsidRPr="00891F7E">
        <w:rPr>
          <w:rFonts w:eastAsia="Calibri" w:cstheme="minorHAnsi"/>
          <w:kern w:val="2"/>
          <w:lang w:eastAsia="pl-PL"/>
        </w:rPr>
        <w:t xml:space="preserve"> </w:t>
      </w:r>
    </w:p>
    <w:p w14:paraId="24E1C5F0" w14:textId="4C33B852" w:rsidR="00277002" w:rsidRPr="00891F7E" w:rsidRDefault="00F91A76" w:rsidP="00891F7E">
      <w:pPr>
        <w:spacing w:after="0"/>
        <w:ind w:firstLine="284"/>
        <w:jc w:val="both"/>
        <w:rPr>
          <w:rFonts w:eastAsia="Calibri" w:cstheme="minorHAnsi"/>
          <w:kern w:val="2"/>
          <w:lang w:eastAsia="pl-PL"/>
        </w:rPr>
      </w:pP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przypadku</w:t>
      </w:r>
      <w:r w:rsidR="00EB4B14" w:rsidRPr="00891F7E">
        <w:rPr>
          <w:rFonts w:eastAsia="Calibri" w:cstheme="minorHAnsi"/>
          <w:kern w:val="2"/>
          <w:lang w:eastAsia="pl-PL"/>
        </w:rPr>
        <w:t xml:space="preserve"> </w:t>
      </w:r>
      <w:r w:rsidR="00C75120" w:rsidRPr="00891F7E">
        <w:rPr>
          <w:rFonts w:eastAsia="Calibri" w:cstheme="minorHAnsi"/>
          <w:kern w:val="2"/>
          <w:lang w:eastAsia="pl-PL"/>
        </w:rPr>
        <w:t>osób</w:t>
      </w:r>
      <w:r w:rsidR="00EB4B14" w:rsidRPr="00891F7E">
        <w:rPr>
          <w:rFonts w:eastAsia="Calibri" w:cstheme="minorHAnsi"/>
          <w:kern w:val="2"/>
          <w:lang w:eastAsia="pl-PL"/>
        </w:rPr>
        <w:t xml:space="preserve"> </w:t>
      </w:r>
      <w:r w:rsidR="00C75120" w:rsidRPr="00891F7E">
        <w:rPr>
          <w:rFonts w:eastAsia="Calibri" w:cstheme="minorHAnsi"/>
          <w:kern w:val="2"/>
          <w:lang w:eastAsia="pl-PL"/>
        </w:rPr>
        <w:t>młodych,</w:t>
      </w:r>
      <w:r w:rsidR="00EB4B14" w:rsidRPr="00891F7E">
        <w:rPr>
          <w:rFonts w:eastAsia="Calibri" w:cstheme="minorHAnsi"/>
          <w:kern w:val="2"/>
          <w:lang w:eastAsia="pl-PL"/>
        </w:rPr>
        <w:t xml:space="preserve"> </w:t>
      </w:r>
      <w:r w:rsidR="00C75120" w:rsidRPr="00891F7E">
        <w:rPr>
          <w:rFonts w:eastAsia="Calibri" w:cstheme="minorHAnsi"/>
          <w:kern w:val="2"/>
          <w:lang w:eastAsia="pl-PL"/>
        </w:rPr>
        <w:t>preferowanym</w:t>
      </w:r>
      <w:r w:rsidR="00EB4B14" w:rsidRPr="00891F7E">
        <w:rPr>
          <w:rFonts w:eastAsia="Calibri" w:cstheme="minorHAnsi"/>
          <w:kern w:val="2"/>
          <w:lang w:eastAsia="pl-PL"/>
        </w:rPr>
        <w:t xml:space="preserve"> </w:t>
      </w:r>
      <w:r w:rsidR="00C75120" w:rsidRPr="00891F7E">
        <w:rPr>
          <w:rFonts w:eastAsia="Calibri" w:cstheme="minorHAnsi"/>
          <w:kern w:val="2"/>
          <w:lang w:eastAsia="pl-PL"/>
        </w:rPr>
        <w:t>sposobem</w:t>
      </w:r>
      <w:r w:rsidR="00EB4B14" w:rsidRPr="00891F7E">
        <w:rPr>
          <w:rFonts w:eastAsia="Calibri" w:cstheme="minorHAnsi"/>
          <w:kern w:val="2"/>
          <w:lang w:eastAsia="pl-PL"/>
        </w:rPr>
        <w:t xml:space="preserve"> </w:t>
      </w:r>
      <w:r w:rsidR="00C75120" w:rsidRPr="00891F7E">
        <w:rPr>
          <w:rFonts w:eastAsia="Calibri" w:cstheme="minorHAnsi"/>
          <w:kern w:val="2"/>
          <w:lang w:eastAsia="pl-PL"/>
        </w:rPr>
        <w:t>wyrażania</w:t>
      </w:r>
      <w:r w:rsidR="00EB4B14" w:rsidRPr="00891F7E">
        <w:rPr>
          <w:rFonts w:eastAsia="Calibri" w:cstheme="minorHAnsi"/>
          <w:kern w:val="2"/>
          <w:lang w:eastAsia="pl-PL"/>
        </w:rPr>
        <w:t xml:space="preserve"> </w:t>
      </w:r>
      <w:r w:rsidR="00C75120" w:rsidRPr="00891F7E">
        <w:rPr>
          <w:rFonts w:eastAsia="Calibri" w:cstheme="minorHAnsi"/>
          <w:kern w:val="2"/>
          <w:lang w:eastAsia="pl-PL"/>
        </w:rPr>
        <w:t>opinii</w:t>
      </w:r>
      <w:r w:rsidR="00EB4B14" w:rsidRPr="00891F7E">
        <w:rPr>
          <w:rFonts w:eastAsia="Calibri" w:cstheme="minorHAnsi"/>
          <w:kern w:val="2"/>
          <w:lang w:eastAsia="pl-PL"/>
        </w:rPr>
        <w:t xml:space="preserve"> </w:t>
      </w:r>
      <w:r w:rsidR="00C75120" w:rsidRPr="00891F7E">
        <w:rPr>
          <w:rFonts w:eastAsia="Calibri" w:cstheme="minorHAnsi"/>
          <w:kern w:val="2"/>
          <w:lang w:eastAsia="pl-PL"/>
        </w:rPr>
        <w:t>będzie</w:t>
      </w:r>
      <w:r w:rsidR="00EB4B14" w:rsidRPr="00891F7E">
        <w:rPr>
          <w:rFonts w:eastAsia="Calibri" w:cstheme="minorHAnsi"/>
          <w:kern w:val="2"/>
          <w:lang w:eastAsia="pl-PL"/>
        </w:rPr>
        <w:t xml:space="preserve"> </w:t>
      </w:r>
      <w:r w:rsidR="00C75120" w:rsidRPr="00891F7E">
        <w:rPr>
          <w:rFonts w:eastAsia="Calibri" w:cstheme="minorHAnsi"/>
          <w:kern w:val="2"/>
          <w:lang w:eastAsia="pl-PL"/>
        </w:rPr>
        <w:t>strona</w:t>
      </w:r>
      <w:r w:rsidR="00EB4B14" w:rsidRPr="00891F7E">
        <w:rPr>
          <w:rFonts w:eastAsia="Calibri" w:cstheme="minorHAnsi"/>
          <w:kern w:val="2"/>
          <w:lang w:eastAsia="pl-PL"/>
        </w:rPr>
        <w:t xml:space="preserve"> </w:t>
      </w:r>
      <w:r w:rsidR="00C75120" w:rsidRPr="00891F7E">
        <w:rPr>
          <w:rFonts w:eastAsia="Calibri" w:cstheme="minorHAnsi"/>
          <w:kern w:val="2"/>
          <w:lang w:eastAsia="pl-PL"/>
        </w:rPr>
        <w:t>internetowa</w:t>
      </w:r>
      <w:r w:rsidR="00C669DE" w:rsidRPr="00891F7E">
        <w:rPr>
          <w:rFonts w:eastAsia="Calibri" w:cstheme="minorHAnsi"/>
          <w:kern w:val="2"/>
          <w:lang w:eastAsia="pl-PL"/>
        </w:rPr>
        <w:t>,</w:t>
      </w:r>
      <w:r w:rsidR="00EB4B14" w:rsidRPr="00891F7E">
        <w:rPr>
          <w:rFonts w:eastAsia="Calibri" w:cstheme="minorHAnsi"/>
          <w:kern w:val="2"/>
          <w:lang w:eastAsia="pl-PL"/>
        </w:rPr>
        <w:t xml:space="preserve"> </w:t>
      </w:r>
      <w:r w:rsidR="00C75120" w:rsidRPr="00891F7E">
        <w:rPr>
          <w:rFonts w:eastAsia="Calibri" w:cstheme="minorHAnsi"/>
          <w:kern w:val="2"/>
          <w:lang w:eastAsia="pl-PL"/>
        </w:rPr>
        <w:t>portal</w:t>
      </w:r>
      <w:r w:rsidR="00EB4B14" w:rsidRPr="00891F7E">
        <w:rPr>
          <w:rFonts w:eastAsia="Calibri" w:cstheme="minorHAnsi"/>
          <w:kern w:val="2"/>
          <w:lang w:eastAsia="pl-PL"/>
        </w:rPr>
        <w:t xml:space="preserve"> </w:t>
      </w:r>
      <w:r w:rsidR="00C75120" w:rsidRPr="00891F7E">
        <w:rPr>
          <w:rFonts w:eastAsia="Calibri" w:cstheme="minorHAnsi"/>
          <w:kern w:val="2"/>
          <w:lang w:eastAsia="pl-PL"/>
        </w:rPr>
        <w:t>społecznościowy</w:t>
      </w:r>
      <w:r w:rsidR="00C669DE" w:rsidRPr="00891F7E">
        <w:rPr>
          <w:rFonts w:eastAsia="Calibri" w:cstheme="minorHAnsi"/>
          <w:kern w:val="2"/>
          <w:lang w:eastAsia="pl-PL"/>
        </w:rPr>
        <w:t>,</w:t>
      </w:r>
      <w:r w:rsidR="00EB4B14" w:rsidRPr="00891F7E">
        <w:rPr>
          <w:rFonts w:eastAsia="Calibri" w:cstheme="minorHAnsi"/>
          <w:kern w:val="2"/>
          <w:lang w:eastAsia="pl-PL"/>
        </w:rPr>
        <w:t xml:space="preserve"> </w:t>
      </w:r>
      <w:r w:rsidR="00C669DE" w:rsidRPr="00891F7E">
        <w:rPr>
          <w:rFonts w:eastAsia="Calibri" w:cstheme="minorHAnsi"/>
          <w:kern w:val="2"/>
          <w:lang w:eastAsia="pl-PL"/>
        </w:rPr>
        <w:t>kontakt</w:t>
      </w:r>
      <w:r w:rsidR="00EB4B14" w:rsidRPr="00891F7E">
        <w:rPr>
          <w:rFonts w:eastAsia="Calibri" w:cstheme="minorHAnsi"/>
          <w:kern w:val="2"/>
          <w:lang w:eastAsia="pl-PL"/>
        </w:rPr>
        <w:t xml:space="preserve"> </w:t>
      </w:r>
      <w:r w:rsidR="00C669DE" w:rsidRPr="00891F7E">
        <w:rPr>
          <w:rFonts w:eastAsia="Calibri" w:cstheme="minorHAnsi"/>
          <w:kern w:val="2"/>
          <w:lang w:eastAsia="pl-PL"/>
        </w:rPr>
        <w:t>telefoniczny,</w:t>
      </w:r>
      <w:r w:rsidR="00EB4B14" w:rsidRPr="00891F7E">
        <w:rPr>
          <w:rFonts w:eastAsia="Calibri" w:cstheme="minorHAnsi"/>
          <w:kern w:val="2"/>
          <w:lang w:eastAsia="pl-PL"/>
        </w:rPr>
        <w:t xml:space="preserve"> </w:t>
      </w:r>
      <w:r w:rsidR="00C669DE" w:rsidRPr="00891F7E">
        <w:rPr>
          <w:rFonts w:eastAsia="Calibri" w:cstheme="minorHAnsi"/>
          <w:kern w:val="2"/>
          <w:lang w:eastAsia="pl-PL"/>
        </w:rPr>
        <w:t>mailowy</w:t>
      </w:r>
      <w:r w:rsidR="00EB4B14" w:rsidRPr="00891F7E">
        <w:rPr>
          <w:rFonts w:eastAsia="Calibri" w:cstheme="minorHAnsi"/>
          <w:kern w:val="2"/>
          <w:lang w:eastAsia="pl-PL"/>
        </w:rPr>
        <w:t xml:space="preserve"> </w:t>
      </w:r>
      <w:r w:rsidR="00C669DE" w:rsidRPr="00891F7E">
        <w:rPr>
          <w:rFonts w:eastAsia="Calibri" w:cstheme="minorHAnsi"/>
          <w:kern w:val="2"/>
          <w:lang w:eastAsia="pl-PL"/>
        </w:rPr>
        <w:t>lub</w:t>
      </w:r>
      <w:r w:rsidR="00EB4B14" w:rsidRPr="00891F7E">
        <w:rPr>
          <w:rFonts w:eastAsia="Calibri" w:cstheme="minorHAnsi"/>
          <w:kern w:val="2"/>
          <w:lang w:eastAsia="pl-PL"/>
        </w:rPr>
        <w:t xml:space="preserve"> </w:t>
      </w:r>
      <w:r w:rsidR="00C669DE" w:rsidRPr="00891F7E">
        <w:rPr>
          <w:rFonts w:eastAsia="Calibri" w:cstheme="minorHAnsi"/>
          <w:kern w:val="2"/>
          <w:lang w:eastAsia="pl-PL"/>
        </w:rPr>
        <w:t>z</w:t>
      </w:r>
      <w:r w:rsidR="00EB4B14" w:rsidRPr="00891F7E">
        <w:rPr>
          <w:rFonts w:eastAsia="Calibri" w:cstheme="minorHAnsi"/>
          <w:kern w:val="2"/>
          <w:lang w:eastAsia="pl-PL"/>
        </w:rPr>
        <w:t xml:space="preserve"> </w:t>
      </w:r>
      <w:r w:rsidR="00C669DE" w:rsidRPr="00891F7E">
        <w:rPr>
          <w:rFonts w:eastAsia="Calibri" w:cstheme="minorHAnsi"/>
          <w:kern w:val="2"/>
          <w:lang w:eastAsia="pl-PL"/>
        </w:rPr>
        <w:t>wykorzystaniem</w:t>
      </w:r>
      <w:r w:rsidR="00EB4B14" w:rsidRPr="00891F7E">
        <w:rPr>
          <w:rFonts w:eastAsia="Calibri" w:cstheme="minorHAnsi"/>
          <w:kern w:val="2"/>
          <w:lang w:eastAsia="pl-PL"/>
        </w:rPr>
        <w:t xml:space="preserve"> </w:t>
      </w:r>
      <w:r w:rsidR="00C669DE" w:rsidRPr="00891F7E">
        <w:rPr>
          <w:rFonts w:eastAsia="Calibri" w:cstheme="minorHAnsi"/>
          <w:kern w:val="2"/>
          <w:lang w:eastAsia="pl-PL"/>
        </w:rPr>
        <w:t>innych</w:t>
      </w:r>
      <w:r w:rsidR="00EB4B14" w:rsidRPr="00891F7E">
        <w:rPr>
          <w:rFonts w:eastAsia="Calibri" w:cstheme="minorHAnsi"/>
          <w:kern w:val="2"/>
          <w:lang w:eastAsia="pl-PL"/>
        </w:rPr>
        <w:t xml:space="preserve"> </w:t>
      </w:r>
      <w:r w:rsidR="00C669DE" w:rsidRPr="00891F7E">
        <w:rPr>
          <w:rFonts w:eastAsia="Calibri" w:cstheme="minorHAnsi"/>
          <w:kern w:val="2"/>
          <w:lang w:eastAsia="pl-PL"/>
        </w:rPr>
        <w:t>elektronicznych</w:t>
      </w:r>
      <w:r w:rsidR="00EB4B14" w:rsidRPr="00891F7E">
        <w:rPr>
          <w:rFonts w:eastAsia="Calibri" w:cstheme="minorHAnsi"/>
          <w:kern w:val="2"/>
          <w:lang w:eastAsia="pl-PL"/>
        </w:rPr>
        <w:t xml:space="preserve"> </w:t>
      </w:r>
      <w:r w:rsidR="00C669DE" w:rsidRPr="00891F7E">
        <w:rPr>
          <w:rFonts w:eastAsia="Calibri" w:cstheme="minorHAnsi"/>
          <w:kern w:val="2"/>
          <w:lang w:eastAsia="pl-PL"/>
        </w:rPr>
        <w:t>form</w:t>
      </w:r>
      <w:r w:rsidR="00EB4B14" w:rsidRPr="00891F7E">
        <w:rPr>
          <w:rFonts w:eastAsia="Calibri" w:cstheme="minorHAnsi"/>
          <w:kern w:val="2"/>
          <w:lang w:eastAsia="pl-PL"/>
        </w:rPr>
        <w:t xml:space="preserve"> </w:t>
      </w:r>
      <w:r w:rsidR="00C669DE" w:rsidRPr="00891F7E">
        <w:rPr>
          <w:rFonts w:eastAsia="Calibri" w:cstheme="minorHAnsi"/>
          <w:kern w:val="2"/>
          <w:lang w:eastAsia="pl-PL"/>
        </w:rPr>
        <w:t>komunikacji,</w:t>
      </w:r>
      <w:r w:rsidR="00EB4B14" w:rsidRPr="00891F7E">
        <w:rPr>
          <w:rFonts w:eastAsia="Calibri" w:cstheme="minorHAnsi"/>
          <w:kern w:val="2"/>
          <w:lang w:eastAsia="pl-PL"/>
        </w:rPr>
        <w:t xml:space="preserve"> </w:t>
      </w:r>
      <w:r w:rsidR="00C669DE" w:rsidRPr="00891F7E">
        <w:rPr>
          <w:rFonts w:eastAsia="Calibri" w:cstheme="minorHAnsi"/>
          <w:kern w:val="2"/>
          <w:lang w:eastAsia="pl-PL"/>
        </w:rPr>
        <w:t>których</w:t>
      </w:r>
      <w:r w:rsidR="00EB4B14" w:rsidRPr="00891F7E">
        <w:rPr>
          <w:rFonts w:eastAsia="Calibri" w:cstheme="minorHAnsi"/>
          <w:kern w:val="2"/>
          <w:lang w:eastAsia="pl-PL"/>
        </w:rPr>
        <w:t xml:space="preserve"> </w:t>
      </w:r>
      <w:r w:rsidR="00C669DE" w:rsidRPr="00891F7E">
        <w:rPr>
          <w:rFonts w:eastAsia="Calibri" w:cstheme="minorHAnsi"/>
          <w:kern w:val="2"/>
          <w:lang w:eastAsia="pl-PL"/>
        </w:rPr>
        <w:t>rozwój</w:t>
      </w:r>
      <w:r w:rsidR="00EB4B14" w:rsidRPr="00891F7E">
        <w:rPr>
          <w:rFonts w:eastAsia="Calibri" w:cstheme="minorHAnsi"/>
          <w:kern w:val="2"/>
          <w:lang w:eastAsia="pl-PL"/>
        </w:rPr>
        <w:t xml:space="preserve"> </w:t>
      </w:r>
      <w:r w:rsidR="00C669DE" w:rsidRPr="00891F7E">
        <w:rPr>
          <w:rFonts w:eastAsia="Calibri" w:cstheme="minorHAnsi"/>
          <w:kern w:val="2"/>
          <w:lang w:eastAsia="pl-PL"/>
        </w:rPr>
        <w:t>nastąpił</w:t>
      </w:r>
      <w:r w:rsidR="00EB4B14" w:rsidRPr="00891F7E">
        <w:rPr>
          <w:rFonts w:eastAsia="Calibri" w:cstheme="minorHAnsi"/>
          <w:kern w:val="2"/>
          <w:lang w:eastAsia="pl-PL"/>
        </w:rPr>
        <w:t xml:space="preserve"> </w:t>
      </w:r>
      <w:r w:rsidR="00C669DE" w:rsidRPr="00891F7E">
        <w:rPr>
          <w:rFonts w:eastAsia="Calibri" w:cstheme="minorHAnsi"/>
          <w:kern w:val="2"/>
          <w:lang w:eastAsia="pl-PL"/>
        </w:rPr>
        <w:t>w</w:t>
      </w:r>
      <w:r w:rsidR="00EB4B14" w:rsidRPr="00891F7E">
        <w:rPr>
          <w:rFonts w:eastAsia="Calibri" w:cstheme="minorHAnsi"/>
          <w:kern w:val="2"/>
          <w:lang w:eastAsia="pl-PL"/>
        </w:rPr>
        <w:t xml:space="preserve"> </w:t>
      </w:r>
      <w:r w:rsidR="00C669DE" w:rsidRPr="00891F7E">
        <w:rPr>
          <w:rFonts w:eastAsia="Calibri" w:cstheme="minorHAnsi"/>
          <w:kern w:val="2"/>
          <w:lang w:eastAsia="pl-PL"/>
        </w:rPr>
        <w:t>okresie</w:t>
      </w:r>
      <w:r w:rsidR="00EB4B14" w:rsidRPr="00891F7E">
        <w:rPr>
          <w:rFonts w:eastAsia="Calibri" w:cstheme="minorHAnsi"/>
          <w:kern w:val="2"/>
          <w:lang w:eastAsia="pl-PL"/>
        </w:rPr>
        <w:t xml:space="preserve"> </w:t>
      </w:r>
      <w:r w:rsidR="00C669DE" w:rsidRPr="00891F7E">
        <w:rPr>
          <w:rFonts w:eastAsia="Calibri" w:cstheme="minorHAnsi"/>
          <w:kern w:val="2"/>
          <w:lang w:eastAsia="pl-PL"/>
        </w:rPr>
        <w:t>pandemii</w:t>
      </w:r>
      <w:r w:rsidR="00EB4B14" w:rsidRPr="00891F7E">
        <w:rPr>
          <w:rFonts w:eastAsia="Calibri" w:cstheme="minorHAnsi"/>
          <w:kern w:val="2"/>
          <w:lang w:eastAsia="pl-PL"/>
        </w:rPr>
        <w:t xml:space="preserve"> </w:t>
      </w:r>
      <w:r w:rsidR="00C669DE" w:rsidRPr="00891F7E">
        <w:rPr>
          <w:rFonts w:eastAsia="Calibri" w:cstheme="minorHAnsi"/>
          <w:kern w:val="2"/>
          <w:lang w:eastAsia="pl-PL"/>
        </w:rPr>
        <w:t>Covid-19.</w:t>
      </w:r>
      <w:r w:rsidR="00EB4B14" w:rsidRPr="00891F7E">
        <w:rPr>
          <w:rFonts w:eastAsia="Calibri" w:cstheme="minorHAnsi"/>
          <w:kern w:val="2"/>
          <w:lang w:eastAsia="pl-PL"/>
        </w:rPr>
        <w:t xml:space="preserve"> </w:t>
      </w:r>
      <w:r w:rsidR="00C669DE" w:rsidRPr="00891F7E">
        <w:rPr>
          <w:rFonts w:eastAsia="Calibri" w:cstheme="minorHAnsi"/>
          <w:kern w:val="2"/>
          <w:lang w:eastAsia="pl-PL"/>
        </w:rPr>
        <w:t>Będzie</w:t>
      </w:r>
      <w:r w:rsidR="00EB4B14" w:rsidRPr="00891F7E">
        <w:rPr>
          <w:rFonts w:eastAsia="Calibri" w:cstheme="minorHAnsi"/>
          <w:kern w:val="2"/>
          <w:lang w:eastAsia="pl-PL"/>
        </w:rPr>
        <w:t xml:space="preserve"> </w:t>
      </w:r>
      <w:r w:rsidR="00C669DE" w:rsidRPr="00891F7E">
        <w:rPr>
          <w:rFonts w:eastAsia="Calibri" w:cstheme="minorHAnsi"/>
          <w:kern w:val="2"/>
          <w:lang w:eastAsia="pl-PL"/>
        </w:rPr>
        <w:t>to</w:t>
      </w:r>
      <w:r w:rsidR="00EB4B14" w:rsidRPr="00891F7E">
        <w:rPr>
          <w:rFonts w:eastAsia="Calibri" w:cstheme="minorHAnsi"/>
          <w:kern w:val="2"/>
          <w:lang w:eastAsia="pl-PL"/>
        </w:rPr>
        <w:t xml:space="preserve"> </w:t>
      </w:r>
      <w:r w:rsidR="00C669DE" w:rsidRPr="00891F7E">
        <w:rPr>
          <w:rFonts w:eastAsia="Calibri" w:cstheme="minorHAnsi"/>
          <w:kern w:val="2"/>
          <w:lang w:eastAsia="pl-PL"/>
        </w:rPr>
        <w:t>również</w:t>
      </w:r>
      <w:r w:rsidR="00EB4B14" w:rsidRPr="00891F7E">
        <w:rPr>
          <w:rFonts w:eastAsia="Calibri" w:cstheme="minorHAnsi"/>
          <w:kern w:val="2"/>
          <w:lang w:eastAsia="pl-PL"/>
        </w:rPr>
        <w:t xml:space="preserve"> </w:t>
      </w:r>
      <w:r w:rsidR="00C669DE" w:rsidRPr="00891F7E">
        <w:rPr>
          <w:rFonts w:eastAsia="Calibri" w:cstheme="minorHAnsi"/>
          <w:kern w:val="2"/>
          <w:lang w:eastAsia="pl-PL"/>
        </w:rPr>
        <w:t>dotyczyć</w:t>
      </w:r>
      <w:r w:rsidR="00EB4B14" w:rsidRPr="00891F7E">
        <w:rPr>
          <w:rFonts w:eastAsia="Calibri" w:cstheme="minorHAnsi"/>
          <w:kern w:val="2"/>
          <w:lang w:eastAsia="pl-PL"/>
        </w:rPr>
        <w:t xml:space="preserve"> </w:t>
      </w:r>
      <w:r w:rsidR="00C669DE" w:rsidRPr="00891F7E">
        <w:rPr>
          <w:rFonts w:eastAsia="Calibri" w:cstheme="minorHAnsi"/>
          <w:kern w:val="2"/>
          <w:lang w:eastAsia="pl-PL"/>
        </w:rPr>
        <w:t>osób</w:t>
      </w:r>
      <w:r w:rsidR="00EB4B14" w:rsidRPr="00891F7E">
        <w:rPr>
          <w:rFonts w:eastAsia="Calibri" w:cstheme="minorHAnsi"/>
          <w:kern w:val="2"/>
          <w:lang w:eastAsia="pl-PL"/>
        </w:rPr>
        <w:t xml:space="preserve"> </w:t>
      </w:r>
      <w:r w:rsidR="00C669DE" w:rsidRPr="00891F7E">
        <w:rPr>
          <w:rFonts w:eastAsia="Calibri" w:cstheme="minorHAnsi"/>
          <w:kern w:val="2"/>
          <w:lang w:eastAsia="pl-PL"/>
        </w:rPr>
        <w:t>w</w:t>
      </w:r>
      <w:r w:rsidR="00EB4B14" w:rsidRPr="00891F7E">
        <w:rPr>
          <w:rFonts w:eastAsia="Calibri" w:cstheme="minorHAnsi"/>
          <w:kern w:val="2"/>
          <w:lang w:eastAsia="pl-PL"/>
        </w:rPr>
        <w:t xml:space="preserve"> </w:t>
      </w:r>
      <w:r w:rsidR="007F5879" w:rsidRPr="00891F7E">
        <w:rPr>
          <w:rFonts w:eastAsia="Calibri" w:cstheme="minorHAnsi"/>
          <w:kern w:val="2"/>
          <w:lang w:eastAsia="pl-PL"/>
        </w:rPr>
        <w:t>niekorzystn</w:t>
      </w:r>
      <w:r w:rsidR="00C669DE" w:rsidRPr="00891F7E">
        <w:rPr>
          <w:rFonts w:eastAsia="Calibri" w:cstheme="minorHAnsi"/>
          <w:kern w:val="2"/>
          <w:lang w:eastAsia="pl-PL"/>
        </w:rPr>
        <w:t>ej</w:t>
      </w:r>
      <w:r w:rsidR="00EB4B14" w:rsidRPr="00891F7E">
        <w:rPr>
          <w:rFonts w:eastAsia="Calibri" w:cstheme="minorHAnsi"/>
          <w:kern w:val="2"/>
          <w:lang w:eastAsia="pl-PL"/>
        </w:rPr>
        <w:t xml:space="preserve"> </w:t>
      </w:r>
      <w:r w:rsidR="00C669DE" w:rsidRPr="00891F7E">
        <w:rPr>
          <w:rFonts w:eastAsia="Calibri" w:cstheme="minorHAnsi"/>
          <w:kern w:val="2"/>
          <w:lang w:eastAsia="pl-PL"/>
        </w:rPr>
        <w:t>sytuacji</w:t>
      </w:r>
      <w:r w:rsidR="00EB4B14" w:rsidRPr="00891F7E">
        <w:rPr>
          <w:rFonts w:eastAsia="Calibri" w:cstheme="minorHAnsi"/>
          <w:kern w:val="2"/>
          <w:lang w:eastAsia="pl-PL"/>
        </w:rPr>
        <w:t xml:space="preserve"> </w:t>
      </w:r>
      <w:r w:rsidR="003204CF" w:rsidRPr="00891F7E">
        <w:rPr>
          <w:rFonts w:eastAsia="Calibri" w:cstheme="minorHAnsi"/>
          <w:kern w:val="2"/>
          <w:lang w:eastAsia="pl-PL"/>
        </w:rPr>
        <w:br/>
      </w:r>
      <w:r w:rsidR="00C669DE" w:rsidRPr="00891F7E">
        <w:rPr>
          <w:rFonts w:eastAsia="Calibri" w:cstheme="minorHAnsi"/>
          <w:kern w:val="2"/>
          <w:lang w:eastAsia="pl-PL"/>
        </w:rPr>
        <w:t>z</w:t>
      </w:r>
      <w:r w:rsidR="00EB4B14" w:rsidRPr="00891F7E">
        <w:rPr>
          <w:rFonts w:eastAsia="Calibri" w:cstheme="minorHAnsi"/>
          <w:kern w:val="2"/>
          <w:lang w:eastAsia="pl-PL"/>
        </w:rPr>
        <w:t xml:space="preserve"> </w:t>
      </w:r>
      <w:r w:rsidR="00C669DE" w:rsidRPr="00891F7E">
        <w:rPr>
          <w:rFonts w:eastAsia="Calibri" w:cstheme="minorHAnsi"/>
          <w:kern w:val="2"/>
          <w:lang w:eastAsia="pl-PL"/>
        </w:rPr>
        <w:t>uwagi</w:t>
      </w:r>
      <w:r w:rsidR="00EB4B14" w:rsidRPr="00891F7E">
        <w:rPr>
          <w:rFonts w:eastAsia="Calibri" w:cstheme="minorHAnsi"/>
          <w:kern w:val="2"/>
          <w:lang w:eastAsia="pl-PL"/>
        </w:rPr>
        <w:t xml:space="preserve"> </w:t>
      </w:r>
      <w:r w:rsidR="00C669DE" w:rsidRPr="00891F7E">
        <w:rPr>
          <w:rFonts w:eastAsia="Calibri" w:cstheme="minorHAnsi"/>
          <w:kern w:val="2"/>
          <w:lang w:eastAsia="pl-PL"/>
        </w:rPr>
        <w:t>np.</w:t>
      </w:r>
      <w:r w:rsidR="00EB4B14" w:rsidRPr="00891F7E">
        <w:rPr>
          <w:rFonts w:eastAsia="Calibri" w:cstheme="minorHAnsi"/>
          <w:kern w:val="2"/>
          <w:lang w:eastAsia="pl-PL"/>
        </w:rPr>
        <w:t xml:space="preserve"> </w:t>
      </w:r>
      <w:r w:rsidR="00C669DE" w:rsidRPr="00891F7E">
        <w:rPr>
          <w:rFonts w:eastAsia="Calibri" w:cstheme="minorHAnsi"/>
          <w:kern w:val="2"/>
          <w:lang w:eastAsia="pl-PL"/>
        </w:rPr>
        <w:t>na</w:t>
      </w:r>
      <w:r w:rsidR="00EB4B14" w:rsidRPr="00891F7E">
        <w:rPr>
          <w:rFonts w:eastAsia="Calibri" w:cstheme="minorHAnsi"/>
          <w:kern w:val="2"/>
          <w:lang w:eastAsia="pl-PL"/>
        </w:rPr>
        <w:t xml:space="preserve"> </w:t>
      </w:r>
      <w:r w:rsidR="00C669DE" w:rsidRPr="00891F7E">
        <w:rPr>
          <w:rFonts w:eastAsia="Calibri" w:cstheme="minorHAnsi"/>
          <w:kern w:val="2"/>
          <w:lang w:eastAsia="pl-PL"/>
        </w:rPr>
        <w:t>konieczność</w:t>
      </w:r>
      <w:r w:rsidR="00EB4B14" w:rsidRPr="00891F7E">
        <w:rPr>
          <w:rFonts w:eastAsia="Calibri" w:cstheme="minorHAnsi"/>
          <w:kern w:val="2"/>
          <w:lang w:eastAsia="pl-PL"/>
        </w:rPr>
        <w:t xml:space="preserve"> </w:t>
      </w:r>
      <w:r w:rsidR="00C669DE" w:rsidRPr="00891F7E">
        <w:rPr>
          <w:rFonts w:eastAsia="Calibri" w:cstheme="minorHAnsi"/>
          <w:kern w:val="2"/>
          <w:lang w:eastAsia="pl-PL"/>
        </w:rPr>
        <w:t>opieki</w:t>
      </w:r>
      <w:r w:rsidR="00EB4B14" w:rsidRPr="00891F7E">
        <w:rPr>
          <w:rFonts w:eastAsia="Calibri" w:cstheme="minorHAnsi"/>
          <w:kern w:val="2"/>
          <w:lang w:eastAsia="pl-PL"/>
        </w:rPr>
        <w:t xml:space="preserve"> </w:t>
      </w:r>
      <w:r w:rsidR="00C669DE" w:rsidRPr="00891F7E">
        <w:rPr>
          <w:rFonts w:eastAsia="Calibri" w:cstheme="minorHAnsi"/>
          <w:kern w:val="2"/>
          <w:lang w:eastAsia="pl-PL"/>
        </w:rPr>
        <w:t>nad</w:t>
      </w:r>
      <w:r w:rsidR="00EB4B14" w:rsidRPr="00891F7E">
        <w:rPr>
          <w:rFonts w:eastAsia="Calibri" w:cstheme="minorHAnsi"/>
          <w:kern w:val="2"/>
          <w:lang w:eastAsia="pl-PL"/>
        </w:rPr>
        <w:t xml:space="preserve"> </w:t>
      </w:r>
      <w:r w:rsidR="00C669DE" w:rsidRPr="00891F7E">
        <w:rPr>
          <w:rFonts w:eastAsia="Calibri" w:cstheme="minorHAnsi"/>
          <w:kern w:val="2"/>
          <w:lang w:eastAsia="pl-PL"/>
        </w:rPr>
        <w:t>dziećmi</w:t>
      </w:r>
      <w:r w:rsidR="00EB4B14" w:rsidRPr="00891F7E">
        <w:rPr>
          <w:rFonts w:eastAsia="Calibri" w:cstheme="minorHAnsi"/>
          <w:kern w:val="2"/>
          <w:lang w:eastAsia="pl-PL"/>
        </w:rPr>
        <w:t xml:space="preserve"> </w:t>
      </w:r>
      <w:r w:rsidR="00C669DE" w:rsidRPr="00891F7E">
        <w:rPr>
          <w:rFonts w:eastAsia="Calibri" w:cstheme="minorHAnsi"/>
          <w:kern w:val="2"/>
          <w:lang w:eastAsia="pl-PL"/>
        </w:rPr>
        <w:t>(kobiety),</w:t>
      </w:r>
      <w:r w:rsidR="00EB4B14" w:rsidRPr="00891F7E">
        <w:rPr>
          <w:rFonts w:eastAsia="Calibri" w:cstheme="minorHAnsi"/>
          <w:kern w:val="2"/>
          <w:lang w:eastAsia="pl-PL"/>
        </w:rPr>
        <w:t xml:space="preserve"> </w:t>
      </w:r>
      <w:r w:rsidR="00C669DE" w:rsidRPr="00891F7E">
        <w:rPr>
          <w:rFonts w:eastAsia="Calibri" w:cstheme="minorHAnsi"/>
          <w:kern w:val="2"/>
          <w:lang w:eastAsia="pl-PL"/>
        </w:rPr>
        <w:t>niepełnosprawność</w:t>
      </w:r>
      <w:r w:rsidR="00EB4B14" w:rsidRPr="00891F7E">
        <w:rPr>
          <w:rFonts w:eastAsia="Calibri" w:cstheme="minorHAnsi"/>
          <w:kern w:val="2"/>
          <w:lang w:eastAsia="pl-PL"/>
        </w:rPr>
        <w:t xml:space="preserve"> </w:t>
      </w:r>
      <w:r w:rsidR="00C669DE" w:rsidRPr="00891F7E">
        <w:rPr>
          <w:rFonts w:eastAsia="Calibri" w:cstheme="minorHAnsi"/>
          <w:kern w:val="2"/>
          <w:lang w:eastAsia="pl-PL"/>
        </w:rPr>
        <w:t>lub</w:t>
      </w:r>
      <w:r w:rsidR="00EB4B14" w:rsidRPr="00891F7E">
        <w:rPr>
          <w:rFonts w:eastAsia="Calibri" w:cstheme="minorHAnsi"/>
          <w:kern w:val="2"/>
          <w:lang w:eastAsia="pl-PL"/>
        </w:rPr>
        <w:t xml:space="preserve"> </w:t>
      </w:r>
      <w:r w:rsidR="00C669DE" w:rsidRPr="00891F7E">
        <w:rPr>
          <w:rFonts w:eastAsia="Calibri" w:cstheme="minorHAnsi"/>
          <w:kern w:val="2"/>
          <w:lang w:eastAsia="pl-PL"/>
        </w:rPr>
        <w:t>konieczność</w:t>
      </w:r>
      <w:r w:rsidR="00EB4B14" w:rsidRPr="00891F7E">
        <w:rPr>
          <w:rFonts w:eastAsia="Calibri" w:cstheme="minorHAnsi"/>
          <w:kern w:val="2"/>
          <w:lang w:eastAsia="pl-PL"/>
        </w:rPr>
        <w:t xml:space="preserve"> </w:t>
      </w:r>
      <w:r w:rsidR="00C669DE" w:rsidRPr="00891F7E">
        <w:rPr>
          <w:rFonts w:eastAsia="Calibri" w:cstheme="minorHAnsi"/>
          <w:kern w:val="2"/>
          <w:lang w:eastAsia="pl-PL"/>
        </w:rPr>
        <w:t>opieki</w:t>
      </w:r>
      <w:r w:rsidR="00EB4B14" w:rsidRPr="00891F7E">
        <w:rPr>
          <w:rFonts w:eastAsia="Calibri" w:cstheme="minorHAnsi"/>
          <w:kern w:val="2"/>
          <w:lang w:eastAsia="pl-PL"/>
        </w:rPr>
        <w:t xml:space="preserve"> </w:t>
      </w:r>
      <w:r w:rsidR="00C669DE" w:rsidRPr="00891F7E">
        <w:rPr>
          <w:rFonts w:eastAsia="Calibri" w:cstheme="minorHAnsi"/>
          <w:kern w:val="2"/>
          <w:lang w:eastAsia="pl-PL"/>
        </w:rPr>
        <w:t>nad</w:t>
      </w:r>
      <w:r w:rsidR="00EB4B14" w:rsidRPr="00891F7E">
        <w:rPr>
          <w:rFonts w:eastAsia="Calibri" w:cstheme="minorHAnsi"/>
          <w:kern w:val="2"/>
          <w:lang w:eastAsia="pl-PL"/>
        </w:rPr>
        <w:t xml:space="preserve"> </w:t>
      </w:r>
      <w:r w:rsidR="00C669DE" w:rsidRPr="00891F7E">
        <w:rPr>
          <w:rFonts w:eastAsia="Calibri" w:cstheme="minorHAnsi"/>
          <w:kern w:val="2"/>
          <w:lang w:eastAsia="pl-PL"/>
        </w:rPr>
        <w:t>osob</w:t>
      </w:r>
      <w:r w:rsidR="003204CF" w:rsidRPr="00891F7E">
        <w:rPr>
          <w:rFonts w:eastAsia="Calibri" w:cstheme="minorHAnsi"/>
          <w:kern w:val="2"/>
          <w:lang w:eastAsia="pl-PL"/>
        </w:rPr>
        <w:t>ą</w:t>
      </w:r>
      <w:r w:rsidR="00EB4B14" w:rsidRPr="00891F7E">
        <w:rPr>
          <w:rFonts w:eastAsia="Calibri" w:cstheme="minorHAnsi"/>
          <w:kern w:val="2"/>
          <w:lang w:eastAsia="pl-PL"/>
        </w:rPr>
        <w:t xml:space="preserve"> </w:t>
      </w:r>
      <w:r w:rsidR="00C669DE" w:rsidRPr="00891F7E">
        <w:rPr>
          <w:rFonts w:eastAsia="Calibri" w:cstheme="minorHAnsi"/>
          <w:kern w:val="2"/>
          <w:lang w:eastAsia="pl-PL"/>
        </w:rPr>
        <w:t>niepełnosprawną,</w:t>
      </w:r>
      <w:r w:rsidR="00EB4B14" w:rsidRPr="00891F7E">
        <w:rPr>
          <w:rFonts w:eastAsia="Calibri" w:cstheme="minorHAnsi"/>
          <w:kern w:val="2"/>
          <w:lang w:eastAsia="pl-PL"/>
        </w:rPr>
        <w:t xml:space="preserve"> </w:t>
      </w:r>
      <w:r w:rsidR="00C669DE" w:rsidRPr="00891F7E">
        <w:rPr>
          <w:rFonts w:eastAsia="Calibri" w:cstheme="minorHAnsi"/>
          <w:kern w:val="2"/>
          <w:lang w:eastAsia="pl-PL"/>
        </w:rPr>
        <w:t>osób</w:t>
      </w:r>
      <w:r w:rsidR="00EB4B14" w:rsidRPr="00891F7E">
        <w:rPr>
          <w:rFonts w:eastAsia="Calibri" w:cstheme="minorHAnsi"/>
          <w:kern w:val="2"/>
          <w:lang w:eastAsia="pl-PL"/>
        </w:rPr>
        <w:t xml:space="preserve"> </w:t>
      </w:r>
      <w:r w:rsidR="00C669DE" w:rsidRPr="00891F7E">
        <w:rPr>
          <w:rFonts w:eastAsia="Calibri" w:cstheme="minorHAnsi"/>
          <w:kern w:val="2"/>
          <w:lang w:eastAsia="pl-PL"/>
        </w:rPr>
        <w:t>bezrobotnych,</w:t>
      </w:r>
      <w:r w:rsidR="00EB4B14" w:rsidRPr="00891F7E">
        <w:rPr>
          <w:rFonts w:eastAsia="Calibri" w:cstheme="minorHAnsi"/>
          <w:kern w:val="2"/>
          <w:lang w:eastAsia="pl-PL"/>
        </w:rPr>
        <w:t xml:space="preserve"> </w:t>
      </w:r>
      <w:r w:rsidR="00C669DE" w:rsidRPr="00891F7E">
        <w:rPr>
          <w:rFonts w:eastAsia="Calibri" w:cstheme="minorHAnsi"/>
          <w:kern w:val="2"/>
          <w:lang w:eastAsia="pl-PL"/>
        </w:rPr>
        <w:t>właścicieli</w:t>
      </w:r>
      <w:r w:rsidR="00EB4B14" w:rsidRPr="00891F7E">
        <w:rPr>
          <w:rFonts w:eastAsia="Calibri" w:cstheme="minorHAnsi"/>
          <w:kern w:val="2"/>
          <w:lang w:eastAsia="pl-PL"/>
        </w:rPr>
        <w:t xml:space="preserve"> </w:t>
      </w:r>
      <w:r w:rsidR="00C669DE" w:rsidRPr="00891F7E">
        <w:rPr>
          <w:rFonts w:eastAsia="Calibri" w:cstheme="minorHAnsi"/>
          <w:kern w:val="2"/>
          <w:lang w:eastAsia="pl-PL"/>
        </w:rPr>
        <w:t>małych</w:t>
      </w:r>
      <w:r w:rsidR="00EB4B14" w:rsidRPr="00891F7E">
        <w:rPr>
          <w:rFonts w:eastAsia="Calibri" w:cstheme="minorHAnsi"/>
          <w:kern w:val="2"/>
          <w:lang w:eastAsia="pl-PL"/>
        </w:rPr>
        <w:t xml:space="preserve"> </w:t>
      </w:r>
      <w:r w:rsidR="00C669DE" w:rsidRPr="00891F7E">
        <w:rPr>
          <w:rFonts w:eastAsia="Calibri" w:cstheme="minorHAnsi"/>
          <w:kern w:val="2"/>
          <w:lang w:eastAsia="pl-PL"/>
        </w:rPr>
        <w:t>gospodarstw</w:t>
      </w:r>
      <w:r w:rsidR="00EB4B14" w:rsidRPr="00891F7E">
        <w:rPr>
          <w:rFonts w:eastAsia="Calibri" w:cstheme="minorHAnsi"/>
          <w:kern w:val="2"/>
          <w:lang w:eastAsia="pl-PL"/>
        </w:rPr>
        <w:t xml:space="preserve"> </w:t>
      </w:r>
      <w:r w:rsidR="00C669DE" w:rsidRPr="00891F7E">
        <w:rPr>
          <w:rFonts w:eastAsia="Calibri" w:cstheme="minorHAnsi"/>
          <w:kern w:val="2"/>
          <w:lang w:eastAsia="pl-PL"/>
        </w:rPr>
        <w:t>rolnych</w:t>
      </w:r>
      <w:r w:rsidR="00EB4B14" w:rsidRPr="00891F7E">
        <w:rPr>
          <w:rFonts w:eastAsia="Calibri" w:cstheme="minorHAnsi"/>
          <w:kern w:val="2"/>
          <w:lang w:eastAsia="pl-PL"/>
        </w:rPr>
        <w:t xml:space="preserve"> </w:t>
      </w:r>
      <w:r w:rsidR="00277002" w:rsidRPr="00891F7E">
        <w:rPr>
          <w:rFonts w:eastAsia="Calibri" w:cstheme="minorHAnsi"/>
          <w:kern w:val="2"/>
          <w:lang w:eastAsia="pl-PL"/>
        </w:rPr>
        <w:t>czy</w:t>
      </w:r>
      <w:r w:rsidR="00EB4B14" w:rsidRPr="00891F7E">
        <w:rPr>
          <w:rFonts w:eastAsia="Calibri" w:cstheme="minorHAnsi"/>
          <w:kern w:val="2"/>
          <w:lang w:eastAsia="pl-PL"/>
        </w:rPr>
        <w:t xml:space="preserve"> </w:t>
      </w:r>
      <w:r w:rsidR="00277002" w:rsidRPr="00891F7E">
        <w:rPr>
          <w:rFonts w:eastAsia="Calibri" w:cstheme="minorHAnsi"/>
          <w:kern w:val="2"/>
          <w:lang w:eastAsia="pl-PL"/>
        </w:rPr>
        <w:t>osób</w:t>
      </w:r>
      <w:r w:rsidR="00EB4B14" w:rsidRPr="00891F7E">
        <w:rPr>
          <w:rFonts w:eastAsia="Calibri" w:cstheme="minorHAnsi"/>
          <w:kern w:val="2"/>
          <w:lang w:eastAsia="pl-PL"/>
        </w:rPr>
        <w:t xml:space="preserve"> </w:t>
      </w:r>
      <w:r w:rsidR="00277002" w:rsidRPr="00891F7E">
        <w:rPr>
          <w:rFonts w:eastAsia="Calibri" w:cstheme="minorHAnsi"/>
          <w:kern w:val="2"/>
          <w:lang w:eastAsia="pl-PL"/>
        </w:rPr>
        <w:t>bezrobotnych.</w:t>
      </w:r>
      <w:r w:rsidR="00EB4B14" w:rsidRPr="00891F7E">
        <w:rPr>
          <w:rFonts w:eastAsia="Calibri" w:cstheme="minorHAnsi"/>
          <w:kern w:val="2"/>
          <w:lang w:eastAsia="pl-PL"/>
        </w:rPr>
        <w:t xml:space="preserve"> </w:t>
      </w:r>
      <w:r w:rsidR="00277002" w:rsidRPr="00891F7E">
        <w:rPr>
          <w:rFonts w:eastAsia="Calibri" w:cstheme="minorHAnsi"/>
          <w:kern w:val="2"/>
          <w:lang w:eastAsia="pl-PL"/>
        </w:rPr>
        <w:t>Wśród</w:t>
      </w:r>
      <w:r w:rsidR="00EB4B14" w:rsidRPr="00891F7E">
        <w:rPr>
          <w:rFonts w:eastAsia="Calibri" w:cstheme="minorHAnsi"/>
          <w:kern w:val="2"/>
          <w:lang w:eastAsia="pl-PL"/>
        </w:rPr>
        <w:t xml:space="preserve"> </w:t>
      </w:r>
      <w:r w:rsidR="00277002" w:rsidRPr="00891F7E">
        <w:rPr>
          <w:rFonts w:eastAsia="Calibri" w:cstheme="minorHAnsi"/>
          <w:kern w:val="2"/>
          <w:lang w:eastAsia="pl-PL"/>
        </w:rPr>
        <w:t>osób</w:t>
      </w:r>
      <w:r w:rsidR="00EB4B14" w:rsidRPr="00891F7E">
        <w:rPr>
          <w:rFonts w:eastAsia="Calibri" w:cstheme="minorHAnsi"/>
          <w:kern w:val="2"/>
          <w:lang w:eastAsia="pl-PL"/>
        </w:rPr>
        <w:t xml:space="preserve"> </w:t>
      </w:r>
      <w:r w:rsidR="00277002" w:rsidRPr="00891F7E">
        <w:rPr>
          <w:rFonts w:eastAsia="Calibri" w:cstheme="minorHAnsi"/>
          <w:kern w:val="2"/>
          <w:lang w:eastAsia="pl-PL"/>
        </w:rPr>
        <w:t>mniej</w:t>
      </w:r>
      <w:r w:rsidR="00EB4B14" w:rsidRPr="00891F7E">
        <w:rPr>
          <w:rFonts w:eastAsia="Calibri" w:cstheme="minorHAnsi"/>
          <w:kern w:val="2"/>
          <w:lang w:eastAsia="pl-PL"/>
        </w:rPr>
        <w:t xml:space="preserve"> </w:t>
      </w:r>
      <w:r w:rsidR="00277002" w:rsidRPr="00891F7E">
        <w:rPr>
          <w:rFonts w:eastAsia="Calibri" w:cstheme="minorHAnsi"/>
          <w:kern w:val="2"/>
          <w:lang w:eastAsia="pl-PL"/>
        </w:rPr>
        <w:t>dyspozycyjnych</w:t>
      </w:r>
      <w:r w:rsidR="00EB4B14" w:rsidRPr="00891F7E">
        <w:rPr>
          <w:rFonts w:eastAsia="Calibri" w:cstheme="minorHAnsi"/>
          <w:kern w:val="2"/>
          <w:lang w:eastAsia="pl-PL"/>
        </w:rPr>
        <w:t xml:space="preserve"> </w:t>
      </w:r>
      <w:r w:rsidR="00277002" w:rsidRPr="00891F7E">
        <w:rPr>
          <w:rFonts w:eastAsia="Calibri" w:cstheme="minorHAnsi"/>
          <w:kern w:val="2"/>
          <w:lang w:eastAsia="pl-PL"/>
        </w:rPr>
        <w:t>należy</w:t>
      </w:r>
      <w:r w:rsidR="00EB4B14" w:rsidRPr="00891F7E">
        <w:rPr>
          <w:rFonts w:eastAsia="Calibri" w:cstheme="minorHAnsi"/>
          <w:kern w:val="2"/>
          <w:lang w:eastAsia="pl-PL"/>
        </w:rPr>
        <w:t xml:space="preserve"> </w:t>
      </w:r>
      <w:r w:rsidR="00277002" w:rsidRPr="00891F7E">
        <w:rPr>
          <w:rFonts w:eastAsia="Calibri" w:cstheme="minorHAnsi"/>
          <w:kern w:val="2"/>
          <w:lang w:eastAsia="pl-PL"/>
        </w:rPr>
        <w:t>wymienić</w:t>
      </w:r>
      <w:r w:rsidR="00EB4B14" w:rsidRPr="00891F7E">
        <w:rPr>
          <w:rFonts w:eastAsia="Calibri" w:cstheme="minorHAnsi"/>
          <w:kern w:val="2"/>
          <w:lang w:eastAsia="pl-PL"/>
        </w:rPr>
        <w:t xml:space="preserve"> </w:t>
      </w:r>
      <w:r w:rsidR="00277002" w:rsidRPr="00891F7E">
        <w:rPr>
          <w:rFonts w:eastAsia="Calibri" w:cstheme="minorHAnsi"/>
          <w:kern w:val="2"/>
          <w:lang w:eastAsia="pl-PL"/>
        </w:rPr>
        <w:t>osoby</w:t>
      </w:r>
      <w:r w:rsidR="00EB4B14" w:rsidRPr="00891F7E">
        <w:rPr>
          <w:rFonts w:eastAsia="Calibri" w:cstheme="minorHAnsi"/>
          <w:kern w:val="2"/>
          <w:lang w:eastAsia="pl-PL"/>
        </w:rPr>
        <w:t xml:space="preserve"> </w:t>
      </w:r>
      <w:r w:rsidR="00277002" w:rsidRPr="00891F7E">
        <w:rPr>
          <w:rFonts w:eastAsia="Calibri" w:cstheme="minorHAnsi"/>
          <w:kern w:val="2"/>
          <w:lang w:eastAsia="pl-PL"/>
        </w:rPr>
        <w:t>pracujące</w:t>
      </w:r>
      <w:r w:rsidR="00EB4B14" w:rsidRPr="00891F7E">
        <w:rPr>
          <w:rFonts w:eastAsia="Calibri" w:cstheme="minorHAnsi"/>
          <w:kern w:val="2"/>
          <w:lang w:eastAsia="pl-PL"/>
        </w:rPr>
        <w:t xml:space="preserve"> </w:t>
      </w:r>
      <w:r w:rsidR="00277002" w:rsidRPr="00891F7E">
        <w:rPr>
          <w:rFonts w:eastAsia="Calibri" w:cstheme="minorHAnsi"/>
          <w:kern w:val="2"/>
          <w:lang w:eastAsia="pl-PL"/>
        </w:rPr>
        <w:t>zawodowo.</w:t>
      </w:r>
      <w:r w:rsidR="00EB4B14" w:rsidRPr="00891F7E">
        <w:rPr>
          <w:rFonts w:eastAsia="Calibri" w:cstheme="minorHAnsi"/>
          <w:kern w:val="2"/>
          <w:lang w:eastAsia="pl-PL"/>
        </w:rPr>
        <w:t xml:space="preserve"> </w:t>
      </w:r>
      <w:r w:rsidR="00277002" w:rsidRPr="00891F7E">
        <w:rPr>
          <w:rFonts w:eastAsia="Calibri" w:cstheme="minorHAnsi"/>
          <w:kern w:val="2"/>
          <w:lang w:eastAsia="pl-PL"/>
        </w:rPr>
        <w:t>Składając</w:t>
      </w:r>
      <w:r w:rsidR="00EB4B14" w:rsidRPr="00891F7E">
        <w:rPr>
          <w:rFonts w:eastAsia="Calibri" w:cstheme="minorHAnsi"/>
          <w:kern w:val="2"/>
          <w:lang w:eastAsia="pl-PL"/>
        </w:rPr>
        <w:t xml:space="preserve"> </w:t>
      </w:r>
      <w:r w:rsidR="00277002" w:rsidRPr="00891F7E">
        <w:rPr>
          <w:rFonts w:eastAsia="Calibri" w:cstheme="minorHAnsi"/>
          <w:kern w:val="2"/>
          <w:lang w:eastAsia="pl-PL"/>
        </w:rPr>
        <w:t>ankietę</w:t>
      </w:r>
      <w:r w:rsidR="00EB4B14" w:rsidRPr="00891F7E">
        <w:rPr>
          <w:rFonts w:eastAsia="Calibri" w:cstheme="minorHAnsi"/>
          <w:kern w:val="2"/>
          <w:lang w:eastAsia="pl-PL"/>
        </w:rPr>
        <w:t xml:space="preserve"> </w:t>
      </w:r>
      <w:r w:rsidR="00277002" w:rsidRPr="00891F7E">
        <w:rPr>
          <w:rFonts w:eastAsia="Calibri" w:cstheme="minorHAnsi"/>
          <w:kern w:val="2"/>
          <w:lang w:eastAsia="pl-PL"/>
        </w:rPr>
        <w:t>lub</w:t>
      </w:r>
      <w:r w:rsidR="00EB4B14" w:rsidRPr="00891F7E">
        <w:rPr>
          <w:rFonts w:eastAsia="Calibri" w:cstheme="minorHAnsi"/>
          <w:kern w:val="2"/>
          <w:lang w:eastAsia="pl-PL"/>
        </w:rPr>
        <w:t xml:space="preserve"> </w:t>
      </w:r>
      <w:r w:rsidR="00277002" w:rsidRPr="00891F7E">
        <w:rPr>
          <w:rFonts w:eastAsia="Calibri" w:cstheme="minorHAnsi"/>
          <w:kern w:val="2"/>
          <w:lang w:eastAsia="pl-PL"/>
        </w:rPr>
        <w:t>włączając</w:t>
      </w:r>
      <w:r w:rsidR="00EB4B14" w:rsidRPr="00891F7E">
        <w:rPr>
          <w:rFonts w:eastAsia="Calibri" w:cstheme="minorHAnsi"/>
          <w:kern w:val="2"/>
          <w:lang w:eastAsia="pl-PL"/>
        </w:rPr>
        <w:t xml:space="preserve"> </w:t>
      </w:r>
      <w:r w:rsidR="00277002" w:rsidRPr="00891F7E">
        <w:rPr>
          <w:rFonts w:eastAsia="Calibri" w:cstheme="minorHAnsi"/>
          <w:kern w:val="2"/>
          <w:lang w:eastAsia="pl-PL"/>
        </w:rPr>
        <w:t>się</w:t>
      </w:r>
      <w:r w:rsidR="00EB4B14" w:rsidRPr="00891F7E">
        <w:rPr>
          <w:rFonts w:eastAsia="Calibri" w:cstheme="minorHAnsi"/>
          <w:kern w:val="2"/>
          <w:lang w:eastAsia="pl-PL"/>
        </w:rPr>
        <w:t xml:space="preserve"> </w:t>
      </w:r>
      <w:r w:rsidR="00277002" w:rsidRPr="00891F7E">
        <w:rPr>
          <w:rFonts w:eastAsia="Calibri" w:cstheme="minorHAnsi"/>
          <w:kern w:val="2"/>
          <w:lang w:eastAsia="pl-PL"/>
        </w:rPr>
        <w:t>do</w:t>
      </w:r>
      <w:r w:rsidR="00EB4B14" w:rsidRPr="00891F7E">
        <w:rPr>
          <w:rFonts w:eastAsia="Calibri" w:cstheme="minorHAnsi"/>
          <w:kern w:val="2"/>
          <w:lang w:eastAsia="pl-PL"/>
        </w:rPr>
        <w:t xml:space="preserve"> </w:t>
      </w:r>
      <w:r w:rsidR="00277002" w:rsidRPr="00891F7E">
        <w:rPr>
          <w:rFonts w:eastAsia="Calibri" w:cstheme="minorHAnsi"/>
          <w:kern w:val="2"/>
          <w:lang w:eastAsia="pl-PL"/>
        </w:rPr>
        <w:t>bazy</w:t>
      </w:r>
      <w:r w:rsidR="00EB4B14" w:rsidRPr="00891F7E">
        <w:rPr>
          <w:rFonts w:eastAsia="Calibri" w:cstheme="minorHAnsi"/>
          <w:kern w:val="2"/>
          <w:lang w:eastAsia="pl-PL"/>
        </w:rPr>
        <w:t xml:space="preserve"> </w:t>
      </w:r>
      <w:r w:rsidR="00277002" w:rsidRPr="00891F7E">
        <w:rPr>
          <w:rFonts w:eastAsia="Calibri" w:cstheme="minorHAnsi"/>
          <w:kern w:val="2"/>
          <w:lang w:eastAsia="pl-PL"/>
        </w:rPr>
        <w:t>danych</w:t>
      </w:r>
      <w:r w:rsidR="00EB4B14" w:rsidRPr="00891F7E">
        <w:rPr>
          <w:rFonts w:eastAsia="Calibri" w:cstheme="minorHAnsi"/>
          <w:kern w:val="2"/>
          <w:lang w:eastAsia="pl-PL"/>
        </w:rPr>
        <w:t xml:space="preserve"> </w:t>
      </w:r>
      <w:r w:rsidR="00277002" w:rsidRPr="00891F7E">
        <w:rPr>
          <w:rFonts w:eastAsia="Calibri" w:cstheme="minorHAnsi"/>
          <w:kern w:val="2"/>
          <w:lang w:eastAsia="pl-PL"/>
        </w:rPr>
        <w:t>potencjalnych</w:t>
      </w:r>
      <w:r w:rsidR="00EB4B14" w:rsidRPr="00891F7E">
        <w:rPr>
          <w:rFonts w:eastAsia="Calibri" w:cstheme="minorHAnsi"/>
          <w:kern w:val="2"/>
          <w:lang w:eastAsia="pl-PL"/>
        </w:rPr>
        <w:t xml:space="preserve"> </w:t>
      </w:r>
      <w:r w:rsidR="00277002" w:rsidRPr="00891F7E">
        <w:rPr>
          <w:rFonts w:eastAsia="Calibri" w:cstheme="minorHAnsi"/>
          <w:kern w:val="2"/>
          <w:lang w:eastAsia="pl-PL"/>
        </w:rPr>
        <w:t>beneficjentów</w:t>
      </w:r>
      <w:r w:rsidR="00EB4B14" w:rsidRPr="00891F7E">
        <w:rPr>
          <w:rFonts w:eastAsia="Calibri" w:cstheme="minorHAnsi"/>
          <w:kern w:val="2"/>
          <w:lang w:eastAsia="pl-PL"/>
        </w:rPr>
        <w:t xml:space="preserve"> </w:t>
      </w:r>
      <w:r w:rsidR="00277002" w:rsidRPr="00891F7E">
        <w:rPr>
          <w:rFonts w:eastAsia="Calibri" w:cstheme="minorHAnsi"/>
          <w:kern w:val="2"/>
          <w:lang w:eastAsia="pl-PL"/>
        </w:rPr>
        <w:t>LGD</w:t>
      </w:r>
      <w:r w:rsidR="00EB4B14" w:rsidRPr="00891F7E">
        <w:rPr>
          <w:rFonts w:eastAsia="Calibri" w:cstheme="minorHAnsi"/>
          <w:kern w:val="2"/>
          <w:lang w:eastAsia="pl-PL"/>
        </w:rPr>
        <w:t xml:space="preserve"> </w:t>
      </w:r>
      <w:r w:rsidR="00C57073" w:rsidRPr="00891F7E">
        <w:rPr>
          <w:rFonts w:eastAsia="Calibri" w:cstheme="minorHAnsi"/>
          <w:kern w:val="2"/>
          <w:lang w:eastAsia="pl-PL"/>
        </w:rPr>
        <w:t>„</w:t>
      </w:r>
      <w:r w:rsidR="00277002" w:rsidRPr="00891F7E">
        <w:rPr>
          <w:rFonts w:eastAsia="Calibri" w:cstheme="minorHAnsi"/>
          <w:kern w:val="2"/>
          <w:lang w:eastAsia="pl-PL"/>
        </w:rPr>
        <w:t>Kraina</w:t>
      </w:r>
      <w:r w:rsidR="00EB4B14" w:rsidRPr="00891F7E">
        <w:rPr>
          <w:rFonts w:eastAsia="Calibri" w:cstheme="minorHAnsi"/>
          <w:kern w:val="2"/>
          <w:lang w:eastAsia="pl-PL"/>
        </w:rPr>
        <w:t xml:space="preserve"> </w:t>
      </w:r>
      <w:r w:rsidR="00277002" w:rsidRPr="00891F7E">
        <w:rPr>
          <w:rFonts w:eastAsia="Calibri" w:cstheme="minorHAnsi"/>
          <w:kern w:val="2"/>
          <w:lang w:eastAsia="pl-PL"/>
        </w:rPr>
        <w:t>Sanu</w:t>
      </w:r>
      <w:r w:rsidR="00C57073" w:rsidRPr="00891F7E">
        <w:rPr>
          <w:rFonts w:eastAsia="Calibri" w:cstheme="minorHAnsi"/>
          <w:kern w:val="2"/>
          <w:lang w:eastAsia="pl-PL"/>
        </w:rPr>
        <w:t>”</w:t>
      </w:r>
      <w:r w:rsidR="00277002" w:rsidRPr="00891F7E">
        <w:rPr>
          <w:rFonts w:eastAsia="Calibri" w:cstheme="minorHAnsi"/>
          <w:kern w:val="2"/>
          <w:lang w:eastAsia="pl-PL"/>
        </w:rPr>
        <w:t>,</w:t>
      </w:r>
      <w:r w:rsidR="00EB4B14" w:rsidRPr="00891F7E">
        <w:rPr>
          <w:rFonts w:eastAsia="Calibri" w:cstheme="minorHAnsi"/>
          <w:kern w:val="2"/>
          <w:lang w:eastAsia="pl-PL"/>
        </w:rPr>
        <w:t xml:space="preserve"> </w:t>
      </w:r>
      <w:r w:rsidR="00277002" w:rsidRPr="00891F7E">
        <w:rPr>
          <w:rFonts w:eastAsia="Calibri" w:cstheme="minorHAnsi"/>
          <w:kern w:val="2"/>
          <w:lang w:eastAsia="pl-PL"/>
        </w:rPr>
        <w:t>będą</w:t>
      </w:r>
      <w:r w:rsidR="00EB4B14" w:rsidRPr="00891F7E">
        <w:rPr>
          <w:rFonts w:eastAsia="Calibri" w:cstheme="minorHAnsi"/>
          <w:kern w:val="2"/>
          <w:lang w:eastAsia="pl-PL"/>
        </w:rPr>
        <w:t xml:space="preserve"> </w:t>
      </w:r>
      <w:r w:rsidR="00277002" w:rsidRPr="00891F7E">
        <w:rPr>
          <w:rFonts w:eastAsia="Calibri" w:cstheme="minorHAnsi"/>
          <w:kern w:val="2"/>
          <w:lang w:eastAsia="pl-PL"/>
        </w:rPr>
        <w:t>decydować</w:t>
      </w:r>
      <w:r w:rsidR="00EB4B14" w:rsidRPr="00891F7E">
        <w:rPr>
          <w:rFonts w:eastAsia="Calibri" w:cstheme="minorHAnsi"/>
          <w:kern w:val="2"/>
          <w:lang w:eastAsia="pl-PL"/>
        </w:rPr>
        <w:t xml:space="preserve"> </w:t>
      </w:r>
      <w:r w:rsidR="00277002" w:rsidRPr="00891F7E">
        <w:rPr>
          <w:rFonts w:eastAsia="Calibri" w:cstheme="minorHAnsi"/>
          <w:kern w:val="2"/>
          <w:lang w:eastAsia="pl-PL"/>
        </w:rPr>
        <w:t>jaki</w:t>
      </w:r>
      <w:r w:rsidR="00EB4B14" w:rsidRPr="00891F7E">
        <w:rPr>
          <w:rFonts w:eastAsia="Calibri" w:cstheme="minorHAnsi"/>
          <w:kern w:val="2"/>
          <w:lang w:eastAsia="pl-PL"/>
        </w:rPr>
        <w:t xml:space="preserve"> </w:t>
      </w:r>
      <w:r w:rsidR="00277002" w:rsidRPr="00891F7E">
        <w:rPr>
          <w:rFonts w:eastAsia="Calibri" w:cstheme="minorHAnsi"/>
          <w:kern w:val="2"/>
          <w:lang w:eastAsia="pl-PL"/>
        </w:rPr>
        <w:t>preferują</w:t>
      </w:r>
      <w:r w:rsidR="00EB4B14" w:rsidRPr="00891F7E">
        <w:rPr>
          <w:rFonts w:eastAsia="Calibri" w:cstheme="minorHAnsi"/>
          <w:kern w:val="2"/>
          <w:lang w:eastAsia="pl-PL"/>
        </w:rPr>
        <w:t xml:space="preserve"> </w:t>
      </w:r>
      <w:r w:rsidR="00277002" w:rsidRPr="00891F7E">
        <w:rPr>
          <w:rFonts w:eastAsia="Calibri" w:cstheme="minorHAnsi"/>
          <w:kern w:val="2"/>
          <w:lang w:eastAsia="pl-PL"/>
        </w:rPr>
        <w:t>rodzaj</w:t>
      </w:r>
      <w:r w:rsidR="00EB4B14" w:rsidRPr="00891F7E">
        <w:rPr>
          <w:rFonts w:eastAsia="Calibri" w:cstheme="minorHAnsi"/>
          <w:kern w:val="2"/>
          <w:lang w:eastAsia="pl-PL"/>
        </w:rPr>
        <w:t xml:space="preserve"> </w:t>
      </w:r>
      <w:r w:rsidR="00277002" w:rsidRPr="00891F7E">
        <w:rPr>
          <w:rFonts w:eastAsia="Calibri" w:cstheme="minorHAnsi"/>
          <w:kern w:val="2"/>
          <w:lang w:eastAsia="pl-PL"/>
        </w:rPr>
        <w:t>kontaktu.</w:t>
      </w:r>
      <w:r w:rsidR="00EB4B14" w:rsidRPr="00891F7E">
        <w:rPr>
          <w:rFonts w:eastAsia="Calibri" w:cstheme="minorHAnsi"/>
          <w:kern w:val="2"/>
          <w:lang w:eastAsia="pl-PL"/>
        </w:rPr>
        <w:t xml:space="preserve"> </w:t>
      </w:r>
      <w:r w:rsidR="00277002" w:rsidRPr="00891F7E">
        <w:rPr>
          <w:rFonts w:eastAsia="Calibri" w:cstheme="minorHAnsi"/>
          <w:kern w:val="2"/>
          <w:lang w:eastAsia="pl-PL"/>
        </w:rPr>
        <w:t>Formy</w:t>
      </w:r>
      <w:r w:rsidR="00EB4B14" w:rsidRPr="00891F7E">
        <w:rPr>
          <w:rFonts w:eastAsia="Calibri" w:cstheme="minorHAnsi"/>
          <w:kern w:val="2"/>
          <w:lang w:eastAsia="pl-PL"/>
        </w:rPr>
        <w:t xml:space="preserve"> </w:t>
      </w:r>
      <w:r w:rsidR="00277002" w:rsidRPr="00891F7E">
        <w:rPr>
          <w:rFonts w:eastAsia="Calibri" w:cstheme="minorHAnsi"/>
          <w:kern w:val="2"/>
          <w:lang w:eastAsia="pl-PL"/>
        </w:rPr>
        <w:t>komunikacji</w:t>
      </w:r>
      <w:r w:rsidR="00EB4B14" w:rsidRPr="00891F7E">
        <w:rPr>
          <w:rFonts w:eastAsia="Calibri" w:cstheme="minorHAnsi"/>
          <w:kern w:val="2"/>
          <w:lang w:eastAsia="pl-PL"/>
        </w:rPr>
        <w:t xml:space="preserve"> </w:t>
      </w:r>
      <w:r w:rsidR="00277002" w:rsidRPr="00891F7E">
        <w:rPr>
          <w:rFonts w:eastAsia="Calibri" w:cstheme="minorHAnsi"/>
          <w:kern w:val="2"/>
          <w:lang w:eastAsia="pl-PL"/>
        </w:rPr>
        <w:t>zostaną</w:t>
      </w:r>
      <w:r w:rsidR="00EB4B14" w:rsidRPr="00891F7E">
        <w:rPr>
          <w:rFonts w:eastAsia="Calibri" w:cstheme="minorHAnsi"/>
          <w:kern w:val="2"/>
          <w:lang w:eastAsia="pl-PL"/>
        </w:rPr>
        <w:t xml:space="preserve"> </w:t>
      </w:r>
      <w:r w:rsidR="00277002" w:rsidRPr="00891F7E">
        <w:rPr>
          <w:rFonts w:eastAsia="Calibri" w:cstheme="minorHAnsi"/>
          <w:kern w:val="2"/>
          <w:lang w:eastAsia="pl-PL"/>
        </w:rPr>
        <w:t>dostosowane</w:t>
      </w:r>
      <w:r w:rsidR="00EB4B14" w:rsidRPr="00891F7E">
        <w:rPr>
          <w:rFonts w:eastAsia="Calibri" w:cstheme="minorHAnsi"/>
          <w:kern w:val="2"/>
          <w:lang w:eastAsia="pl-PL"/>
        </w:rPr>
        <w:t xml:space="preserve"> </w:t>
      </w:r>
      <w:r w:rsidR="00277002" w:rsidRPr="00891F7E">
        <w:rPr>
          <w:rFonts w:eastAsia="Calibri" w:cstheme="minorHAnsi"/>
          <w:kern w:val="2"/>
          <w:lang w:eastAsia="pl-PL"/>
        </w:rPr>
        <w:t>do</w:t>
      </w:r>
      <w:r w:rsidR="00EB4B14" w:rsidRPr="00891F7E">
        <w:rPr>
          <w:rFonts w:eastAsia="Calibri" w:cstheme="minorHAnsi"/>
          <w:kern w:val="2"/>
          <w:lang w:eastAsia="pl-PL"/>
        </w:rPr>
        <w:t xml:space="preserve"> </w:t>
      </w:r>
      <w:r w:rsidR="00277002" w:rsidRPr="00891F7E">
        <w:rPr>
          <w:rFonts w:eastAsia="Calibri" w:cstheme="minorHAnsi"/>
          <w:kern w:val="2"/>
          <w:lang w:eastAsia="pl-PL"/>
        </w:rPr>
        <w:t>tych</w:t>
      </w:r>
      <w:r w:rsidR="00EB4B14" w:rsidRPr="00891F7E">
        <w:rPr>
          <w:rFonts w:eastAsia="Calibri" w:cstheme="minorHAnsi"/>
          <w:kern w:val="2"/>
          <w:lang w:eastAsia="pl-PL"/>
        </w:rPr>
        <w:t xml:space="preserve"> </w:t>
      </w:r>
      <w:r w:rsidR="00277002" w:rsidRPr="00891F7E">
        <w:rPr>
          <w:rFonts w:eastAsia="Calibri" w:cstheme="minorHAnsi"/>
          <w:kern w:val="2"/>
          <w:lang w:eastAsia="pl-PL"/>
        </w:rPr>
        <w:t>oczekiwań</w:t>
      </w:r>
      <w:r w:rsidR="003204CF" w:rsidRPr="00891F7E">
        <w:rPr>
          <w:rFonts w:eastAsia="Calibri" w:cstheme="minorHAnsi"/>
          <w:kern w:val="2"/>
          <w:lang w:eastAsia="pl-PL"/>
        </w:rPr>
        <w:t>.</w:t>
      </w:r>
      <w:r w:rsidR="00EB4B14" w:rsidRPr="00891F7E">
        <w:rPr>
          <w:rFonts w:eastAsia="Calibri" w:cstheme="minorHAnsi"/>
          <w:kern w:val="2"/>
          <w:lang w:eastAsia="pl-PL"/>
        </w:rPr>
        <w:t xml:space="preserve"> </w:t>
      </w:r>
    </w:p>
    <w:p w14:paraId="047340B0" w14:textId="29CCC9D1" w:rsidR="00C75120" w:rsidRPr="00891F7E" w:rsidRDefault="00C669DE" w:rsidP="00891F7E">
      <w:pPr>
        <w:spacing w:after="0"/>
        <w:ind w:firstLine="284"/>
        <w:jc w:val="both"/>
        <w:rPr>
          <w:rFonts w:eastAsia="Calibri" w:cstheme="minorHAnsi"/>
          <w:kern w:val="2"/>
          <w:lang w:eastAsia="pl-PL"/>
        </w:rPr>
      </w:pPr>
      <w:r w:rsidRPr="00891F7E">
        <w:rPr>
          <w:rFonts w:eastAsia="Calibri" w:cstheme="minorHAnsi"/>
          <w:kern w:val="2"/>
          <w:lang w:eastAsia="pl-PL"/>
        </w:rPr>
        <w:t>LGD</w:t>
      </w:r>
      <w:r w:rsidR="00EB4B14" w:rsidRPr="00891F7E">
        <w:rPr>
          <w:rFonts w:eastAsia="Calibri" w:cstheme="minorHAnsi"/>
          <w:kern w:val="2"/>
          <w:lang w:eastAsia="pl-PL"/>
        </w:rPr>
        <w:t xml:space="preserve"> </w:t>
      </w:r>
      <w:r w:rsidR="00C75120" w:rsidRPr="00891F7E">
        <w:rPr>
          <w:rFonts w:eastAsia="Calibri" w:cstheme="minorHAnsi"/>
          <w:kern w:val="2"/>
          <w:lang w:eastAsia="pl-PL"/>
        </w:rPr>
        <w:t>jest</w:t>
      </w:r>
      <w:r w:rsidR="00EB4B14" w:rsidRPr="00891F7E">
        <w:rPr>
          <w:rFonts w:eastAsia="Calibri" w:cstheme="minorHAnsi"/>
          <w:kern w:val="2"/>
          <w:lang w:eastAsia="pl-PL"/>
        </w:rPr>
        <w:t xml:space="preserve"> </w:t>
      </w:r>
      <w:r w:rsidR="00C75120" w:rsidRPr="00891F7E">
        <w:rPr>
          <w:rFonts w:eastAsia="Calibri" w:cstheme="minorHAnsi"/>
          <w:kern w:val="2"/>
          <w:lang w:eastAsia="pl-PL"/>
        </w:rPr>
        <w:t>otwarta</w:t>
      </w:r>
      <w:r w:rsidR="00EB4B14" w:rsidRPr="00891F7E">
        <w:rPr>
          <w:rFonts w:eastAsia="Calibri" w:cstheme="minorHAnsi"/>
          <w:kern w:val="2"/>
          <w:lang w:eastAsia="pl-PL"/>
        </w:rPr>
        <w:t xml:space="preserve"> </w:t>
      </w:r>
      <w:r w:rsidR="00C75120" w:rsidRPr="00891F7E">
        <w:rPr>
          <w:rFonts w:eastAsia="Calibri" w:cstheme="minorHAnsi"/>
          <w:kern w:val="2"/>
          <w:lang w:eastAsia="pl-PL"/>
        </w:rPr>
        <w:t>na</w:t>
      </w:r>
      <w:r w:rsidR="00EB4B14" w:rsidRPr="00891F7E">
        <w:rPr>
          <w:rFonts w:eastAsia="Calibri" w:cstheme="minorHAnsi"/>
          <w:kern w:val="2"/>
          <w:lang w:eastAsia="pl-PL"/>
        </w:rPr>
        <w:t xml:space="preserve"> </w:t>
      </w:r>
      <w:r w:rsidR="00C75120" w:rsidRPr="00891F7E">
        <w:rPr>
          <w:rFonts w:eastAsia="Calibri" w:cstheme="minorHAnsi"/>
          <w:kern w:val="2"/>
          <w:lang w:eastAsia="pl-PL"/>
        </w:rPr>
        <w:t>wdrożenie</w:t>
      </w:r>
      <w:r w:rsidR="00EB4B14" w:rsidRPr="00891F7E">
        <w:rPr>
          <w:rFonts w:eastAsia="Calibri" w:cstheme="minorHAnsi"/>
          <w:kern w:val="2"/>
          <w:lang w:eastAsia="pl-PL"/>
        </w:rPr>
        <w:t xml:space="preserve"> </w:t>
      </w:r>
      <w:r w:rsidR="003204CF" w:rsidRPr="00891F7E">
        <w:rPr>
          <w:rFonts w:eastAsia="Calibri" w:cstheme="minorHAnsi"/>
          <w:kern w:val="2"/>
          <w:lang w:eastAsia="pl-PL"/>
        </w:rPr>
        <w:t>innych</w:t>
      </w:r>
      <w:r w:rsidR="00EB4B14" w:rsidRPr="00891F7E">
        <w:rPr>
          <w:rFonts w:eastAsia="Calibri" w:cstheme="minorHAnsi"/>
          <w:kern w:val="2"/>
          <w:lang w:eastAsia="pl-PL"/>
        </w:rPr>
        <w:t xml:space="preserve"> </w:t>
      </w:r>
      <w:r w:rsidR="00C75120" w:rsidRPr="00891F7E">
        <w:rPr>
          <w:rFonts w:eastAsia="Calibri" w:cstheme="minorHAnsi"/>
          <w:kern w:val="2"/>
          <w:lang w:eastAsia="pl-PL"/>
        </w:rPr>
        <w:t>form</w:t>
      </w:r>
      <w:r w:rsidR="00EB4B14" w:rsidRPr="00891F7E">
        <w:rPr>
          <w:rFonts w:eastAsia="Calibri" w:cstheme="minorHAnsi"/>
          <w:kern w:val="2"/>
          <w:lang w:eastAsia="pl-PL"/>
        </w:rPr>
        <w:t xml:space="preserve"> </w:t>
      </w:r>
      <w:r w:rsidR="00C75120" w:rsidRPr="00891F7E">
        <w:rPr>
          <w:rFonts w:eastAsia="Calibri" w:cstheme="minorHAnsi"/>
          <w:kern w:val="2"/>
          <w:lang w:eastAsia="pl-PL"/>
        </w:rPr>
        <w:t>komunikacji,</w:t>
      </w:r>
      <w:r w:rsidR="00EB4B14" w:rsidRPr="00891F7E">
        <w:rPr>
          <w:rFonts w:eastAsia="Calibri" w:cstheme="minorHAnsi"/>
          <w:kern w:val="2"/>
          <w:lang w:eastAsia="pl-PL"/>
        </w:rPr>
        <w:t xml:space="preserve"> </w:t>
      </w:r>
      <w:r w:rsidR="00C75120" w:rsidRPr="00891F7E">
        <w:rPr>
          <w:rFonts w:eastAsia="Calibri" w:cstheme="minorHAnsi"/>
          <w:kern w:val="2"/>
          <w:lang w:eastAsia="pl-PL"/>
        </w:rPr>
        <w:t>na</w:t>
      </w:r>
      <w:r w:rsidR="00EB4B14" w:rsidRPr="00891F7E">
        <w:rPr>
          <w:rFonts w:eastAsia="Calibri" w:cstheme="minorHAnsi"/>
          <w:kern w:val="2"/>
          <w:lang w:eastAsia="pl-PL"/>
        </w:rPr>
        <w:t xml:space="preserve"> </w:t>
      </w:r>
      <w:r w:rsidR="00C75120" w:rsidRPr="00891F7E">
        <w:rPr>
          <w:rFonts w:eastAsia="Calibri" w:cstheme="minorHAnsi"/>
          <w:kern w:val="2"/>
          <w:lang w:eastAsia="pl-PL"/>
        </w:rPr>
        <w:t>przykład</w:t>
      </w:r>
      <w:r w:rsidR="00EB4B14" w:rsidRPr="00891F7E">
        <w:rPr>
          <w:rFonts w:eastAsia="Calibri" w:cstheme="minorHAnsi"/>
          <w:kern w:val="2"/>
          <w:lang w:eastAsia="pl-PL"/>
        </w:rPr>
        <w:t xml:space="preserve"> </w:t>
      </w:r>
      <w:r w:rsidR="00C75120" w:rsidRPr="00891F7E">
        <w:rPr>
          <w:rFonts w:eastAsia="Calibri" w:cstheme="minorHAnsi"/>
          <w:kern w:val="2"/>
          <w:lang w:eastAsia="pl-PL"/>
        </w:rPr>
        <w:t>w</w:t>
      </w:r>
      <w:r w:rsidR="00EB4B14" w:rsidRPr="00891F7E">
        <w:rPr>
          <w:rFonts w:eastAsia="Calibri" w:cstheme="minorHAnsi"/>
          <w:kern w:val="2"/>
          <w:lang w:eastAsia="pl-PL"/>
        </w:rPr>
        <w:t xml:space="preserve"> </w:t>
      </w:r>
      <w:r w:rsidR="00C75120" w:rsidRPr="00891F7E">
        <w:rPr>
          <w:rFonts w:eastAsia="Calibri" w:cstheme="minorHAnsi"/>
          <w:kern w:val="2"/>
          <w:lang w:eastAsia="pl-PL"/>
        </w:rPr>
        <w:t>przypadku</w:t>
      </w:r>
      <w:r w:rsidR="00EB4B14" w:rsidRPr="00891F7E">
        <w:rPr>
          <w:rFonts w:eastAsia="Calibri" w:cstheme="minorHAnsi"/>
          <w:kern w:val="2"/>
          <w:lang w:eastAsia="pl-PL"/>
        </w:rPr>
        <w:t xml:space="preserve"> </w:t>
      </w:r>
      <w:r w:rsidR="00C75120" w:rsidRPr="00891F7E">
        <w:rPr>
          <w:rFonts w:eastAsia="Calibri" w:cstheme="minorHAnsi"/>
          <w:kern w:val="2"/>
          <w:lang w:eastAsia="pl-PL"/>
        </w:rPr>
        <w:t>zgłaszanych</w:t>
      </w:r>
      <w:r w:rsidR="00EB4B14" w:rsidRPr="00891F7E">
        <w:rPr>
          <w:rFonts w:eastAsia="Calibri" w:cstheme="minorHAnsi"/>
          <w:kern w:val="2"/>
          <w:lang w:eastAsia="pl-PL"/>
        </w:rPr>
        <w:t xml:space="preserve"> </w:t>
      </w:r>
      <w:r w:rsidR="00C75120" w:rsidRPr="00891F7E">
        <w:rPr>
          <w:rFonts w:eastAsia="Calibri" w:cstheme="minorHAnsi"/>
          <w:kern w:val="2"/>
          <w:lang w:eastAsia="pl-PL"/>
        </w:rPr>
        <w:t>potrzeb</w:t>
      </w:r>
      <w:r w:rsidR="00EB4B14" w:rsidRPr="00891F7E">
        <w:rPr>
          <w:rFonts w:eastAsia="Calibri" w:cstheme="minorHAnsi"/>
          <w:kern w:val="2"/>
          <w:lang w:eastAsia="pl-PL"/>
        </w:rPr>
        <w:t xml:space="preserve"> </w:t>
      </w:r>
      <w:r w:rsidR="003204CF" w:rsidRPr="00891F7E">
        <w:rPr>
          <w:rFonts w:eastAsia="Calibri" w:cstheme="minorHAnsi"/>
          <w:kern w:val="2"/>
          <w:lang w:eastAsia="pl-PL"/>
        </w:rPr>
        <w:t>zgłaszanych</w:t>
      </w:r>
      <w:r w:rsidR="00EB4B14" w:rsidRPr="00891F7E">
        <w:rPr>
          <w:rFonts w:eastAsia="Calibri" w:cstheme="minorHAnsi"/>
          <w:kern w:val="2"/>
          <w:lang w:eastAsia="pl-PL"/>
        </w:rPr>
        <w:t xml:space="preserve"> </w:t>
      </w:r>
      <w:r w:rsidR="003204CF" w:rsidRPr="00891F7E">
        <w:rPr>
          <w:rFonts w:eastAsia="Calibri" w:cstheme="minorHAnsi"/>
          <w:kern w:val="2"/>
          <w:lang w:eastAsia="pl-PL"/>
        </w:rPr>
        <w:t>przez</w:t>
      </w:r>
      <w:r w:rsidR="00EB4B14" w:rsidRPr="00891F7E">
        <w:rPr>
          <w:rFonts w:eastAsia="Calibri" w:cstheme="minorHAnsi"/>
          <w:kern w:val="2"/>
          <w:lang w:eastAsia="pl-PL"/>
        </w:rPr>
        <w:t xml:space="preserve"> </w:t>
      </w:r>
      <w:r w:rsidR="00C75120" w:rsidRPr="00891F7E">
        <w:rPr>
          <w:rFonts w:eastAsia="Calibri" w:cstheme="minorHAnsi"/>
          <w:kern w:val="2"/>
          <w:lang w:eastAsia="pl-PL"/>
        </w:rPr>
        <w:t>migrantów</w:t>
      </w:r>
      <w:r w:rsidR="00EB4B14" w:rsidRPr="00891F7E">
        <w:rPr>
          <w:rFonts w:eastAsia="Calibri" w:cstheme="minorHAnsi"/>
          <w:kern w:val="2"/>
          <w:lang w:eastAsia="pl-PL"/>
        </w:rPr>
        <w:t xml:space="preserve"> </w:t>
      </w:r>
      <w:r w:rsidR="003204CF" w:rsidRPr="00891F7E">
        <w:rPr>
          <w:rFonts w:eastAsia="Calibri" w:cstheme="minorHAnsi"/>
          <w:kern w:val="2"/>
          <w:lang w:eastAsia="pl-PL"/>
        </w:rPr>
        <w:t>(jeśli</w:t>
      </w:r>
      <w:r w:rsidR="00EB4B14" w:rsidRPr="00891F7E">
        <w:rPr>
          <w:rFonts w:eastAsia="Calibri" w:cstheme="minorHAnsi"/>
          <w:kern w:val="2"/>
          <w:lang w:eastAsia="pl-PL"/>
        </w:rPr>
        <w:t xml:space="preserve"> </w:t>
      </w:r>
      <w:r w:rsidR="003204CF" w:rsidRPr="00891F7E">
        <w:rPr>
          <w:rFonts w:eastAsia="Calibri" w:cstheme="minorHAnsi"/>
          <w:kern w:val="2"/>
          <w:lang w:eastAsia="pl-PL"/>
        </w:rPr>
        <w:t>pojawi</w:t>
      </w:r>
      <w:r w:rsidR="00EB4B14" w:rsidRPr="00891F7E">
        <w:rPr>
          <w:rFonts w:eastAsia="Calibri" w:cstheme="minorHAnsi"/>
          <w:kern w:val="2"/>
          <w:lang w:eastAsia="pl-PL"/>
        </w:rPr>
        <w:t xml:space="preserve"> </w:t>
      </w:r>
      <w:r w:rsidR="003204CF" w:rsidRPr="00891F7E">
        <w:rPr>
          <w:rFonts w:eastAsia="Calibri" w:cstheme="minorHAnsi"/>
          <w:kern w:val="2"/>
          <w:lang w:eastAsia="pl-PL"/>
        </w:rPr>
        <w:t>się</w:t>
      </w:r>
      <w:r w:rsidR="00EB4B14" w:rsidRPr="00891F7E">
        <w:rPr>
          <w:rFonts w:eastAsia="Calibri" w:cstheme="minorHAnsi"/>
          <w:kern w:val="2"/>
          <w:lang w:eastAsia="pl-PL"/>
        </w:rPr>
        <w:t xml:space="preserve"> </w:t>
      </w:r>
      <w:r w:rsidR="003204CF" w:rsidRPr="00891F7E">
        <w:rPr>
          <w:rFonts w:eastAsia="Calibri" w:cstheme="minorHAnsi"/>
          <w:kern w:val="2"/>
          <w:lang w:eastAsia="pl-PL"/>
        </w:rPr>
        <w:t>taka</w:t>
      </w:r>
      <w:r w:rsidR="00EB4B14" w:rsidRPr="00891F7E">
        <w:rPr>
          <w:rFonts w:eastAsia="Calibri" w:cstheme="minorHAnsi"/>
          <w:kern w:val="2"/>
          <w:lang w:eastAsia="pl-PL"/>
        </w:rPr>
        <w:t xml:space="preserve"> </w:t>
      </w:r>
      <w:r w:rsidR="003204CF" w:rsidRPr="00891F7E">
        <w:rPr>
          <w:rFonts w:eastAsia="Calibri" w:cstheme="minorHAnsi"/>
          <w:kern w:val="2"/>
          <w:lang w:eastAsia="pl-PL"/>
        </w:rPr>
        <w:t>potrzeba)</w:t>
      </w:r>
      <w:r w:rsidR="00C75120" w:rsidRPr="00891F7E">
        <w:rPr>
          <w:rFonts w:eastAsia="Calibri" w:cstheme="minorHAnsi"/>
          <w:kern w:val="2"/>
          <w:lang w:eastAsia="pl-PL"/>
        </w:rPr>
        <w:t>.</w:t>
      </w:r>
      <w:r w:rsidR="00EB4B14" w:rsidRPr="00891F7E">
        <w:rPr>
          <w:rFonts w:eastAsia="Calibri" w:cstheme="minorHAnsi"/>
          <w:kern w:val="2"/>
          <w:lang w:eastAsia="pl-PL"/>
        </w:rPr>
        <w:t xml:space="preserve"> </w:t>
      </w:r>
      <w:r w:rsidR="00C75120" w:rsidRPr="00891F7E">
        <w:rPr>
          <w:rFonts w:eastAsia="Calibri" w:cstheme="minorHAnsi"/>
          <w:kern w:val="2"/>
          <w:lang w:eastAsia="pl-PL"/>
        </w:rPr>
        <w:t>W</w:t>
      </w:r>
      <w:r w:rsidR="00EB4B14" w:rsidRPr="00891F7E">
        <w:rPr>
          <w:rFonts w:eastAsia="Calibri" w:cstheme="minorHAnsi"/>
          <w:kern w:val="2"/>
          <w:lang w:eastAsia="pl-PL"/>
        </w:rPr>
        <w:t xml:space="preserve"> </w:t>
      </w:r>
      <w:r w:rsidR="00C75120" w:rsidRPr="00891F7E">
        <w:rPr>
          <w:rFonts w:eastAsia="Calibri" w:cstheme="minorHAnsi"/>
          <w:kern w:val="2"/>
          <w:lang w:eastAsia="pl-PL"/>
        </w:rPr>
        <w:t>trakcie</w:t>
      </w:r>
      <w:r w:rsidR="00EB4B14" w:rsidRPr="00891F7E">
        <w:rPr>
          <w:rFonts w:eastAsia="Calibri" w:cstheme="minorHAnsi"/>
          <w:kern w:val="2"/>
          <w:lang w:eastAsia="pl-PL"/>
        </w:rPr>
        <w:t xml:space="preserve"> </w:t>
      </w:r>
      <w:r w:rsidR="00C75120" w:rsidRPr="00891F7E">
        <w:rPr>
          <w:rFonts w:eastAsia="Calibri" w:cstheme="minorHAnsi"/>
          <w:kern w:val="2"/>
          <w:lang w:eastAsia="pl-PL"/>
        </w:rPr>
        <w:t>tworzenia</w:t>
      </w:r>
      <w:r w:rsidR="00EB4B14" w:rsidRPr="00891F7E">
        <w:rPr>
          <w:rFonts w:eastAsia="Calibri" w:cstheme="minorHAnsi"/>
          <w:kern w:val="2"/>
          <w:lang w:eastAsia="pl-PL"/>
        </w:rPr>
        <w:t xml:space="preserve"> </w:t>
      </w:r>
      <w:r w:rsidR="00C75120" w:rsidRPr="00891F7E">
        <w:rPr>
          <w:rFonts w:eastAsia="Calibri" w:cstheme="minorHAnsi"/>
          <w:kern w:val="2"/>
          <w:lang w:eastAsia="pl-PL"/>
        </w:rPr>
        <w:t>LSR</w:t>
      </w:r>
      <w:r w:rsidR="00EB4B14" w:rsidRPr="00891F7E">
        <w:rPr>
          <w:rFonts w:eastAsia="Calibri" w:cstheme="minorHAnsi"/>
          <w:kern w:val="2"/>
          <w:lang w:eastAsia="pl-PL"/>
        </w:rPr>
        <w:t xml:space="preserve"> </w:t>
      </w:r>
      <w:r w:rsidR="00C75120" w:rsidRPr="00891F7E">
        <w:rPr>
          <w:rFonts w:eastAsia="Calibri" w:cstheme="minorHAnsi"/>
          <w:kern w:val="2"/>
          <w:lang w:eastAsia="pl-PL"/>
        </w:rPr>
        <w:t>takie</w:t>
      </w:r>
      <w:r w:rsidR="00EB4B14" w:rsidRPr="00891F7E">
        <w:rPr>
          <w:rFonts w:eastAsia="Calibri" w:cstheme="minorHAnsi"/>
          <w:kern w:val="2"/>
          <w:lang w:eastAsia="pl-PL"/>
        </w:rPr>
        <w:t xml:space="preserve"> </w:t>
      </w:r>
      <w:r w:rsidR="00C75120" w:rsidRPr="00891F7E">
        <w:rPr>
          <w:rFonts w:eastAsia="Calibri" w:cstheme="minorHAnsi"/>
          <w:kern w:val="2"/>
          <w:lang w:eastAsia="pl-PL"/>
        </w:rPr>
        <w:t>potrzeby</w:t>
      </w:r>
      <w:r w:rsidR="00EB4B14" w:rsidRPr="00891F7E">
        <w:rPr>
          <w:rFonts w:eastAsia="Calibri" w:cstheme="minorHAnsi"/>
          <w:kern w:val="2"/>
          <w:lang w:eastAsia="pl-PL"/>
        </w:rPr>
        <w:t xml:space="preserve"> </w:t>
      </w:r>
      <w:r w:rsidR="00C75120" w:rsidRPr="00891F7E">
        <w:rPr>
          <w:rFonts w:eastAsia="Calibri" w:cstheme="minorHAnsi"/>
          <w:kern w:val="2"/>
          <w:lang w:eastAsia="pl-PL"/>
        </w:rPr>
        <w:t>nie</w:t>
      </w:r>
      <w:r w:rsidR="00EB4B14" w:rsidRPr="00891F7E">
        <w:rPr>
          <w:rFonts w:eastAsia="Calibri" w:cstheme="minorHAnsi"/>
          <w:kern w:val="2"/>
          <w:lang w:eastAsia="pl-PL"/>
        </w:rPr>
        <w:t xml:space="preserve"> </w:t>
      </w:r>
      <w:r w:rsidR="00C75120" w:rsidRPr="00891F7E">
        <w:rPr>
          <w:rFonts w:eastAsia="Calibri" w:cstheme="minorHAnsi"/>
          <w:kern w:val="2"/>
          <w:lang w:eastAsia="pl-PL"/>
        </w:rPr>
        <w:t>zostały</w:t>
      </w:r>
      <w:r w:rsidR="00EB4B14" w:rsidRPr="00891F7E">
        <w:rPr>
          <w:rFonts w:eastAsia="Calibri" w:cstheme="minorHAnsi"/>
          <w:kern w:val="2"/>
          <w:lang w:eastAsia="pl-PL"/>
        </w:rPr>
        <w:t xml:space="preserve"> </w:t>
      </w:r>
      <w:r w:rsidR="00C75120" w:rsidRPr="00891F7E">
        <w:rPr>
          <w:rFonts w:eastAsia="Calibri" w:cstheme="minorHAnsi"/>
          <w:kern w:val="2"/>
          <w:lang w:eastAsia="pl-PL"/>
        </w:rPr>
        <w:t>zgłoszone.</w:t>
      </w:r>
      <w:r w:rsidR="00EB4B14" w:rsidRPr="00891F7E">
        <w:rPr>
          <w:rFonts w:eastAsia="Calibri" w:cstheme="minorHAnsi"/>
          <w:kern w:val="2"/>
          <w:lang w:eastAsia="pl-PL"/>
        </w:rPr>
        <w:t xml:space="preserve"> </w:t>
      </w:r>
      <w:r w:rsidR="00C75120" w:rsidRPr="00891F7E">
        <w:rPr>
          <w:rFonts w:eastAsia="Calibri" w:cstheme="minorHAnsi"/>
          <w:kern w:val="2"/>
          <w:lang w:eastAsia="pl-PL"/>
        </w:rPr>
        <w:t>Najprawdopodobniej,</w:t>
      </w:r>
      <w:r w:rsidR="00EB4B14" w:rsidRPr="00891F7E">
        <w:rPr>
          <w:rFonts w:eastAsia="Calibri" w:cstheme="minorHAnsi"/>
          <w:kern w:val="2"/>
          <w:lang w:eastAsia="pl-PL"/>
        </w:rPr>
        <w:t xml:space="preserve"> </w:t>
      </w:r>
      <w:r w:rsidR="00C75120" w:rsidRPr="00891F7E">
        <w:rPr>
          <w:rFonts w:eastAsia="Calibri" w:cstheme="minorHAnsi"/>
          <w:kern w:val="2"/>
          <w:lang w:eastAsia="pl-PL"/>
        </w:rPr>
        <w:t>w</w:t>
      </w:r>
      <w:r w:rsidR="00EB4B14" w:rsidRPr="00891F7E">
        <w:rPr>
          <w:rFonts w:eastAsia="Calibri" w:cstheme="minorHAnsi"/>
          <w:kern w:val="2"/>
          <w:lang w:eastAsia="pl-PL"/>
        </w:rPr>
        <w:t xml:space="preserve"> </w:t>
      </w:r>
      <w:r w:rsidR="00C75120" w:rsidRPr="00891F7E">
        <w:rPr>
          <w:rFonts w:eastAsia="Calibri" w:cstheme="minorHAnsi"/>
          <w:kern w:val="2"/>
          <w:lang w:eastAsia="pl-PL"/>
        </w:rPr>
        <w:t>opinii</w:t>
      </w:r>
      <w:r w:rsidR="00EB4B14" w:rsidRPr="00891F7E">
        <w:rPr>
          <w:rFonts w:eastAsia="Calibri" w:cstheme="minorHAnsi"/>
          <w:kern w:val="2"/>
          <w:lang w:eastAsia="pl-PL"/>
        </w:rPr>
        <w:t xml:space="preserve"> </w:t>
      </w:r>
      <w:r w:rsidR="00C75120" w:rsidRPr="00891F7E">
        <w:rPr>
          <w:rFonts w:eastAsia="Calibri" w:cstheme="minorHAnsi"/>
          <w:kern w:val="2"/>
          <w:lang w:eastAsia="pl-PL"/>
        </w:rPr>
        <w:t>uczestników</w:t>
      </w:r>
      <w:r w:rsidR="00EB4B14" w:rsidRPr="00891F7E">
        <w:rPr>
          <w:rFonts w:eastAsia="Calibri" w:cstheme="minorHAnsi"/>
          <w:kern w:val="2"/>
          <w:lang w:eastAsia="pl-PL"/>
        </w:rPr>
        <w:t xml:space="preserve"> </w:t>
      </w:r>
      <w:r w:rsidR="00C75120" w:rsidRPr="00891F7E">
        <w:rPr>
          <w:rFonts w:eastAsia="Calibri" w:cstheme="minorHAnsi"/>
          <w:kern w:val="2"/>
          <w:lang w:eastAsia="pl-PL"/>
        </w:rPr>
        <w:t>spotkań</w:t>
      </w:r>
      <w:r w:rsidR="00EB4B14" w:rsidRPr="00891F7E">
        <w:rPr>
          <w:rFonts w:eastAsia="Calibri" w:cstheme="minorHAnsi"/>
          <w:kern w:val="2"/>
          <w:lang w:eastAsia="pl-PL"/>
        </w:rPr>
        <w:t xml:space="preserve"> </w:t>
      </w:r>
      <w:r w:rsidR="00C75120" w:rsidRPr="00891F7E">
        <w:rPr>
          <w:rFonts w:eastAsia="Calibri" w:cstheme="minorHAnsi"/>
          <w:kern w:val="2"/>
          <w:lang w:eastAsia="pl-PL"/>
        </w:rPr>
        <w:t>konsultacyjnych,</w:t>
      </w:r>
      <w:r w:rsidR="00EB4B14" w:rsidRPr="00891F7E">
        <w:rPr>
          <w:rFonts w:eastAsia="Calibri" w:cstheme="minorHAnsi"/>
          <w:kern w:val="2"/>
          <w:lang w:eastAsia="pl-PL"/>
        </w:rPr>
        <w:t xml:space="preserve"> </w:t>
      </w:r>
      <w:r w:rsidR="00C75120" w:rsidRPr="00891F7E">
        <w:rPr>
          <w:rFonts w:eastAsia="Calibri" w:cstheme="minorHAnsi"/>
          <w:kern w:val="2"/>
          <w:lang w:eastAsia="pl-PL"/>
        </w:rPr>
        <w:t>może</w:t>
      </w:r>
      <w:r w:rsidR="00EB4B14" w:rsidRPr="00891F7E">
        <w:rPr>
          <w:rFonts w:eastAsia="Calibri" w:cstheme="minorHAnsi"/>
          <w:kern w:val="2"/>
          <w:lang w:eastAsia="pl-PL"/>
        </w:rPr>
        <w:t xml:space="preserve"> </w:t>
      </w:r>
      <w:r w:rsidR="00C75120" w:rsidRPr="00891F7E">
        <w:rPr>
          <w:rFonts w:eastAsia="Calibri" w:cstheme="minorHAnsi"/>
          <w:kern w:val="2"/>
          <w:lang w:eastAsia="pl-PL"/>
        </w:rPr>
        <w:t>to</w:t>
      </w:r>
      <w:r w:rsidR="00EB4B14" w:rsidRPr="00891F7E">
        <w:rPr>
          <w:rFonts w:eastAsia="Calibri" w:cstheme="minorHAnsi"/>
          <w:kern w:val="2"/>
          <w:lang w:eastAsia="pl-PL"/>
        </w:rPr>
        <w:t xml:space="preserve"> </w:t>
      </w:r>
      <w:r w:rsidR="00C75120" w:rsidRPr="00891F7E">
        <w:rPr>
          <w:rFonts w:eastAsia="Calibri" w:cstheme="minorHAnsi"/>
          <w:kern w:val="2"/>
          <w:lang w:eastAsia="pl-PL"/>
        </w:rPr>
        <w:t>wynikać</w:t>
      </w:r>
      <w:r w:rsidR="00EB4B14" w:rsidRPr="00891F7E">
        <w:rPr>
          <w:rFonts w:eastAsia="Calibri" w:cstheme="minorHAnsi"/>
          <w:kern w:val="2"/>
          <w:lang w:eastAsia="pl-PL"/>
        </w:rPr>
        <w:t xml:space="preserve"> </w:t>
      </w:r>
      <w:r w:rsidR="00C75120" w:rsidRPr="00891F7E">
        <w:rPr>
          <w:rFonts w:eastAsia="Calibri" w:cstheme="minorHAnsi"/>
          <w:kern w:val="2"/>
          <w:lang w:eastAsia="pl-PL"/>
        </w:rPr>
        <w:t>z</w:t>
      </w:r>
      <w:r w:rsidR="00EB4B14" w:rsidRPr="00891F7E">
        <w:rPr>
          <w:rFonts w:eastAsia="Calibri" w:cstheme="minorHAnsi"/>
          <w:kern w:val="2"/>
          <w:lang w:eastAsia="pl-PL"/>
        </w:rPr>
        <w:t xml:space="preserve"> </w:t>
      </w:r>
      <w:r w:rsidR="00C75120" w:rsidRPr="00891F7E">
        <w:rPr>
          <w:rFonts w:eastAsia="Calibri" w:cstheme="minorHAnsi"/>
          <w:kern w:val="2"/>
          <w:lang w:eastAsia="pl-PL"/>
        </w:rPr>
        <w:t>faktu,</w:t>
      </w:r>
      <w:r w:rsidR="00EB4B14" w:rsidRPr="00891F7E">
        <w:rPr>
          <w:rFonts w:eastAsia="Calibri" w:cstheme="minorHAnsi"/>
          <w:kern w:val="2"/>
          <w:lang w:eastAsia="pl-PL"/>
        </w:rPr>
        <w:t xml:space="preserve"> </w:t>
      </w:r>
      <w:r w:rsidR="00C75120" w:rsidRPr="00891F7E">
        <w:rPr>
          <w:rFonts w:eastAsia="Calibri" w:cstheme="minorHAnsi"/>
          <w:kern w:val="2"/>
          <w:lang w:eastAsia="pl-PL"/>
        </w:rPr>
        <w:t>iż</w:t>
      </w:r>
      <w:r w:rsidR="00EB4B14" w:rsidRPr="00891F7E">
        <w:rPr>
          <w:rFonts w:eastAsia="Calibri" w:cstheme="minorHAnsi"/>
          <w:kern w:val="2"/>
          <w:lang w:eastAsia="pl-PL"/>
        </w:rPr>
        <w:t xml:space="preserve"> </w:t>
      </w:r>
      <w:r w:rsidR="00C75120" w:rsidRPr="00891F7E">
        <w:rPr>
          <w:rFonts w:eastAsia="Calibri" w:cstheme="minorHAnsi"/>
          <w:kern w:val="2"/>
          <w:lang w:eastAsia="pl-PL"/>
        </w:rPr>
        <w:t>migranci</w:t>
      </w:r>
      <w:r w:rsidR="00EB4B14" w:rsidRPr="00891F7E">
        <w:rPr>
          <w:rFonts w:eastAsia="Calibri" w:cstheme="minorHAnsi"/>
          <w:kern w:val="2"/>
          <w:lang w:eastAsia="pl-PL"/>
        </w:rPr>
        <w:t xml:space="preserve"> </w:t>
      </w:r>
      <w:r w:rsidR="00C75120" w:rsidRPr="00891F7E">
        <w:rPr>
          <w:rFonts w:eastAsia="Calibri" w:cstheme="minorHAnsi"/>
          <w:kern w:val="2"/>
          <w:lang w:eastAsia="pl-PL"/>
        </w:rPr>
        <w:t>zintegrowali</w:t>
      </w:r>
      <w:r w:rsidR="00EB4B14" w:rsidRPr="00891F7E">
        <w:rPr>
          <w:rFonts w:eastAsia="Calibri" w:cstheme="minorHAnsi"/>
          <w:kern w:val="2"/>
          <w:lang w:eastAsia="pl-PL"/>
        </w:rPr>
        <w:t xml:space="preserve"> </w:t>
      </w:r>
      <w:r w:rsidR="00C75120" w:rsidRPr="00891F7E">
        <w:rPr>
          <w:rFonts w:eastAsia="Calibri" w:cstheme="minorHAnsi"/>
          <w:kern w:val="2"/>
          <w:lang w:eastAsia="pl-PL"/>
        </w:rPr>
        <w:t>się</w:t>
      </w:r>
      <w:r w:rsidR="00EB4B14" w:rsidRPr="00891F7E">
        <w:rPr>
          <w:rFonts w:eastAsia="Calibri" w:cstheme="minorHAnsi"/>
          <w:kern w:val="2"/>
          <w:lang w:eastAsia="pl-PL"/>
        </w:rPr>
        <w:t xml:space="preserve"> </w:t>
      </w:r>
      <w:r w:rsidR="00C75120" w:rsidRPr="00891F7E">
        <w:rPr>
          <w:rFonts w:eastAsia="Calibri" w:cstheme="minorHAnsi"/>
          <w:kern w:val="2"/>
          <w:lang w:eastAsia="pl-PL"/>
        </w:rPr>
        <w:t>z</w:t>
      </w:r>
      <w:r w:rsidR="00EB4B14" w:rsidRPr="00891F7E">
        <w:rPr>
          <w:rFonts w:eastAsia="Calibri" w:cstheme="minorHAnsi"/>
          <w:kern w:val="2"/>
          <w:lang w:eastAsia="pl-PL"/>
        </w:rPr>
        <w:t xml:space="preserve"> </w:t>
      </w:r>
      <w:r w:rsidR="00C75120" w:rsidRPr="00891F7E">
        <w:rPr>
          <w:rFonts w:eastAsia="Calibri" w:cstheme="minorHAnsi"/>
          <w:kern w:val="2"/>
          <w:lang w:eastAsia="pl-PL"/>
        </w:rPr>
        <w:t>lokalną</w:t>
      </w:r>
      <w:r w:rsidR="00EB4B14" w:rsidRPr="00891F7E">
        <w:rPr>
          <w:rFonts w:eastAsia="Calibri" w:cstheme="minorHAnsi"/>
          <w:kern w:val="2"/>
          <w:lang w:eastAsia="pl-PL"/>
        </w:rPr>
        <w:t xml:space="preserve"> </w:t>
      </w:r>
      <w:r w:rsidR="00C75120" w:rsidRPr="00891F7E">
        <w:rPr>
          <w:rFonts w:eastAsia="Calibri" w:cstheme="minorHAnsi"/>
          <w:kern w:val="2"/>
          <w:lang w:eastAsia="pl-PL"/>
        </w:rPr>
        <w:t>społecznością</w:t>
      </w:r>
      <w:r w:rsidR="00EB4B14" w:rsidRPr="00891F7E">
        <w:rPr>
          <w:rFonts w:eastAsia="Calibri" w:cstheme="minorHAnsi"/>
          <w:kern w:val="2"/>
          <w:lang w:eastAsia="pl-PL"/>
        </w:rPr>
        <w:t xml:space="preserve"> </w:t>
      </w:r>
      <w:r w:rsidR="00C75120" w:rsidRPr="00891F7E">
        <w:rPr>
          <w:rFonts w:eastAsia="Calibri" w:cstheme="minorHAnsi"/>
          <w:kern w:val="2"/>
          <w:lang w:eastAsia="pl-PL"/>
        </w:rPr>
        <w:t>i</w:t>
      </w:r>
      <w:r w:rsidR="00EB4B14" w:rsidRPr="00891F7E">
        <w:rPr>
          <w:rFonts w:eastAsia="Calibri" w:cstheme="minorHAnsi"/>
          <w:kern w:val="2"/>
          <w:lang w:eastAsia="pl-PL"/>
        </w:rPr>
        <w:t xml:space="preserve"> </w:t>
      </w:r>
      <w:r w:rsidR="00C75120" w:rsidRPr="00891F7E">
        <w:rPr>
          <w:rFonts w:eastAsia="Calibri" w:cstheme="minorHAnsi"/>
          <w:kern w:val="2"/>
          <w:lang w:eastAsia="pl-PL"/>
        </w:rPr>
        <w:t>nie</w:t>
      </w:r>
      <w:r w:rsidR="00EB4B14" w:rsidRPr="00891F7E">
        <w:rPr>
          <w:rFonts w:eastAsia="Calibri" w:cstheme="minorHAnsi"/>
          <w:kern w:val="2"/>
          <w:lang w:eastAsia="pl-PL"/>
        </w:rPr>
        <w:t xml:space="preserve"> </w:t>
      </w:r>
      <w:r w:rsidR="00C75120" w:rsidRPr="00891F7E">
        <w:rPr>
          <w:rFonts w:eastAsia="Calibri" w:cstheme="minorHAnsi"/>
          <w:kern w:val="2"/>
          <w:lang w:eastAsia="pl-PL"/>
        </w:rPr>
        <w:t>widzą</w:t>
      </w:r>
      <w:r w:rsidR="00EB4B14" w:rsidRPr="00891F7E">
        <w:rPr>
          <w:rFonts w:eastAsia="Calibri" w:cstheme="minorHAnsi"/>
          <w:kern w:val="2"/>
          <w:lang w:eastAsia="pl-PL"/>
        </w:rPr>
        <w:t xml:space="preserve"> </w:t>
      </w:r>
      <w:r w:rsidR="00C75120" w:rsidRPr="00891F7E">
        <w:rPr>
          <w:rFonts w:eastAsia="Calibri" w:cstheme="minorHAnsi"/>
          <w:kern w:val="2"/>
          <w:lang w:eastAsia="pl-PL"/>
        </w:rPr>
        <w:t>konieczności</w:t>
      </w:r>
      <w:r w:rsidR="00EB4B14" w:rsidRPr="00891F7E">
        <w:rPr>
          <w:rFonts w:eastAsia="Calibri" w:cstheme="minorHAnsi"/>
          <w:kern w:val="2"/>
          <w:lang w:eastAsia="pl-PL"/>
        </w:rPr>
        <w:t xml:space="preserve"> </w:t>
      </w:r>
      <w:r w:rsidR="003204CF" w:rsidRPr="00891F7E">
        <w:rPr>
          <w:rFonts w:eastAsia="Calibri" w:cstheme="minorHAnsi"/>
          <w:kern w:val="2"/>
          <w:lang w:eastAsia="pl-PL"/>
        </w:rPr>
        <w:t>dedykowania</w:t>
      </w:r>
      <w:r w:rsidR="00EB4B14" w:rsidRPr="00891F7E">
        <w:rPr>
          <w:rFonts w:eastAsia="Calibri" w:cstheme="minorHAnsi"/>
          <w:kern w:val="2"/>
          <w:lang w:eastAsia="pl-PL"/>
        </w:rPr>
        <w:t xml:space="preserve"> </w:t>
      </w:r>
      <w:r w:rsidR="003204CF" w:rsidRPr="00891F7E">
        <w:rPr>
          <w:rFonts w:eastAsia="Calibri" w:cstheme="minorHAnsi"/>
          <w:kern w:val="2"/>
          <w:lang w:eastAsia="pl-PL"/>
        </w:rPr>
        <w:t>im</w:t>
      </w:r>
      <w:r w:rsidR="00EB4B14" w:rsidRPr="00891F7E">
        <w:rPr>
          <w:rFonts w:eastAsia="Calibri" w:cstheme="minorHAnsi"/>
          <w:kern w:val="2"/>
          <w:lang w:eastAsia="pl-PL"/>
        </w:rPr>
        <w:t xml:space="preserve"> </w:t>
      </w:r>
      <w:r w:rsidR="003204CF" w:rsidRPr="00891F7E">
        <w:rPr>
          <w:rFonts w:eastAsia="Calibri" w:cstheme="minorHAnsi"/>
          <w:kern w:val="2"/>
          <w:lang w:eastAsia="pl-PL"/>
        </w:rPr>
        <w:t>specjalnych</w:t>
      </w:r>
      <w:r w:rsidR="00EB4B14" w:rsidRPr="00891F7E">
        <w:rPr>
          <w:rFonts w:eastAsia="Calibri" w:cstheme="minorHAnsi"/>
          <w:kern w:val="2"/>
          <w:lang w:eastAsia="pl-PL"/>
        </w:rPr>
        <w:t xml:space="preserve"> </w:t>
      </w:r>
      <w:r w:rsidR="003204CF" w:rsidRPr="00891F7E">
        <w:rPr>
          <w:rFonts w:eastAsia="Calibri" w:cstheme="minorHAnsi"/>
          <w:kern w:val="2"/>
          <w:lang w:eastAsia="pl-PL"/>
        </w:rPr>
        <w:t>form</w:t>
      </w:r>
      <w:r w:rsidR="00EB4B14" w:rsidRPr="00891F7E">
        <w:rPr>
          <w:rFonts w:eastAsia="Calibri" w:cstheme="minorHAnsi"/>
          <w:kern w:val="2"/>
          <w:lang w:eastAsia="pl-PL"/>
        </w:rPr>
        <w:t xml:space="preserve"> </w:t>
      </w:r>
      <w:r w:rsidR="003204CF" w:rsidRPr="00891F7E">
        <w:rPr>
          <w:rFonts w:eastAsia="Calibri" w:cstheme="minorHAnsi"/>
          <w:kern w:val="2"/>
          <w:lang w:eastAsia="pl-PL"/>
        </w:rPr>
        <w:t>komunikacji</w:t>
      </w:r>
      <w:r w:rsidR="00EB4B14" w:rsidRPr="00891F7E">
        <w:rPr>
          <w:rFonts w:eastAsia="Calibri" w:cstheme="minorHAnsi"/>
          <w:kern w:val="2"/>
          <w:lang w:eastAsia="pl-PL"/>
        </w:rPr>
        <w:t xml:space="preserve"> </w:t>
      </w:r>
      <w:r w:rsidR="003204CF" w:rsidRPr="00891F7E">
        <w:rPr>
          <w:rFonts w:eastAsia="Calibri" w:cstheme="minorHAnsi"/>
          <w:kern w:val="2"/>
          <w:lang w:eastAsia="pl-PL"/>
        </w:rPr>
        <w:t>(zwykle</w:t>
      </w:r>
      <w:r w:rsidR="00EB4B14" w:rsidRPr="00891F7E">
        <w:rPr>
          <w:rFonts w:eastAsia="Calibri" w:cstheme="minorHAnsi"/>
          <w:kern w:val="2"/>
          <w:lang w:eastAsia="pl-PL"/>
        </w:rPr>
        <w:t xml:space="preserve"> </w:t>
      </w:r>
      <w:r w:rsidR="003204CF" w:rsidRPr="00891F7E">
        <w:rPr>
          <w:rFonts w:eastAsia="Calibri" w:cstheme="minorHAnsi"/>
          <w:kern w:val="2"/>
          <w:lang w:eastAsia="pl-PL"/>
        </w:rPr>
        <w:t>znają</w:t>
      </w:r>
      <w:r w:rsidR="00EB4B14" w:rsidRPr="00891F7E">
        <w:rPr>
          <w:rFonts w:eastAsia="Calibri" w:cstheme="minorHAnsi"/>
          <w:kern w:val="2"/>
          <w:lang w:eastAsia="pl-PL"/>
        </w:rPr>
        <w:t xml:space="preserve"> </w:t>
      </w:r>
      <w:r w:rsidR="003204CF" w:rsidRPr="00891F7E">
        <w:rPr>
          <w:rFonts w:eastAsia="Calibri" w:cstheme="minorHAnsi"/>
          <w:kern w:val="2"/>
          <w:lang w:eastAsia="pl-PL"/>
        </w:rPr>
        <w:t>język</w:t>
      </w:r>
      <w:r w:rsidR="00EB4B14" w:rsidRPr="00891F7E">
        <w:rPr>
          <w:rFonts w:eastAsia="Calibri" w:cstheme="minorHAnsi"/>
          <w:kern w:val="2"/>
          <w:lang w:eastAsia="pl-PL"/>
        </w:rPr>
        <w:t xml:space="preserve"> </w:t>
      </w:r>
      <w:r w:rsidR="003204CF" w:rsidRPr="00891F7E">
        <w:rPr>
          <w:rFonts w:eastAsia="Calibri" w:cstheme="minorHAnsi"/>
          <w:kern w:val="2"/>
          <w:lang w:eastAsia="pl-PL"/>
        </w:rPr>
        <w:t>polski</w:t>
      </w:r>
      <w:r w:rsidR="00EB4B14" w:rsidRPr="00891F7E">
        <w:rPr>
          <w:rFonts w:eastAsia="Calibri" w:cstheme="minorHAnsi"/>
          <w:kern w:val="2"/>
          <w:lang w:eastAsia="pl-PL"/>
        </w:rPr>
        <w:t xml:space="preserve"> </w:t>
      </w:r>
      <w:r w:rsidR="003204CF" w:rsidRPr="00891F7E">
        <w:rPr>
          <w:rFonts w:eastAsia="Calibri" w:cstheme="minorHAnsi"/>
          <w:kern w:val="2"/>
          <w:lang w:eastAsia="pl-PL"/>
        </w:rPr>
        <w:t>na</w:t>
      </w:r>
      <w:r w:rsidR="00EB4B14" w:rsidRPr="00891F7E">
        <w:rPr>
          <w:rFonts w:eastAsia="Calibri" w:cstheme="minorHAnsi"/>
          <w:kern w:val="2"/>
          <w:lang w:eastAsia="pl-PL"/>
        </w:rPr>
        <w:t xml:space="preserve"> </w:t>
      </w:r>
      <w:r w:rsidR="003204CF" w:rsidRPr="00891F7E">
        <w:rPr>
          <w:rFonts w:eastAsia="Calibri" w:cstheme="minorHAnsi"/>
          <w:kern w:val="2"/>
          <w:lang w:eastAsia="pl-PL"/>
        </w:rPr>
        <w:t>poziomie</w:t>
      </w:r>
      <w:r w:rsidR="00EB4B14" w:rsidRPr="00891F7E">
        <w:rPr>
          <w:rFonts w:eastAsia="Calibri" w:cstheme="minorHAnsi"/>
          <w:kern w:val="2"/>
          <w:lang w:eastAsia="pl-PL"/>
        </w:rPr>
        <w:t xml:space="preserve"> </w:t>
      </w:r>
      <w:r w:rsidR="003204CF" w:rsidRPr="00891F7E">
        <w:rPr>
          <w:rFonts w:eastAsia="Calibri" w:cstheme="minorHAnsi"/>
          <w:kern w:val="2"/>
          <w:lang w:eastAsia="pl-PL"/>
        </w:rPr>
        <w:t>komunikatywnym).</w:t>
      </w:r>
      <w:r w:rsidR="00EB4B14" w:rsidRPr="00891F7E">
        <w:rPr>
          <w:rFonts w:eastAsia="Calibri" w:cstheme="minorHAnsi"/>
          <w:kern w:val="2"/>
          <w:lang w:eastAsia="pl-PL"/>
        </w:rPr>
        <w:t xml:space="preserve"> </w:t>
      </w:r>
      <w:r w:rsidR="003204CF" w:rsidRPr="00891F7E">
        <w:rPr>
          <w:rFonts w:eastAsia="Calibri" w:cstheme="minorHAnsi"/>
          <w:kern w:val="2"/>
          <w:lang w:eastAsia="pl-PL"/>
        </w:rPr>
        <w:t>Jeśli</w:t>
      </w:r>
      <w:r w:rsidR="00EB4B14" w:rsidRPr="00891F7E">
        <w:rPr>
          <w:rFonts w:eastAsia="Calibri" w:cstheme="minorHAnsi"/>
          <w:kern w:val="2"/>
          <w:lang w:eastAsia="pl-PL"/>
        </w:rPr>
        <w:t xml:space="preserve"> </w:t>
      </w:r>
      <w:r w:rsidR="003204CF" w:rsidRPr="00891F7E">
        <w:rPr>
          <w:rFonts w:eastAsia="Calibri" w:cstheme="minorHAnsi"/>
          <w:kern w:val="2"/>
          <w:lang w:eastAsia="pl-PL"/>
        </w:rPr>
        <w:t>pojawi</w:t>
      </w:r>
      <w:r w:rsidR="00EB4B14" w:rsidRPr="00891F7E">
        <w:rPr>
          <w:rFonts w:eastAsia="Calibri" w:cstheme="minorHAnsi"/>
          <w:kern w:val="2"/>
          <w:lang w:eastAsia="pl-PL"/>
        </w:rPr>
        <w:t xml:space="preserve"> </w:t>
      </w:r>
      <w:r w:rsidR="003204CF" w:rsidRPr="00891F7E">
        <w:rPr>
          <w:rFonts w:eastAsia="Calibri" w:cstheme="minorHAnsi"/>
          <w:kern w:val="2"/>
          <w:lang w:eastAsia="pl-PL"/>
        </w:rPr>
        <w:t>się</w:t>
      </w:r>
      <w:r w:rsidR="00EB4B14" w:rsidRPr="00891F7E">
        <w:rPr>
          <w:rFonts w:eastAsia="Calibri" w:cstheme="minorHAnsi"/>
          <w:kern w:val="2"/>
          <w:lang w:eastAsia="pl-PL"/>
        </w:rPr>
        <w:t xml:space="preserve"> </w:t>
      </w:r>
      <w:r w:rsidR="003204CF" w:rsidRPr="00891F7E">
        <w:rPr>
          <w:rFonts w:eastAsia="Calibri" w:cstheme="minorHAnsi"/>
          <w:kern w:val="2"/>
          <w:lang w:eastAsia="pl-PL"/>
        </w:rPr>
        <w:t>dodatkowa</w:t>
      </w:r>
      <w:r w:rsidR="00EB4B14" w:rsidRPr="00891F7E">
        <w:rPr>
          <w:rFonts w:eastAsia="Calibri" w:cstheme="minorHAnsi"/>
          <w:kern w:val="2"/>
          <w:lang w:eastAsia="pl-PL"/>
        </w:rPr>
        <w:t xml:space="preserve"> </w:t>
      </w:r>
      <w:r w:rsidR="00C75120" w:rsidRPr="00891F7E">
        <w:rPr>
          <w:rFonts w:eastAsia="Calibri" w:cstheme="minorHAnsi"/>
          <w:kern w:val="2"/>
          <w:lang w:eastAsia="pl-PL"/>
        </w:rPr>
        <w:t>potrzeba,</w:t>
      </w:r>
      <w:r w:rsidR="00EB4B14" w:rsidRPr="00891F7E">
        <w:rPr>
          <w:rFonts w:eastAsia="Calibri" w:cstheme="minorHAnsi"/>
          <w:kern w:val="2"/>
          <w:lang w:eastAsia="pl-PL"/>
        </w:rPr>
        <w:t xml:space="preserve"> </w:t>
      </w:r>
      <w:r w:rsidR="00C75120" w:rsidRPr="00891F7E">
        <w:rPr>
          <w:rFonts w:eastAsia="Calibri" w:cstheme="minorHAnsi"/>
          <w:kern w:val="2"/>
          <w:lang w:eastAsia="pl-PL"/>
        </w:rPr>
        <w:t>zostanie</w:t>
      </w:r>
      <w:r w:rsidR="00EB4B14" w:rsidRPr="00891F7E">
        <w:rPr>
          <w:rFonts w:eastAsia="Calibri" w:cstheme="minorHAnsi"/>
          <w:kern w:val="2"/>
          <w:lang w:eastAsia="pl-PL"/>
        </w:rPr>
        <w:t xml:space="preserve"> </w:t>
      </w:r>
      <w:r w:rsidR="00C75120" w:rsidRPr="00891F7E">
        <w:rPr>
          <w:rFonts w:eastAsia="Calibri" w:cstheme="minorHAnsi"/>
          <w:kern w:val="2"/>
          <w:lang w:eastAsia="pl-PL"/>
        </w:rPr>
        <w:t>ona</w:t>
      </w:r>
      <w:r w:rsidR="00EB4B14" w:rsidRPr="00891F7E">
        <w:rPr>
          <w:rFonts w:eastAsia="Calibri" w:cstheme="minorHAnsi"/>
          <w:kern w:val="2"/>
          <w:lang w:eastAsia="pl-PL"/>
        </w:rPr>
        <w:t xml:space="preserve"> </w:t>
      </w:r>
      <w:r w:rsidR="00C75120" w:rsidRPr="00891F7E">
        <w:rPr>
          <w:rFonts w:eastAsia="Calibri" w:cstheme="minorHAnsi"/>
          <w:kern w:val="2"/>
          <w:lang w:eastAsia="pl-PL"/>
        </w:rPr>
        <w:t>poddana</w:t>
      </w:r>
      <w:r w:rsidR="00EB4B14" w:rsidRPr="00891F7E">
        <w:rPr>
          <w:rFonts w:eastAsia="Calibri" w:cstheme="minorHAnsi"/>
          <w:kern w:val="2"/>
          <w:lang w:eastAsia="pl-PL"/>
        </w:rPr>
        <w:t xml:space="preserve"> </w:t>
      </w:r>
      <w:r w:rsidR="00C75120" w:rsidRPr="00891F7E">
        <w:rPr>
          <w:rFonts w:eastAsia="Calibri" w:cstheme="minorHAnsi"/>
          <w:kern w:val="2"/>
          <w:lang w:eastAsia="pl-PL"/>
        </w:rPr>
        <w:t>konsultacjom.</w:t>
      </w:r>
    </w:p>
    <w:p w14:paraId="63704BDF" w14:textId="062FC852" w:rsidR="003204CF" w:rsidRPr="00891F7E" w:rsidRDefault="00C75120" w:rsidP="00891F7E">
      <w:pPr>
        <w:spacing w:after="0"/>
        <w:ind w:firstLine="284"/>
        <w:jc w:val="both"/>
        <w:rPr>
          <w:rFonts w:eastAsia="Calibri" w:cstheme="minorHAnsi"/>
          <w:kern w:val="2"/>
          <w:lang w:eastAsia="pl-PL"/>
        </w:rPr>
      </w:pPr>
      <w:r w:rsidRPr="00891F7E">
        <w:rPr>
          <w:rFonts w:eastAsia="Calibri" w:cstheme="minorHAnsi"/>
          <w:kern w:val="2"/>
          <w:lang w:eastAsia="pl-PL"/>
        </w:rPr>
        <w:t>Zaufanie</w:t>
      </w:r>
      <w:r w:rsidR="00E45E7A" w:rsidRPr="00891F7E">
        <w:rPr>
          <w:rFonts w:eastAsia="Calibri" w:cstheme="minorHAnsi"/>
          <w:kern w:val="2"/>
          <w:lang w:eastAsia="pl-PL"/>
        </w:rPr>
        <w:t xml:space="preserve"> jakie towarzyszy </w:t>
      </w:r>
      <w:r w:rsidR="003204CF" w:rsidRPr="00891F7E">
        <w:rPr>
          <w:rFonts w:eastAsia="Calibri" w:cstheme="minorHAnsi"/>
          <w:kern w:val="2"/>
          <w:lang w:eastAsia="pl-PL"/>
        </w:rPr>
        <w:t>LGD</w:t>
      </w:r>
      <w:r w:rsidR="00EB4B14" w:rsidRPr="00891F7E">
        <w:rPr>
          <w:rFonts w:eastAsia="Calibri" w:cstheme="minorHAnsi"/>
          <w:kern w:val="2"/>
          <w:lang w:eastAsia="pl-PL"/>
        </w:rPr>
        <w:t xml:space="preserve"> </w:t>
      </w:r>
      <w:r w:rsidR="00C57073" w:rsidRPr="00891F7E">
        <w:rPr>
          <w:rFonts w:eastAsia="Calibri" w:cstheme="minorHAnsi"/>
          <w:kern w:val="2"/>
          <w:lang w:eastAsia="pl-PL"/>
        </w:rPr>
        <w:t>„</w:t>
      </w:r>
      <w:r w:rsidR="003204CF" w:rsidRPr="00891F7E">
        <w:rPr>
          <w:rFonts w:eastAsia="Calibri" w:cstheme="minorHAnsi"/>
          <w:kern w:val="2"/>
          <w:lang w:eastAsia="pl-PL"/>
        </w:rPr>
        <w:t>Kraina</w:t>
      </w:r>
      <w:r w:rsidR="00EB4B14" w:rsidRPr="00891F7E">
        <w:rPr>
          <w:rFonts w:eastAsia="Calibri" w:cstheme="minorHAnsi"/>
          <w:kern w:val="2"/>
          <w:lang w:eastAsia="pl-PL"/>
        </w:rPr>
        <w:t xml:space="preserve"> </w:t>
      </w:r>
      <w:r w:rsidR="003204CF" w:rsidRPr="00891F7E">
        <w:rPr>
          <w:rFonts w:eastAsia="Calibri" w:cstheme="minorHAnsi"/>
          <w:kern w:val="2"/>
          <w:lang w:eastAsia="pl-PL"/>
        </w:rPr>
        <w:t>Sanu</w:t>
      </w:r>
      <w:r w:rsidR="00C57073"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wynika</w:t>
      </w:r>
      <w:r w:rsidR="00EB4B14" w:rsidRPr="00891F7E">
        <w:rPr>
          <w:rFonts w:eastAsia="Calibri" w:cstheme="minorHAnsi"/>
          <w:kern w:val="2"/>
          <w:lang w:eastAsia="pl-PL"/>
        </w:rPr>
        <w:t xml:space="preserve"> </w:t>
      </w:r>
      <w:r w:rsidRPr="00891F7E">
        <w:rPr>
          <w:rFonts w:eastAsia="Calibri" w:cstheme="minorHAnsi"/>
          <w:kern w:val="2"/>
          <w:lang w:eastAsia="pl-PL"/>
        </w:rPr>
        <w:t>z</w:t>
      </w:r>
      <w:r w:rsidR="003204CF" w:rsidRPr="00891F7E">
        <w:rPr>
          <w:rFonts w:eastAsia="Calibri" w:cstheme="minorHAnsi"/>
          <w:kern w:val="2"/>
          <w:lang w:eastAsia="pl-PL"/>
        </w:rPr>
        <w:t>e</w:t>
      </w:r>
      <w:r w:rsidR="00EB4B14" w:rsidRPr="00891F7E">
        <w:rPr>
          <w:rFonts w:eastAsia="Calibri" w:cstheme="minorHAnsi"/>
          <w:kern w:val="2"/>
          <w:lang w:eastAsia="pl-PL"/>
        </w:rPr>
        <w:t xml:space="preserve"> </w:t>
      </w:r>
      <w:r w:rsidRPr="00891F7E">
        <w:rPr>
          <w:rFonts w:eastAsia="Calibri" w:cstheme="minorHAnsi"/>
          <w:kern w:val="2"/>
          <w:lang w:eastAsia="pl-PL"/>
        </w:rPr>
        <w:t>skutecznej</w:t>
      </w:r>
      <w:r w:rsidR="00E45E7A"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uczciwej</w:t>
      </w:r>
      <w:r w:rsidR="00EB4B14" w:rsidRPr="00891F7E">
        <w:rPr>
          <w:rFonts w:eastAsia="Calibri" w:cstheme="minorHAnsi"/>
          <w:kern w:val="2"/>
          <w:lang w:eastAsia="pl-PL"/>
        </w:rPr>
        <w:t xml:space="preserve"> </w:t>
      </w:r>
      <w:r w:rsidRPr="00891F7E">
        <w:rPr>
          <w:rFonts w:eastAsia="Calibri" w:cstheme="minorHAnsi"/>
          <w:kern w:val="2"/>
          <w:lang w:eastAsia="pl-PL"/>
        </w:rPr>
        <w:t>komunikacji.</w:t>
      </w:r>
      <w:r w:rsidR="00EB4B14" w:rsidRPr="00891F7E">
        <w:rPr>
          <w:rFonts w:eastAsia="Calibri" w:cstheme="minorHAnsi"/>
          <w:kern w:val="2"/>
          <w:lang w:eastAsia="pl-PL"/>
        </w:rPr>
        <w:t xml:space="preserve"> </w:t>
      </w:r>
      <w:r w:rsidR="00E45E7A" w:rsidRPr="00891F7E">
        <w:rPr>
          <w:rFonts w:eastAsia="Calibri" w:cstheme="minorHAnsi"/>
          <w:kern w:val="2"/>
          <w:lang w:eastAsia="pl-PL"/>
        </w:rPr>
        <w:t>W</w:t>
      </w:r>
      <w:r w:rsidR="003204CF" w:rsidRPr="00891F7E">
        <w:rPr>
          <w:rFonts w:eastAsia="Calibri" w:cstheme="minorHAnsi"/>
          <w:kern w:val="2"/>
          <w:lang w:eastAsia="pl-PL"/>
        </w:rPr>
        <w:t>ypracowane</w:t>
      </w:r>
      <w:r w:rsidR="00EB4B14" w:rsidRPr="00891F7E">
        <w:rPr>
          <w:rFonts w:eastAsia="Calibri" w:cstheme="minorHAnsi"/>
          <w:kern w:val="2"/>
          <w:lang w:eastAsia="pl-PL"/>
        </w:rPr>
        <w:t xml:space="preserve"> </w:t>
      </w:r>
      <w:r w:rsidR="003204CF" w:rsidRPr="00891F7E">
        <w:rPr>
          <w:rFonts w:eastAsia="Calibri" w:cstheme="minorHAnsi"/>
          <w:kern w:val="2"/>
          <w:lang w:eastAsia="pl-PL"/>
        </w:rPr>
        <w:t>standardy</w:t>
      </w:r>
      <w:r w:rsidR="00EB4B14" w:rsidRPr="00891F7E">
        <w:rPr>
          <w:rFonts w:eastAsia="Calibri" w:cstheme="minorHAnsi"/>
          <w:kern w:val="2"/>
          <w:lang w:eastAsia="pl-PL"/>
        </w:rPr>
        <w:t xml:space="preserve"> </w:t>
      </w:r>
      <w:r w:rsidR="003204CF" w:rsidRPr="00891F7E">
        <w:rPr>
          <w:rFonts w:eastAsia="Calibri" w:cstheme="minorHAnsi"/>
          <w:kern w:val="2"/>
          <w:lang w:eastAsia="pl-PL"/>
        </w:rPr>
        <w:t>zostaną</w:t>
      </w:r>
      <w:r w:rsidR="00EB4B14" w:rsidRPr="00891F7E">
        <w:rPr>
          <w:rFonts w:eastAsia="Calibri" w:cstheme="minorHAnsi"/>
          <w:kern w:val="2"/>
          <w:lang w:eastAsia="pl-PL"/>
        </w:rPr>
        <w:t xml:space="preserve"> </w:t>
      </w:r>
      <w:r w:rsidR="003204CF" w:rsidRPr="00891F7E">
        <w:rPr>
          <w:rFonts w:eastAsia="Calibri" w:cstheme="minorHAnsi"/>
          <w:kern w:val="2"/>
          <w:lang w:eastAsia="pl-PL"/>
        </w:rPr>
        <w:t>zachowane</w:t>
      </w:r>
      <w:r w:rsidR="00EB4B14" w:rsidRPr="00891F7E">
        <w:rPr>
          <w:rFonts w:eastAsia="Calibri" w:cstheme="minorHAnsi"/>
          <w:kern w:val="2"/>
          <w:lang w:eastAsia="pl-PL"/>
        </w:rPr>
        <w:t xml:space="preserve"> </w:t>
      </w:r>
      <w:r w:rsidR="003204CF" w:rsidRPr="00891F7E">
        <w:rPr>
          <w:rFonts w:eastAsia="Calibri" w:cstheme="minorHAnsi"/>
          <w:kern w:val="2"/>
          <w:lang w:eastAsia="pl-PL"/>
        </w:rPr>
        <w:t>i</w:t>
      </w:r>
      <w:r w:rsidR="00EB4B14" w:rsidRPr="00891F7E">
        <w:rPr>
          <w:rFonts w:eastAsia="Calibri" w:cstheme="minorHAnsi"/>
          <w:kern w:val="2"/>
          <w:lang w:eastAsia="pl-PL"/>
        </w:rPr>
        <w:t xml:space="preserve"> </w:t>
      </w:r>
      <w:r w:rsidR="003204CF" w:rsidRPr="00891F7E">
        <w:rPr>
          <w:rFonts w:eastAsia="Calibri" w:cstheme="minorHAnsi"/>
          <w:kern w:val="2"/>
          <w:lang w:eastAsia="pl-PL"/>
        </w:rPr>
        <w:t>będą</w:t>
      </w:r>
      <w:r w:rsidR="00EB4B14" w:rsidRPr="00891F7E">
        <w:rPr>
          <w:rFonts w:eastAsia="Calibri" w:cstheme="minorHAnsi"/>
          <w:kern w:val="2"/>
          <w:lang w:eastAsia="pl-PL"/>
        </w:rPr>
        <w:t xml:space="preserve"> </w:t>
      </w:r>
      <w:r w:rsidR="003204CF" w:rsidRPr="00891F7E">
        <w:rPr>
          <w:rFonts w:eastAsia="Calibri" w:cstheme="minorHAnsi"/>
          <w:kern w:val="2"/>
          <w:lang w:eastAsia="pl-PL"/>
        </w:rPr>
        <w:t>uzupełniane</w:t>
      </w:r>
      <w:r w:rsidR="00EB4B14" w:rsidRPr="00891F7E">
        <w:rPr>
          <w:rFonts w:eastAsia="Calibri" w:cstheme="minorHAnsi"/>
          <w:kern w:val="2"/>
          <w:lang w:eastAsia="pl-PL"/>
        </w:rPr>
        <w:t xml:space="preserve"> </w:t>
      </w:r>
      <w:r w:rsidR="003204CF" w:rsidRPr="00891F7E">
        <w:rPr>
          <w:rFonts w:eastAsia="Calibri" w:cstheme="minorHAnsi"/>
          <w:kern w:val="2"/>
          <w:lang w:eastAsia="pl-PL"/>
        </w:rPr>
        <w:t>nowymi</w:t>
      </w:r>
      <w:r w:rsidR="00EB4B14" w:rsidRPr="00891F7E">
        <w:rPr>
          <w:rFonts w:eastAsia="Calibri" w:cstheme="minorHAnsi"/>
          <w:kern w:val="2"/>
          <w:lang w:eastAsia="pl-PL"/>
        </w:rPr>
        <w:t xml:space="preserve"> </w:t>
      </w:r>
      <w:r w:rsidR="003204CF" w:rsidRPr="00891F7E">
        <w:rPr>
          <w:rFonts w:eastAsia="Calibri" w:cstheme="minorHAnsi"/>
          <w:kern w:val="2"/>
          <w:lang w:eastAsia="pl-PL"/>
        </w:rPr>
        <w:t>rozwiązaniami.</w:t>
      </w:r>
      <w:r w:rsidR="00EB4B14" w:rsidRPr="00891F7E">
        <w:rPr>
          <w:rFonts w:eastAsia="Calibri" w:cstheme="minorHAnsi"/>
          <w:kern w:val="2"/>
          <w:lang w:eastAsia="pl-PL"/>
        </w:rPr>
        <w:t xml:space="preserve"> </w:t>
      </w:r>
    </w:p>
    <w:p w14:paraId="67278DFD" w14:textId="2DFF7326" w:rsidR="00AB5CBD" w:rsidRPr="00891F7E" w:rsidRDefault="003204CF" w:rsidP="00891F7E">
      <w:pPr>
        <w:spacing w:after="0"/>
        <w:ind w:firstLine="284"/>
        <w:jc w:val="both"/>
        <w:rPr>
          <w:rFonts w:eastAsia="Calibri" w:cstheme="minorHAnsi"/>
          <w:kern w:val="2"/>
          <w:lang w:eastAsia="pl-PL"/>
        </w:rPr>
      </w:pPr>
      <w:r w:rsidRPr="00891F7E">
        <w:rPr>
          <w:rFonts w:eastAsia="Calibri" w:cstheme="minorHAnsi"/>
          <w:kern w:val="2"/>
          <w:lang w:eastAsia="pl-PL"/>
        </w:rPr>
        <w:lastRenderedPageBreak/>
        <w:t>Podstawowymi</w:t>
      </w:r>
      <w:r w:rsidR="00EB4B14" w:rsidRPr="00891F7E">
        <w:rPr>
          <w:rFonts w:eastAsia="Calibri" w:cstheme="minorHAnsi"/>
          <w:kern w:val="2"/>
          <w:lang w:eastAsia="pl-PL"/>
        </w:rPr>
        <w:t xml:space="preserve"> </w:t>
      </w:r>
      <w:r w:rsidRPr="00891F7E">
        <w:rPr>
          <w:rFonts w:eastAsia="Calibri" w:cstheme="minorHAnsi"/>
          <w:kern w:val="2"/>
          <w:lang w:eastAsia="pl-PL"/>
        </w:rPr>
        <w:t>źródłami</w:t>
      </w:r>
      <w:r w:rsidR="00EB4B14" w:rsidRPr="00891F7E">
        <w:rPr>
          <w:rFonts w:eastAsia="Calibri" w:cstheme="minorHAnsi"/>
          <w:kern w:val="2"/>
          <w:lang w:eastAsia="pl-PL"/>
        </w:rPr>
        <w:t xml:space="preserve"> </w:t>
      </w:r>
      <w:r w:rsidRPr="00891F7E">
        <w:rPr>
          <w:rFonts w:eastAsia="Calibri" w:cstheme="minorHAnsi"/>
          <w:kern w:val="2"/>
          <w:lang w:eastAsia="pl-PL"/>
        </w:rPr>
        <w:t>informacji</w:t>
      </w:r>
      <w:r w:rsidR="00EB4B14" w:rsidRPr="00891F7E">
        <w:rPr>
          <w:rFonts w:eastAsia="Calibri" w:cstheme="minorHAnsi"/>
          <w:kern w:val="2"/>
          <w:lang w:eastAsia="pl-PL"/>
        </w:rPr>
        <w:t xml:space="preserve"> </w:t>
      </w:r>
      <w:r w:rsidRPr="00891F7E">
        <w:rPr>
          <w:rFonts w:eastAsia="Calibri" w:cstheme="minorHAnsi"/>
          <w:kern w:val="2"/>
          <w:lang w:eastAsia="pl-PL"/>
        </w:rPr>
        <w:t>będą:</w:t>
      </w:r>
      <w:r w:rsidR="00EB4B14" w:rsidRPr="00891F7E">
        <w:rPr>
          <w:rFonts w:eastAsia="Calibri" w:cstheme="minorHAnsi"/>
          <w:kern w:val="2"/>
          <w:lang w:eastAsia="pl-PL"/>
        </w:rPr>
        <w:t xml:space="preserve"> </w:t>
      </w:r>
      <w:r w:rsidR="00582444" w:rsidRPr="00891F7E">
        <w:rPr>
          <w:rFonts w:eastAsia="Calibri" w:cstheme="minorHAnsi"/>
          <w:kern w:val="2"/>
          <w:lang w:eastAsia="pl-PL"/>
        </w:rPr>
        <w:t>B</w:t>
      </w:r>
      <w:r w:rsidR="00C75120" w:rsidRPr="00891F7E">
        <w:rPr>
          <w:rFonts w:eastAsia="Calibri" w:cstheme="minorHAnsi"/>
          <w:kern w:val="2"/>
          <w:lang w:eastAsia="pl-PL"/>
        </w:rPr>
        <w:t>iuro</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EB4B14" w:rsidRPr="00891F7E">
        <w:rPr>
          <w:rFonts w:eastAsia="Calibri" w:cstheme="minorHAnsi"/>
          <w:kern w:val="2"/>
          <w:lang w:eastAsia="pl-PL"/>
        </w:rPr>
        <w:t xml:space="preserve"> </w:t>
      </w:r>
      <w:r w:rsidR="00C57073" w:rsidRPr="00891F7E">
        <w:rPr>
          <w:rFonts w:eastAsia="Calibri" w:cstheme="minorHAnsi"/>
          <w:kern w:val="2"/>
          <w:lang w:eastAsia="pl-PL"/>
        </w:rPr>
        <w:t>„</w:t>
      </w:r>
      <w:r w:rsidRPr="00891F7E">
        <w:rPr>
          <w:rFonts w:eastAsia="Calibri" w:cstheme="minorHAnsi"/>
          <w:kern w:val="2"/>
          <w:lang w:eastAsia="pl-PL"/>
        </w:rPr>
        <w:t>Kraina</w:t>
      </w:r>
      <w:r w:rsidR="00EB4B14" w:rsidRPr="00891F7E">
        <w:rPr>
          <w:rFonts w:eastAsia="Calibri" w:cstheme="minorHAnsi"/>
          <w:kern w:val="2"/>
          <w:lang w:eastAsia="pl-PL"/>
        </w:rPr>
        <w:t xml:space="preserve"> </w:t>
      </w:r>
      <w:r w:rsidRPr="00891F7E">
        <w:rPr>
          <w:rFonts w:eastAsia="Calibri" w:cstheme="minorHAnsi"/>
          <w:kern w:val="2"/>
          <w:lang w:eastAsia="pl-PL"/>
        </w:rPr>
        <w:t>Sanu</w:t>
      </w:r>
      <w:r w:rsidR="00C57073" w:rsidRPr="00891F7E">
        <w:rPr>
          <w:rFonts w:eastAsia="Calibri" w:cstheme="minorHAnsi"/>
          <w:kern w:val="2"/>
          <w:lang w:eastAsia="pl-PL"/>
        </w:rPr>
        <w:t>”</w:t>
      </w:r>
      <w:r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szkolenia,</w:t>
      </w:r>
      <w:r w:rsidR="00EB4B14" w:rsidRPr="00891F7E">
        <w:rPr>
          <w:rFonts w:eastAsia="Calibri" w:cstheme="minorHAnsi"/>
          <w:kern w:val="2"/>
          <w:lang w:eastAsia="pl-PL"/>
        </w:rPr>
        <w:t xml:space="preserve"> </w:t>
      </w:r>
      <w:r w:rsidRPr="00891F7E">
        <w:rPr>
          <w:rFonts w:eastAsia="Calibri" w:cstheme="minorHAnsi"/>
          <w:kern w:val="2"/>
          <w:lang w:eastAsia="pl-PL"/>
        </w:rPr>
        <w:t>warsztaty,</w:t>
      </w:r>
      <w:r w:rsidR="00EB4B14" w:rsidRPr="00891F7E">
        <w:rPr>
          <w:rFonts w:eastAsia="Calibri" w:cstheme="minorHAnsi"/>
          <w:kern w:val="2"/>
          <w:lang w:eastAsia="pl-PL"/>
        </w:rPr>
        <w:t xml:space="preserve"> </w:t>
      </w:r>
      <w:r w:rsidRPr="00891F7E">
        <w:rPr>
          <w:rFonts w:eastAsia="Calibri" w:cstheme="minorHAnsi"/>
          <w:kern w:val="2"/>
          <w:lang w:eastAsia="pl-PL"/>
        </w:rPr>
        <w:t>konsultacje,</w:t>
      </w:r>
      <w:r w:rsidR="00EB4B14" w:rsidRPr="00891F7E">
        <w:rPr>
          <w:rFonts w:eastAsia="Calibri" w:cstheme="minorHAnsi"/>
          <w:kern w:val="2"/>
          <w:lang w:eastAsia="pl-PL"/>
        </w:rPr>
        <w:t xml:space="preserve"> </w:t>
      </w:r>
      <w:r w:rsidRPr="00891F7E">
        <w:rPr>
          <w:rFonts w:eastAsia="Calibri" w:cstheme="minorHAnsi"/>
          <w:kern w:val="2"/>
          <w:lang w:eastAsia="pl-PL"/>
        </w:rPr>
        <w:t>doradztwo,</w:t>
      </w:r>
      <w:r w:rsidR="00EB4B14" w:rsidRPr="00891F7E">
        <w:rPr>
          <w:rFonts w:eastAsia="Calibri" w:cstheme="minorHAnsi"/>
          <w:kern w:val="2"/>
          <w:lang w:eastAsia="pl-PL"/>
        </w:rPr>
        <w:t xml:space="preserve"> </w:t>
      </w:r>
      <w:r w:rsidRPr="00891F7E">
        <w:rPr>
          <w:rFonts w:eastAsia="Calibri" w:cstheme="minorHAnsi"/>
          <w:kern w:val="2"/>
          <w:lang w:eastAsia="pl-PL"/>
        </w:rPr>
        <w:t>strona</w:t>
      </w:r>
      <w:r w:rsidR="00EB4B14" w:rsidRPr="00891F7E">
        <w:rPr>
          <w:rFonts w:eastAsia="Calibri" w:cstheme="minorHAnsi"/>
          <w:kern w:val="2"/>
          <w:lang w:eastAsia="pl-PL"/>
        </w:rPr>
        <w:t xml:space="preserve"> </w:t>
      </w:r>
      <w:r w:rsidRPr="00891F7E">
        <w:rPr>
          <w:rFonts w:eastAsia="Calibri" w:cstheme="minorHAnsi"/>
          <w:kern w:val="2"/>
          <w:lang w:eastAsia="pl-PL"/>
        </w:rPr>
        <w:t>internetowa,</w:t>
      </w:r>
      <w:r w:rsidR="00EB4B14" w:rsidRPr="00891F7E">
        <w:rPr>
          <w:rFonts w:eastAsia="Calibri" w:cstheme="minorHAnsi"/>
          <w:kern w:val="2"/>
          <w:lang w:eastAsia="pl-PL"/>
        </w:rPr>
        <w:t xml:space="preserve"> </w:t>
      </w:r>
      <w:r w:rsidRPr="00891F7E">
        <w:rPr>
          <w:rFonts w:eastAsia="Calibri" w:cstheme="minorHAnsi"/>
          <w:kern w:val="2"/>
          <w:lang w:eastAsia="pl-PL"/>
        </w:rPr>
        <w:t>strony</w:t>
      </w:r>
      <w:r w:rsidR="00EB4B14" w:rsidRPr="00891F7E">
        <w:rPr>
          <w:rFonts w:eastAsia="Calibri" w:cstheme="minorHAnsi"/>
          <w:kern w:val="2"/>
          <w:lang w:eastAsia="pl-PL"/>
        </w:rPr>
        <w:t xml:space="preserve"> </w:t>
      </w:r>
      <w:r w:rsidRPr="00891F7E">
        <w:rPr>
          <w:rFonts w:eastAsia="Calibri" w:cstheme="minorHAnsi"/>
          <w:kern w:val="2"/>
          <w:lang w:eastAsia="pl-PL"/>
        </w:rPr>
        <w:t>internetowe</w:t>
      </w:r>
      <w:r w:rsidR="00EB4B14" w:rsidRPr="00891F7E">
        <w:rPr>
          <w:rFonts w:eastAsia="Calibri" w:cstheme="minorHAnsi"/>
          <w:kern w:val="2"/>
          <w:lang w:eastAsia="pl-PL"/>
        </w:rPr>
        <w:t xml:space="preserve"> </w:t>
      </w:r>
      <w:r w:rsidRPr="00891F7E">
        <w:rPr>
          <w:rFonts w:eastAsia="Calibri" w:cstheme="minorHAnsi"/>
          <w:kern w:val="2"/>
          <w:lang w:eastAsia="pl-PL"/>
        </w:rPr>
        <w:t>Członków</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szczególności</w:t>
      </w:r>
      <w:r w:rsidR="00EB4B14" w:rsidRPr="00891F7E">
        <w:rPr>
          <w:rFonts w:eastAsia="Calibri" w:cstheme="minorHAnsi"/>
          <w:kern w:val="2"/>
          <w:lang w:eastAsia="pl-PL"/>
        </w:rPr>
        <w:t xml:space="preserve"> </w:t>
      </w:r>
      <w:r w:rsidRPr="00891F7E">
        <w:rPr>
          <w:rFonts w:eastAsia="Calibri" w:cstheme="minorHAnsi"/>
          <w:kern w:val="2"/>
          <w:lang w:eastAsia="pl-PL"/>
        </w:rPr>
        <w:t>przedstawicieli</w:t>
      </w:r>
      <w:r w:rsidR="00EB4B14" w:rsidRPr="00891F7E">
        <w:rPr>
          <w:rFonts w:eastAsia="Calibri" w:cstheme="minorHAnsi"/>
          <w:kern w:val="2"/>
          <w:lang w:eastAsia="pl-PL"/>
        </w:rPr>
        <w:t xml:space="preserve"> </w:t>
      </w:r>
      <w:r w:rsidRPr="00891F7E">
        <w:rPr>
          <w:rFonts w:eastAsia="Calibri" w:cstheme="minorHAnsi"/>
          <w:kern w:val="2"/>
          <w:lang w:eastAsia="pl-PL"/>
        </w:rPr>
        <w:t>sektora</w:t>
      </w:r>
      <w:r w:rsidR="00EB4B14" w:rsidRPr="00891F7E">
        <w:rPr>
          <w:rFonts w:eastAsia="Calibri" w:cstheme="minorHAnsi"/>
          <w:kern w:val="2"/>
          <w:lang w:eastAsia="pl-PL"/>
        </w:rPr>
        <w:t xml:space="preserve"> </w:t>
      </w:r>
      <w:r w:rsidRPr="00891F7E">
        <w:rPr>
          <w:rFonts w:eastAsia="Calibri" w:cstheme="minorHAnsi"/>
          <w:kern w:val="2"/>
          <w:lang w:eastAsia="pl-PL"/>
        </w:rPr>
        <w:t>finansów</w:t>
      </w:r>
      <w:r w:rsidR="00EB4B14" w:rsidRPr="00891F7E">
        <w:rPr>
          <w:rFonts w:eastAsia="Calibri" w:cstheme="minorHAnsi"/>
          <w:kern w:val="2"/>
          <w:lang w:eastAsia="pl-PL"/>
        </w:rPr>
        <w:t xml:space="preserve"> </w:t>
      </w:r>
      <w:r w:rsidRPr="00891F7E">
        <w:rPr>
          <w:rFonts w:eastAsia="Calibri" w:cstheme="minorHAnsi"/>
          <w:kern w:val="2"/>
          <w:lang w:eastAsia="pl-PL"/>
        </w:rPr>
        <w:t>publicznych,</w:t>
      </w:r>
      <w:r w:rsidR="00EB4B14" w:rsidRPr="00891F7E">
        <w:rPr>
          <w:rFonts w:eastAsia="Calibri" w:cstheme="minorHAnsi"/>
          <w:kern w:val="2"/>
          <w:lang w:eastAsia="pl-PL"/>
        </w:rPr>
        <w:t xml:space="preserve"> </w:t>
      </w:r>
      <w:r w:rsidRPr="00891F7E">
        <w:rPr>
          <w:rFonts w:eastAsia="Calibri" w:cstheme="minorHAnsi"/>
          <w:kern w:val="2"/>
          <w:lang w:eastAsia="pl-PL"/>
        </w:rPr>
        <w:t>portal</w:t>
      </w:r>
      <w:r w:rsidR="00EB4B14" w:rsidRPr="00891F7E">
        <w:rPr>
          <w:rFonts w:eastAsia="Calibri" w:cstheme="minorHAnsi"/>
          <w:kern w:val="2"/>
          <w:lang w:eastAsia="pl-PL"/>
        </w:rPr>
        <w:t xml:space="preserve"> </w:t>
      </w:r>
      <w:r w:rsidRPr="00891F7E">
        <w:rPr>
          <w:rFonts w:eastAsia="Calibri" w:cstheme="minorHAnsi"/>
          <w:kern w:val="2"/>
          <w:lang w:eastAsia="pl-PL"/>
        </w:rPr>
        <w:t>społecznościowy,</w:t>
      </w:r>
      <w:r w:rsidR="00EB4B14" w:rsidRPr="00891F7E">
        <w:rPr>
          <w:rFonts w:eastAsia="Calibri" w:cstheme="minorHAnsi"/>
          <w:kern w:val="2"/>
          <w:lang w:eastAsia="pl-PL"/>
        </w:rPr>
        <w:t xml:space="preserve"> </w:t>
      </w:r>
      <w:r w:rsidRPr="00891F7E">
        <w:rPr>
          <w:rFonts w:eastAsia="Calibri" w:cstheme="minorHAnsi"/>
          <w:kern w:val="2"/>
          <w:lang w:eastAsia="pl-PL"/>
        </w:rPr>
        <w:t>informacje</w:t>
      </w:r>
      <w:r w:rsidR="00EB4B14" w:rsidRPr="00891F7E">
        <w:rPr>
          <w:rFonts w:eastAsia="Calibri" w:cstheme="minorHAnsi"/>
          <w:kern w:val="2"/>
          <w:lang w:eastAsia="pl-PL"/>
        </w:rPr>
        <w:t xml:space="preserve"> </w:t>
      </w:r>
      <w:r w:rsidRPr="00891F7E">
        <w:rPr>
          <w:rFonts w:eastAsia="Calibri" w:cstheme="minorHAnsi"/>
          <w:kern w:val="2"/>
          <w:lang w:eastAsia="pl-PL"/>
        </w:rPr>
        <w:t>zamieszczane</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lokalnych</w:t>
      </w:r>
      <w:r w:rsidR="00EB4B14" w:rsidRPr="00891F7E">
        <w:rPr>
          <w:rFonts w:eastAsia="Calibri" w:cstheme="minorHAnsi"/>
          <w:kern w:val="2"/>
          <w:lang w:eastAsia="pl-PL"/>
        </w:rPr>
        <w:t xml:space="preserve"> </w:t>
      </w:r>
      <w:r w:rsidRPr="00891F7E">
        <w:rPr>
          <w:rFonts w:eastAsia="Calibri" w:cstheme="minorHAnsi"/>
          <w:kern w:val="2"/>
          <w:lang w:eastAsia="pl-PL"/>
        </w:rPr>
        <w:t>tablicach</w:t>
      </w:r>
      <w:r w:rsidR="00EB4B14" w:rsidRPr="00891F7E">
        <w:rPr>
          <w:rFonts w:eastAsia="Calibri" w:cstheme="minorHAnsi"/>
          <w:kern w:val="2"/>
          <w:lang w:eastAsia="pl-PL"/>
        </w:rPr>
        <w:t xml:space="preserve"> </w:t>
      </w:r>
      <w:r w:rsidRPr="00891F7E">
        <w:rPr>
          <w:rFonts w:eastAsia="Calibri" w:cstheme="minorHAnsi"/>
          <w:kern w:val="2"/>
          <w:lang w:eastAsia="pl-PL"/>
        </w:rPr>
        <w:t>ogłoszeń</w:t>
      </w:r>
      <w:r w:rsidR="00EB4B14" w:rsidRPr="00891F7E">
        <w:rPr>
          <w:rFonts w:eastAsia="Calibri" w:cstheme="minorHAnsi"/>
          <w:kern w:val="2"/>
          <w:lang w:eastAsia="pl-PL"/>
        </w:rPr>
        <w:t xml:space="preserve"> </w:t>
      </w:r>
      <w:r w:rsidR="00AB5CBD" w:rsidRPr="00891F7E">
        <w:rPr>
          <w:rFonts w:eastAsia="Calibri" w:cstheme="minorHAnsi"/>
          <w:kern w:val="2"/>
          <w:lang w:eastAsia="pl-PL"/>
        </w:rPr>
        <w:t>i</w:t>
      </w:r>
      <w:r w:rsidR="00EB4B14" w:rsidRPr="00891F7E">
        <w:rPr>
          <w:rFonts w:eastAsia="Calibri" w:cstheme="minorHAnsi"/>
          <w:kern w:val="2"/>
          <w:lang w:eastAsia="pl-PL"/>
        </w:rPr>
        <w:t xml:space="preserve"> </w:t>
      </w:r>
      <w:r w:rsidR="00AB5CBD" w:rsidRPr="00891F7E">
        <w:rPr>
          <w:rFonts w:eastAsia="Calibri" w:cstheme="minorHAnsi"/>
          <w:kern w:val="2"/>
          <w:lang w:eastAsia="pl-PL"/>
        </w:rPr>
        <w:t>inne,</w:t>
      </w:r>
      <w:r w:rsidR="00EB4B14" w:rsidRPr="00891F7E">
        <w:rPr>
          <w:rFonts w:eastAsia="Calibri" w:cstheme="minorHAnsi"/>
          <w:kern w:val="2"/>
          <w:lang w:eastAsia="pl-PL"/>
        </w:rPr>
        <w:t xml:space="preserve"> </w:t>
      </w:r>
      <w:r w:rsidR="00AB5CBD" w:rsidRPr="00891F7E">
        <w:rPr>
          <w:rFonts w:eastAsia="Calibri" w:cstheme="minorHAnsi"/>
          <w:kern w:val="2"/>
          <w:lang w:eastAsia="pl-PL"/>
        </w:rPr>
        <w:t>dostosowane</w:t>
      </w:r>
      <w:r w:rsidR="00EB4B14" w:rsidRPr="00891F7E">
        <w:rPr>
          <w:rFonts w:eastAsia="Calibri" w:cstheme="minorHAnsi"/>
          <w:kern w:val="2"/>
          <w:lang w:eastAsia="pl-PL"/>
        </w:rPr>
        <w:t xml:space="preserve"> </w:t>
      </w:r>
      <w:r w:rsidR="00AB5CBD" w:rsidRPr="00891F7E">
        <w:rPr>
          <w:rFonts w:eastAsia="Calibri" w:cstheme="minorHAnsi"/>
          <w:kern w:val="2"/>
          <w:lang w:eastAsia="pl-PL"/>
        </w:rPr>
        <w:t>do</w:t>
      </w:r>
      <w:r w:rsidR="00EB4B14" w:rsidRPr="00891F7E">
        <w:rPr>
          <w:rFonts w:eastAsia="Calibri" w:cstheme="minorHAnsi"/>
          <w:kern w:val="2"/>
          <w:lang w:eastAsia="pl-PL"/>
        </w:rPr>
        <w:t xml:space="preserve"> </w:t>
      </w:r>
      <w:r w:rsidR="00AB5CBD" w:rsidRPr="00891F7E">
        <w:rPr>
          <w:rFonts w:eastAsia="Calibri" w:cstheme="minorHAnsi"/>
          <w:kern w:val="2"/>
          <w:lang w:eastAsia="pl-PL"/>
        </w:rPr>
        <w:t>rodzaju</w:t>
      </w:r>
      <w:r w:rsidR="00EB4B14" w:rsidRPr="00891F7E">
        <w:rPr>
          <w:rFonts w:eastAsia="Calibri" w:cstheme="minorHAnsi"/>
          <w:kern w:val="2"/>
          <w:lang w:eastAsia="pl-PL"/>
        </w:rPr>
        <w:t xml:space="preserve"> </w:t>
      </w:r>
      <w:r w:rsidR="00AB5CBD" w:rsidRPr="00891F7E">
        <w:rPr>
          <w:rFonts w:eastAsia="Calibri" w:cstheme="minorHAnsi"/>
          <w:kern w:val="2"/>
          <w:lang w:eastAsia="pl-PL"/>
        </w:rPr>
        <w:t>przekazywanych</w:t>
      </w:r>
      <w:r w:rsidR="00EB4B14" w:rsidRPr="00891F7E">
        <w:rPr>
          <w:rFonts w:eastAsia="Calibri" w:cstheme="minorHAnsi"/>
          <w:kern w:val="2"/>
          <w:lang w:eastAsia="pl-PL"/>
        </w:rPr>
        <w:t xml:space="preserve"> </w:t>
      </w:r>
      <w:r w:rsidR="00AB5CBD" w:rsidRPr="00891F7E">
        <w:rPr>
          <w:rFonts w:eastAsia="Calibri" w:cstheme="minorHAnsi"/>
          <w:kern w:val="2"/>
          <w:lang w:eastAsia="pl-PL"/>
        </w:rPr>
        <w:t>informacji</w:t>
      </w:r>
      <w:r w:rsidR="00EB4B14" w:rsidRPr="00891F7E">
        <w:rPr>
          <w:rFonts w:eastAsia="Calibri" w:cstheme="minorHAnsi"/>
          <w:kern w:val="2"/>
          <w:lang w:eastAsia="pl-PL"/>
        </w:rPr>
        <w:t xml:space="preserve"> </w:t>
      </w:r>
      <w:r w:rsidR="00AB5CBD" w:rsidRPr="00891F7E">
        <w:rPr>
          <w:rFonts w:eastAsia="Calibri" w:cstheme="minorHAnsi"/>
          <w:kern w:val="2"/>
          <w:lang w:eastAsia="pl-PL"/>
        </w:rPr>
        <w:t>od</w:t>
      </w:r>
      <w:r w:rsidR="00EB4B14" w:rsidRPr="00891F7E">
        <w:rPr>
          <w:rFonts w:eastAsia="Calibri" w:cstheme="minorHAnsi"/>
          <w:kern w:val="2"/>
          <w:lang w:eastAsia="pl-PL"/>
        </w:rPr>
        <w:t xml:space="preserve"> </w:t>
      </w:r>
      <w:r w:rsidR="00AB5CBD" w:rsidRPr="00891F7E">
        <w:rPr>
          <w:rFonts w:eastAsia="Calibri" w:cstheme="minorHAnsi"/>
          <w:kern w:val="2"/>
          <w:lang w:eastAsia="pl-PL"/>
        </w:rPr>
        <w:t>oczekiwań</w:t>
      </w:r>
      <w:r w:rsidR="00EB4B14" w:rsidRPr="00891F7E">
        <w:rPr>
          <w:rFonts w:eastAsia="Calibri" w:cstheme="minorHAnsi"/>
          <w:kern w:val="2"/>
          <w:lang w:eastAsia="pl-PL"/>
        </w:rPr>
        <w:t xml:space="preserve"> </w:t>
      </w:r>
      <w:r w:rsidR="00AB5CBD" w:rsidRPr="00891F7E">
        <w:rPr>
          <w:rFonts w:eastAsia="Calibri" w:cstheme="minorHAnsi"/>
          <w:kern w:val="2"/>
          <w:lang w:eastAsia="pl-PL"/>
        </w:rPr>
        <w:t>odbiorców.</w:t>
      </w:r>
      <w:r w:rsidR="00EB4B14" w:rsidRPr="00891F7E">
        <w:rPr>
          <w:rFonts w:eastAsia="Calibri" w:cstheme="minorHAnsi"/>
          <w:kern w:val="2"/>
          <w:lang w:eastAsia="pl-PL"/>
        </w:rPr>
        <w:t xml:space="preserve"> </w:t>
      </w:r>
    </w:p>
    <w:p w14:paraId="548551C4" w14:textId="33ABD93C" w:rsidR="00C75120" w:rsidRPr="00891F7E" w:rsidRDefault="00C75120" w:rsidP="00891F7E">
      <w:pPr>
        <w:spacing w:after="0"/>
        <w:ind w:firstLine="284"/>
        <w:jc w:val="both"/>
        <w:rPr>
          <w:rFonts w:eastAsia="Calibri" w:cstheme="minorHAnsi"/>
          <w:kern w:val="2"/>
          <w:lang w:eastAsia="pl-PL"/>
        </w:rPr>
      </w:pPr>
      <w:r w:rsidRPr="00891F7E">
        <w:rPr>
          <w:rFonts w:eastAsia="Calibri" w:cstheme="minorHAnsi"/>
          <w:kern w:val="2"/>
          <w:lang w:eastAsia="pl-PL"/>
        </w:rPr>
        <w:t>Jak</w:t>
      </w:r>
      <w:r w:rsidR="00EB4B14" w:rsidRPr="00891F7E">
        <w:rPr>
          <w:rFonts w:eastAsia="Calibri" w:cstheme="minorHAnsi"/>
          <w:kern w:val="2"/>
          <w:lang w:eastAsia="pl-PL"/>
        </w:rPr>
        <w:t xml:space="preserve"> </w:t>
      </w:r>
      <w:r w:rsidRPr="00891F7E">
        <w:rPr>
          <w:rFonts w:eastAsia="Calibri" w:cstheme="minorHAnsi"/>
          <w:kern w:val="2"/>
          <w:lang w:eastAsia="pl-PL"/>
        </w:rPr>
        <w:t>pokazują</w:t>
      </w:r>
      <w:r w:rsidR="00EB4B14" w:rsidRPr="00891F7E">
        <w:rPr>
          <w:rFonts w:eastAsia="Calibri" w:cstheme="minorHAnsi"/>
          <w:kern w:val="2"/>
          <w:lang w:eastAsia="pl-PL"/>
        </w:rPr>
        <w:t xml:space="preserve"> </w:t>
      </w:r>
      <w:r w:rsidRPr="00891F7E">
        <w:rPr>
          <w:rFonts w:eastAsia="Calibri" w:cstheme="minorHAnsi"/>
          <w:kern w:val="2"/>
          <w:lang w:eastAsia="pl-PL"/>
        </w:rPr>
        <w:t>wyniki</w:t>
      </w:r>
      <w:r w:rsidR="00EB4B14" w:rsidRPr="00891F7E">
        <w:rPr>
          <w:rFonts w:eastAsia="Calibri" w:cstheme="minorHAnsi"/>
          <w:kern w:val="2"/>
          <w:lang w:eastAsia="pl-PL"/>
        </w:rPr>
        <w:t xml:space="preserve"> </w:t>
      </w:r>
      <w:r w:rsidRPr="00891F7E">
        <w:rPr>
          <w:rFonts w:eastAsia="Calibri" w:cstheme="minorHAnsi"/>
          <w:kern w:val="2"/>
          <w:lang w:eastAsia="pl-PL"/>
        </w:rPr>
        <w:t>badania</w:t>
      </w:r>
      <w:r w:rsidR="00EB4B14" w:rsidRPr="00891F7E">
        <w:rPr>
          <w:rFonts w:eastAsia="Calibri" w:cstheme="minorHAnsi"/>
          <w:kern w:val="2"/>
          <w:lang w:eastAsia="pl-PL"/>
        </w:rPr>
        <w:t xml:space="preserve"> </w:t>
      </w:r>
      <w:r w:rsidRPr="00891F7E">
        <w:rPr>
          <w:rFonts w:eastAsia="Calibri" w:cstheme="minorHAnsi"/>
          <w:kern w:val="2"/>
          <w:lang w:eastAsia="pl-PL"/>
        </w:rPr>
        <w:t>ewaluacyjnego</w:t>
      </w:r>
      <w:r w:rsidR="00EB4B14" w:rsidRPr="00891F7E">
        <w:rPr>
          <w:rFonts w:eastAsia="Calibri" w:cstheme="minorHAnsi"/>
          <w:kern w:val="2"/>
          <w:lang w:eastAsia="pl-PL"/>
        </w:rPr>
        <w:t xml:space="preserve"> </w:t>
      </w:r>
      <w:r w:rsidRPr="00891F7E">
        <w:rPr>
          <w:rFonts w:eastAsia="Calibri" w:cstheme="minorHAnsi"/>
          <w:kern w:val="2"/>
          <w:lang w:eastAsia="pl-PL"/>
        </w:rPr>
        <w:t>podsumowującego</w:t>
      </w:r>
      <w:r w:rsidR="00EB4B14" w:rsidRPr="00891F7E">
        <w:rPr>
          <w:rFonts w:eastAsia="Calibri" w:cstheme="minorHAnsi"/>
          <w:kern w:val="2"/>
          <w:lang w:eastAsia="pl-PL"/>
        </w:rPr>
        <w:t xml:space="preserve"> </w:t>
      </w:r>
      <w:r w:rsidRPr="00891F7E">
        <w:rPr>
          <w:rFonts w:eastAsia="Calibri" w:cstheme="minorHAnsi"/>
          <w:kern w:val="2"/>
          <w:lang w:eastAsia="pl-PL"/>
        </w:rPr>
        <w:t>wdrażanie</w:t>
      </w:r>
      <w:r w:rsidR="00EB4B14" w:rsidRPr="00891F7E">
        <w:rPr>
          <w:rFonts w:eastAsia="Calibri" w:cstheme="minorHAnsi"/>
          <w:kern w:val="2"/>
          <w:lang w:eastAsia="pl-PL"/>
        </w:rPr>
        <w:t xml:space="preserve"> </w:t>
      </w:r>
      <w:r w:rsidR="003204CF" w:rsidRPr="00891F7E">
        <w:rPr>
          <w:rFonts w:eastAsia="Calibri" w:cstheme="minorHAnsi"/>
          <w:kern w:val="2"/>
          <w:lang w:eastAsia="pl-PL"/>
        </w:rPr>
        <w:t>LSR</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latach</w:t>
      </w:r>
      <w:r w:rsidR="00EB4B14" w:rsidRPr="00891F7E">
        <w:rPr>
          <w:rFonts w:eastAsia="Calibri" w:cstheme="minorHAnsi"/>
          <w:kern w:val="2"/>
          <w:lang w:eastAsia="pl-PL"/>
        </w:rPr>
        <w:t xml:space="preserve"> </w:t>
      </w:r>
      <w:r w:rsidRPr="00891F7E">
        <w:rPr>
          <w:rFonts w:eastAsia="Calibri" w:cstheme="minorHAnsi"/>
          <w:kern w:val="2"/>
          <w:lang w:eastAsia="pl-PL"/>
        </w:rPr>
        <w:t>2014-2020,</w:t>
      </w:r>
      <w:r w:rsidR="00EB4B14" w:rsidRPr="00891F7E">
        <w:rPr>
          <w:rFonts w:eastAsia="Calibri" w:cstheme="minorHAnsi"/>
          <w:kern w:val="2"/>
          <w:lang w:eastAsia="pl-PL"/>
        </w:rPr>
        <w:t xml:space="preserve"> </w:t>
      </w:r>
      <w:r w:rsidRPr="00891F7E">
        <w:rPr>
          <w:rFonts w:eastAsia="Calibri" w:cstheme="minorHAnsi"/>
          <w:kern w:val="2"/>
          <w:lang w:eastAsia="pl-PL"/>
        </w:rPr>
        <w:t>respondenci</w:t>
      </w:r>
      <w:r w:rsidR="00EB4B14" w:rsidRPr="00891F7E">
        <w:rPr>
          <w:rFonts w:eastAsia="Calibri" w:cstheme="minorHAnsi"/>
          <w:kern w:val="2"/>
          <w:lang w:eastAsia="pl-PL"/>
        </w:rPr>
        <w:t xml:space="preserve"> </w:t>
      </w:r>
      <w:r w:rsidRPr="00891F7E">
        <w:rPr>
          <w:rFonts w:eastAsia="Calibri" w:cstheme="minorHAnsi"/>
          <w:kern w:val="2"/>
          <w:lang w:eastAsia="pl-PL"/>
        </w:rPr>
        <w:t>najczęściej</w:t>
      </w:r>
      <w:r w:rsidR="00EB4B14" w:rsidRPr="00891F7E">
        <w:rPr>
          <w:rFonts w:eastAsia="Calibri" w:cstheme="minorHAnsi"/>
          <w:kern w:val="2"/>
          <w:lang w:eastAsia="pl-PL"/>
        </w:rPr>
        <w:t xml:space="preserve"> </w:t>
      </w:r>
      <w:r w:rsidRPr="00891F7E">
        <w:rPr>
          <w:rFonts w:eastAsia="Calibri" w:cstheme="minorHAnsi"/>
          <w:kern w:val="2"/>
          <w:lang w:eastAsia="pl-PL"/>
        </w:rPr>
        <w:t>dowiadywali</w:t>
      </w:r>
      <w:r w:rsidR="00EB4B14" w:rsidRPr="00891F7E">
        <w:rPr>
          <w:rFonts w:eastAsia="Calibri" w:cstheme="minorHAnsi"/>
          <w:kern w:val="2"/>
          <w:lang w:eastAsia="pl-PL"/>
        </w:rPr>
        <w:t xml:space="preserve"> </w:t>
      </w:r>
      <w:r w:rsidRPr="00891F7E">
        <w:rPr>
          <w:rFonts w:eastAsia="Calibri" w:cstheme="minorHAnsi"/>
          <w:kern w:val="2"/>
          <w:lang w:eastAsia="pl-PL"/>
        </w:rPr>
        <w:t>się</w:t>
      </w:r>
      <w:r w:rsidR="00EB4B14" w:rsidRPr="00891F7E">
        <w:rPr>
          <w:rFonts w:eastAsia="Calibri" w:cstheme="minorHAnsi"/>
          <w:kern w:val="2"/>
          <w:lang w:eastAsia="pl-PL"/>
        </w:rPr>
        <w:t xml:space="preserve"> </w:t>
      </w:r>
      <w:r w:rsidRPr="00891F7E">
        <w:rPr>
          <w:rFonts w:eastAsia="Calibri" w:cstheme="minorHAnsi"/>
          <w:kern w:val="2"/>
          <w:lang w:eastAsia="pl-PL"/>
        </w:rPr>
        <w:t>o</w:t>
      </w:r>
      <w:r w:rsidR="00EB4B14" w:rsidRPr="00891F7E">
        <w:rPr>
          <w:rFonts w:eastAsia="Calibri" w:cstheme="minorHAnsi"/>
          <w:kern w:val="2"/>
          <w:lang w:eastAsia="pl-PL"/>
        </w:rPr>
        <w:t xml:space="preserve"> </w:t>
      </w:r>
      <w:r w:rsidRPr="00891F7E">
        <w:rPr>
          <w:rFonts w:eastAsia="Calibri" w:cstheme="minorHAnsi"/>
          <w:kern w:val="2"/>
          <w:lang w:eastAsia="pl-PL"/>
        </w:rPr>
        <w:t>działaniach</w:t>
      </w:r>
      <w:r w:rsidR="00EB4B14" w:rsidRPr="00891F7E">
        <w:rPr>
          <w:rFonts w:eastAsia="Calibri" w:cstheme="minorHAnsi"/>
          <w:kern w:val="2"/>
          <w:lang w:eastAsia="pl-PL"/>
        </w:rPr>
        <w:t xml:space="preserve"> </w:t>
      </w:r>
      <w:r w:rsidR="00AB5CBD" w:rsidRPr="00891F7E">
        <w:rPr>
          <w:rFonts w:eastAsia="Calibri" w:cstheme="minorHAnsi"/>
          <w:kern w:val="2"/>
          <w:lang w:eastAsia="pl-PL"/>
        </w:rPr>
        <w:t>LGD</w:t>
      </w:r>
      <w:r w:rsidR="00EB4B14" w:rsidRPr="00891F7E">
        <w:rPr>
          <w:rFonts w:eastAsia="Calibri" w:cstheme="minorHAnsi"/>
          <w:kern w:val="2"/>
          <w:lang w:eastAsia="pl-PL"/>
        </w:rPr>
        <w:t xml:space="preserve"> </w:t>
      </w:r>
      <w:r w:rsidR="00C57073" w:rsidRPr="00891F7E">
        <w:rPr>
          <w:rFonts w:eastAsia="Calibri" w:cstheme="minorHAnsi"/>
          <w:kern w:val="2"/>
          <w:lang w:eastAsia="pl-PL"/>
        </w:rPr>
        <w:t>„</w:t>
      </w:r>
      <w:r w:rsidR="00AB5CBD" w:rsidRPr="00891F7E">
        <w:rPr>
          <w:rFonts w:eastAsia="Calibri" w:cstheme="minorHAnsi"/>
          <w:kern w:val="2"/>
          <w:lang w:eastAsia="pl-PL"/>
        </w:rPr>
        <w:t>Kraina</w:t>
      </w:r>
      <w:r w:rsidR="00EB4B14" w:rsidRPr="00891F7E">
        <w:rPr>
          <w:rFonts w:eastAsia="Calibri" w:cstheme="minorHAnsi"/>
          <w:kern w:val="2"/>
          <w:lang w:eastAsia="pl-PL"/>
        </w:rPr>
        <w:t xml:space="preserve"> </w:t>
      </w:r>
      <w:r w:rsidR="00AB5CBD" w:rsidRPr="00891F7E">
        <w:rPr>
          <w:rFonts w:eastAsia="Calibri" w:cstheme="minorHAnsi"/>
          <w:kern w:val="2"/>
          <w:lang w:eastAsia="pl-PL"/>
        </w:rPr>
        <w:t>Sanu</w:t>
      </w:r>
      <w:r w:rsidR="00C57073"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poprzez</w:t>
      </w:r>
      <w:r w:rsidR="00EB4B14" w:rsidRPr="00891F7E">
        <w:rPr>
          <w:rFonts w:eastAsia="Calibri" w:cstheme="minorHAnsi"/>
          <w:kern w:val="2"/>
          <w:lang w:eastAsia="pl-PL"/>
        </w:rPr>
        <w:t xml:space="preserve"> </w:t>
      </w:r>
      <w:r w:rsidRPr="00891F7E">
        <w:rPr>
          <w:rFonts w:eastAsia="Calibri" w:cstheme="minorHAnsi"/>
          <w:kern w:val="2"/>
          <w:lang w:eastAsia="pl-PL"/>
        </w:rPr>
        <w:t>bezpośredni</w:t>
      </w:r>
      <w:r w:rsidR="00EB4B14" w:rsidRPr="00891F7E">
        <w:rPr>
          <w:rFonts w:eastAsia="Calibri" w:cstheme="minorHAnsi"/>
          <w:kern w:val="2"/>
          <w:lang w:eastAsia="pl-PL"/>
        </w:rPr>
        <w:t xml:space="preserve"> </w:t>
      </w:r>
      <w:r w:rsidRPr="00891F7E">
        <w:rPr>
          <w:rFonts w:eastAsia="Calibri" w:cstheme="minorHAnsi"/>
          <w:kern w:val="2"/>
          <w:lang w:eastAsia="pl-PL"/>
        </w:rPr>
        <w:t>kontakt</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pracownikami</w:t>
      </w:r>
      <w:r w:rsidR="00EB4B14" w:rsidRPr="00891F7E">
        <w:rPr>
          <w:rFonts w:eastAsia="Calibri" w:cstheme="minorHAnsi"/>
          <w:kern w:val="2"/>
          <w:lang w:eastAsia="pl-PL"/>
        </w:rPr>
        <w:t xml:space="preserve"> </w:t>
      </w:r>
      <w:r w:rsidR="00582444" w:rsidRPr="00891F7E">
        <w:rPr>
          <w:rFonts w:eastAsia="Calibri" w:cstheme="minorHAnsi"/>
          <w:kern w:val="2"/>
          <w:lang w:eastAsia="pl-PL"/>
        </w:rPr>
        <w:t>B</w:t>
      </w:r>
      <w:r w:rsidRPr="00891F7E">
        <w:rPr>
          <w:rFonts w:eastAsia="Calibri" w:cstheme="minorHAnsi"/>
          <w:kern w:val="2"/>
          <w:lang w:eastAsia="pl-PL"/>
        </w:rPr>
        <w:t>iura</w:t>
      </w:r>
      <w:r w:rsidR="00EB4B14" w:rsidRPr="00891F7E">
        <w:rPr>
          <w:rFonts w:eastAsia="Calibri" w:cstheme="minorHAnsi"/>
          <w:kern w:val="2"/>
          <w:lang w:eastAsia="pl-PL"/>
        </w:rPr>
        <w:t xml:space="preserve"> </w:t>
      </w:r>
      <w:r w:rsidRPr="00891F7E">
        <w:rPr>
          <w:rFonts w:eastAsia="Calibri" w:cstheme="minorHAnsi"/>
          <w:kern w:val="2"/>
          <w:lang w:eastAsia="pl-PL"/>
        </w:rPr>
        <w:t>LGD.</w:t>
      </w:r>
    </w:p>
    <w:p w14:paraId="75213381" w14:textId="3A6D5261" w:rsidR="00C75120" w:rsidRPr="00891F7E" w:rsidRDefault="00C75120" w:rsidP="00891F7E">
      <w:pPr>
        <w:spacing w:after="0"/>
        <w:ind w:firstLine="284"/>
        <w:jc w:val="both"/>
        <w:rPr>
          <w:rFonts w:eastAsia="Calibri" w:cstheme="minorHAnsi"/>
          <w:kern w:val="2"/>
          <w:lang w:eastAsia="pl-PL"/>
        </w:rPr>
      </w:pPr>
      <w:r w:rsidRPr="00891F7E">
        <w:rPr>
          <w:rFonts w:eastAsia="Calibri" w:cstheme="minorHAnsi"/>
          <w:kern w:val="2"/>
          <w:lang w:eastAsia="pl-PL"/>
        </w:rPr>
        <w:t>Na</w:t>
      </w:r>
      <w:r w:rsidR="00EB4B14" w:rsidRPr="00891F7E">
        <w:rPr>
          <w:rFonts w:eastAsia="Calibri" w:cstheme="minorHAnsi"/>
          <w:kern w:val="2"/>
          <w:lang w:eastAsia="pl-PL"/>
        </w:rPr>
        <w:t xml:space="preserve"> </w:t>
      </w:r>
      <w:r w:rsidR="00AB5CBD" w:rsidRPr="00891F7E">
        <w:rPr>
          <w:rFonts w:eastAsia="Calibri" w:cstheme="minorHAnsi"/>
          <w:kern w:val="2"/>
          <w:lang w:eastAsia="pl-PL"/>
        </w:rPr>
        <w:t>stronie</w:t>
      </w:r>
      <w:r w:rsidR="00EB4B14" w:rsidRPr="00891F7E">
        <w:rPr>
          <w:rFonts w:eastAsia="Calibri" w:cstheme="minorHAnsi"/>
          <w:kern w:val="2"/>
          <w:lang w:eastAsia="pl-PL"/>
        </w:rPr>
        <w:t xml:space="preserve"> </w:t>
      </w:r>
      <w:r w:rsidRPr="00891F7E">
        <w:rPr>
          <w:rFonts w:eastAsia="Calibri" w:cstheme="minorHAnsi"/>
          <w:kern w:val="2"/>
          <w:lang w:eastAsia="pl-PL"/>
        </w:rPr>
        <w:t>internetow</w:t>
      </w:r>
      <w:r w:rsidR="00AB5CBD" w:rsidRPr="00891F7E">
        <w:rPr>
          <w:rFonts w:eastAsia="Calibri" w:cstheme="minorHAnsi"/>
          <w:kern w:val="2"/>
          <w:lang w:eastAsia="pl-PL"/>
        </w:rPr>
        <w:t>ej</w:t>
      </w:r>
      <w:r w:rsidR="00EB4B14" w:rsidRPr="00891F7E">
        <w:rPr>
          <w:rFonts w:eastAsia="Calibri" w:cstheme="minorHAnsi"/>
          <w:kern w:val="2"/>
          <w:lang w:eastAsia="pl-PL"/>
        </w:rPr>
        <w:t xml:space="preserve"> </w:t>
      </w:r>
      <w:r w:rsidR="00A96238" w:rsidRPr="00891F7E">
        <w:rPr>
          <w:rFonts w:eastAsia="Calibri" w:cstheme="minorHAnsi"/>
          <w:kern w:val="2"/>
          <w:lang w:eastAsia="pl-PL"/>
        </w:rPr>
        <w:t>zostaną</w:t>
      </w:r>
      <w:r w:rsidR="00EB4B14" w:rsidRPr="00891F7E">
        <w:rPr>
          <w:rFonts w:eastAsia="Calibri" w:cstheme="minorHAnsi"/>
          <w:kern w:val="2"/>
          <w:lang w:eastAsia="pl-PL"/>
        </w:rPr>
        <w:t xml:space="preserve"> </w:t>
      </w:r>
      <w:r w:rsidR="00A96238" w:rsidRPr="00891F7E">
        <w:rPr>
          <w:rFonts w:eastAsia="Calibri" w:cstheme="minorHAnsi"/>
          <w:kern w:val="2"/>
          <w:lang w:eastAsia="pl-PL"/>
        </w:rPr>
        <w:t>zamieszczone</w:t>
      </w:r>
      <w:r w:rsidR="00EB4B14" w:rsidRPr="00891F7E">
        <w:rPr>
          <w:rFonts w:eastAsia="Calibri" w:cstheme="minorHAnsi"/>
          <w:kern w:val="2"/>
          <w:lang w:eastAsia="pl-PL"/>
        </w:rPr>
        <w:t xml:space="preserve"> </w:t>
      </w:r>
      <w:r w:rsidRPr="00891F7E">
        <w:rPr>
          <w:rFonts w:eastAsia="Calibri" w:cstheme="minorHAnsi"/>
          <w:kern w:val="2"/>
          <w:lang w:eastAsia="pl-PL"/>
        </w:rPr>
        <w:t>podstawowe</w:t>
      </w:r>
      <w:r w:rsidR="00EB4B14" w:rsidRPr="00891F7E">
        <w:rPr>
          <w:rFonts w:eastAsia="Calibri" w:cstheme="minorHAnsi"/>
          <w:kern w:val="2"/>
          <w:lang w:eastAsia="pl-PL"/>
        </w:rPr>
        <w:t xml:space="preserve"> </w:t>
      </w:r>
      <w:r w:rsidRPr="00891F7E">
        <w:rPr>
          <w:rFonts w:eastAsia="Calibri" w:cstheme="minorHAnsi"/>
          <w:kern w:val="2"/>
          <w:lang w:eastAsia="pl-PL"/>
        </w:rPr>
        <w:t>dokumenty</w:t>
      </w:r>
      <w:r w:rsidR="00EB4B14" w:rsidRPr="00891F7E">
        <w:rPr>
          <w:rFonts w:eastAsia="Calibri" w:cstheme="minorHAnsi"/>
          <w:kern w:val="2"/>
          <w:lang w:eastAsia="pl-PL"/>
        </w:rPr>
        <w:t xml:space="preserve"> </w:t>
      </w:r>
      <w:r w:rsidRPr="00891F7E">
        <w:rPr>
          <w:rFonts w:eastAsia="Calibri" w:cstheme="minorHAnsi"/>
          <w:kern w:val="2"/>
          <w:lang w:eastAsia="pl-PL"/>
        </w:rPr>
        <w:t>dotyczące</w:t>
      </w:r>
      <w:r w:rsidR="00EB4B14" w:rsidRPr="00891F7E">
        <w:rPr>
          <w:rFonts w:eastAsia="Calibri" w:cstheme="minorHAnsi"/>
          <w:kern w:val="2"/>
          <w:lang w:eastAsia="pl-PL"/>
        </w:rPr>
        <w:t xml:space="preserve"> </w:t>
      </w:r>
      <w:r w:rsidRPr="00891F7E">
        <w:rPr>
          <w:rFonts w:eastAsia="Calibri" w:cstheme="minorHAnsi"/>
          <w:kern w:val="2"/>
          <w:lang w:eastAsia="pl-PL"/>
        </w:rPr>
        <w:t>funkcjonowania</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EB4B14" w:rsidRPr="00891F7E">
        <w:rPr>
          <w:rFonts w:eastAsia="Calibri" w:cstheme="minorHAnsi"/>
          <w:kern w:val="2"/>
          <w:lang w:eastAsia="pl-PL"/>
        </w:rPr>
        <w:t xml:space="preserve"> </w:t>
      </w:r>
      <w:r w:rsidR="00AB5CBD" w:rsidRPr="00891F7E">
        <w:rPr>
          <w:rFonts w:eastAsia="Calibri" w:cstheme="minorHAnsi"/>
          <w:kern w:val="2"/>
          <w:lang w:eastAsia="pl-PL"/>
        </w:rPr>
        <w:t>(statut,</w:t>
      </w:r>
      <w:r w:rsidR="00EB4B14" w:rsidRPr="00891F7E">
        <w:rPr>
          <w:rFonts w:eastAsia="Calibri" w:cstheme="minorHAnsi"/>
          <w:kern w:val="2"/>
          <w:lang w:eastAsia="pl-PL"/>
        </w:rPr>
        <w:t xml:space="preserve"> </w:t>
      </w:r>
      <w:r w:rsidR="00AB5CBD" w:rsidRPr="00891F7E">
        <w:rPr>
          <w:rFonts w:eastAsia="Calibri" w:cstheme="minorHAnsi"/>
          <w:kern w:val="2"/>
          <w:lang w:eastAsia="pl-PL"/>
        </w:rPr>
        <w:t>regulaminy),</w:t>
      </w:r>
      <w:r w:rsidR="00EB4B14" w:rsidRPr="00891F7E">
        <w:rPr>
          <w:rFonts w:eastAsia="Calibri" w:cstheme="minorHAnsi"/>
          <w:kern w:val="2"/>
          <w:lang w:eastAsia="pl-PL"/>
        </w:rPr>
        <w:t xml:space="preserve"> </w:t>
      </w:r>
      <w:r w:rsidR="00B03065" w:rsidRPr="00891F7E">
        <w:rPr>
          <w:rFonts w:eastAsia="Calibri" w:cstheme="minorHAnsi"/>
          <w:kern w:val="2"/>
          <w:lang w:eastAsia="pl-PL"/>
        </w:rPr>
        <w:t>informacje</w:t>
      </w:r>
      <w:r w:rsidR="00EB4B14" w:rsidRPr="00891F7E">
        <w:rPr>
          <w:rFonts w:eastAsia="Calibri" w:cstheme="minorHAnsi"/>
          <w:kern w:val="2"/>
          <w:lang w:eastAsia="pl-PL"/>
        </w:rPr>
        <w:t xml:space="preserve"> </w:t>
      </w:r>
      <w:r w:rsidR="00B03065" w:rsidRPr="00891F7E">
        <w:rPr>
          <w:rFonts w:eastAsia="Calibri" w:cstheme="minorHAnsi"/>
          <w:kern w:val="2"/>
          <w:lang w:eastAsia="pl-PL"/>
        </w:rPr>
        <w:t>o</w:t>
      </w:r>
      <w:r w:rsidR="00EB4B14" w:rsidRPr="00891F7E">
        <w:rPr>
          <w:rFonts w:eastAsia="Calibri" w:cstheme="minorHAnsi"/>
          <w:kern w:val="2"/>
          <w:lang w:eastAsia="pl-PL"/>
        </w:rPr>
        <w:t xml:space="preserve"> </w:t>
      </w:r>
      <w:r w:rsidR="00B03065" w:rsidRPr="00891F7E">
        <w:rPr>
          <w:rFonts w:eastAsia="Calibri" w:cstheme="minorHAnsi"/>
          <w:kern w:val="2"/>
          <w:lang w:eastAsia="pl-PL"/>
        </w:rPr>
        <w:t>godzinach</w:t>
      </w:r>
      <w:r w:rsidR="00EB4B14" w:rsidRPr="00891F7E">
        <w:rPr>
          <w:rFonts w:eastAsia="Calibri" w:cstheme="minorHAnsi"/>
          <w:kern w:val="2"/>
          <w:lang w:eastAsia="pl-PL"/>
        </w:rPr>
        <w:t xml:space="preserve"> </w:t>
      </w:r>
      <w:r w:rsidR="00B03065" w:rsidRPr="00891F7E">
        <w:rPr>
          <w:rFonts w:eastAsia="Calibri" w:cstheme="minorHAnsi"/>
          <w:kern w:val="2"/>
          <w:lang w:eastAsia="pl-PL"/>
        </w:rPr>
        <w:t>pracy</w:t>
      </w:r>
      <w:r w:rsidR="00EB4B14" w:rsidRPr="00891F7E">
        <w:rPr>
          <w:rFonts w:eastAsia="Calibri" w:cstheme="minorHAnsi"/>
          <w:kern w:val="2"/>
          <w:lang w:eastAsia="pl-PL"/>
        </w:rPr>
        <w:t xml:space="preserve"> </w:t>
      </w:r>
      <w:r w:rsidR="00582444" w:rsidRPr="00891F7E">
        <w:rPr>
          <w:rFonts w:eastAsia="Calibri" w:cstheme="minorHAnsi"/>
          <w:kern w:val="2"/>
          <w:lang w:eastAsia="pl-PL"/>
        </w:rPr>
        <w:t>B</w:t>
      </w:r>
      <w:r w:rsidR="00B03065" w:rsidRPr="00891F7E">
        <w:rPr>
          <w:rFonts w:eastAsia="Calibri" w:cstheme="minorHAnsi"/>
          <w:kern w:val="2"/>
          <w:lang w:eastAsia="pl-PL"/>
        </w:rPr>
        <w:t>iura,</w:t>
      </w:r>
      <w:r w:rsidR="00EB4B14" w:rsidRPr="00891F7E">
        <w:rPr>
          <w:rFonts w:eastAsia="Calibri" w:cstheme="minorHAnsi"/>
          <w:kern w:val="2"/>
          <w:lang w:eastAsia="pl-PL"/>
        </w:rPr>
        <w:t xml:space="preserve"> </w:t>
      </w:r>
      <w:r w:rsidR="00B03065" w:rsidRPr="00891F7E">
        <w:rPr>
          <w:rFonts w:eastAsia="Calibri" w:cstheme="minorHAnsi"/>
          <w:kern w:val="2"/>
          <w:lang w:eastAsia="pl-PL"/>
        </w:rPr>
        <w:t>harmonogramy</w:t>
      </w:r>
      <w:r w:rsidR="00EB4B14" w:rsidRPr="00891F7E">
        <w:rPr>
          <w:rFonts w:eastAsia="Calibri" w:cstheme="minorHAnsi"/>
          <w:kern w:val="2"/>
          <w:lang w:eastAsia="pl-PL"/>
        </w:rPr>
        <w:t xml:space="preserve"> </w:t>
      </w:r>
      <w:r w:rsidR="00B03065" w:rsidRPr="00891F7E">
        <w:rPr>
          <w:rFonts w:eastAsia="Calibri" w:cstheme="minorHAnsi"/>
          <w:kern w:val="2"/>
          <w:lang w:eastAsia="pl-PL"/>
        </w:rPr>
        <w:t>naborów</w:t>
      </w:r>
      <w:r w:rsidR="00EB4B14" w:rsidRPr="00891F7E">
        <w:rPr>
          <w:rFonts w:eastAsia="Calibri" w:cstheme="minorHAnsi"/>
          <w:kern w:val="2"/>
          <w:lang w:eastAsia="pl-PL"/>
        </w:rPr>
        <w:t xml:space="preserve"> </w:t>
      </w:r>
      <w:r w:rsidR="00B03065" w:rsidRPr="00891F7E">
        <w:rPr>
          <w:rFonts w:eastAsia="Calibri" w:cstheme="minorHAnsi"/>
          <w:kern w:val="2"/>
          <w:lang w:eastAsia="pl-PL"/>
        </w:rPr>
        <w:t>wniosków,</w:t>
      </w:r>
      <w:r w:rsidR="00EB4B14" w:rsidRPr="00891F7E">
        <w:rPr>
          <w:rFonts w:eastAsia="Calibri" w:cstheme="minorHAnsi"/>
          <w:kern w:val="2"/>
          <w:lang w:eastAsia="pl-PL"/>
        </w:rPr>
        <w:t xml:space="preserve"> </w:t>
      </w:r>
      <w:r w:rsidR="00B03065" w:rsidRPr="00891F7E">
        <w:rPr>
          <w:rFonts w:eastAsia="Calibri" w:cstheme="minorHAnsi"/>
          <w:kern w:val="2"/>
          <w:lang w:eastAsia="pl-PL"/>
        </w:rPr>
        <w:t>zasad</w:t>
      </w:r>
      <w:r w:rsidR="00C32FC5" w:rsidRPr="00891F7E">
        <w:rPr>
          <w:rFonts w:eastAsia="Calibri" w:cstheme="minorHAnsi"/>
          <w:kern w:val="2"/>
          <w:lang w:eastAsia="pl-PL"/>
        </w:rPr>
        <w:t>y</w:t>
      </w:r>
      <w:r w:rsidR="00EB4B14" w:rsidRPr="00891F7E">
        <w:rPr>
          <w:rFonts w:eastAsia="Calibri" w:cstheme="minorHAnsi"/>
          <w:kern w:val="2"/>
          <w:lang w:eastAsia="pl-PL"/>
        </w:rPr>
        <w:t xml:space="preserve"> </w:t>
      </w:r>
      <w:r w:rsidR="00B03065" w:rsidRPr="00891F7E">
        <w:rPr>
          <w:rFonts w:eastAsia="Calibri" w:cstheme="minorHAnsi"/>
          <w:kern w:val="2"/>
          <w:lang w:eastAsia="pl-PL"/>
        </w:rPr>
        <w:t>doradztwa,</w:t>
      </w:r>
      <w:r w:rsidR="00EB4B14" w:rsidRPr="00891F7E">
        <w:rPr>
          <w:rFonts w:eastAsia="Calibri" w:cstheme="minorHAnsi"/>
          <w:kern w:val="2"/>
          <w:lang w:eastAsia="pl-PL"/>
        </w:rPr>
        <w:t xml:space="preserve"> </w:t>
      </w:r>
      <w:r w:rsidR="00B03065" w:rsidRPr="00891F7E">
        <w:rPr>
          <w:rFonts w:eastAsia="Calibri" w:cstheme="minorHAnsi"/>
          <w:kern w:val="2"/>
          <w:lang w:eastAsia="pl-PL"/>
        </w:rPr>
        <w:t>a</w:t>
      </w:r>
      <w:r w:rsidR="00EB4B14" w:rsidRPr="00891F7E">
        <w:rPr>
          <w:rFonts w:eastAsia="Calibri" w:cstheme="minorHAnsi"/>
          <w:kern w:val="2"/>
          <w:lang w:eastAsia="pl-PL"/>
        </w:rPr>
        <w:t xml:space="preserve"> </w:t>
      </w:r>
      <w:r w:rsidR="00B03065" w:rsidRPr="00891F7E">
        <w:rPr>
          <w:rFonts w:eastAsia="Calibri" w:cstheme="minorHAnsi"/>
          <w:kern w:val="2"/>
          <w:lang w:eastAsia="pl-PL"/>
        </w:rPr>
        <w:t>także</w:t>
      </w:r>
      <w:r w:rsidR="00EB4B14" w:rsidRPr="00891F7E">
        <w:rPr>
          <w:rFonts w:eastAsia="Calibri" w:cstheme="minorHAnsi"/>
          <w:kern w:val="2"/>
          <w:lang w:eastAsia="pl-PL"/>
        </w:rPr>
        <w:t xml:space="preserve"> </w:t>
      </w:r>
      <w:r w:rsidR="00B03065" w:rsidRPr="00891F7E">
        <w:rPr>
          <w:rFonts w:eastAsia="Calibri" w:cstheme="minorHAnsi"/>
          <w:kern w:val="2"/>
          <w:lang w:eastAsia="pl-PL"/>
        </w:rPr>
        <w:t>LSR,</w:t>
      </w:r>
      <w:r w:rsidR="00EB4B14" w:rsidRPr="00891F7E">
        <w:rPr>
          <w:rFonts w:eastAsia="Calibri" w:cstheme="minorHAnsi"/>
          <w:kern w:val="2"/>
          <w:lang w:eastAsia="pl-PL"/>
        </w:rPr>
        <w:t xml:space="preserve"> </w:t>
      </w:r>
      <w:r w:rsidR="00B03065" w:rsidRPr="00891F7E">
        <w:rPr>
          <w:rFonts w:eastAsia="Calibri" w:cstheme="minorHAnsi"/>
          <w:kern w:val="2"/>
          <w:lang w:eastAsia="pl-PL"/>
        </w:rPr>
        <w:t>procedury</w:t>
      </w:r>
      <w:r w:rsidR="00EB4B14" w:rsidRPr="00891F7E">
        <w:rPr>
          <w:rFonts w:eastAsia="Calibri" w:cstheme="minorHAnsi"/>
          <w:kern w:val="2"/>
          <w:lang w:eastAsia="pl-PL"/>
        </w:rPr>
        <w:t xml:space="preserve"> </w:t>
      </w:r>
      <w:r w:rsidR="00C32FC5" w:rsidRPr="00891F7E">
        <w:rPr>
          <w:rFonts w:eastAsia="Calibri" w:cstheme="minorHAnsi"/>
          <w:kern w:val="2"/>
          <w:lang w:eastAsia="pl-PL"/>
        </w:rPr>
        <w:t>wyboru</w:t>
      </w:r>
      <w:r w:rsidR="00B03065" w:rsidRPr="00891F7E">
        <w:rPr>
          <w:rFonts w:eastAsia="Calibri" w:cstheme="minorHAnsi"/>
          <w:kern w:val="2"/>
          <w:lang w:eastAsia="pl-PL"/>
        </w:rPr>
        <w:t>,</w:t>
      </w:r>
      <w:r w:rsidR="00EB4B14" w:rsidRPr="00891F7E">
        <w:rPr>
          <w:rFonts w:eastAsia="Calibri" w:cstheme="minorHAnsi"/>
          <w:kern w:val="2"/>
          <w:lang w:eastAsia="pl-PL"/>
        </w:rPr>
        <w:t xml:space="preserve"> </w:t>
      </w:r>
      <w:r w:rsidR="00AB5CBD" w:rsidRPr="00891F7E">
        <w:rPr>
          <w:rFonts w:eastAsia="Calibri" w:cstheme="minorHAnsi"/>
          <w:kern w:val="2"/>
          <w:lang w:eastAsia="pl-PL"/>
        </w:rPr>
        <w:t>lokalne</w:t>
      </w:r>
      <w:r w:rsidR="00EB4B14" w:rsidRPr="00891F7E">
        <w:rPr>
          <w:rFonts w:eastAsia="Calibri" w:cstheme="minorHAnsi"/>
          <w:kern w:val="2"/>
          <w:lang w:eastAsia="pl-PL"/>
        </w:rPr>
        <w:t xml:space="preserve"> </w:t>
      </w:r>
      <w:r w:rsidR="00AB5CBD" w:rsidRPr="00891F7E">
        <w:rPr>
          <w:rFonts w:eastAsia="Calibri" w:cstheme="minorHAnsi"/>
          <w:kern w:val="2"/>
          <w:lang w:eastAsia="pl-PL"/>
        </w:rPr>
        <w:t>kryteria</w:t>
      </w:r>
      <w:r w:rsidR="00EB4B14" w:rsidRPr="00891F7E">
        <w:rPr>
          <w:rFonts w:eastAsia="Calibri" w:cstheme="minorHAnsi"/>
          <w:kern w:val="2"/>
          <w:lang w:eastAsia="pl-PL"/>
        </w:rPr>
        <w:t xml:space="preserve"> </w:t>
      </w:r>
      <w:r w:rsidR="00AB5CBD" w:rsidRPr="00891F7E">
        <w:rPr>
          <w:rFonts w:eastAsia="Calibri" w:cstheme="minorHAnsi"/>
          <w:kern w:val="2"/>
          <w:lang w:eastAsia="pl-PL"/>
        </w:rPr>
        <w:t>wyboru,</w:t>
      </w:r>
      <w:r w:rsidR="00EB4B14" w:rsidRPr="00891F7E">
        <w:rPr>
          <w:rFonts w:eastAsia="Calibri" w:cstheme="minorHAnsi"/>
          <w:kern w:val="2"/>
          <w:lang w:eastAsia="pl-PL"/>
        </w:rPr>
        <w:t xml:space="preserve"> </w:t>
      </w:r>
      <w:r w:rsidR="00B03065" w:rsidRPr="00891F7E">
        <w:rPr>
          <w:rFonts w:eastAsia="Calibri" w:cstheme="minorHAnsi"/>
          <w:kern w:val="2"/>
          <w:lang w:eastAsia="pl-PL"/>
        </w:rPr>
        <w:t>dokumenty</w:t>
      </w:r>
      <w:r w:rsidR="00EB4B14" w:rsidRPr="00891F7E">
        <w:rPr>
          <w:rFonts w:eastAsia="Calibri" w:cstheme="minorHAnsi"/>
          <w:kern w:val="2"/>
          <w:lang w:eastAsia="pl-PL"/>
        </w:rPr>
        <w:t xml:space="preserve"> </w:t>
      </w:r>
      <w:r w:rsidR="00B03065" w:rsidRPr="00891F7E">
        <w:rPr>
          <w:rFonts w:eastAsia="Calibri" w:cstheme="minorHAnsi"/>
          <w:kern w:val="2"/>
          <w:lang w:eastAsia="pl-PL"/>
        </w:rPr>
        <w:t>aplikacyjne,</w:t>
      </w:r>
      <w:r w:rsidR="00EB4B14" w:rsidRPr="00891F7E">
        <w:rPr>
          <w:rFonts w:eastAsia="Calibri" w:cstheme="minorHAnsi"/>
          <w:kern w:val="2"/>
          <w:lang w:eastAsia="pl-PL"/>
        </w:rPr>
        <w:t xml:space="preserve"> </w:t>
      </w:r>
      <w:r w:rsidR="00B03065" w:rsidRPr="00891F7E">
        <w:rPr>
          <w:rFonts w:eastAsia="Calibri" w:cstheme="minorHAnsi"/>
          <w:kern w:val="2"/>
          <w:lang w:eastAsia="pl-PL"/>
        </w:rPr>
        <w:t>dokumenty</w:t>
      </w:r>
      <w:r w:rsidR="00EB4B14" w:rsidRPr="00891F7E">
        <w:rPr>
          <w:rFonts w:eastAsia="Calibri" w:cstheme="minorHAnsi"/>
          <w:kern w:val="2"/>
          <w:lang w:eastAsia="pl-PL"/>
        </w:rPr>
        <w:t xml:space="preserve"> </w:t>
      </w:r>
      <w:r w:rsidR="00B03065" w:rsidRPr="00891F7E">
        <w:rPr>
          <w:rFonts w:eastAsia="Calibri" w:cstheme="minorHAnsi"/>
          <w:kern w:val="2"/>
          <w:lang w:eastAsia="pl-PL"/>
        </w:rPr>
        <w:t>konkursowe,</w:t>
      </w:r>
      <w:r w:rsidR="00EB4B14" w:rsidRPr="00891F7E">
        <w:rPr>
          <w:rFonts w:eastAsia="Calibri" w:cstheme="minorHAnsi"/>
          <w:kern w:val="2"/>
          <w:lang w:eastAsia="pl-PL"/>
        </w:rPr>
        <w:t xml:space="preserve"> </w:t>
      </w:r>
      <w:r w:rsidR="00B03065" w:rsidRPr="00891F7E">
        <w:rPr>
          <w:rFonts w:eastAsia="Calibri" w:cstheme="minorHAnsi"/>
          <w:kern w:val="2"/>
          <w:lang w:eastAsia="pl-PL"/>
        </w:rPr>
        <w:t>wyniki</w:t>
      </w:r>
      <w:r w:rsidR="00EB4B14" w:rsidRPr="00891F7E">
        <w:rPr>
          <w:rFonts w:eastAsia="Calibri" w:cstheme="minorHAnsi"/>
          <w:kern w:val="2"/>
          <w:lang w:eastAsia="pl-PL"/>
        </w:rPr>
        <w:t xml:space="preserve"> </w:t>
      </w:r>
      <w:r w:rsidR="00B03065" w:rsidRPr="00891F7E">
        <w:rPr>
          <w:rFonts w:eastAsia="Calibri" w:cstheme="minorHAnsi"/>
          <w:kern w:val="2"/>
          <w:lang w:eastAsia="pl-PL"/>
        </w:rPr>
        <w:t>naborów</w:t>
      </w:r>
      <w:r w:rsidR="00EB4B14" w:rsidRPr="00891F7E">
        <w:rPr>
          <w:rFonts w:eastAsia="Calibri" w:cstheme="minorHAnsi"/>
          <w:kern w:val="2"/>
          <w:lang w:eastAsia="pl-PL"/>
        </w:rPr>
        <w:t xml:space="preserve"> </w:t>
      </w:r>
      <w:r w:rsidR="00B03065" w:rsidRPr="00891F7E">
        <w:rPr>
          <w:rFonts w:eastAsia="Calibri" w:cstheme="minorHAnsi"/>
          <w:kern w:val="2"/>
          <w:lang w:eastAsia="pl-PL"/>
        </w:rPr>
        <w:t>wniosków,</w:t>
      </w:r>
      <w:r w:rsidR="00EB4B14" w:rsidRPr="00891F7E">
        <w:rPr>
          <w:rFonts w:eastAsia="Calibri" w:cstheme="minorHAnsi"/>
          <w:kern w:val="2"/>
          <w:lang w:eastAsia="pl-PL"/>
        </w:rPr>
        <w:t xml:space="preserve"> </w:t>
      </w:r>
      <w:r w:rsidR="00A96238" w:rsidRPr="00891F7E">
        <w:rPr>
          <w:rFonts w:eastAsia="Calibri" w:cstheme="minorHAnsi"/>
          <w:kern w:val="2"/>
          <w:lang w:eastAsia="pl-PL"/>
        </w:rPr>
        <w:t>P</w:t>
      </w:r>
      <w:r w:rsidRPr="00891F7E">
        <w:rPr>
          <w:rFonts w:eastAsia="Calibri" w:cstheme="minorHAnsi"/>
          <w:kern w:val="2"/>
          <w:lang w:eastAsia="pl-PL"/>
        </w:rPr>
        <w:t>lan</w:t>
      </w:r>
      <w:r w:rsidR="00EB4B14" w:rsidRPr="00891F7E">
        <w:rPr>
          <w:rFonts w:eastAsia="Calibri" w:cstheme="minorHAnsi"/>
          <w:kern w:val="2"/>
          <w:lang w:eastAsia="pl-PL"/>
        </w:rPr>
        <w:t xml:space="preserve"> </w:t>
      </w:r>
      <w:r w:rsidRPr="00891F7E">
        <w:rPr>
          <w:rFonts w:eastAsia="Calibri" w:cstheme="minorHAnsi"/>
          <w:kern w:val="2"/>
          <w:lang w:eastAsia="pl-PL"/>
        </w:rPr>
        <w:t>komunikacji</w:t>
      </w:r>
      <w:r w:rsidR="00B03065" w:rsidRPr="00891F7E">
        <w:rPr>
          <w:rFonts w:eastAsia="Calibri" w:cstheme="minorHAnsi"/>
          <w:kern w:val="2"/>
          <w:lang w:eastAsia="pl-PL"/>
        </w:rPr>
        <w:t>,</w:t>
      </w:r>
      <w:r w:rsidR="00EB4B14" w:rsidRPr="00891F7E">
        <w:rPr>
          <w:rFonts w:eastAsia="Calibri" w:cstheme="minorHAnsi"/>
          <w:kern w:val="2"/>
          <w:lang w:eastAsia="pl-PL"/>
        </w:rPr>
        <w:t xml:space="preserve"> </w:t>
      </w:r>
      <w:r w:rsidR="00A96238" w:rsidRPr="00891F7E">
        <w:rPr>
          <w:rFonts w:eastAsia="Calibri" w:cstheme="minorHAnsi"/>
          <w:kern w:val="2"/>
          <w:lang w:eastAsia="pl-PL"/>
        </w:rPr>
        <w:t>Plan</w:t>
      </w:r>
      <w:r w:rsidR="00EB4B14" w:rsidRPr="00891F7E">
        <w:rPr>
          <w:rFonts w:eastAsia="Calibri" w:cstheme="minorHAnsi"/>
          <w:kern w:val="2"/>
          <w:lang w:eastAsia="pl-PL"/>
        </w:rPr>
        <w:t xml:space="preserve"> </w:t>
      </w:r>
      <w:r w:rsidRPr="00891F7E">
        <w:rPr>
          <w:rFonts w:eastAsia="Calibri" w:cstheme="minorHAnsi"/>
          <w:kern w:val="2"/>
          <w:lang w:eastAsia="pl-PL"/>
        </w:rPr>
        <w:t>szkoleń</w:t>
      </w:r>
      <w:r w:rsidR="00B03065" w:rsidRPr="00891F7E">
        <w:rPr>
          <w:rFonts w:eastAsia="Calibri" w:cstheme="minorHAnsi"/>
          <w:kern w:val="2"/>
          <w:lang w:eastAsia="pl-PL"/>
        </w:rPr>
        <w:t>,</w:t>
      </w:r>
      <w:r w:rsidR="00EB4B14" w:rsidRPr="00891F7E">
        <w:rPr>
          <w:rFonts w:eastAsia="Calibri" w:cstheme="minorHAnsi"/>
          <w:kern w:val="2"/>
          <w:lang w:eastAsia="pl-PL"/>
        </w:rPr>
        <w:t xml:space="preserve"> </w:t>
      </w:r>
      <w:r w:rsidR="00B03065" w:rsidRPr="00891F7E">
        <w:rPr>
          <w:rFonts w:eastAsia="Calibri" w:cstheme="minorHAnsi"/>
          <w:kern w:val="2"/>
          <w:lang w:eastAsia="pl-PL"/>
        </w:rPr>
        <w:t>wzory</w:t>
      </w:r>
      <w:r w:rsidR="00EB4B14" w:rsidRPr="00891F7E">
        <w:rPr>
          <w:rFonts w:eastAsia="Calibri" w:cstheme="minorHAnsi"/>
          <w:kern w:val="2"/>
          <w:lang w:eastAsia="pl-PL"/>
        </w:rPr>
        <w:t xml:space="preserve"> </w:t>
      </w:r>
      <w:r w:rsidR="00B03065" w:rsidRPr="00891F7E">
        <w:rPr>
          <w:rFonts w:eastAsia="Calibri" w:cstheme="minorHAnsi"/>
          <w:kern w:val="2"/>
          <w:lang w:eastAsia="pl-PL"/>
        </w:rPr>
        <w:t>ankiet</w:t>
      </w:r>
      <w:r w:rsidR="00EB4B14" w:rsidRPr="00891F7E">
        <w:rPr>
          <w:rFonts w:eastAsia="Calibri" w:cstheme="minorHAnsi"/>
          <w:kern w:val="2"/>
          <w:lang w:eastAsia="pl-PL"/>
        </w:rPr>
        <w:t xml:space="preserve"> </w:t>
      </w:r>
      <w:r w:rsidR="00B03065" w:rsidRPr="00891F7E">
        <w:rPr>
          <w:rFonts w:eastAsia="Calibri" w:cstheme="minorHAnsi"/>
          <w:kern w:val="2"/>
          <w:lang w:eastAsia="pl-PL"/>
        </w:rPr>
        <w:t>monitorujących,</w:t>
      </w:r>
      <w:r w:rsidR="00EB4B14" w:rsidRPr="00891F7E">
        <w:rPr>
          <w:rFonts w:eastAsia="Calibri" w:cstheme="minorHAnsi"/>
          <w:kern w:val="2"/>
          <w:lang w:eastAsia="pl-PL"/>
        </w:rPr>
        <w:t xml:space="preserve"> </w:t>
      </w:r>
      <w:r w:rsidR="00B03065" w:rsidRPr="00891F7E">
        <w:rPr>
          <w:rFonts w:eastAsia="Calibri" w:cstheme="minorHAnsi"/>
          <w:kern w:val="2"/>
          <w:lang w:eastAsia="pl-PL"/>
        </w:rPr>
        <w:t>sprawozdania</w:t>
      </w:r>
      <w:r w:rsidR="00EB4B14" w:rsidRPr="00891F7E">
        <w:rPr>
          <w:rFonts w:eastAsia="Calibri" w:cstheme="minorHAnsi"/>
          <w:kern w:val="2"/>
          <w:lang w:eastAsia="pl-PL"/>
        </w:rPr>
        <w:t xml:space="preserve"> </w:t>
      </w:r>
      <w:r w:rsidR="00B03065" w:rsidRPr="00891F7E">
        <w:rPr>
          <w:rFonts w:eastAsia="Calibri" w:cstheme="minorHAnsi"/>
          <w:kern w:val="2"/>
          <w:lang w:eastAsia="pl-PL"/>
        </w:rPr>
        <w:t>z</w:t>
      </w:r>
      <w:r w:rsidR="00EB4B14" w:rsidRPr="00891F7E">
        <w:rPr>
          <w:rFonts w:eastAsia="Calibri" w:cstheme="minorHAnsi"/>
          <w:kern w:val="2"/>
          <w:lang w:eastAsia="pl-PL"/>
        </w:rPr>
        <w:t xml:space="preserve"> </w:t>
      </w:r>
      <w:r w:rsidR="00B03065" w:rsidRPr="00891F7E">
        <w:rPr>
          <w:rFonts w:eastAsia="Calibri" w:cstheme="minorHAnsi"/>
          <w:kern w:val="2"/>
          <w:lang w:eastAsia="pl-PL"/>
        </w:rPr>
        <w:t>realizacji</w:t>
      </w:r>
      <w:r w:rsidR="00EB4B14" w:rsidRPr="00891F7E">
        <w:rPr>
          <w:rFonts w:eastAsia="Calibri" w:cstheme="minorHAnsi"/>
          <w:kern w:val="2"/>
          <w:lang w:eastAsia="pl-PL"/>
        </w:rPr>
        <w:t xml:space="preserve"> </w:t>
      </w:r>
      <w:r w:rsidR="00B03065" w:rsidRPr="00891F7E">
        <w:rPr>
          <w:rFonts w:eastAsia="Calibri" w:cstheme="minorHAnsi"/>
          <w:kern w:val="2"/>
          <w:lang w:eastAsia="pl-PL"/>
        </w:rPr>
        <w:t>LSR,</w:t>
      </w:r>
      <w:r w:rsidR="00EB4B14" w:rsidRPr="00891F7E">
        <w:rPr>
          <w:rFonts w:eastAsia="Calibri" w:cstheme="minorHAnsi"/>
          <w:kern w:val="2"/>
          <w:lang w:eastAsia="pl-PL"/>
        </w:rPr>
        <w:t xml:space="preserve"> </w:t>
      </w:r>
      <w:r w:rsidR="00B03065" w:rsidRPr="00891F7E">
        <w:rPr>
          <w:rFonts w:eastAsia="Calibri" w:cstheme="minorHAnsi"/>
          <w:kern w:val="2"/>
          <w:lang w:eastAsia="pl-PL"/>
        </w:rPr>
        <w:t>wyniki</w:t>
      </w:r>
      <w:r w:rsidR="00EB4B14" w:rsidRPr="00891F7E">
        <w:rPr>
          <w:rFonts w:eastAsia="Calibri" w:cstheme="minorHAnsi"/>
          <w:kern w:val="2"/>
          <w:lang w:eastAsia="pl-PL"/>
        </w:rPr>
        <w:t xml:space="preserve"> </w:t>
      </w:r>
      <w:r w:rsidR="00B03065" w:rsidRPr="00891F7E">
        <w:rPr>
          <w:rFonts w:eastAsia="Calibri" w:cstheme="minorHAnsi"/>
          <w:kern w:val="2"/>
          <w:lang w:eastAsia="pl-PL"/>
        </w:rPr>
        <w:t>badań</w:t>
      </w:r>
      <w:r w:rsidR="00EB4B14" w:rsidRPr="00891F7E">
        <w:rPr>
          <w:rFonts w:eastAsia="Calibri" w:cstheme="minorHAnsi"/>
          <w:kern w:val="2"/>
          <w:lang w:eastAsia="pl-PL"/>
        </w:rPr>
        <w:t xml:space="preserve"> </w:t>
      </w:r>
      <w:r w:rsidR="00B03065" w:rsidRPr="00891F7E">
        <w:rPr>
          <w:rFonts w:eastAsia="Calibri" w:cstheme="minorHAnsi"/>
          <w:kern w:val="2"/>
          <w:lang w:eastAsia="pl-PL"/>
        </w:rPr>
        <w:t>ewaluacyjnych,</w:t>
      </w:r>
      <w:r w:rsidR="00EB4B14" w:rsidRPr="00891F7E">
        <w:rPr>
          <w:rFonts w:eastAsia="Calibri" w:cstheme="minorHAnsi"/>
          <w:kern w:val="2"/>
          <w:lang w:eastAsia="pl-PL"/>
        </w:rPr>
        <w:t xml:space="preserve"> </w:t>
      </w:r>
      <w:r w:rsidR="00B03065" w:rsidRPr="00891F7E">
        <w:rPr>
          <w:rFonts w:eastAsia="Calibri" w:cstheme="minorHAnsi"/>
          <w:kern w:val="2"/>
          <w:lang w:eastAsia="pl-PL"/>
        </w:rPr>
        <w:t>monitoringowych</w:t>
      </w:r>
      <w:r w:rsidR="00EB4B14" w:rsidRPr="00891F7E">
        <w:rPr>
          <w:rFonts w:eastAsia="Calibri" w:cstheme="minorHAnsi"/>
          <w:kern w:val="2"/>
          <w:lang w:eastAsia="pl-PL"/>
        </w:rPr>
        <w:t xml:space="preserve"> </w:t>
      </w:r>
      <w:r w:rsidR="00C32FC5" w:rsidRPr="00891F7E">
        <w:rPr>
          <w:rFonts w:eastAsia="Calibri" w:cstheme="minorHAnsi"/>
          <w:kern w:val="2"/>
          <w:lang w:eastAsia="pl-PL"/>
        </w:rPr>
        <w:t>i</w:t>
      </w:r>
      <w:r w:rsidR="00EB4B14" w:rsidRPr="00891F7E">
        <w:rPr>
          <w:rFonts w:eastAsia="Calibri" w:cstheme="minorHAnsi"/>
          <w:kern w:val="2"/>
          <w:lang w:eastAsia="pl-PL"/>
        </w:rPr>
        <w:t xml:space="preserve"> </w:t>
      </w:r>
      <w:r w:rsidR="00C32FC5" w:rsidRPr="00891F7E">
        <w:rPr>
          <w:rFonts w:eastAsia="Calibri" w:cstheme="minorHAnsi"/>
          <w:kern w:val="2"/>
          <w:lang w:eastAsia="pl-PL"/>
        </w:rPr>
        <w:t>wiele</w:t>
      </w:r>
      <w:r w:rsidR="00EB4B14" w:rsidRPr="00891F7E">
        <w:rPr>
          <w:rFonts w:eastAsia="Calibri" w:cstheme="minorHAnsi"/>
          <w:kern w:val="2"/>
          <w:lang w:eastAsia="pl-PL"/>
        </w:rPr>
        <w:t xml:space="preserve"> </w:t>
      </w:r>
      <w:r w:rsidR="00C32FC5" w:rsidRPr="00891F7E">
        <w:rPr>
          <w:rFonts w:eastAsia="Calibri" w:cstheme="minorHAnsi"/>
          <w:kern w:val="2"/>
          <w:lang w:eastAsia="pl-PL"/>
        </w:rPr>
        <w:t>innych</w:t>
      </w:r>
      <w:r w:rsidRPr="00891F7E">
        <w:rPr>
          <w:rFonts w:eastAsia="Calibri" w:cstheme="minorHAnsi"/>
          <w:kern w:val="2"/>
          <w:lang w:eastAsia="pl-PL"/>
        </w:rPr>
        <w:t>.</w:t>
      </w:r>
      <w:r w:rsidR="00EB4B14" w:rsidRPr="00891F7E">
        <w:rPr>
          <w:rFonts w:eastAsia="Calibri" w:cstheme="minorHAnsi"/>
          <w:kern w:val="2"/>
          <w:lang w:eastAsia="pl-PL"/>
        </w:rPr>
        <w:t xml:space="preserve"> </w:t>
      </w:r>
      <w:r w:rsidR="00A96238" w:rsidRPr="00891F7E">
        <w:rPr>
          <w:rFonts w:eastAsia="Calibri" w:cstheme="minorHAnsi"/>
          <w:kern w:val="2"/>
          <w:lang w:eastAsia="pl-PL"/>
        </w:rPr>
        <w:t>Zostanie</w:t>
      </w:r>
      <w:r w:rsidR="00EB4B14" w:rsidRPr="00891F7E">
        <w:rPr>
          <w:rFonts w:eastAsia="Calibri" w:cstheme="minorHAnsi"/>
          <w:kern w:val="2"/>
          <w:lang w:eastAsia="pl-PL"/>
        </w:rPr>
        <w:t xml:space="preserve"> </w:t>
      </w:r>
      <w:r w:rsidR="00A96238" w:rsidRPr="00891F7E">
        <w:rPr>
          <w:rFonts w:eastAsia="Calibri" w:cstheme="minorHAnsi"/>
          <w:kern w:val="2"/>
          <w:lang w:eastAsia="pl-PL"/>
        </w:rPr>
        <w:t>utworzona</w:t>
      </w:r>
      <w:r w:rsidR="00EB4B14" w:rsidRPr="00891F7E">
        <w:rPr>
          <w:rFonts w:eastAsia="Calibri" w:cstheme="minorHAnsi"/>
          <w:kern w:val="2"/>
          <w:lang w:eastAsia="pl-PL"/>
        </w:rPr>
        <w:t xml:space="preserve"> </w:t>
      </w:r>
      <w:r w:rsidRPr="00891F7E">
        <w:rPr>
          <w:rFonts w:eastAsia="Calibri" w:cstheme="minorHAnsi"/>
          <w:kern w:val="2"/>
          <w:lang w:eastAsia="pl-PL"/>
        </w:rPr>
        <w:t>baz</w:t>
      </w:r>
      <w:r w:rsidR="00A96238" w:rsidRPr="00891F7E">
        <w:rPr>
          <w:rFonts w:eastAsia="Calibri" w:cstheme="minorHAnsi"/>
          <w:kern w:val="2"/>
          <w:lang w:eastAsia="pl-PL"/>
        </w:rPr>
        <w:t>a</w:t>
      </w:r>
      <w:r w:rsidR="00EB4B14" w:rsidRPr="00891F7E">
        <w:rPr>
          <w:rFonts w:eastAsia="Calibri" w:cstheme="minorHAnsi"/>
          <w:kern w:val="2"/>
          <w:lang w:eastAsia="pl-PL"/>
        </w:rPr>
        <w:t xml:space="preserve"> </w:t>
      </w:r>
      <w:r w:rsidRPr="00891F7E">
        <w:rPr>
          <w:rFonts w:eastAsia="Calibri" w:cstheme="minorHAnsi"/>
          <w:kern w:val="2"/>
          <w:lang w:eastAsia="pl-PL"/>
        </w:rPr>
        <w:t>dobrych</w:t>
      </w:r>
      <w:r w:rsidR="00EB4B14" w:rsidRPr="00891F7E">
        <w:rPr>
          <w:rFonts w:eastAsia="Calibri" w:cstheme="minorHAnsi"/>
          <w:kern w:val="2"/>
          <w:lang w:eastAsia="pl-PL"/>
        </w:rPr>
        <w:t xml:space="preserve"> </w:t>
      </w:r>
      <w:r w:rsidRPr="00891F7E">
        <w:rPr>
          <w:rFonts w:eastAsia="Calibri" w:cstheme="minorHAnsi"/>
          <w:kern w:val="2"/>
          <w:lang w:eastAsia="pl-PL"/>
        </w:rPr>
        <w:t>praktyk,</w:t>
      </w:r>
      <w:r w:rsidR="00EB4B14" w:rsidRPr="00891F7E">
        <w:rPr>
          <w:rFonts w:eastAsia="Calibri" w:cstheme="minorHAnsi"/>
          <w:kern w:val="2"/>
          <w:lang w:eastAsia="pl-PL"/>
        </w:rPr>
        <w:t xml:space="preserve"> </w:t>
      </w:r>
      <w:r w:rsidRPr="00891F7E">
        <w:rPr>
          <w:rFonts w:eastAsia="Calibri" w:cstheme="minorHAnsi"/>
          <w:kern w:val="2"/>
          <w:lang w:eastAsia="pl-PL"/>
        </w:rPr>
        <w:t>które</w:t>
      </w:r>
      <w:r w:rsidR="00EB4B14" w:rsidRPr="00891F7E">
        <w:rPr>
          <w:rFonts w:eastAsia="Calibri" w:cstheme="minorHAnsi"/>
          <w:kern w:val="2"/>
          <w:lang w:eastAsia="pl-PL"/>
        </w:rPr>
        <w:t xml:space="preserve"> </w:t>
      </w:r>
      <w:r w:rsidRPr="00891F7E">
        <w:rPr>
          <w:rFonts w:eastAsia="Calibri" w:cstheme="minorHAnsi"/>
          <w:kern w:val="2"/>
          <w:lang w:eastAsia="pl-PL"/>
        </w:rPr>
        <w:t>wynikają</w:t>
      </w:r>
      <w:r w:rsidR="00EB4B14" w:rsidRPr="00891F7E">
        <w:rPr>
          <w:rFonts w:eastAsia="Calibri" w:cstheme="minorHAnsi"/>
          <w:kern w:val="2"/>
          <w:lang w:eastAsia="pl-PL"/>
        </w:rPr>
        <w:t xml:space="preserve"> </w:t>
      </w:r>
      <w:r w:rsidR="00AB5CBD" w:rsidRPr="00891F7E">
        <w:rPr>
          <w:rFonts w:eastAsia="Calibri" w:cstheme="minorHAnsi"/>
          <w:kern w:val="2"/>
          <w:lang w:eastAsia="pl-PL"/>
        </w:rPr>
        <w:br/>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kreatywnych</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autorskich</w:t>
      </w:r>
      <w:r w:rsidR="00EB4B14" w:rsidRPr="00891F7E">
        <w:rPr>
          <w:rFonts w:eastAsia="Calibri" w:cstheme="minorHAnsi"/>
          <w:kern w:val="2"/>
          <w:lang w:eastAsia="pl-PL"/>
        </w:rPr>
        <w:t xml:space="preserve"> </w:t>
      </w:r>
      <w:r w:rsidRPr="00891F7E">
        <w:rPr>
          <w:rFonts w:eastAsia="Calibri" w:cstheme="minorHAnsi"/>
          <w:kern w:val="2"/>
          <w:lang w:eastAsia="pl-PL"/>
        </w:rPr>
        <w:t>rozwiązań</w:t>
      </w:r>
      <w:r w:rsidR="00EB4B14" w:rsidRPr="00891F7E">
        <w:rPr>
          <w:rFonts w:eastAsia="Calibri" w:cstheme="minorHAnsi"/>
          <w:kern w:val="2"/>
          <w:lang w:eastAsia="pl-PL"/>
        </w:rPr>
        <w:t xml:space="preserve"> </w:t>
      </w:r>
      <w:r w:rsidRPr="00891F7E">
        <w:rPr>
          <w:rFonts w:eastAsia="Calibri" w:cstheme="minorHAnsi"/>
          <w:kern w:val="2"/>
          <w:lang w:eastAsia="pl-PL"/>
        </w:rPr>
        <w:t>innowacyjnych</w:t>
      </w:r>
      <w:r w:rsidR="00EB4B14" w:rsidRPr="00891F7E">
        <w:rPr>
          <w:rFonts w:eastAsia="Calibri" w:cstheme="minorHAnsi"/>
          <w:kern w:val="2"/>
          <w:lang w:eastAsia="pl-PL"/>
        </w:rPr>
        <w:t xml:space="preserve"> </w:t>
      </w:r>
      <w:r w:rsidR="00AB5CBD" w:rsidRPr="00891F7E">
        <w:rPr>
          <w:rFonts w:eastAsia="Calibri" w:cstheme="minorHAnsi"/>
          <w:kern w:val="2"/>
          <w:lang w:eastAsia="pl-PL"/>
        </w:rPr>
        <w:t>lub</w:t>
      </w:r>
      <w:r w:rsidR="00EB4B14" w:rsidRPr="00891F7E">
        <w:rPr>
          <w:rFonts w:eastAsia="Calibri" w:cstheme="minorHAnsi"/>
          <w:kern w:val="2"/>
          <w:lang w:eastAsia="pl-PL"/>
        </w:rPr>
        <w:t xml:space="preserve"> </w:t>
      </w:r>
      <w:r w:rsidR="00AB5CBD" w:rsidRPr="00891F7E">
        <w:rPr>
          <w:rFonts w:eastAsia="Calibri" w:cstheme="minorHAnsi"/>
          <w:kern w:val="2"/>
          <w:lang w:eastAsia="pl-PL"/>
        </w:rPr>
        <w:t>są</w:t>
      </w:r>
      <w:r w:rsidR="00EB4B14" w:rsidRPr="00891F7E">
        <w:rPr>
          <w:rFonts w:eastAsia="Calibri" w:cstheme="minorHAnsi"/>
          <w:kern w:val="2"/>
          <w:lang w:eastAsia="pl-PL"/>
        </w:rPr>
        <w:t xml:space="preserve"> </w:t>
      </w:r>
      <w:r w:rsidR="00AB5CBD" w:rsidRPr="00891F7E">
        <w:rPr>
          <w:rFonts w:eastAsia="Calibri" w:cstheme="minorHAnsi"/>
          <w:kern w:val="2"/>
          <w:lang w:eastAsia="pl-PL"/>
        </w:rPr>
        <w:t>pochodną</w:t>
      </w:r>
      <w:r w:rsidR="00EB4B14" w:rsidRPr="00891F7E">
        <w:rPr>
          <w:rFonts w:eastAsia="Calibri" w:cstheme="minorHAnsi"/>
          <w:kern w:val="2"/>
          <w:lang w:eastAsia="pl-PL"/>
        </w:rPr>
        <w:t xml:space="preserve"> </w:t>
      </w:r>
      <w:r w:rsidR="00A96238" w:rsidRPr="00891F7E">
        <w:rPr>
          <w:rFonts w:eastAsia="Calibri" w:cstheme="minorHAnsi"/>
          <w:kern w:val="2"/>
          <w:lang w:eastAsia="pl-PL"/>
        </w:rPr>
        <w:t>nawiązanej</w:t>
      </w:r>
      <w:r w:rsidR="00EB4B14" w:rsidRPr="00891F7E">
        <w:rPr>
          <w:rFonts w:eastAsia="Calibri" w:cstheme="minorHAnsi"/>
          <w:kern w:val="2"/>
          <w:lang w:eastAsia="pl-PL"/>
        </w:rPr>
        <w:t xml:space="preserve"> </w:t>
      </w:r>
      <w:r w:rsidR="00A96238" w:rsidRPr="00891F7E">
        <w:rPr>
          <w:rFonts w:eastAsia="Calibri" w:cstheme="minorHAnsi"/>
          <w:kern w:val="2"/>
          <w:lang w:eastAsia="pl-PL"/>
        </w:rPr>
        <w:t>współpracy</w:t>
      </w:r>
      <w:r w:rsidRPr="00891F7E">
        <w:rPr>
          <w:rFonts w:eastAsia="Calibri" w:cstheme="minorHAnsi"/>
          <w:kern w:val="2"/>
          <w:lang w:eastAsia="pl-PL"/>
        </w:rPr>
        <w:t>.</w:t>
      </w:r>
      <w:r w:rsidR="00EB4B14" w:rsidRPr="00891F7E">
        <w:rPr>
          <w:rFonts w:eastAsia="Calibri" w:cstheme="minorHAnsi"/>
          <w:kern w:val="2"/>
          <w:lang w:eastAsia="pl-PL"/>
        </w:rPr>
        <w:t xml:space="preserve"> </w:t>
      </w:r>
      <w:r w:rsidR="00A96238" w:rsidRPr="00891F7E">
        <w:rPr>
          <w:rFonts w:eastAsia="Calibri" w:cstheme="minorHAnsi"/>
          <w:kern w:val="2"/>
          <w:lang w:eastAsia="pl-PL"/>
        </w:rPr>
        <w:t>Będzie</w:t>
      </w:r>
      <w:r w:rsidR="00EB4B14" w:rsidRPr="00891F7E">
        <w:rPr>
          <w:rFonts w:eastAsia="Calibri" w:cstheme="minorHAnsi"/>
          <w:kern w:val="2"/>
          <w:lang w:eastAsia="pl-PL"/>
        </w:rPr>
        <w:t xml:space="preserve"> </w:t>
      </w:r>
      <w:r w:rsidR="00A96238" w:rsidRPr="00891F7E">
        <w:rPr>
          <w:rFonts w:eastAsia="Calibri" w:cstheme="minorHAnsi"/>
          <w:kern w:val="2"/>
          <w:lang w:eastAsia="pl-PL"/>
        </w:rPr>
        <w:t>to</w:t>
      </w:r>
      <w:r w:rsidR="00EB4B14" w:rsidRPr="00891F7E">
        <w:rPr>
          <w:rFonts w:eastAsia="Calibri" w:cstheme="minorHAnsi"/>
          <w:kern w:val="2"/>
          <w:lang w:eastAsia="pl-PL"/>
        </w:rPr>
        <w:t xml:space="preserve"> </w:t>
      </w:r>
      <w:r w:rsidR="00A96238" w:rsidRPr="00891F7E">
        <w:rPr>
          <w:rFonts w:eastAsia="Calibri" w:cstheme="minorHAnsi"/>
          <w:kern w:val="2"/>
          <w:lang w:eastAsia="pl-PL"/>
        </w:rPr>
        <w:t>form</w:t>
      </w:r>
      <w:r w:rsidR="00AB5CBD" w:rsidRPr="00891F7E">
        <w:rPr>
          <w:rFonts w:eastAsia="Calibri" w:cstheme="minorHAnsi"/>
          <w:kern w:val="2"/>
          <w:lang w:eastAsia="pl-PL"/>
        </w:rPr>
        <w:t>a</w:t>
      </w:r>
      <w:r w:rsidR="00EB4B14" w:rsidRPr="00891F7E">
        <w:rPr>
          <w:rFonts w:eastAsia="Calibri" w:cstheme="minorHAnsi"/>
          <w:kern w:val="2"/>
          <w:lang w:eastAsia="pl-PL"/>
        </w:rPr>
        <w:t xml:space="preserve"> </w:t>
      </w:r>
      <w:r w:rsidR="00A96238" w:rsidRPr="00891F7E">
        <w:rPr>
          <w:rFonts w:eastAsia="Calibri" w:cstheme="minorHAnsi"/>
          <w:kern w:val="2"/>
          <w:lang w:eastAsia="pl-PL"/>
        </w:rPr>
        <w:t>promocji</w:t>
      </w:r>
      <w:r w:rsidR="00EB4B14" w:rsidRPr="00891F7E">
        <w:rPr>
          <w:rFonts w:eastAsia="Calibri" w:cstheme="minorHAnsi"/>
          <w:kern w:val="2"/>
          <w:lang w:eastAsia="pl-PL"/>
        </w:rPr>
        <w:t xml:space="preserve"> </w:t>
      </w:r>
      <w:r w:rsidRPr="00891F7E">
        <w:rPr>
          <w:rFonts w:eastAsia="Calibri" w:cstheme="minorHAnsi"/>
          <w:kern w:val="2"/>
          <w:lang w:eastAsia="pl-PL"/>
        </w:rPr>
        <w:t>inicjatywy</w:t>
      </w:r>
      <w:r w:rsidR="00EB4B14" w:rsidRPr="00891F7E">
        <w:rPr>
          <w:rFonts w:eastAsia="Calibri" w:cstheme="minorHAnsi"/>
          <w:kern w:val="2"/>
          <w:lang w:eastAsia="pl-PL"/>
        </w:rPr>
        <w:t xml:space="preserve"> </w:t>
      </w:r>
      <w:r w:rsidR="00A96238" w:rsidRPr="00891F7E">
        <w:rPr>
          <w:rFonts w:eastAsia="Calibri" w:cstheme="minorHAnsi"/>
          <w:kern w:val="2"/>
          <w:lang w:eastAsia="pl-PL"/>
        </w:rPr>
        <w:t>oraz</w:t>
      </w:r>
      <w:r w:rsidR="00EB4B14" w:rsidRPr="00891F7E">
        <w:rPr>
          <w:rFonts w:eastAsia="Calibri" w:cstheme="minorHAnsi"/>
          <w:kern w:val="2"/>
          <w:lang w:eastAsia="pl-PL"/>
        </w:rPr>
        <w:t xml:space="preserve"> </w:t>
      </w:r>
      <w:r w:rsidR="00A96238" w:rsidRPr="00891F7E">
        <w:rPr>
          <w:rFonts w:eastAsia="Calibri" w:cstheme="minorHAnsi"/>
          <w:kern w:val="2"/>
          <w:lang w:eastAsia="pl-PL"/>
        </w:rPr>
        <w:t>rodzaj</w:t>
      </w:r>
      <w:r w:rsidR="00EB4B14" w:rsidRPr="00891F7E">
        <w:rPr>
          <w:rFonts w:eastAsia="Calibri" w:cstheme="minorHAnsi"/>
          <w:kern w:val="2"/>
          <w:lang w:eastAsia="pl-PL"/>
        </w:rPr>
        <w:t xml:space="preserve"> </w:t>
      </w:r>
      <w:r w:rsidRPr="00891F7E">
        <w:rPr>
          <w:rFonts w:eastAsia="Calibri" w:cstheme="minorHAnsi"/>
          <w:kern w:val="2"/>
          <w:lang w:eastAsia="pl-PL"/>
        </w:rPr>
        <w:t>zachęt</w:t>
      </w:r>
      <w:r w:rsidR="00A96238" w:rsidRPr="00891F7E">
        <w:rPr>
          <w:rFonts w:eastAsia="Calibri" w:cstheme="minorHAnsi"/>
          <w:kern w:val="2"/>
          <w:lang w:eastAsia="pl-PL"/>
        </w:rPr>
        <w:t>y</w:t>
      </w:r>
      <w:r w:rsidR="00EB4B14" w:rsidRPr="00891F7E">
        <w:rPr>
          <w:rFonts w:eastAsia="Calibri" w:cstheme="minorHAnsi"/>
          <w:kern w:val="2"/>
          <w:lang w:eastAsia="pl-PL"/>
        </w:rPr>
        <w:t xml:space="preserve"> </w:t>
      </w:r>
      <w:r w:rsidRPr="00891F7E">
        <w:rPr>
          <w:rFonts w:eastAsia="Calibri" w:cstheme="minorHAnsi"/>
          <w:kern w:val="2"/>
          <w:lang w:eastAsia="pl-PL"/>
        </w:rPr>
        <w:t>dla</w:t>
      </w:r>
      <w:r w:rsidR="00EB4B14" w:rsidRPr="00891F7E">
        <w:rPr>
          <w:rFonts w:eastAsia="Calibri" w:cstheme="minorHAnsi"/>
          <w:kern w:val="2"/>
          <w:lang w:eastAsia="pl-PL"/>
        </w:rPr>
        <w:t xml:space="preserve"> </w:t>
      </w:r>
      <w:r w:rsidRPr="00891F7E">
        <w:rPr>
          <w:rFonts w:eastAsia="Calibri" w:cstheme="minorHAnsi"/>
          <w:kern w:val="2"/>
          <w:lang w:eastAsia="pl-PL"/>
        </w:rPr>
        <w:t>potencjalnych</w:t>
      </w:r>
      <w:r w:rsidR="00EB4B14" w:rsidRPr="00891F7E">
        <w:rPr>
          <w:rFonts w:eastAsia="Calibri" w:cstheme="minorHAnsi"/>
          <w:kern w:val="2"/>
          <w:lang w:eastAsia="pl-PL"/>
        </w:rPr>
        <w:t xml:space="preserve"> </w:t>
      </w:r>
      <w:r w:rsidR="00582444" w:rsidRPr="00891F7E">
        <w:rPr>
          <w:rFonts w:eastAsia="Calibri" w:cstheme="minorHAnsi"/>
          <w:kern w:val="2"/>
          <w:lang w:eastAsia="pl-PL"/>
        </w:rPr>
        <w:t>B</w:t>
      </w:r>
      <w:r w:rsidRPr="00891F7E">
        <w:rPr>
          <w:rFonts w:eastAsia="Calibri" w:cstheme="minorHAnsi"/>
          <w:kern w:val="2"/>
          <w:lang w:eastAsia="pl-PL"/>
        </w:rPr>
        <w:t>eneficjentów</w:t>
      </w:r>
      <w:r w:rsidR="00EB4B14" w:rsidRPr="00891F7E">
        <w:rPr>
          <w:rFonts w:eastAsia="Calibri" w:cstheme="minorHAnsi"/>
          <w:kern w:val="2"/>
          <w:lang w:eastAsia="pl-PL"/>
        </w:rPr>
        <w:t xml:space="preserve"> </w:t>
      </w:r>
      <w:r w:rsidRPr="00891F7E">
        <w:rPr>
          <w:rFonts w:eastAsia="Calibri" w:cstheme="minorHAnsi"/>
          <w:kern w:val="2"/>
          <w:lang w:eastAsia="pl-PL"/>
        </w:rPr>
        <w:t>do</w:t>
      </w:r>
      <w:r w:rsidR="00EB4B14" w:rsidRPr="00891F7E">
        <w:rPr>
          <w:rFonts w:eastAsia="Calibri" w:cstheme="minorHAnsi"/>
          <w:kern w:val="2"/>
          <w:lang w:eastAsia="pl-PL"/>
        </w:rPr>
        <w:t xml:space="preserve"> </w:t>
      </w:r>
      <w:r w:rsidRPr="00891F7E">
        <w:rPr>
          <w:rFonts w:eastAsia="Calibri" w:cstheme="minorHAnsi"/>
          <w:kern w:val="2"/>
          <w:lang w:eastAsia="pl-PL"/>
        </w:rPr>
        <w:t>tworzenia</w:t>
      </w:r>
      <w:r w:rsidR="00EB4B14" w:rsidRPr="00891F7E">
        <w:rPr>
          <w:rFonts w:eastAsia="Calibri" w:cstheme="minorHAnsi"/>
          <w:kern w:val="2"/>
          <w:lang w:eastAsia="pl-PL"/>
        </w:rPr>
        <w:t xml:space="preserve"> </w:t>
      </w:r>
      <w:r w:rsidR="00A96238" w:rsidRPr="00891F7E">
        <w:rPr>
          <w:rFonts w:eastAsia="Calibri" w:cstheme="minorHAnsi"/>
          <w:kern w:val="2"/>
          <w:lang w:eastAsia="pl-PL"/>
        </w:rPr>
        <w:t>nowej</w:t>
      </w:r>
      <w:r w:rsidR="00EB4B14" w:rsidRPr="00891F7E">
        <w:rPr>
          <w:rFonts w:eastAsia="Calibri" w:cstheme="minorHAnsi"/>
          <w:kern w:val="2"/>
          <w:lang w:eastAsia="pl-PL"/>
        </w:rPr>
        <w:t xml:space="preserve"> </w:t>
      </w:r>
      <w:r w:rsidR="00A96238" w:rsidRPr="00891F7E">
        <w:rPr>
          <w:rFonts w:eastAsia="Calibri" w:cstheme="minorHAnsi"/>
          <w:kern w:val="2"/>
          <w:lang w:eastAsia="pl-PL"/>
        </w:rPr>
        <w:t>oferty,</w:t>
      </w:r>
      <w:r w:rsidR="00EB4B14" w:rsidRPr="00891F7E">
        <w:rPr>
          <w:rFonts w:eastAsia="Calibri" w:cstheme="minorHAnsi"/>
          <w:kern w:val="2"/>
          <w:lang w:eastAsia="pl-PL"/>
        </w:rPr>
        <w:t xml:space="preserve"> </w:t>
      </w:r>
      <w:r w:rsidR="00A96238" w:rsidRPr="00891F7E">
        <w:rPr>
          <w:rFonts w:eastAsia="Calibri" w:cstheme="minorHAnsi"/>
          <w:kern w:val="2"/>
          <w:lang w:eastAsia="pl-PL"/>
        </w:rPr>
        <w:t>wpisującej</w:t>
      </w:r>
      <w:r w:rsidR="00EB4B14" w:rsidRPr="00891F7E">
        <w:rPr>
          <w:rFonts w:eastAsia="Calibri" w:cstheme="minorHAnsi"/>
          <w:kern w:val="2"/>
          <w:lang w:eastAsia="pl-PL"/>
        </w:rPr>
        <w:t xml:space="preserve"> </w:t>
      </w:r>
      <w:r w:rsidR="00A96238" w:rsidRPr="00891F7E">
        <w:rPr>
          <w:rFonts w:eastAsia="Calibri" w:cstheme="minorHAnsi"/>
          <w:kern w:val="2"/>
          <w:lang w:eastAsia="pl-PL"/>
        </w:rPr>
        <w:t>się</w:t>
      </w:r>
      <w:r w:rsidR="00EB4B14" w:rsidRPr="00891F7E">
        <w:rPr>
          <w:rFonts w:eastAsia="Calibri" w:cstheme="minorHAnsi"/>
          <w:kern w:val="2"/>
          <w:lang w:eastAsia="pl-PL"/>
        </w:rPr>
        <w:t xml:space="preserve"> </w:t>
      </w:r>
      <w:r w:rsidR="00A96238" w:rsidRPr="00891F7E">
        <w:rPr>
          <w:rFonts w:eastAsia="Calibri" w:cstheme="minorHAnsi"/>
          <w:kern w:val="2"/>
          <w:lang w:eastAsia="pl-PL"/>
        </w:rPr>
        <w:t>w</w:t>
      </w:r>
      <w:r w:rsidR="00EB4B14" w:rsidRPr="00891F7E">
        <w:rPr>
          <w:rFonts w:eastAsia="Calibri" w:cstheme="minorHAnsi"/>
          <w:kern w:val="2"/>
          <w:lang w:eastAsia="pl-PL"/>
        </w:rPr>
        <w:t xml:space="preserve"> </w:t>
      </w:r>
      <w:r w:rsidR="00A96238" w:rsidRPr="00891F7E">
        <w:rPr>
          <w:rFonts w:eastAsia="Calibri" w:cstheme="minorHAnsi"/>
          <w:kern w:val="2"/>
          <w:lang w:eastAsia="pl-PL"/>
        </w:rPr>
        <w:t>definicje</w:t>
      </w:r>
      <w:r w:rsidR="00EB4B14" w:rsidRPr="00891F7E">
        <w:rPr>
          <w:rFonts w:eastAsia="Calibri" w:cstheme="minorHAnsi"/>
          <w:kern w:val="2"/>
          <w:lang w:eastAsia="pl-PL"/>
        </w:rPr>
        <w:t xml:space="preserve"> </w:t>
      </w:r>
      <w:r w:rsidR="00A96238" w:rsidRPr="00891F7E">
        <w:rPr>
          <w:rFonts w:eastAsia="Calibri" w:cstheme="minorHAnsi"/>
          <w:kern w:val="2"/>
          <w:lang w:eastAsia="pl-PL"/>
        </w:rPr>
        <w:t>innowacyjności</w:t>
      </w:r>
      <w:r w:rsidR="00EB4B14" w:rsidRPr="00891F7E">
        <w:rPr>
          <w:rFonts w:eastAsia="Calibri" w:cstheme="minorHAnsi"/>
          <w:kern w:val="2"/>
          <w:lang w:eastAsia="pl-PL"/>
        </w:rPr>
        <w:t xml:space="preserve"> </w:t>
      </w:r>
      <w:r w:rsidR="00A96238" w:rsidRPr="00891F7E">
        <w:rPr>
          <w:rFonts w:eastAsia="Calibri" w:cstheme="minorHAnsi"/>
          <w:kern w:val="2"/>
          <w:lang w:eastAsia="pl-PL"/>
        </w:rPr>
        <w:t>lub</w:t>
      </w:r>
      <w:r w:rsidR="00EB4B14" w:rsidRPr="00891F7E">
        <w:rPr>
          <w:rFonts w:eastAsia="Calibri" w:cstheme="minorHAnsi"/>
          <w:kern w:val="2"/>
          <w:lang w:eastAsia="pl-PL"/>
        </w:rPr>
        <w:t xml:space="preserve"> </w:t>
      </w:r>
      <w:r w:rsidR="00A96238" w:rsidRPr="00891F7E">
        <w:rPr>
          <w:rFonts w:eastAsia="Calibri" w:cstheme="minorHAnsi"/>
          <w:kern w:val="2"/>
          <w:lang w:eastAsia="pl-PL"/>
        </w:rPr>
        <w:t>współpracy</w:t>
      </w:r>
      <w:r w:rsidR="00EB4B14" w:rsidRPr="00891F7E">
        <w:rPr>
          <w:rFonts w:eastAsia="Calibri" w:cstheme="minorHAnsi"/>
          <w:kern w:val="2"/>
          <w:lang w:eastAsia="pl-PL"/>
        </w:rPr>
        <w:t xml:space="preserve"> </w:t>
      </w:r>
      <w:r w:rsidR="00AB5CBD" w:rsidRPr="00891F7E">
        <w:rPr>
          <w:rFonts w:eastAsia="Calibri" w:cstheme="minorHAnsi"/>
          <w:kern w:val="2"/>
          <w:lang w:eastAsia="pl-PL"/>
        </w:rPr>
        <w:t>stosowaną</w:t>
      </w:r>
      <w:r w:rsidR="00EB4B14" w:rsidRPr="00891F7E">
        <w:rPr>
          <w:rFonts w:eastAsia="Calibri" w:cstheme="minorHAnsi"/>
          <w:kern w:val="2"/>
          <w:lang w:eastAsia="pl-PL"/>
        </w:rPr>
        <w:t xml:space="preserve"> </w:t>
      </w:r>
      <w:r w:rsidR="00A96238" w:rsidRPr="00891F7E">
        <w:rPr>
          <w:rFonts w:eastAsia="Calibri" w:cstheme="minorHAnsi"/>
          <w:kern w:val="2"/>
          <w:lang w:eastAsia="pl-PL"/>
        </w:rPr>
        <w:t>na</w:t>
      </w:r>
      <w:r w:rsidR="00EB4B14" w:rsidRPr="00891F7E">
        <w:rPr>
          <w:rFonts w:eastAsia="Calibri" w:cstheme="minorHAnsi"/>
          <w:kern w:val="2"/>
          <w:lang w:eastAsia="pl-PL"/>
        </w:rPr>
        <w:t xml:space="preserve"> </w:t>
      </w:r>
      <w:r w:rsidR="00A96238" w:rsidRPr="00891F7E">
        <w:rPr>
          <w:rFonts w:eastAsia="Calibri" w:cstheme="minorHAnsi"/>
          <w:kern w:val="2"/>
          <w:lang w:eastAsia="pl-PL"/>
        </w:rPr>
        <w:t>obszarze</w:t>
      </w:r>
      <w:r w:rsidR="00EB4B14" w:rsidRPr="00891F7E">
        <w:rPr>
          <w:rFonts w:eastAsia="Calibri" w:cstheme="minorHAnsi"/>
          <w:kern w:val="2"/>
          <w:lang w:eastAsia="pl-PL"/>
        </w:rPr>
        <w:t xml:space="preserve"> </w:t>
      </w:r>
      <w:r w:rsidR="00A96238" w:rsidRPr="00891F7E">
        <w:rPr>
          <w:rFonts w:eastAsia="Calibri" w:cstheme="minorHAnsi"/>
          <w:kern w:val="2"/>
          <w:lang w:eastAsia="pl-PL"/>
        </w:rPr>
        <w:t>objętym</w:t>
      </w:r>
      <w:r w:rsidR="00EB4B14" w:rsidRPr="00891F7E">
        <w:rPr>
          <w:rFonts w:eastAsia="Calibri" w:cstheme="minorHAnsi"/>
          <w:kern w:val="2"/>
          <w:lang w:eastAsia="pl-PL"/>
        </w:rPr>
        <w:t xml:space="preserve"> </w:t>
      </w:r>
      <w:r w:rsidR="00A96238" w:rsidRPr="00891F7E">
        <w:rPr>
          <w:rFonts w:eastAsia="Calibri" w:cstheme="minorHAnsi"/>
          <w:kern w:val="2"/>
          <w:lang w:eastAsia="pl-PL"/>
        </w:rPr>
        <w:t>LSR.</w:t>
      </w:r>
    </w:p>
    <w:p w14:paraId="15C1C836" w14:textId="259ECC37" w:rsidR="00C75120" w:rsidRPr="00891F7E" w:rsidRDefault="00AB5CBD" w:rsidP="00891F7E">
      <w:pPr>
        <w:spacing w:after="0"/>
        <w:ind w:firstLine="284"/>
        <w:jc w:val="both"/>
        <w:rPr>
          <w:rFonts w:eastAsia="Calibri" w:cstheme="minorHAnsi"/>
          <w:kern w:val="2"/>
          <w:lang w:eastAsia="pl-PL"/>
        </w:rPr>
      </w:pPr>
      <w:r w:rsidRPr="00891F7E">
        <w:rPr>
          <w:rFonts w:eastAsia="Calibri" w:cstheme="minorHAnsi"/>
          <w:kern w:val="2"/>
          <w:lang w:eastAsia="pl-PL"/>
        </w:rPr>
        <w:t>Wszystkie</w:t>
      </w:r>
      <w:r w:rsidR="00EB4B14" w:rsidRPr="00891F7E">
        <w:rPr>
          <w:rFonts w:eastAsia="Calibri" w:cstheme="minorHAnsi"/>
          <w:kern w:val="2"/>
          <w:lang w:eastAsia="pl-PL"/>
        </w:rPr>
        <w:t xml:space="preserve"> </w:t>
      </w:r>
      <w:r w:rsidRPr="00891F7E">
        <w:rPr>
          <w:rFonts w:eastAsia="Calibri" w:cstheme="minorHAnsi"/>
          <w:kern w:val="2"/>
          <w:lang w:eastAsia="pl-PL"/>
        </w:rPr>
        <w:t>ww.</w:t>
      </w:r>
      <w:r w:rsidR="00EB4B14" w:rsidRPr="00891F7E">
        <w:rPr>
          <w:rFonts w:eastAsia="Calibri" w:cstheme="minorHAnsi"/>
          <w:kern w:val="2"/>
          <w:lang w:eastAsia="pl-PL"/>
        </w:rPr>
        <w:t xml:space="preserve"> </w:t>
      </w:r>
      <w:r w:rsidRPr="00891F7E">
        <w:rPr>
          <w:rFonts w:eastAsia="Calibri" w:cstheme="minorHAnsi"/>
          <w:kern w:val="2"/>
          <w:lang w:eastAsia="pl-PL"/>
        </w:rPr>
        <w:t>informacje</w:t>
      </w:r>
      <w:r w:rsidR="00EB4B14" w:rsidRPr="00891F7E">
        <w:rPr>
          <w:rFonts w:eastAsia="Calibri" w:cstheme="minorHAnsi"/>
          <w:kern w:val="2"/>
          <w:lang w:eastAsia="pl-PL"/>
        </w:rPr>
        <w:t xml:space="preserve"> </w:t>
      </w:r>
      <w:r w:rsidRPr="00891F7E">
        <w:rPr>
          <w:rFonts w:eastAsia="Calibri" w:cstheme="minorHAnsi"/>
          <w:kern w:val="2"/>
          <w:lang w:eastAsia="pl-PL"/>
        </w:rPr>
        <w:t>będą</w:t>
      </w:r>
      <w:r w:rsidR="00EB4B14" w:rsidRPr="00891F7E">
        <w:rPr>
          <w:rFonts w:eastAsia="Calibri" w:cstheme="minorHAnsi"/>
          <w:kern w:val="2"/>
          <w:lang w:eastAsia="pl-PL"/>
        </w:rPr>
        <w:t xml:space="preserve"> </w:t>
      </w:r>
      <w:r w:rsidR="00C75120" w:rsidRPr="00891F7E">
        <w:rPr>
          <w:rFonts w:eastAsia="Calibri" w:cstheme="minorHAnsi"/>
          <w:kern w:val="2"/>
          <w:lang w:eastAsia="pl-PL"/>
        </w:rPr>
        <w:t>dostępne</w:t>
      </w:r>
      <w:r w:rsidR="00EB4B14" w:rsidRPr="00891F7E">
        <w:rPr>
          <w:rFonts w:eastAsia="Calibri" w:cstheme="minorHAnsi"/>
          <w:kern w:val="2"/>
          <w:lang w:eastAsia="pl-PL"/>
        </w:rPr>
        <w:t xml:space="preserve"> </w:t>
      </w:r>
      <w:r w:rsidR="00C75120" w:rsidRPr="00891F7E">
        <w:rPr>
          <w:rFonts w:eastAsia="Calibri" w:cstheme="minorHAnsi"/>
          <w:kern w:val="2"/>
          <w:lang w:eastAsia="pl-PL"/>
        </w:rPr>
        <w:t>w</w:t>
      </w:r>
      <w:r w:rsidR="00EB4B14" w:rsidRPr="00891F7E">
        <w:rPr>
          <w:rFonts w:eastAsia="Calibri" w:cstheme="minorHAnsi"/>
          <w:kern w:val="2"/>
          <w:lang w:eastAsia="pl-PL"/>
        </w:rPr>
        <w:t xml:space="preserve"> </w:t>
      </w:r>
      <w:r w:rsidR="00C75120" w:rsidRPr="00891F7E">
        <w:rPr>
          <w:rFonts w:eastAsia="Calibri" w:cstheme="minorHAnsi"/>
          <w:kern w:val="2"/>
          <w:lang w:eastAsia="pl-PL"/>
        </w:rPr>
        <w:t>siedzibie</w:t>
      </w:r>
      <w:r w:rsidR="00EB4B14" w:rsidRPr="00891F7E">
        <w:rPr>
          <w:rFonts w:eastAsia="Calibri" w:cstheme="minorHAnsi"/>
          <w:kern w:val="2"/>
          <w:lang w:eastAsia="pl-PL"/>
        </w:rPr>
        <w:t xml:space="preserve"> </w:t>
      </w:r>
      <w:r w:rsidR="00C75120" w:rsidRPr="00891F7E">
        <w:rPr>
          <w:rFonts w:eastAsia="Calibri" w:cstheme="minorHAnsi"/>
          <w:kern w:val="2"/>
          <w:lang w:eastAsia="pl-PL"/>
        </w:rPr>
        <w:t>LGD</w:t>
      </w:r>
      <w:r w:rsidR="00582444" w:rsidRPr="00891F7E">
        <w:rPr>
          <w:rFonts w:eastAsia="Calibri" w:cstheme="minorHAnsi"/>
          <w:kern w:val="2"/>
          <w:lang w:eastAsia="pl-PL"/>
        </w:rPr>
        <w:t xml:space="preserve"> „Kraina Sanu”</w:t>
      </w:r>
      <w:r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a</w:t>
      </w:r>
      <w:r w:rsidR="00EB4B14" w:rsidRPr="00891F7E">
        <w:rPr>
          <w:rFonts w:eastAsia="Calibri" w:cstheme="minorHAnsi"/>
          <w:kern w:val="2"/>
          <w:lang w:eastAsia="pl-PL"/>
        </w:rPr>
        <w:t xml:space="preserve"> </w:t>
      </w:r>
      <w:r w:rsidRPr="00891F7E">
        <w:rPr>
          <w:rFonts w:eastAsia="Calibri" w:cstheme="minorHAnsi"/>
          <w:kern w:val="2"/>
          <w:lang w:eastAsia="pl-PL"/>
        </w:rPr>
        <w:t>niektóre</w:t>
      </w:r>
      <w:r w:rsidR="00EB4B14" w:rsidRPr="00891F7E">
        <w:rPr>
          <w:rFonts w:eastAsia="Calibri" w:cstheme="minorHAnsi"/>
          <w:kern w:val="2"/>
          <w:lang w:eastAsia="pl-PL"/>
        </w:rPr>
        <w:t xml:space="preserve"> </w:t>
      </w:r>
      <w:r w:rsidRPr="00891F7E">
        <w:rPr>
          <w:rFonts w:eastAsia="Calibri" w:cstheme="minorHAnsi"/>
          <w:kern w:val="2"/>
          <w:lang w:eastAsia="pl-PL"/>
        </w:rPr>
        <w:t>dodatkowo</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lokalnych</w:t>
      </w:r>
      <w:r w:rsidR="00EB4B14" w:rsidRPr="00891F7E">
        <w:rPr>
          <w:rFonts w:eastAsia="Calibri" w:cstheme="minorHAnsi"/>
          <w:kern w:val="2"/>
          <w:lang w:eastAsia="pl-PL"/>
        </w:rPr>
        <w:t xml:space="preserve"> </w:t>
      </w:r>
      <w:r w:rsidRPr="00891F7E">
        <w:rPr>
          <w:rFonts w:eastAsia="Calibri" w:cstheme="minorHAnsi"/>
          <w:kern w:val="2"/>
          <w:lang w:eastAsia="pl-PL"/>
        </w:rPr>
        <w:t>tablicach</w:t>
      </w:r>
      <w:r w:rsidR="00EB4B14" w:rsidRPr="00891F7E">
        <w:rPr>
          <w:rFonts w:eastAsia="Calibri" w:cstheme="minorHAnsi"/>
          <w:kern w:val="2"/>
          <w:lang w:eastAsia="pl-PL"/>
        </w:rPr>
        <w:t xml:space="preserve"> </w:t>
      </w:r>
      <w:r w:rsidRPr="00891F7E">
        <w:rPr>
          <w:rFonts w:eastAsia="Calibri" w:cstheme="minorHAnsi"/>
          <w:kern w:val="2"/>
          <w:lang w:eastAsia="pl-PL"/>
        </w:rPr>
        <w:t>ogłoszeń</w:t>
      </w:r>
      <w:r w:rsidR="00C75120" w:rsidRPr="00891F7E">
        <w:rPr>
          <w:rFonts w:eastAsia="Calibri" w:cstheme="minorHAnsi"/>
          <w:kern w:val="2"/>
          <w:lang w:eastAsia="pl-PL"/>
        </w:rPr>
        <w:t>.</w:t>
      </w:r>
    </w:p>
    <w:p w14:paraId="462A8C45" w14:textId="7B2938BE" w:rsidR="00C75120" w:rsidRPr="00891F7E" w:rsidRDefault="00C75120" w:rsidP="00891F7E">
      <w:pPr>
        <w:spacing w:after="0"/>
        <w:ind w:firstLine="284"/>
        <w:jc w:val="both"/>
        <w:rPr>
          <w:rFonts w:eastAsia="Calibri" w:cstheme="minorHAnsi"/>
          <w:kern w:val="2"/>
          <w:lang w:eastAsia="pl-PL"/>
        </w:rPr>
      </w:pPr>
      <w:r w:rsidRPr="00891F7E">
        <w:rPr>
          <w:rFonts w:eastAsia="Calibri" w:cstheme="minorHAnsi"/>
          <w:kern w:val="2"/>
          <w:lang w:eastAsia="pl-PL"/>
        </w:rPr>
        <w:t>Profil</w:t>
      </w:r>
      <w:r w:rsidR="00EB4B14" w:rsidRPr="00891F7E">
        <w:rPr>
          <w:rFonts w:eastAsia="Calibri" w:cstheme="minorHAnsi"/>
          <w:kern w:val="2"/>
          <w:lang w:eastAsia="pl-PL"/>
        </w:rPr>
        <w:t xml:space="preserve"> </w:t>
      </w:r>
      <w:r w:rsidRPr="00891F7E">
        <w:rPr>
          <w:rFonts w:eastAsia="Calibri" w:cstheme="minorHAnsi"/>
          <w:kern w:val="2"/>
          <w:lang w:eastAsia="pl-PL"/>
        </w:rPr>
        <w:t>obecny</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platformie</w:t>
      </w:r>
      <w:r w:rsidR="00EB4B14" w:rsidRPr="00891F7E">
        <w:rPr>
          <w:rFonts w:eastAsia="Calibri" w:cstheme="minorHAnsi"/>
          <w:kern w:val="2"/>
          <w:lang w:eastAsia="pl-PL"/>
        </w:rPr>
        <w:t xml:space="preserve"> </w:t>
      </w:r>
      <w:r w:rsidRPr="00891F7E">
        <w:rPr>
          <w:rFonts w:eastAsia="Calibri" w:cstheme="minorHAnsi"/>
          <w:kern w:val="2"/>
          <w:lang w:eastAsia="pl-PL"/>
        </w:rPr>
        <w:t>społecznościowej</w:t>
      </w:r>
      <w:r w:rsidR="00EB4B14" w:rsidRPr="00891F7E">
        <w:rPr>
          <w:rFonts w:eastAsia="Calibri" w:cstheme="minorHAnsi"/>
          <w:kern w:val="2"/>
          <w:lang w:eastAsia="pl-PL"/>
        </w:rPr>
        <w:t xml:space="preserve"> </w:t>
      </w:r>
      <w:r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pełnił</w:t>
      </w:r>
      <w:r w:rsidR="00EB4B14" w:rsidRPr="00891F7E">
        <w:rPr>
          <w:rFonts w:eastAsia="Calibri" w:cstheme="minorHAnsi"/>
          <w:kern w:val="2"/>
          <w:lang w:eastAsia="pl-PL"/>
        </w:rPr>
        <w:t xml:space="preserve"> </w:t>
      </w:r>
      <w:r w:rsidR="001B4833" w:rsidRPr="00891F7E">
        <w:rPr>
          <w:rFonts w:eastAsia="Calibri" w:cstheme="minorHAnsi"/>
          <w:kern w:val="2"/>
          <w:lang w:eastAsia="pl-PL"/>
        </w:rPr>
        <w:t>więcej</w:t>
      </w:r>
      <w:r w:rsidR="00EB4B14" w:rsidRPr="00891F7E">
        <w:rPr>
          <w:rFonts w:eastAsia="Calibri" w:cstheme="minorHAnsi"/>
          <w:kern w:val="2"/>
          <w:lang w:eastAsia="pl-PL"/>
        </w:rPr>
        <w:t xml:space="preserve"> </w:t>
      </w:r>
      <w:r w:rsidR="001B4833" w:rsidRPr="00891F7E">
        <w:rPr>
          <w:rFonts w:eastAsia="Calibri" w:cstheme="minorHAnsi"/>
          <w:kern w:val="2"/>
          <w:lang w:eastAsia="pl-PL"/>
        </w:rPr>
        <w:t>niż</w:t>
      </w:r>
      <w:r w:rsidR="00EB4B14" w:rsidRPr="00891F7E">
        <w:rPr>
          <w:rFonts w:eastAsia="Calibri" w:cstheme="minorHAnsi"/>
          <w:kern w:val="2"/>
          <w:lang w:eastAsia="pl-PL"/>
        </w:rPr>
        <w:t xml:space="preserve"> </w:t>
      </w:r>
      <w:r w:rsidRPr="00891F7E">
        <w:rPr>
          <w:rFonts w:eastAsia="Calibri" w:cstheme="minorHAnsi"/>
          <w:kern w:val="2"/>
          <w:lang w:eastAsia="pl-PL"/>
        </w:rPr>
        <w:t>rolę</w:t>
      </w:r>
      <w:r w:rsidR="00EB4B14" w:rsidRPr="00891F7E">
        <w:rPr>
          <w:rFonts w:eastAsia="Calibri" w:cstheme="minorHAnsi"/>
          <w:kern w:val="2"/>
          <w:lang w:eastAsia="pl-PL"/>
        </w:rPr>
        <w:t xml:space="preserve"> </w:t>
      </w:r>
      <w:r w:rsidRPr="00891F7E">
        <w:rPr>
          <w:rFonts w:eastAsia="Calibri" w:cstheme="minorHAnsi"/>
          <w:kern w:val="2"/>
          <w:lang w:eastAsia="pl-PL"/>
        </w:rPr>
        <w:t>informacyjną</w:t>
      </w:r>
      <w:r w:rsidR="00EB4B14" w:rsidRPr="00891F7E">
        <w:rPr>
          <w:rFonts w:eastAsia="Calibri" w:cstheme="minorHAnsi"/>
          <w:kern w:val="2"/>
          <w:lang w:eastAsia="pl-PL"/>
        </w:rPr>
        <w:t xml:space="preserve"> </w:t>
      </w:r>
      <w:r w:rsidR="001B4833"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poprzez</w:t>
      </w:r>
      <w:r w:rsidR="00EB4B14" w:rsidRPr="00891F7E">
        <w:rPr>
          <w:rFonts w:eastAsia="Calibri" w:cstheme="minorHAnsi"/>
          <w:kern w:val="2"/>
          <w:lang w:eastAsia="pl-PL"/>
        </w:rPr>
        <w:t xml:space="preserve"> </w:t>
      </w:r>
      <w:r w:rsidRPr="00891F7E">
        <w:rPr>
          <w:rFonts w:eastAsia="Calibri" w:cstheme="minorHAnsi"/>
          <w:kern w:val="2"/>
          <w:lang w:eastAsia="pl-PL"/>
        </w:rPr>
        <w:t>działania</w:t>
      </w:r>
      <w:r w:rsidR="00EB4B14" w:rsidRPr="00891F7E">
        <w:rPr>
          <w:rFonts w:eastAsia="Calibri" w:cstheme="minorHAnsi"/>
          <w:kern w:val="2"/>
          <w:lang w:eastAsia="pl-PL"/>
        </w:rPr>
        <w:t xml:space="preserve"> </w:t>
      </w:r>
      <w:r w:rsidRPr="00891F7E">
        <w:rPr>
          <w:rFonts w:eastAsia="Calibri" w:cstheme="minorHAnsi"/>
          <w:kern w:val="2"/>
          <w:lang w:eastAsia="pl-PL"/>
        </w:rPr>
        <w:t>aktywizacyjne,</w:t>
      </w:r>
      <w:r w:rsidR="00EB4B14" w:rsidRPr="00891F7E">
        <w:rPr>
          <w:rFonts w:eastAsia="Calibri" w:cstheme="minorHAnsi"/>
          <w:kern w:val="2"/>
          <w:lang w:eastAsia="pl-PL"/>
        </w:rPr>
        <w:t xml:space="preserve"> </w:t>
      </w:r>
      <w:r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służył</w:t>
      </w:r>
      <w:r w:rsidR="00EB4B14" w:rsidRPr="00891F7E">
        <w:rPr>
          <w:rFonts w:eastAsia="Calibri" w:cstheme="minorHAnsi"/>
          <w:kern w:val="2"/>
          <w:lang w:eastAsia="pl-PL"/>
        </w:rPr>
        <w:t xml:space="preserve"> </w:t>
      </w:r>
      <w:r w:rsidRPr="00891F7E">
        <w:rPr>
          <w:rFonts w:eastAsia="Calibri" w:cstheme="minorHAnsi"/>
          <w:kern w:val="2"/>
          <w:lang w:eastAsia="pl-PL"/>
        </w:rPr>
        <w:t>budowaniu</w:t>
      </w:r>
      <w:r w:rsidR="00EB4B14" w:rsidRPr="00891F7E">
        <w:rPr>
          <w:rFonts w:eastAsia="Calibri" w:cstheme="minorHAnsi"/>
          <w:kern w:val="2"/>
          <w:lang w:eastAsia="pl-PL"/>
        </w:rPr>
        <w:t xml:space="preserve"> </w:t>
      </w:r>
      <w:r w:rsidRPr="00891F7E">
        <w:rPr>
          <w:rFonts w:eastAsia="Calibri" w:cstheme="minorHAnsi"/>
          <w:kern w:val="2"/>
          <w:lang w:eastAsia="pl-PL"/>
        </w:rPr>
        <w:t>relacji</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partnerami</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00582444" w:rsidRPr="00891F7E">
        <w:rPr>
          <w:rFonts w:eastAsia="Calibri" w:cstheme="minorHAnsi"/>
          <w:kern w:val="2"/>
          <w:lang w:eastAsia="pl-PL"/>
        </w:rPr>
        <w:t>B</w:t>
      </w:r>
      <w:r w:rsidRPr="00891F7E">
        <w:rPr>
          <w:rFonts w:eastAsia="Calibri" w:cstheme="minorHAnsi"/>
          <w:kern w:val="2"/>
          <w:lang w:eastAsia="pl-PL"/>
        </w:rPr>
        <w:t>eneficjentami.</w:t>
      </w:r>
      <w:r w:rsidR="00EB4B14" w:rsidRPr="00891F7E">
        <w:rPr>
          <w:rFonts w:eastAsia="Calibri" w:cstheme="minorHAnsi"/>
          <w:kern w:val="2"/>
          <w:lang w:eastAsia="pl-PL"/>
        </w:rPr>
        <w:t xml:space="preserve"> </w:t>
      </w:r>
      <w:r w:rsidRPr="00891F7E">
        <w:rPr>
          <w:rFonts w:eastAsia="Calibri" w:cstheme="minorHAnsi"/>
          <w:kern w:val="2"/>
          <w:lang w:eastAsia="pl-PL"/>
        </w:rPr>
        <w:t>Komentarze</w:t>
      </w:r>
      <w:r w:rsidR="00EB4B14" w:rsidRPr="00891F7E">
        <w:rPr>
          <w:rFonts w:eastAsia="Calibri" w:cstheme="minorHAnsi"/>
          <w:kern w:val="2"/>
          <w:lang w:eastAsia="pl-PL"/>
        </w:rPr>
        <w:t xml:space="preserve"> </w:t>
      </w:r>
      <w:r w:rsidRPr="00891F7E">
        <w:rPr>
          <w:rFonts w:eastAsia="Calibri" w:cstheme="minorHAnsi"/>
          <w:kern w:val="2"/>
          <w:lang w:eastAsia="pl-PL"/>
        </w:rPr>
        <w:t>zamieszczane</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tych</w:t>
      </w:r>
      <w:r w:rsidR="00EB4B14" w:rsidRPr="00891F7E">
        <w:rPr>
          <w:rFonts w:eastAsia="Calibri" w:cstheme="minorHAnsi"/>
          <w:kern w:val="2"/>
          <w:lang w:eastAsia="pl-PL"/>
        </w:rPr>
        <w:t xml:space="preserve"> </w:t>
      </w:r>
      <w:r w:rsidRPr="00891F7E">
        <w:rPr>
          <w:rFonts w:eastAsia="Calibri" w:cstheme="minorHAnsi"/>
          <w:kern w:val="2"/>
          <w:lang w:eastAsia="pl-PL"/>
        </w:rPr>
        <w:t>platformach</w:t>
      </w:r>
      <w:r w:rsidR="00582444"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stanowią</w:t>
      </w:r>
      <w:r w:rsidR="00EB4B14" w:rsidRPr="00891F7E">
        <w:rPr>
          <w:rFonts w:eastAsia="Calibri" w:cstheme="minorHAnsi"/>
          <w:kern w:val="2"/>
          <w:lang w:eastAsia="pl-PL"/>
        </w:rPr>
        <w:t xml:space="preserve"> </w:t>
      </w:r>
      <w:r w:rsidRPr="00891F7E">
        <w:rPr>
          <w:rFonts w:eastAsia="Calibri" w:cstheme="minorHAnsi"/>
          <w:kern w:val="2"/>
          <w:lang w:eastAsia="pl-PL"/>
        </w:rPr>
        <w:t>także</w:t>
      </w:r>
      <w:r w:rsidR="00EB4B14" w:rsidRPr="00891F7E">
        <w:rPr>
          <w:rFonts w:eastAsia="Calibri" w:cstheme="minorHAnsi"/>
          <w:kern w:val="2"/>
          <w:lang w:eastAsia="pl-PL"/>
        </w:rPr>
        <w:t xml:space="preserve"> </w:t>
      </w:r>
      <w:r w:rsidRPr="00891F7E">
        <w:rPr>
          <w:rFonts w:eastAsia="Calibri" w:cstheme="minorHAnsi"/>
          <w:kern w:val="2"/>
          <w:lang w:eastAsia="pl-PL"/>
        </w:rPr>
        <w:t>cenne</w:t>
      </w:r>
      <w:r w:rsidR="00EB4B14" w:rsidRPr="00891F7E">
        <w:rPr>
          <w:rFonts w:eastAsia="Calibri" w:cstheme="minorHAnsi"/>
          <w:kern w:val="2"/>
          <w:lang w:eastAsia="pl-PL"/>
        </w:rPr>
        <w:t xml:space="preserve"> </w:t>
      </w:r>
      <w:r w:rsidRPr="00891F7E">
        <w:rPr>
          <w:rFonts w:eastAsia="Calibri" w:cstheme="minorHAnsi"/>
          <w:kern w:val="2"/>
          <w:lang w:eastAsia="pl-PL"/>
        </w:rPr>
        <w:t>źródło</w:t>
      </w:r>
      <w:r w:rsidR="00EB4B14" w:rsidRPr="00891F7E">
        <w:rPr>
          <w:rFonts w:eastAsia="Calibri" w:cstheme="minorHAnsi"/>
          <w:kern w:val="2"/>
          <w:lang w:eastAsia="pl-PL"/>
        </w:rPr>
        <w:t xml:space="preserve"> </w:t>
      </w:r>
      <w:r w:rsidRPr="00891F7E">
        <w:rPr>
          <w:rFonts w:eastAsia="Calibri" w:cstheme="minorHAnsi"/>
          <w:kern w:val="2"/>
          <w:lang w:eastAsia="pl-PL"/>
        </w:rPr>
        <w:t>informacji</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temat</w:t>
      </w:r>
      <w:r w:rsidR="00EB4B14" w:rsidRPr="00891F7E">
        <w:rPr>
          <w:rFonts w:eastAsia="Calibri" w:cstheme="minorHAnsi"/>
          <w:kern w:val="2"/>
          <w:lang w:eastAsia="pl-PL"/>
        </w:rPr>
        <w:t xml:space="preserve"> </w:t>
      </w:r>
      <w:r w:rsidRPr="00891F7E">
        <w:rPr>
          <w:rFonts w:eastAsia="Calibri" w:cstheme="minorHAnsi"/>
          <w:kern w:val="2"/>
          <w:lang w:eastAsia="pl-PL"/>
        </w:rPr>
        <w:t>problemów</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potrzeb</w:t>
      </w:r>
      <w:r w:rsidR="00EB4B14" w:rsidRPr="00891F7E">
        <w:rPr>
          <w:rFonts w:eastAsia="Calibri" w:cstheme="minorHAnsi"/>
          <w:kern w:val="2"/>
          <w:lang w:eastAsia="pl-PL"/>
        </w:rPr>
        <w:t xml:space="preserve"> </w:t>
      </w:r>
      <w:r w:rsidRPr="00891F7E">
        <w:rPr>
          <w:rFonts w:eastAsia="Calibri" w:cstheme="minorHAnsi"/>
          <w:kern w:val="2"/>
          <w:lang w:eastAsia="pl-PL"/>
        </w:rPr>
        <w:t>lokalnej</w:t>
      </w:r>
      <w:r w:rsidR="00EB4B14" w:rsidRPr="00891F7E">
        <w:rPr>
          <w:rFonts w:eastAsia="Calibri" w:cstheme="minorHAnsi"/>
          <w:kern w:val="2"/>
          <w:lang w:eastAsia="pl-PL"/>
        </w:rPr>
        <w:t xml:space="preserve"> </w:t>
      </w:r>
      <w:r w:rsidRPr="00891F7E">
        <w:rPr>
          <w:rFonts w:eastAsia="Calibri" w:cstheme="minorHAnsi"/>
          <w:kern w:val="2"/>
          <w:lang w:eastAsia="pl-PL"/>
        </w:rPr>
        <w:t>społeczności.</w:t>
      </w:r>
      <w:r w:rsidR="00EB4B14" w:rsidRPr="00891F7E">
        <w:rPr>
          <w:rFonts w:eastAsia="Calibri" w:cstheme="minorHAnsi"/>
          <w:kern w:val="2"/>
          <w:lang w:eastAsia="pl-PL"/>
        </w:rPr>
        <w:t xml:space="preserve"> </w:t>
      </w:r>
      <w:r w:rsidRPr="00891F7E">
        <w:rPr>
          <w:rFonts w:eastAsia="Calibri" w:cstheme="minorHAnsi"/>
          <w:kern w:val="2"/>
          <w:lang w:eastAsia="pl-PL"/>
        </w:rPr>
        <w:t>Platforma</w:t>
      </w:r>
      <w:r w:rsidR="00EB4B14" w:rsidRPr="00891F7E">
        <w:rPr>
          <w:rFonts w:eastAsia="Calibri" w:cstheme="minorHAnsi"/>
          <w:kern w:val="2"/>
          <w:lang w:eastAsia="pl-PL"/>
        </w:rPr>
        <w:t xml:space="preserve"> </w:t>
      </w:r>
      <w:r w:rsidRPr="00891F7E">
        <w:rPr>
          <w:rFonts w:eastAsia="Calibri" w:cstheme="minorHAnsi"/>
          <w:kern w:val="2"/>
          <w:lang w:eastAsia="pl-PL"/>
        </w:rPr>
        <w:t>społecznościowa</w:t>
      </w:r>
      <w:r w:rsidR="00EB4B14" w:rsidRPr="00891F7E">
        <w:rPr>
          <w:rFonts w:eastAsia="Calibri" w:cstheme="minorHAnsi"/>
          <w:kern w:val="2"/>
          <w:lang w:eastAsia="pl-PL"/>
        </w:rPr>
        <w:t xml:space="preserve"> </w:t>
      </w:r>
      <w:r w:rsidRPr="00891F7E">
        <w:rPr>
          <w:rFonts w:eastAsia="Calibri" w:cstheme="minorHAnsi"/>
          <w:kern w:val="2"/>
          <w:lang w:eastAsia="pl-PL"/>
        </w:rPr>
        <w:t>jest</w:t>
      </w:r>
      <w:r w:rsidR="00EB4B14" w:rsidRPr="00891F7E">
        <w:rPr>
          <w:rFonts w:eastAsia="Calibri" w:cstheme="minorHAnsi"/>
          <w:kern w:val="2"/>
          <w:lang w:eastAsia="pl-PL"/>
        </w:rPr>
        <w:t xml:space="preserve"> </w:t>
      </w:r>
      <w:r w:rsidRPr="00891F7E">
        <w:rPr>
          <w:rFonts w:eastAsia="Calibri" w:cstheme="minorHAnsi"/>
          <w:kern w:val="2"/>
          <w:lang w:eastAsia="pl-PL"/>
        </w:rPr>
        <w:t>potężnym</w:t>
      </w:r>
      <w:r w:rsidR="00EB4B14" w:rsidRPr="00891F7E">
        <w:rPr>
          <w:rFonts w:eastAsia="Calibri" w:cstheme="minorHAnsi"/>
          <w:kern w:val="2"/>
          <w:lang w:eastAsia="pl-PL"/>
        </w:rPr>
        <w:t xml:space="preserve"> </w:t>
      </w:r>
      <w:r w:rsidRPr="00891F7E">
        <w:rPr>
          <w:rFonts w:eastAsia="Calibri" w:cstheme="minorHAnsi"/>
          <w:kern w:val="2"/>
          <w:lang w:eastAsia="pl-PL"/>
        </w:rPr>
        <w:t>narzędziem,</w:t>
      </w:r>
      <w:r w:rsidR="00EB4B14" w:rsidRPr="00891F7E">
        <w:rPr>
          <w:rFonts w:eastAsia="Calibri" w:cstheme="minorHAnsi"/>
          <w:kern w:val="2"/>
          <w:lang w:eastAsia="pl-PL"/>
        </w:rPr>
        <w:t xml:space="preserve"> </w:t>
      </w:r>
      <w:r w:rsidRPr="00891F7E">
        <w:rPr>
          <w:rFonts w:eastAsia="Calibri" w:cstheme="minorHAnsi"/>
          <w:kern w:val="2"/>
          <w:lang w:eastAsia="pl-PL"/>
        </w:rPr>
        <w:t>które,</w:t>
      </w:r>
      <w:r w:rsidR="00EB4B14" w:rsidRPr="00891F7E">
        <w:rPr>
          <w:rFonts w:eastAsia="Calibri" w:cstheme="minorHAnsi"/>
          <w:kern w:val="2"/>
          <w:lang w:eastAsia="pl-PL"/>
        </w:rPr>
        <w:t xml:space="preserve"> </w:t>
      </w:r>
      <w:r w:rsidRPr="00891F7E">
        <w:rPr>
          <w:rFonts w:eastAsia="Calibri" w:cstheme="minorHAnsi"/>
          <w:kern w:val="2"/>
          <w:lang w:eastAsia="pl-PL"/>
        </w:rPr>
        <w:t>gdy</w:t>
      </w:r>
      <w:r w:rsidR="00EB4B14" w:rsidRPr="00891F7E">
        <w:rPr>
          <w:rFonts w:eastAsia="Calibri" w:cstheme="minorHAnsi"/>
          <w:kern w:val="2"/>
          <w:lang w:eastAsia="pl-PL"/>
        </w:rPr>
        <w:t xml:space="preserve"> </w:t>
      </w:r>
      <w:r w:rsidR="001B4833" w:rsidRPr="00891F7E">
        <w:rPr>
          <w:rFonts w:eastAsia="Calibri" w:cstheme="minorHAnsi"/>
          <w:kern w:val="2"/>
          <w:lang w:eastAsia="pl-PL"/>
        </w:rPr>
        <w:t>zostanie</w:t>
      </w:r>
      <w:r w:rsidR="00EB4B14" w:rsidRPr="00891F7E">
        <w:rPr>
          <w:rFonts w:eastAsia="Calibri" w:cstheme="minorHAnsi"/>
          <w:kern w:val="2"/>
          <w:lang w:eastAsia="pl-PL"/>
        </w:rPr>
        <w:t xml:space="preserve"> </w:t>
      </w:r>
      <w:r w:rsidRPr="00891F7E">
        <w:rPr>
          <w:rFonts w:eastAsia="Calibri" w:cstheme="minorHAnsi"/>
          <w:kern w:val="2"/>
          <w:lang w:eastAsia="pl-PL"/>
        </w:rPr>
        <w:t>odpowiednio</w:t>
      </w:r>
      <w:r w:rsidR="00EB4B14" w:rsidRPr="00891F7E">
        <w:rPr>
          <w:rFonts w:eastAsia="Calibri" w:cstheme="minorHAnsi"/>
          <w:kern w:val="2"/>
          <w:lang w:eastAsia="pl-PL"/>
        </w:rPr>
        <w:t xml:space="preserve"> </w:t>
      </w:r>
      <w:r w:rsidRPr="00891F7E">
        <w:rPr>
          <w:rFonts w:eastAsia="Calibri" w:cstheme="minorHAnsi"/>
          <w:kern w:val="2"/>
          <w:lang w:eastAsia="pl-PL"/>
        </w:rPr>
        <w:t>wykorzyst</w:t>
      </w:r>
      <w:r w:rsidR="001B4833" w:rsidRPr="00891F7E">
        <w:rPr>
          <w:rFonts w:eastAsia="Calibri" w:cstheme="minorHAnsi"/>
          <w:kern w:val="2"/>
          <w:lang w:eastAsia="pl-PL"/>
        </w:rPr>
        <w:t>ane</w:t>
      </w:r>
      <w:r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stwarza</w:t>
      </w:r>
      <w:r w:rsidR="00EB4B14" w:rsidRPr="00891F7E">
        <w:rPr>
          <w:rFonts w:eastAsia="Calibri" w:cstheme="minorHAnsi"/>
          <w:kern w:val="2"/>
          <w:lang w:eastAsia="pl-PL"/>
        </w:rPr>
        <w:t xml:space="preserve"> </w:t>
      </w:r>
      <w:r w:rsidRPr="00891F7E">
        <w:rPr>
          <w:rFonts w:eastAsia="Calibri" w:cstheme="minorHAnsi"/>
          <w:kern w:val="2"/>
          <w:lang w:eastAsia="pl-PL"/>
        </w:rPr>
        <w:t>nieograniczone</w:t>
      </w:r>
      <w:r w:rsidR="00EB4B14" w:rsidRPr="00891F7E">
        <w:rPr>
          <w:rFonts w:eastAsia="Calibri" w:cstheme="minorHAnsi"/>
          <w:kern w:val="2"/>
          <w:lang w:eastAsia="pl-PL"/>
        </w:rPr>
        <w:t xml:space="preserve"> </w:t>
      </w:r>
      <w:r w:rsidRPr="00891F7E">
        <w:rPr>
          <w:rFonts w:eastAsia="Calibri" w:cstheme="minorHAnsi"/>
          <w:kern w:val="2"/>
          <w:lang w:eastAsia="pl-PL"/>
        </w:rPr>
        <w:t>możliwości</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zakresie</w:t>
      </w:r>
      <w:r w:rsidR="00EB4B14" w:rsidRPr="00891F7E">
        <w:rPr>
          <w:rFonts w:eastAsia="Calibri" w:cstheme="minorHAnsi"/>
          <w:kern w:val="2"/>
          <w:lang w:eastAsia="pl-PL"/>
        </w:rPr>
        <w:t xml:space="preserve"> </w:t>
      </w:r>
      <w:r w:rsidRPr="00891F7E">
        <w:rPr>
          <w:rFonts w:eastAsia="Calibri" w:cstheme="minorHAnsi"/>
          <w:kern w:val="2"/>
          <w:lang w:eastAsia="pl-PL"/>
        </w:rPr>
        <w:t>promocji,</w:t>
      </w:r>
      <w:r w:rsidR="00EB4B14" w:rsidRPr="00891F7E">
        <w:rPr>
          <w:rFonts w:eastAsia="Calibri" w:cstheme="minorHAnsi"/>
          <w:kern w:val="2"/>
          <w:lang w:eastAsia="pl-PL"/>
        </w:rPr>
        <w:t xml:space="preserve"> </w:t>
      </w:r>
      <w:r w:rsidRPr="00891F7E">
        <w:rPr>
          <w:rFonts w:eastAsia="Calibri" w:cstheme="minorHAnsi"/>
          <w:kern w:val="2"/>
          <w:lang w:eastAsia="pl-PL"/>
        </w:rPr>
        <w:t>budowania</w:t>
      </w:r>
      <w:r w:rsidR="00EB4B14" w:rsidRPr="00891F7E">
        <w:rPr>
          <w:rFonts w:eastAsia="Calibri" w:cstheme="minorHAnsi"/>
          <w:kern w:val="2"/>
          <w:lang w:eastAsia="pl-PL"/>
        </w:rPr>
        <w:t xml:space="preserve"> </w:t>
      </w:r>
      <w:r w:rsidRPr="00891F7E">
        <w:rPr>
          <w:rFonts w:eastAsia="Calibri" w:cstheme="minorHAnsi"/>
          <w:kern w:val="2"/>
          <w:lang w:eastAsia="pl-PL"/>
        </w:rPr>
        <w:t>relacji</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partnerami</w:t>
      </w:r>
      <w:r w:rsidR="00EB4B14" w:rsidRPr="00891F7E">
        <w:rPr>
          <w:rFonts w:eastAsia="Calibri" w:cstheme="minorHAnsi"/>
          <w:kern w:val="2"/>
          <w:lang w:eastAsia="pl-PL"/>
        </w:rPr>
        <w:t xml:space="preserve"> </w:t>
      </w:r>
      <w:r w:rsidR="001B4833" w:rsidRPr="00891F7E">
        <w:rPr>
          <w:rFonts w:eastAsia="Calibri" w:cstheme="minorHAnsi"/>
          <w:kern w:val="2"/>
          <w:lang w:eastAsia="pl-PL"/>
        </w:rPr>
        <w:t>lub</w:t>
      </w:r>
      <w:r w:rsidR="00EB4B14" w:rsidRPr="00891F7E">
        <w:rPr>
          <w:rFonts w:eastAsia="Calibri" w:cstheme="minorHAnsi"/>
          <w:kern w:val="2"/>
          <w:lang w:eastAsia="pl-PL"/>
        </w:rPr>
        <w:t xml:space="preserve"> </w:t>
      </w:r>
      <w:r w:rsidR="001B4833" w:rsidRPr="00891F7E">
        <w:rPr>
          <w:rFonts w:eastAsia="Calibri" w:cstheme="minorHAnsi"/>
          <w:kern w:val="2"/>
          <w:lang w:eastAsia="pl-PL"/>
        </w:rPr>
        <w:t>zapewnia</w:t>
      </w:r>
      <w:r w:rsidR="00EB4B14" w:rsidRPr="00891F7E">
        <w:rPr>
          <w:rFonts w:eastAsia="Calibri" w:cstheme="minorHAnsi"/>
          <w:kern w:val="2"/>
          <w:lang w:eastAsia="pl-PL"/>
        </w:rPr>
        <w:t xml:space="preserve"> </w:t>
      </w:r>
      <w:r w:rsidR="001B4833" w:rsidRPr="00891F7E">
        <w:rPr>
          <w:rFonts w:eastAsia="Calibri" w:cstheme="minorHAnsi"/>
          <w:kern w:val="2"/>
          <w:lang w:eastAsia="pl-PL"/>
        </w:rPr>
        <w:t>możliwość</w:t>
      </w:r>
      <w:r w:rsidR="00EB4B14" w:rsidRPr="00891F7E">
        <w:rPr>
          <w:rFonts w:eastAsia="Calibri" w:cstheme="minorHAnsi"/>
          <w:kern w:val="2"/>
          <w:lang w:eastAsia="pl-PL"/>
        </w:rPr>
        <w:t xml:space="preserve"> </w:t>
      </w:r>
      <w:r w:rsidRPr="00891F7E">
        <w:rPr>
          <w:rFonts w:eastAsia="Calibri" w:cstheme="minorHAnsi"/>
          <w:kern w:val="2"/>
          <w:lang w:eastAsia="pl-PL"/>
        </w:rPr>
        <w:t>pozyskiwania</w:t>
      </w:r>
      <w:r w:rsidR="00EB4B14" w:rsidRPr="00891F7E">
        <w:rPr>
          <w:rFonts w:eastAsia="Calibri" w:cstheme="minorHAnsi"/>
          <w:kern w:val="2"/>
          <w:lang w:eastAsia="pl-PL"/>
        </w:rPr>
        <w:t xml:space="preserve"> </w:t>
      </w:r>
      <w:r w:rsidRPr="00891F7E">
        <w:rPr>
          <w:rFonts w:eastAsia="Calibri" w:cstheme="minorHAnsi"/>
          <w:kern w:val="2"/>
          <w:lang w:eastAsia="pl-PL"/>
        </w:rPr>
        <w:t>nowych</w:t>
      </w:r>
      <w:r w:rsidR="00EB4B14" w:rsidRPr="00891F7E">
        <w:rPr>
          <w:rFonts w:eastAsia="Calibri" w:cstheme="minorHAnsi"/>
          <w:kern w:val="2"/>
          <w:lang w:eastAsia="pl-PL"/>
        </w:rPr>
        <w:t xml:space="preserve"> </w:t>
      </w:r>
      <w:r w:rsidR="001B4833" w:rsidRPr="00891F7E">
        <w:rPr>
          <w:rFonts w:eastAsia="Calibri" w:cstheme="minorHAnsi"/>
          <w:kern w:val="2"/>
          <w:lang w:eastAsia="pl-PL"/>
        </w:rPr>
        <w:t>odbiorców</w:t>
      </w:r>
      <w:r w:rsidRPr="00891F7E">
        <w:rPr>
          <w:rFonts w:eastAsia="Calibri" w:cstheme="minorHAnsi"/>
          <w:kern w:val="2"/>
          <w:lang w:eastAsia="pl-PL"/>
        </w:rPr>
        <w:t>.</w:t>
      </w:r>
      <w:r w:rsidR="00EB4B14" w:rsidRPr="00891F7E">
        <w:rPr>
          <w:rFonts w:eastAsia="Calibri" w:cstheme="minorHAnsi"/>
          <w:kern w:val="2"/>
          <w:lang w:eastAsia="pl-PL"/>
        </w:rPr>
        <w:t xml:space="preserve"> </w:t>
      </w:r>
    </w:p>
    <w:p w14:paraId="2DC8F6BC" w14:textId="07FED69D" w:rsidR="00F85295" w:rsidRPr="00891F7E" w:rsidRDefault="00C75120" w:rsidP="00891F7E">
      <w:pPr>
        <w:spacing w:after="0"/>
        <w:ind w:firstLine="284"/>
        <w:jc w:val="both"/>
        <w:rPr>
          <w:rFonts w:eastAsia="Calibri" w:cstheme="minorHAnsi"/>
          <w:kern w:val="2"/>
          <w:lang w:eastAsia="pl-PL"/>
        </w:rPr>
      </w:pPr>
      <w:r w:rsidRPr="00891F7E">
        <w:rPr>
          <w:rFonts w:eastAsia="Calibri" w:cstheme="minorHAnsi"/>
          <w:kern w:val="2"/>
          <w:lang w:eastAsia="pl-PL"/>
        </w:rPr>
        <w:t>Dodatkowo,</w:t>
      </w:r>
      <w:r w:rsidR="00EB4B14" w:rsidRPr="00891F7E">
        <w:rPr>
          <w:rFonts w:eastAsia="Calibri" w:cstheme="minorHAnsi"/>
          <w:kern w:val="2"/>
          <w:lang w:eastAsia="pl-PL"/>
        </w:rPr>
        <w:t xml:space="preserve"> </w:t>
      </w:r>
      <w:r w:rsidRPr="00891F7E">
        <w:rPr>
          <w:rFonts w:eastAsia="Calibri" w:cstheme="minorHAnsi"/>
          <w:kern w:val="2"/>
          <w:lang w:eastAsia="pl-PL"/>
        </w:rPr>
        <w:t>przed</w:t>
      </w:r>
      <w:r w:rsidR="00EB4B14" w:rsidRPr="00891F7E">
        <w:rPr>
          <w:rFonts w:eastAsia="Calibri" w:cstheme="minorHAnsi"/>
          <w:kern w:val="2"/>
          <w:lang w:eastAsia="pl-PL"/>
        </w:rPr>
        <w:t xml:space="preserve"> </w:t>
      </w:r>
      <w:r w:rsidRPr="00891F7E">
        <w:rPr>
          <w:rFonts w:eastAsia="Calibri" w:cstheme="minorHAnsi"/>
          <w:kern w:val="2"/>
          <w:lang w:eastAsia="pl-PL"/>
        </w:rPr>
        <w:t>rozpoczęciem</w:t>
      </w:r>
      <w:r w:rsidR="00EB4B14" w:rsidRPr="00891F7E">
        <w:rPr>
          <w:rFonts w:eastAsia="Calibri" w:cstheme="minorHAnsi"/>
          <w:kern w:val="2"/>
          <w:lang w:eastAsia="pl-PL"/>
        </w:rPr>
        <w:t xml:space="preserve"> </w:t>
      </w:r>
      <w:r w:rsidRPr="00891F7E">
        <w:rPr>
          <w:rFonts w:eastAsia="Calibri" w:cstheme="minorHAnsi"/>
          <w:kern w:val="2"/>
          <w:lang w:eastAsia="pl-PL"/>
        </w:rPr>
        <w:t>każdego</w:t>
      </w:r>
      <w:r w:rsidR="00EB4B14" w:rsidRPr="00891F7E">
        <w:rPr>
          <w:rFonts w:eastAsia="Calibri" w:cstheme="minorHAnsi"/>
          <w:kern w:val="2"/>
          <w:lang w:eastAsia="pl-PL"/>
        </w:rPr>
        <w:t xml:space="preserve"> </w:t>
      </w:r>
      <w:r w:rsidRPr="00891F7E">
        <w:rPr>
          <w:rFonts w:eastAsia="Calibri" w:cstheme="minorHAnsi"/>
          <w:kern w:val="2"/>
          <w:lang w:eastAsia="pl-PL"/>
        </w:rPr>
        <w:t>naboru</w:t>
      </w:r>
      <w:r w:rsidR="00EB4B14" w:rsidRPr="00891F7E">
        <w:rPr>
          <w:rFonts w:eastAsia="Calibri" w:cstheme="minorHAnsi"/>
          <w:kern w:val="2"/>
          <w:lang w:eastAsia="pl-PL"/>
        </w:rPr>
        <w:t xml:space="preserve"> </w:t>
      </w:r>
      <w:r w:rsidRPr="00891F7E">
        <w:rPr>
          <w:rFonts w:eastAsia="Calibri" w:cstheme="minorHAnsi"/>
          <w:kern w:val="2"/>
          <w:lang w:eastAsia="pl-PL"/>
        </w:rPr>
        <w:t>planowane</w:t>
      </w:r>
      <w:r w:rsidR="00EB4B14" w:rsidRPr="00891F7E">
        <w:rPr>
          <w:rFonts w:eastAsia="Calibri" w:cstheme="minorHAnsi"/>
          <w:kern w:val="2"/>
          <w:lang w:eastAsia="pl-PL"/>
        </w:rPr>
        <w:t xml:space="preserve"> </w:t>
      </w:r>
      <w:r w:rsidRPr="00891F7E">
        <w:rPr>
          <w:rFonts w:eastAsia="Calibri" w:cstheme="minorHAnsi"/>
          <w:kern w:val="2"/>
          <w:lang w:eastAsia="pl-PL"/>
        </w:rPr>
        <w:t>są</w:t>
      </w:r>
      <w:r w:rsidR="00EB4B14" w:rsidRPr="00891F7E">
        <w:rPr>
          <w:rFonts w:eastAsia="Calibri" w:cstheme="minorHAnsi"/>
          <w:kern w:val="2"/>
          <w:lang w:eastAsia="pl-PL"/>
        </w:rPr>
        <w:t xml:space="preserve"> </w:t>
      </w:r>
      <w:r w:rsidRPr="00891F7E">
        <w:rPr>
          <w:rFonts w:eastAsia="Calibri" w:cstheme="minorHAnsi"/>
          <w:kern w:val="2"/>
          <w:lang w:eastAsia="pl-PL"/>
        </w:rPr>
        <w:t>spotkania</w:t>
      </w:r>
      <w:r w:rsidR="00EB4B14" w:rsidRPr="00891F7E">
        <w:rPr>
          <w:rFonts w:eastAsia="Calibri" w:cstheme="minorHAnsi"/>
          <w:kern w:val="2"/>
          <w:lang w:eastAsia="pl-PL"/>
        </w:rPr>
        <w:t xml:space="preserve"> </w:t>
      </w:r>
      <w:r w:rsidRPr="00891F7E">
        <w:rPr>
          <w:rFonts w:eastAsia="Calibri" w:cstheme="minorHAnsi"/>
          <w:kern w:val="2"/>
          <w:lang w:eastAsia="pl-PL"/>
        </w:rPr>
        <w:t>informacyjne</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warsztatowe,</w:t>
      </w:r>
      <w:r w:rsidR="00EB4B14" w:rsidRPr="00891F7E">
        <w:rPr>
          <w:rFonts w:eastAsia="Calibri" w:cstheme="minorHAnsi"/>
          <w:kern w:val="2"/>
          <w:lang w:eastAsia="pl-PL"/>
        </w:rPr>
        <w:t xml:space="preserve"> </w:t>
      </w:r>
      <w:r w:rsidRPr="00891F7E">
        <w:rPr>
          <w:rFonts w:eastAsia="Calibri" w:cstheme="minorHAnsi"/>
          <w:kern w:val="2"/>
          <w:lang w:eastAsia="pl-PL"/>
        </w:rPr>
        <w:t>których</w:t>
      </w:r>
      <w:r w:rsidR="00EB4B14" w:rsidRPr="00891F7E">
        <w:rPr>
          <w:rFonts w:eastAsia="Calibri" w:cstheme="minorHAnsi"/>
          <w:kern w:val="2"/>
          <w:lang w:eastAsia="pl-PL"/>
        </w:rPr>
        <w:t xml:space="preserve"> </w:t>
      </w:r>
      <w:r w:rsidRPr="00891F7E">
        <w:rPr>
          <w:rFonts w:eastAsia="Calibri" w:cstheme="minorHAnsi"/>
          <w:kern w:val="2"/>
          <w:lang w:eastAsia="pl-PL"/>
        </w:rPr>
        <w:t>celem</w:t>
      </w:r>
      <w:r w:rsidR="00EB4B14" w:rsidRPr="00891F7E">
        <w:rPr>
          <w:rFonts w:eastAsia="Calibri" w:cstheme="minorHAnsi"/>
          <w:kern w:val="2"/>
          <w:lang w:eastAsia="pl-PL"/>
        </w:rPr>
        <w:t xml:space="preserve"> </w:t>
      </w:r>
      <w:r w:rsidR="001B4833"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omówienie</w:t>
      </w:r>
      <w:r w:rsidR="00EB4B14" w:rsidRPr="00891F7E">
        <w:rPr>
          <w:rFonts w:eastAsia="Calibri" w:cstheme="minorHAnsi"/>
          <w:kern w:val="2"/>
          <w:lang w:eastAsia="pl-PL"/>
        </w:rPr>
        <w:t xml:space="preserve"> </w:t>
      </w:r>
      <w:r w:rsidR="00F85295" w:rsidRPr="00891F7E">
        <w:rPr>
          <w:rFonts w:eastAsia="Calibri" w:cstheme="minorHAnsi"/>
          <w:kern w:val="2"/>
          <w:lang w:eastAsia="pl-PL"/>
        </w:rPr>
        <w:t>kluczowych</w:t>
      </w:r>
      <w:r w:rsidR="00EB4B14" w:rsidRPr="00891F7E">
        <w:rPr>
          <w:rFonts w:eastAsia="Calibri" w:cstheme="minorHAnsi"/>
          <w:kern w:val="2"/>
          <w:lang w:eastAsia="pl-PL"/>
        </w:rPr>
        <w:t xml:space="preserve"> </w:t>
      </w:r>
      <w:r w:rsidRPr="00891F7E">
        <w:rPr>
          <w:rFonts w:eastAsia="Calibri" w:cstheme="minorHAnsi"/>
          <w:kern w:val="2"/>
          <w:lang w:eastAsia="pl-PL"/>
        </w:rPr>
        <w:t>zagadnień</w:t>
      </w:r>
      <w:r w:rsidR="00EB4B14" w:rsidRPr="00891F7E">
        <w:rPr>
          <w:rFonts w:eastAsia="Calibri" w:cstheme="minorHAnsi"/>
          <w:kern w:val="2"/>
          <w:lang w:eastAsia="pl-PL"/>
        </w:rPr>
        <w:t xml:space="preserve"> </w:t>
      </w:r>
      <w:r w:rsidRPr="00891F7E">
        <w:rPr>
          <w:rFonts w:eastAsia="Calibri" w:cstheme="minorHAnsi"/>
          <w:kern w:val="2"/>
          <w:lang w:eastAsia="pl-PL"/>
        </w:rPr>
        <w:t>związanych</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001B4833" w:rsidRPr="00891F7E">
        <w:rPr>
          <w:rFonts w:eastAsia="Calibri" w:cstheme="minorHAnsi"/>
          <w:kern w:val="2"/>
          <w:lang w:eastAsia="pl-PL"/>
        </w:rPr>
        <w:t>naborami,</w:t>
      </w:r>
      <w:r w:rsidR="00EB4B14" w:rsidRPr="00891F7E">
        <w:rPr>
          <w:rFonts w:eastAsia="Calibri" w:cstheme="minorHAnsi"/>
          <w:kern w:val="2"/>
          <w:lang w:eastAsia="pl-PL"/>
        </w:rPr>
        <w:t xml:space="preserve"> </w:t>
      </w:r>
      <w:r w:rsidR="001B4833" w:rsidRPr="00891F7E">
        <w:rPr>
          <w:rFonts w:eastAsia="Calibri" w:cstheme="minorHAnsi"/>
          <w:kern w:val="2"/>
          <w:lang w:eastAsia="pl-PL"/>
        </w:rPr>
        <w:t>w</w:t>
      </w:r>
      <w:r w:rsidR="00EB4B14" w:rsidRPr="00891F7E">
        <w:rPr>
          <w:rFonts w:eastAsia="Calibri" w:cstheme="minorHAnsi"/>
          <w:kern w:val="2"/>
          <w:lang w:eastAsia="pl-PL"/>
        </w:rPr>
        <w:t xml:space="preserve"> </w:t>
      </w:r>
      <w:r w:rsidR="001B4833" w:rsidRPr="00891F7E">
        <w:rPr>
          <w:rFonts w:eastAsia="Calibri" w:cstheme="minorHAnsi"/>
          <w:kern w:val="2"/>
          <w:lang w:eastAsia="pl-PL"/>
        </w:rPr>
        <w:t>tym</w:t>
      </w:r>
      <w:r w:rsidR="00EB4B14" w:rsidRPr="00891F7E">
        <w:rPr>
          <w:rFonts w:eastAsia="Calibri" w:cstheme="minorHAnsi"/>
          <w:kern w:val="2"/>
          <w:lang w:eastAsia="pl-PL"/>
        </w:rPr>
        <w:t xml:space="preserve"> </w:t>
      </w:r>
      <w:r w:rsidR="001B4833" w:rsidRPr="00891F7E">
        <w:rPr>
          <w:rFonts w:eastAsia="Calibri" w:cstheme="minorHAnsi"/>
          <w:kern w:val="2"/>
          <w:lang w:eastAsia="pl-PL"/>
        </w:rPr>
        <w:t>zastosowaniem</w:t>
      </w:r>
      <w:r w:rsidR="00EB4B14" w:rsidRPr="00891F7E">
        <w:rPr>
          <w:rFonts w:eastAsia="Calibri" w:cstheme="minorHAnsi"/>
          <w:kern w:val="2"/>
          <w:lang w:eastAsia="pl-PL"/>
        </w:rPr>
        <w:t xml:space="preserve"> </w:t>
      </w:r>
      <w:r w:rsidR="001B4833" w:rsidRPr="00891F7E">
        <w:rPr>
          <w:rFonts w:eastAsia="Calibri" w:cstheme="minorHAnsi"/>
          <w:kern w:val="2"/>
          <w:lang w:eastAsia="pl-PL"/>
        </w:rPr>
        <w:t>definicji</w:t>
      </w:r>
      <w:r w:rsidR="00EB4B14" w:rsidRPr="00891F7E">
        <w:rPr>
          <w:rFonts w:eastAsia="Calibri" w:cstheme="minorHAnsi"/>
          <w:kern w:val="2"/>
          <w:lang w:eastAsia="pl-PL"/>
        </w:rPr>
        <w:t xml:space="preserve"> </w:t>
      </w:r>
      <w:r w:rsidRPr="00891F7E">
        <w:rPr>
          <w:rFonts w:eastAsia="Calibri" w:cstheme="minorHAnsi"/>
          <w:kern w:val="2"/>
          <w:lang w:eastAsia="pl-PL"/>
        </w:rPr>
        <w:t>innowa</w:t>
      </w:r>
      <w:r w:rsidR="001B4833" w:rsidRPr="00891F7E">
        <w:rPr>
          <w:rFonts w:eastAsia="Calibri" w:cstheme="minorHAnsi"/>
          <w:kern w:val="2"/>
          <w:lang w:eastAsia="pl-PL"/>
        </w:rPr>
        <w:t>cyjności,</w:t>
      </w:r>
      <w:r w:rsidR="00EB4B14" w:rsidRPr="00891F7E">
        <w:rPr>
          <w:rFonts w:eastAsia="Calibri" w:cstheme="minorHAnsi"/>
          <w:kern w:val="2"/>
          <w:lang w:eastAsia="pl-PL"/>
        </w:rPr>
        <w:t xml:space="preserve"> </w:t>
      </w:r>
      <w:r w:rsidR="008A2A67" w:rsidRPr="00891F7E">
        <w:rPr>
          <w:rFonts w:eastAsia="Calibri" w:cstheme="minorHAnsi"/>
          <w:kern w:val="2"/>
          <w:lang w:eastAsia="pl-PL"/>
        </w:rPr>
        <w:t>współpracy</w:t>
      </w:r>
      <w:r w:rsidR="00EB4B14" w:rsidRPr="00891F7E">
        <w:rPr>
          <w:rFonts w:eastAsia="Calibri" w:cstheme="minorHAnsi"/>
          <w:kern w:val="2"/>
          <w:lang w:eastAsia="pl-PL"/>
        </w:rPr>
        <w:t xml:space="preserve"> </w:t>
      </w:r>
      <w:r w:rsidR="001B4833" w:rsidRPr="00891F7E">
        <w:rPr>
          <w:rFonts w:eastAsia="Calibri" w:cstheme="minorHAnsi"/>
          <w:kern w:val="2"/>
          <w:lang w:eastAsia="pl-PL"/>
        </w:rPr>
        <w:t>i</w:t>
      </w:r>
      <w:r w:rsidR="00EB4B14" w:rsidRPr="00891F7E">
        <w:rPr>
          <w:rFonts w:eastAsia="Calibri" w:cstheme="minorHAnsi"/>
          <w:kern w:val="2"/>
          <w:lang w:eastAsia="pl-PL"/>
        </w:rPr>
        <w:t xml:space="preserve"> </w:t>
      </w:r>
      <w:r w:rsidR="001B4833" w:rsidRPr="00891F7E">
        <w:rPr>
          <w:rFonts w:eastAsia="Calibri" w:cstheme="minorHAnsi"/>
          <w:kern w:val="2"/>
          <w:lang w:eastAsia="pl-PL"/>
        </w:rPr>
        <w:t>innych</w:t>
      </w:r>
      <w:r w:rsidR="00EB4B14" w:rsidRPr="00891F7E">
        <w:rPr>
          <w:rFonts w:eastAsia="Calibri" w:cstheme="minorHAnsi"/>
          <w:kern w:val="2"/>
          <w:lang w:eastAsia="pl-PL"/>
        </w:rPr>
        <w:t xml:space="preserve"> </w:t>
      </w:r>
      <w:r w:rsidR="008A2A67" w:rsidRPr="00891F7E">
        <w:rPr>
          <w:rFonts w:eastAsia="Calibri" w:cstheme="minorHAnsi"/>
          <w:kern w:val="2"/>
          <w:lang w:eastAsia="pl-PL"/>
        </w:rPr>
        <w:t>lokalnych</w:t>
      </w:r>
      <w:r w:rsidR="00EB4B14" w:rsidRPr="00891F7E">
        <w:rPr>
          <w:rFonts w:eastAsia="Calibri" w:cstheme="minorHAnsi"/>
          <w:kern w:val="2"/>
          <w:lang w:eastAsia="pl-PL"/>
        </w:rPr>
        <w:t xml:space="preserve"> </w:t>
      </w:r>
      <w:r w:rsidR="001B4833" w:rsidRPr="00891F7E">
        <w:rPr>
          <w:rFonts w:eastAsia="Calibri" w:cstheme="minorHAnsi"/>
          <w:kern w:val="2"/>
          <w:lang w:eastAsia="pl-PL"/>
        </w:rPr>
        <w:t>kryteriów</w:t>
      </w:r>
      <w:r w:rsidR="00EB4B14" w:rsidRPr="00891F7E">
        <w:rPr>
          <w:rFonts w:eastAsia="Calibri" w:cstheme="minorHAnsi"/>
          <w:kern w:val="2"/>
          <w:lang w:eastAsia="pl-PL"/>
        </w:rPr>
        <w:t xml:space="preserve"> </w:t>
      </w:r>
      <w:r w:rsidR="001B4833" w:rsidRPr="00891F7E">
        <w:rPr>
          <w:rFonts w:eastAsia="Calibri" w:cstheme="minorHAnsi"/>
          <w:kern w:val="2"/>
          <w:lang w:eastAsia="pl-PL"/>
        </w:rPr>
        <w:t>wyboru.</w:t>
      </w:r>
      <w:r w:rsidR="00EB4B14" w:rsidRPr="00891F7E">
        <w:rPr>
          <w:rFonts w:eastAsia="Calibri" w:cstheme="minorHAnsi"/>
          <w:kern w:val="2"/>
          <w:lang w:eastAsia="pl-PL"/>
        </w:rPr>
        <w:t xml:space="preserve"> </w:t>
      </w:r>
      <w:r w:rsidRPr="00891F7E">
        <w:rPr>
          <w:rFonts w:eastAsia="Calibri" w:cstheme="minorHAnsi"/>
          <w:kern w:val="2"/>
          <w:lang w:eastAsia="pl-PL"/>
        </w:rPr>
        <w:t>Podczas</w:t>
      </w:r>
      <w:r w:rsidR="00EB4B14" w:rsidRPr="00891F7E">
        <w:rPr>
          <w:rFonts w:eastAsia="Calibri" w:cstheme="minorHAnsi"/>
          <w:kern w:val="2"/>
          <w:lang w:eastAsia="pl-PL"/>
        </w:rPr>
        <w:t xml:space="preserve"> </w:t>
      </w:r>
      <w:r w:rsidRPr="00891F7E">
        <w:rPr>
          <w:rFonts w:eastAsia="Calibri" w:cstheme="minorHAnsi"/>
          <w:kern w:val="2"/>
          <w:lang w:eastAsia="pl-PL"/>
        </w:rPr>
        <w:t>tych</w:t>
      </w:r>
      <w:r w:rsidR="00EB4B14" w:rsidRPr="00891F7E">
        <w:rPr>
          <w:rFonts w:eastAsia="Calibri" w:cstheme="minorHAnsi"/>
          <w:kern w:val="2"/>
          <w:lang w:eastAsia="pl-PL"/>
        </w:rPr>
        <w:t xml:space="preserve"> </w:t>
      </w:r>
      <w:r w:rsidRPr="00891F7E">
        <w:rPr>
          <w:rFonts w:eastAsia="Calibri" w:cstheme="minorHAnsi"/>
          <w:kern w:val="2"/>
          <w:lang w:eastAsia="pl-PL"/>
        </w:rPr>
        <w:t>spotkań</w:t>
      </w:r>
      <w:r w:rsidR="00EB4B14" w:rsidRPr="00891F7E">
        <w:rPr>
          <w:rFonts w:eastAsia="Calibri" w:cstheme="minorHAnsi"/>
          <w:kern w:val="2"/>
          <w:lang w:eastAsia="pl-PL"/>
        </w:rPr>
        <w:t xml:space="preserve"> </w:t>
      </w:r>
      <w:r w:rsidRPr="00891F7E">
        <w:rPr>
          <w:rFonts w:eastAsia="Calibri" w:cstheme="minorHAnsi"/>
          <w:kern w:val="2"/>
          <w:lang w:eastAsia="pl-PL"/>
        </w:rPr>
        <w:t>zostaną</w:t>
      </w:r>
      <w:r w:rsidR="00EB4B14" w:rsidRPr="00891F7E">
        <w:rPr>
          <w:rFonts w:eastAsia="Calibri" w:cstheme="minorHAnsi"/>
          <w:kern w:val="2"/>
          <w:lang w:eastAsia="pl-PL"/>
        </w:rPr>
        <w:t xml:space="preserve"> </w:t>
      </w:r>
      <w:r w:rsidRPr="00891F7E">
        <w:rPr>
          <w:rFonts w:eastAsia="Calibri" w:cstheme="minorHAnsi"/>
          <w:kern w:val="2"/>
          <w:lang w:eastAsia="pl-PL"/>
        </w:rPr>
        <w:t>zaprezentowane</w:t>
      </w:r>
      <w:r w:rsidR="00EB4B14" w:rsidRPr="00891F7E">
        <w:rPr>
          <w:rFonts w:eastAsia="Calibri" w:cstheme="minorHAnsi"/>
          <w:kern w:val="2"/>
          <w:lang w:eastAsia="pl-PL"/>
        </w:rPr>
        <w:t xml:space="preserve"> </w:t>
      </w:r>
      <w:r w:rsidRPr="00891F7E">
        <w:rPr>
          <w:rFonts w:eastAsia="Calibri" w:cstheme="minorHAnsi"/>
          <w:kern w:val="2"/>
          <w:lang w:eastAsia="pl-PL"/>
        </w:rPr>
        <w:t>konkretne</w:t>
      </w:r>
      <w:r w:rsidR="00EB4B14" w:rsidRPr="00891F7E">
        <w:rPr>
          <w:rFonts w:eastAsia="Calibri" w:cstheme="minorHAnsi"/>
          <w:kern w:val="2"/>
          <w:lang w:eastAsia="pl-PL"/>
        </w:rPr>
        <w:t xml:space="preserve"> </w:t>
      </w:r>
      <w:r w:rsidRPr="00891F7E">
        <w:rPr>
          <w:rFonts w:eastAsia="Calibri" w:cstheme="minorHAnsi"/>
          <w:kern w:val="2"/>
          <w:lang w:eastAsia="pl-PL"/>
        </w:rPr>
        <w:t>przykłady</w:t>
      </w:r>
      <w:r w:rsidR="00EB4B14" w:rsidRPr="00891F7E">
        <w:rPr>
          <w:rFonts w:eastAsia="Calibri" w:cstheme="minorHAnsi"/>
          <w:kern w:val="2"/>
          <w:lang w:eastAsia="pl-PL"/>
        </w:rPr>
        <w:t xml:space="preserve"> </w:t>
      </w:r>
      <w:r w:rsidRPr="00891F7E">
        <w:rPr>
          <w:rFonts w:eastAsia="Calibri" w:cstheme="minorHAnsi"/>
          <w:kern w:val="2"/>
          <w:lang w:eastAsia="pl-PL"/>
        </w:rPr>
        <w:t>działań</w:t>
      </w:r>
      <w:r w:rsidR="00EB4B14" w:rsidRPr="00891F7E">
        <w:rPr>
          <w:rFonts w:eastAsia="Calibri" w:cstheme="minorHAnsi"/>
          <w:kern w:val="2"/>
          <w:lang w:eastAsia="pl-PL"/>
        </w:rPr>
        <w:t xml:space="preserve"> </w:t>
      </w:r>
      <w:r w:rsidRPr="00891F7E">
        <w:rPr>
          <w:rFonts w:eastAsia="Calibri" w:cstheme="minorHAnsi"/>
          <w:kern w:val="2"/>
          <w:lang w:eastAsia="pl-PL"/>
        </w:rPr>
        <w:t>już</w:t>
      </w:r>
      <w:r w:rsidR="00EB4B14" w:rsidRPr="00891F7E">
        <w:rPr>
          <w:rFonts w:eastAsia="Calibri" w:cstheme="minorHAnsi"/>
          <w:kern w:val="2"/>
          <w:lang w:eastAsia="pl-PL"/>
        </w:rPr>
        <w:t xml:space="preserve"> </w:t>
      </w:r>
      <w:r w:rsidRPr="00891F7E">
        <w:rPr>
          <w:rFonts w:eastAsia="Calibri" w:cstheme="minorHAnsi"/>
          <w:kern w:val="2"/>
          <w:lang w:eastAsia="pl-PL"/>
        </w:rPr>
        <w:t>zrealizowanych</w:t>
      </w:r>
      <w:r w:rsidR="00EB4B14" w:rsidRPr="00891F7E">
        <w:rPr>
          <w:rFonts w:eastAsia="Calibri" w:cstheme="minorHAnsi"/>
          <w:kern w:val="2"/>
          <w:lang w:eastAsia="pl-PL"/>
        </w:rPr>
        <w:t xml:space="preserve"> </w:t>
      </w:r>
      <w:r w:rsidRPr="00891F7E">
        <w:rPr>
          <w:rFonts w:eastAsia="Calibri" w:cstheme="minorHAnsi"/>
          <w:kern w:val="2"/>
          <w:lang w:eastAsia="pl-PL"/>
        </w:rPr>
        <w:t>zarówno</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obszarze</w:t>
      </w:r>
      <w:r w:rsidR="00EB4B14" w:rsidRPr="00891F7E">
        <w:rPr>
          <w:rFonts w:eastAsia="Calibri" w:cstheme="minorHAnsi"/>
          <w:kern w:val="2"/>
          <w:lang w:eastAsia="pl-PL"/>
        </w:rPr>
        <w:t xml:space="preserve"> </w:t>
      </w:r>
      <w:r w:rsidR="00F85295" w:rsidRPr="00891F7E">
        <w:rPr>
          <w:rFonts w:eastAsia="Calibri" w:cstheme="minorHAnsi"/>
          <w:kern w:val="2"/>
          <w:lang w:eastAsia="pl-PL"/>
        </w:rPr>
        <w:t>objętym</w:t>
      </w:r>
      <w:r w:rsidR="00EB4B14" w:rsidRPr="00891F7E">
        <w:rPr>
          <w:rFonts w:eastAsia="Calibri" w:cstheme="minorHAnsi"/>
          <w:kern w:val="2"/>
          <w:lang w:eastAsia="pl-PL"/>
        </w:rPr>
        <w:t xml:space="preserve"> </w:t>
      </w:r>
      <w:r w:rsidR="00F85295" w:rsidRPr="00891F7E">
        <w:rPr>
          <w:rFonts w:eastAsia="Calibri" w:cstheme="minorHAnsi"/>
          <w:kern w:val="2"/>
          <w:lang w:eastAsia="pl-PL"/>
        </w:rPr>
        <w:t>LSR</w:t>
      </w:r>
      <w:r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jak</w:t>
      </w:r>
      <w:r w:rsidR="00EB4B14" w:rsidRPr="00891F7E">
        <w:rPr>
          <w:rFonts w:eastAsia="Calibri" w:cstheme="minorHAnsi"/>
          <w:kern w:val="2"/>
          <w:lang w:eastAsia="pl-PL"/>
        </w:rPr>
        <w:t xml:space="preserve"> </w:t>
      </w:r>
      <w:r w:rsidR="00F85295" w:rsidRPr="00891F7E">
        <w:rPr>
          <w:rFonts w:eastAsia="Calibri" w:cstheme="minorHAnsi"/>
          <w:kern w:val="2"/>
          <w:lang w:eastAsia="pl-PL"/>
        </w:rPr>
        <w:t>poza</w:t>
      </w:r>
      <w:r w:rsidR="00EB4B14" w:rsidRPr="00891F7E">
        <w:rPr>
          <w:rFonts w:eastAsia="Calibri" w:cstheme="minorHAnsi"/>
          <w:kern w:val="2"/>
          <w:lang w:eastAsia="pl-PL"/>
        </w:rPr>
        <w:t xml:space="preserve"> </w:t>
      </w:r>
      <w:r w:rsidR="00F85295" w:rsidRPr="00891F7E">
        <w:rPr>
          <w:rFonts w:eastAsia="Calibri" w:cstheme="minorHAnsi"/>
          <w:kern w:val="2"/>
          <w:lang w:eastAsia="pl-PL"/>
        </w:rPr>
        <w:t>obszarem.</w:t>
      </w:r>
      <w:r w:rsidR="00EB4B14" w:rsidRPr="00891F7E">
        <w:rPr>
          <w:rFonts w:eastAsia="Calibri" w:cstheme="minorHAnsi"/>
          <w:kern w:val="2"/>
          <w:lang w:eastAsia="pl-PL"/>
        </w:rPr>
        <w:t xml:space="preserve"> </w:t>
      </w:r>
      <w:r w:rsidR="00F85295" w:rsidRPr="00891F7E">
        <w:rPr>
          <w:rFonts w:eastAsia="Calibri" w:cstheme="minorHAnsi"/>
          <w:kern w:val="2"/>
          <w:lang w:eastAsia="pl-PL"/>
        </w:rPr>
        <w:t>Z</w:t>
      </w:r>
      <w:r w:rsidRPr="00891F7E">
        <w:rPr>
          <w:rFonts w:eastAsia="Calibri" w:cstheme="minorHAnsi"/>
          <w:kern w:val="2"/>
          <w:lang w:eastAsia="pl-PL"/>
        </w:rPr>
        <w:t>ostaną</w:t>
      </w:r>
      <w:r w:rsidR="00EB4B14" w:rsidRPr="00891F7E">
        <w:rPr>
          <w:rFonts w:eastAsia="Calibri" w:cstheme="minorHAnsi"/>
          <w:kern w:val="2"/>
          <w:lang w:eastAsia="pl-PL"/>
        </w:rPr>
        <w:t xml:space="preserve"> </w:t>
      </w:r>
      <w:r w:rsidR="00F85295" w:rsidRPr="00891F7E">
        <w:rPr>
          <w:rFonts w:eastAsia="Calibri" w:cstheme="minorHAnsi"/>
          <w:kern w:val="2"/>
          <w:lang w:eastAsia="pl-PL"/>
        </w:rPr>
        <w:t>zaprezentowane</w:t>
      </w:r>
      <w:r w:rsidR="00EB4B14" w:rsidRPr="00891F7E">
        <w:rPr>
          <w:rFonts w:eastAsia="Calibri" w:cstheme="minorHAnsi"/>
          <w:kern w:val="2"/>
          <w:lang w:eastAsia="pl-PL"/>
        </w:rPr>
        <w:t xml:space="preserve"> </w:t>
      </w:r>
      <w:r w:rsidRPr="00891F7E">
        <w:rPr>
          <w:rFonts w:eastAsia="Calibri" w:cstheme="minorHAnsi"/>
          <w:kern w:val="2"/>
          <w:lang w:eastAsia="pl-PL"/>
        </w:rPr>
        <w:t>wymierne</w:t>
      </w:r>
      <w:r w:rsidR="00EB4B14" w:rsidRPr="00891F7E">
        <w:rPr>
          <w:rFonts w:eastAsia="Calibri" w:cstheme="minorHAnsi"/>
          <w:kern w:val="2"/>
          <w:lang w:eastAsia="pl-PL"/>
        </w:rPr>
        <w:t xml:space="preserve"> </w:t>
      </w:r>
      <w:r w:rsidRPr="00891F7E">
        <w:rPr>
          <w:rFonts w:eastAsia="Calibri" w:cstheme="minorHAnsi"/>
          <w:kern w:val="2"/>
          <w:lang w:eastAsia="pl-PL"/>
        </w:rPr>
        <w:t>korzyści</w:t>
      </w:r>
      <w:r w:rsidR="00EB4B14" w:rsidRPr="00891F7E">
        <w:rPr>
          <w:rFonts w:eastAsia="Calibri" w:cstheme="minorHAnsi"/>
          <w:kern w:val="2"/>
          <w:lang w:eastAsia="pl-PL"/>
        </w:rPr>
        <w:t xml:space="preserve"> </w:t>
      </w:r>
      <w:r w:rsidRPr="00891F7E">
        <w:rPr>
          <w:rFonts w:eastAsia="Calibri" w:cstheme="minorHAnsi"/>
          <w:kern w:val="2"/>
          <w:lang w:eastAsia="pl-PL"/>
        </w:rPr>
        <w:t>wynikające</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wprowadzenia</w:t>
      </w:r>
      <w:r w:rsidR="00EB4B14" w:rsidRPr="00891F7E">
        <w:rPr>
          <w:rFonts w:eastAsia="Calibri" w:cstheme="minorHAnsi"/>
          <w:kern w:val="2"/>
          <w:lang w:eastAsia="pl-PL"/>
        </w:rPr>
        <w:t xml:space="preserve"> </w:t>
      </w:r>
      <w:r w:rsidRPr="00891F7E">
        <w:rPr>
          <w:rFonts w:eastAsia="Calibri" w:cstheme="minorHAnsi"/>
          <w:kern w:val="2"/>
          <w:lang w:eastAsia="pl-PL"/>
        </w:rPr>
        <w:t>innowacji.</w:t>
      </w:r>
      <w:r w:rsidR="00EB4B14" w:rsidRPr="00891F7E">
        <w:rPr>
          <w:rFonts w:eastAsia="Calibri" w:cstheme="minorHAnsi"/>
          <w:kern w:val="2"/>
          <w:lang w:eastAsia="pl-PL"/>
        </w:rPr>
        <w:t xml:space="preserve"> </w:t>
      </w:r>
    </w:p>
    <w:p w14:paraId="695405EF" w14:textId="10047FCE" w:rsidR="00C75120" w:rsidRPr="00891F7E" w:rsidRDefault="00F85295" w:rsidP="00891F7E">
      <w:pPr>
        <w:spacing w:after="0"/>
        <w:ind w:firstLine="284"/>
        <w:jc w:val="both"/>
        <w:rPr>
          <w:rFonts w:eastAsia="Calibri" w:cstheme="minorHAnsi"/>
          <w:kern w:val="2"/>
          <w:lang w:eastAsia="pl-PL"/>
        </w:rPr>
      </w:pPr>
      <w:r w:rsidRPr="00891F7E">
        <w:rPr>
          <w:rFonts w:eastAsia="Calibri" w:cstheme="minorHAnsi"/>
          <w:kern w:val="2"/>
          <w:lang w:eastAsia="pl-PL"/>
        </w:rPr>
        <w:t>LGD</w:t>
      </w:r>
      <w:r w:rsidR="00EB4B14" w:rsidRPr="00891F7E">
        <w:rPr>
          <w:rFonts w:eastAsia="Calibri" w:cstheme="minorHAnsi"/>
          <w:kern w:val="2"/>
          <w:lang w:eastAsia="pl-PL"/>
        </w:rPr>
        <w:t xml:space="preserve"> </w:t>
      </w:r>
      <w:r w:rsidR="00C57073" w:rsidRPr="00891F7E">
        <w:rPr>
          <w:rFonts w:eastAsia="Calibri" w:cstheme="minorHAnsi"/>
          <w:kern w:val="2"/>
          <w:lang w:eastAsia="pl-PL"/>
        </w:rPr>
        <w:t>„</w:t>
      </w:r>
      <w:r w:rsidRPr="00891F7E">
        <w:rPr>
          <w:rFonts w:eastAsia="Calibri" w:cstheme="minorHAnsi"/>
          <w:kern w:val="2"/>
          <w:lang w:eastAsia="pl-PL"/>
        </w:rPr>
        <w:t>Kraina</w:t>
      </w:r>
      <w:r w:rsidR="00EB4B14" w:rsidRPr="00891F7E">
        <w:rPr>
          <w:rFonts w:eastAsia="Calibri" w:cstheme="minorHAnsi"/>
          <w:kern w:val="2"/>
          <w:lang w:eastAsia="pl-PL"/>
        </w:rPr>
        <w:t xml:space="preserve"> </w:t>
      </w:r>
      <w:r w:rsidRPr="00891F7E">
        <w:rPr>
          <w:rFonts w:eastAsia="Calibri" w:cstheme="minorHAnsi"/>
          <w:kern w:val="2"/>
          <w:lang w:eastAsia="pl-PL"/>
        </w:rPr>
        <w:t>Sanu</w:t>
      </w:r>
      <w:r w:rsidR="00C57073" w:rsidRPr="00891F7E">
        <w:rPr>
          <w:rFonts w:eastAsia="Calibri" w:cstheme="minorHAnsi"/>
          <w:kern w:val="2"/>
          <w:lang w:eastAsia="pl-PL"/>
        </w:rPr>
        <w:t>”</w:t>
      </w:r>
      <w:r w:rsidR="00C75120" w:rsidRPr="00891F7E">
        <w:rPr>
          <w:rFonts w:eastAsia="Calibri" w:cstheme="minorHAnsi"/>
          <w:kern w:val="2"/>
          <w:lang w:eastAsia="pl-PL"/>
        </w:rPr>
        <w:t>,</w:t>
      </w:r>
      <w:r w:rsidR="00EB4B14" w:rsidRPr="00891F7E">
        <w:rPr>
          <w:rFonts w:eastAsia="Calibri" w:cstheme="minorHAnsi"/>
          <w:kern w:val="2"/>
          <w:lang w:eastAsia="pl-PL"/>
        </w:rPr>
        <w:t xml:space="preserve"> </w:t>
      </w:r>
      <w:r w:rsidR="00C75120" w:rsidRPr="00891F7E">
        <w:rPr>
          <w:rFonts w:eastAsia="Calibri" w:cstheme="minorHAnsi"/>
          <w:kern w:val="2"/>
          <w:lang w:eastAsia="pl-PL"/>
        </w:rPr>
        <w:t>opierając</w:t>
      </w:r>
      <w:r w:rsidR="00EB4B14" w:rsidRPr="00891F7E">
        <w:rPr>
          <w:rFonts w:eastAsia="Calibri" w:cstheme="minorHAnsi"/>
          <w:kern w:val="2"/>
          <w:lang w:eastAsia="pl-PL"/>
        </w:rPr>
        <w:t xml:space="preserve"> </w:t>
      </w:r>
      <w:r w:rsidR="00C75120" w:rsidRPr="00891F7E">
        <w:rPr>
          <w:rFonts w:eastAsia="Calibri" w:cstheme="minorHAnsi"/>
          <w:kern w:val="2"/>
          <w:lang w:eastAsia="pl-PL"/>
        </w:rPr>
        <w:t>się</w:t>
      </w:r>
      <w:r w:rsidR="00EB4B14" w:rsidRPr="00891F7E">
        <w:rPr>
          <w:rFonts w:eastAsia="Calibri" w:cstheme="minorHAnsi"/>
          <w:kern w:val="2"/>
          <w:lang w:eastAsia="pl-PL"/>
        </w:rPr>
        <w:t xml:space="preserve"> </w:t>
      </w:r>
      <w:r w:rsidR="00C75120" w:rsidRPr="00891F7E">
        <w:rPr>
          <w:rFonts w:eastAsia="Calibri" w:cstheme="minorHAnsi"/>
          <w:kern w:val="2"/>
          <w:lang w:eastAsia="pl-PL"/>
        </w:rPr>
        <w:t>na</w:t>
      </w:r>
      <w:r w:rsidR="00EB4B14" w:rsidRPr="00891F7E">
        <w:rPr>
          <w:rFonts w:eastAsia="Calibri" w:cstheme="minorHAnsi"/>
          <w:kern w:val="2"/>
          <w:lang w:eastAsia="pl-PL"/>
        </w:rPr>
        <w:t xml:space="preserve"> </w:t>
      </w:r>
      <w:r w:rsidR="00C75120" w:rsidRPr="00891F7E">
        <w:rPr>
          <w:rFonts w:eastAsia="Calibri" w:cstheme="minorHAnsi"/>
          <w:kern w:val="2"/>
          <w:lang w:eastAsia="pl-PL"/>
        </w:rPr>
        <w:t>bogatym</w:t>
      </w:r>
      <w:r w:rsidR="00EB4B14" w:rsidRPr="00891F7E">
        <w:rPr>
          <w:rFonts w:eastAsia="Calibri" w:cstheme="minorHAnsi"/>
          <w:kern w:val="2"/>
          <w:lang w:eastAsia="pl-PL"/>
        </w:rPr>
        <w:t xml:space="preserve"> </w:t>
      </w:r>
      <w:r w:rsidR="00C75120" w:rsidRPr="00891F7E">
        <w:rPr>
          <w:rFonts w:eastAsia="Calibri" w:cstheme="minorHAnsi"/>
          <w:kern w:val="2"/>
          <w:lang w:eastAsia="pl-PL"/>
        </w:rPr>
        <w:t>doświadczeniu</w:t>
      </w:r>
      <w:r w:rsidR="00EB4B14" w:rsidRPr="00891F7E">
        <w:rPr>
          <w:rFonts w:eastAsia="Calibri" w:cstheme="minorHAnsi"/>
          <w:kern w:val="2"/>
          <w:lang w:eastAsia="pl-PL"/>
        </w:rPr>
        <w:t xml:space="preserve"> </w:t>
      </w:r>
      <w:r w:rsidR="00C75120" w:rsidRPr="00891F7E">
        <w:rPr>
          <w:rFonts w:eastAsia="Calibri" w:cstheme="minorHAnsi"/>
          <w:kern w:val="2"/>
          <w:lang w:eastAsia="pl-PL"/>
        </w:rPr>
        <w:t>z</w:t>
      </w:r>
      <w:r w:rsidR="00EB4B14" w:rsidRPr="00891F7E">
        <w:rPr>
          <w:rFonts w:eastAsia="Calibri" w:cstheme="minorHAnsi"/>
          <w:kern w:val="2"/>
          <w:lang w:eastAsia="pl-PL"/>
        </w:rPr>
        <w:t xml:space="preserve"> </w:t>
      </w:r>
      <w:r w:rsidR="00C75120" w:rsidRPr="00891F7E">
        <w:rPr>
          <w:rFonts w:eastAsia="Calibri" w:cstheme="minorHAnsi"/>
          <w:kern w:val="2"/>
          <w:lang w:eastAsia="pl-PL"/>
        </w:rPr>
        <w:t>poprzednich</w:t>
      </w:r>
      <w:r w:rsidR="00EB4B14" w:rsidRPr="00891F7E">
        <w:rPr>
          <w:rFonts w:eastAsia="Calibri" w:cstheme="minorHAnsi"/>
          <w:kern w:val="2"/>
          <w:lang w:eastAsia="pl-PL"/>
        </w:rPr>
        <w:t xml:space="preserve"> </w:t>
      </w:r>
      <w:r w:rsidR="00C75120" w:rsidRPr="00891F7E">
        <w:rPr>
          <w:rFonts w:eastAsia="Calibri" w:cstheme="minorHAnsi"/>
          <w:kern w:val="2"/>
          <w:lang w:eastAsia="pl-PL"/>
        </w:rPr>
        <w:t>lat,</w:t>
      </w:r>
      <w:r w:rsidR="00EB4B14" w:rsidRPr="00891F7E">
        <w:rPr>
          <w:rFonts w:eastAsia="Calibri" w:cstheme="minorHAnsi"/>
          <w:kern w:val="2"/>
          <w:lang w:eastAsia="pl-PL"/>
        </w:rPr>
        <w:t xml:space="preserve"> </w:t>
      </w:r>
      <w:r w:rsidR="00C75120" w:rsidRPr="00891F7E">
        <w:rPr>
          <w:rFonts w:eastAsia="Calibri" w:cstheme="minorHAnsi"/>
          <w:kern w:val="2"/>
          <w:lang w:eastAsia="pl-PL"/>
        </w:rPr>
        <w:t>zaplanowała</w:t>
      </w:r>
      <w:r w:rsidR="00EB4B14" w:rsidRPr="00891F7E">
        <w:rPr>
          <w:rFonts w:eastAsia="Calibri" w:cstheme="minorHAnsi"/>
          <w:kern w:val="2"/>
          <w:lang w:eastAsia="pl-PL"/>
        </w:rPr>
        <w:t xml:space="preserve"> </w:t>
      </w:r>
      <w:r w:rsidR="00C75120" w:rsidRPr="00891F7E">
        <w:rPr>
          <w:rFonts w:eastAsia="Calibri" w:cstheme="minorHAnsi"/>
          <w:kern w:val="2"/>
          <w:lang w:eastAsia="pl-PL"/>
        </w:rPr>
        <w:t>również</w:t>
      </w:r>
      <w:r w:rsidR="00EB4B14" w:rsidRPr="00891F7E">
        <w:rPr>
          <w:rFonts w:eastAsia="Calibri" w:cstheme="minorHAnsi"/>
          <w:kern w:val="2"/>
          <w:lang w:eastAsia="pl-PL"/>
        </w:rPr>
        <w:t xml:space="preserve"> </w:t>
      </w:r>
      <w:r w:rsidR="00C75120" w:rsidRPr="00891F7E">
        <w:rPr>
          <w:rFonts w:eastAsia="Calibri" w:cstheme="minorHAnsi"/>
          <w:kern w:val="2"/>
          <w:lang w:eastAsia="pl-PL"/>
        </w:rPr>
        <w:t>szereg</w:t>
      </w:r>
      <w:r w:rsidR="00EB4B14" w:rsidRPr="00891F7E">
        <w:rPr>
          <w:rFonts w:eastAsia="Calibri" w:cstheme="minorHAnsi"/>
          <w:kern w:val="2"/>
          <w:lang w:eastAsia="pl-PL"/>
        </w:rPr>
        <w:t xml:space="preserve"> </w:t>
      </w:r>
      <w:r w:rsidR="00C75120" w:rsidRPr="00891F7E">
        <w:rPr>
          <w:rFonts w:eastAsia="Calibri" w:cstheme="minorHAnsi"/>
          <w:kern w:val="2"/>
          <w:lang w:eastAsia="pl-PL"/>
        </w:rPr>
        <w:t>działań</w:t>
      </w:r>
      <w:r w:rsidR="00EB4B14" w:rsidRPr="00891F7E">
        <w:rPr>
          <w:rFonts w:eastAsia="Calibri" w:cstheme="minorHAnsi"/>
          <w:kern w:val="2"/>
          <w:lang w:eastAsia="pl-PL"/>
        </w:rPr>
        <w:t xml:space="preserve"> </w:t>
      </w:r>
      <w:r w:rsidR="00C75120" w:rsidRPr="00891F7E">
        <w:rPr>
          <w:rFonts w:eastAsia="Calibri" w:cstheme="minorHAnsi"/>
          <w:kern w:val="2"/>
          <w:lang w:eastAsia="pl-PL"/>
        </w:rPr>
        <w:t>związanych</w:t>
      </w:r>
      <w:r w:rsidR="00EB4B14" w:rsidRPr="00891F7E">
        <w:rPr>
          <w:rFonts w:eastAsia="Calibri" w:cstheme="minorHAnsi"/>
          <w:kern w:val="2"/>
          <w:lang w:eastAsia="pl-PL"/>
        </w:rPr>
        <w:t xml:space="preserve"> </w:t>
      </w:r>
      <w:r w:rsidR="00C75120" w:rsidRPr="00891F7E">
        <w:rPr>
          <w:rFonts w:eastAsia="Calibri" w:cstheme="minorHAnsi"/>
          <w:kern w:val="2"/>
          <w:lang w:eastAsia="pl-PL"/>
        </w:rPr>
        <w:t>z</w:t>
      </w:r>
      <w:r w:rsidR="00EB4B14" w:rsidRPr="00891F7E">
        <w:rPr>
          <w:rFonts w:eastAsia="Calibri" w:cstheme="minorHAnsi"/>
          <w:kern w:val="2"/>
          <w:lang w:eastAsia="pl-PL"/>
        </w:rPr>
        <w:t xml:space="preserve"> </w:t>
      </w:r>
      <w:r w:rsidR="00C75120" w:rsidRPr="00891F7E">
        <w:rPr>
          <w:rFonts w:eastAsia="Calibri" w:cstheme="minorHAnsi"/>
          <w:kern w:val="2"/>
          <w:lang w:eastAsia="pl-PL"/>
        </w:rPr>
        <w:t>angażowaniem</w:t>
      </w:r>
      <w:r w:rsidR="00EB4B14" w:rsidRPr="00891F7E">
        <w:rPr>
          <w:rFonts w:eastAsia="Calibri" w:cstheme="minorHAnsi"/>
          <w:kern w:val="2"/>
          <w:lang w:eastAsia="pl-PL"/>
        </w:rPr>
        <w:t xml:space="preserve"> </w:t>
      </w:r>
      <w:r w:rsidR="00C75120" w:rsidRPr="00891F7E">
        <w:rPr>
          <w:rFonts w:eastAsia="Calibri" w:cstheme="minorHAnsi"/>
          <w:kern w:val="2"/>
          <w:lang w:eastAsia="pl-PL"/>
        </w:rPr>
        <w:t>społeczności</w:t>
      </w:r>
      <w:r w:rsidR="00EB4B14" w:rsidRPr="00891F7E">
        <w:rPr>
          <w:rFonts w:eastAsia="Calibri" w:cstheme="minorHAnsi"/>
          <w:kern w:val="2"/>
          <w:lang w:eastAsia="pl-PL"/>
        </w:rPr>
        <w:t xml:space="preserve"> </w:t>
      </w:r>
      <w:r w:rsidR="00C75120" w:rsidRPr="00891F7E">
        <w:rPr>
          <w:rFonts w:eastAsia="Calibri" w:cstheme="minorHAnsi"/>
          <w:kern w:val="2"/>
          <w:lang w:eastAsia="pl-PL"/>
        </w:rPr>
        <w:t>w</w:t>
      </w:r>
      <w:r w:rsidR="00EB4B14" w:rsidRPr="00891F7E">
        <w:rPr>
          <w:rFonts w:eastAsia="Calibri" w:cstheme="minorHAnsi"/>
          <w:kern w:val="2"/>
          <w:lang w:eastAsia="pl-PL"/>
        </w:rPr>
        <w:t xml:space="preserve"> </w:t>
      </w:r>
      <w:r w:rsidR="00C75120" w:rsidRPr="00891F7E">
        <w:rPr>
          <w:rFonts w:eastAsia="Calibri" w:cstheme="minorHAnsi"/>
          <w:kern w:val="2"/>
          <w:lang w:eastAsia="pl-PL"/>
        </w:rPr>
        <w:t>projekty</w:t>
      </w:r>
      <w:r w:rsidR="00EB4B14" w:rsidRPr="00891F7E">
        <w:rPr>
          <w:rFonts w:eastAsia="Calibri" w:cstheme="minorHAnsi"/>
          <w:kern w:val="2"/>
          <w:lang w:eastAsia="pl-PL"/>
        </w:rPr>
        <w:t xml:space="preserve"> </w:t>
      </w:r>
      <w:r w:rsidR="00C75120" w:rsidRPr="00891F7E">
        <w:rPr>
          <w:rFonts w:eastAsia="Calibri" w:cstheme="minorHAnsi"/>
          <w:kern w:val="2"/>
          <w:lang w:eastAsia="pl-PL"/>
        </w:rPr>
        <w:t>innowacyjne.</w:t>
      </w:r>
      <w:r w:rsidR="00EB4B14" w:rsidRPr="00891F7E">
        <w:rPr>
          <w:rFonts w:eastAsia="Calibri" w:cstheme="minorHAnsi"/>
          <w:kern w:val="2"/>
          <w:lang w:eastAsia="pl-PL"/>
        </w:rPr>
        <w:t xml:space="preserve"> </w:t>
      </w:r>
      <w:r w:rsidR="00C75120" w:rsidRPr="00891F7E">
        <w:rPr>
          <w:rFonts w:eastAsia="Calibri" w:cstheme="minorHAnsi"/>
          <w:kern w:val="2"/>
          <w:lang w:eastAsia="pl-PL"/>
        </w:rPr>
        <w:t>Szczególna</w:t>
      </w:r>
      <w:r w:rsidR="00EB4B14" w:rsidRPr="00891F7E">
        <w:rPr>
          <w:rFonts w:eastAsia="Calibri" w:cstheme="minorHAnsi"/>
          <w:kern w:val="2"/>
          <w:lang w:eastAsia="pl-PL"/>
        </w:rPr>
        <w:t xml:space="preserve"> </w:t>
      </w:r>
      <w:r w:rsidR="00C75120" w:rsidRPr="00891F7E">
        <w:rPr>
          <w:rFonts w:eastAsia="Calibri" w:cstheme="minorHAnsi"/>
          <w:kern w:val="2"/>
          <w:lang w:eastAsia="pl-PL"/>
        </w:rPr>
        <w:t>uwaga</w:t>
      </w:r>
      <w:r w:rsidR="00EB4B14" w:rsidRPr="00891F7E">
        <w:rPr>
          <w:rFonts w:eastAsia="Calibri" w:cstheme="minorHAnsi"/>
          <w:kern w:val="2"/>
          <w:lang w:eastAsia="pl-PL"/>
        </w:rPr>
        <w:t xml:space="preserve"> </w:t>
      </w:r>
      <w:r w:rsidR="00C75120" w:rsidRPr="00891F7E">
        <w:rPr>
          <w:rFonts w:eastAsia="Calibri" w:cstheme="minorHAnsi"/>
          <w:kern w:val="2"/>
          <w:lang w:eastAsia="pl-PL"/>
        </w:rPr>
        <w:t>zostanie</w:t>
      </w:r>
      <w:r w:rsidR="00EB4B14" w:rsidRPr="00891F7E">
        <w:rPr>
          <w:rFonts w:eastAsia="Calibri" w:cstheme="minorHAnsi"/>
          <w:kern w:val="2"/>
          <w:lang w:eastAsia="pl-PL"/>
        </w:rPr>
        <w:t xml:space="preserve"> </w:t>
      </w:r>
      <w:r w:rsidR="00C75120" w:rsidRPr="00891F7E">
        <w:rPr>
          <w:rFonts w:eastAsia="Calibri" w:cstheme="minorHAnsi"/>
          <w:kern w:val="2"/>
          <w:lang w:eastAsia="pl-PL"/>
        </w:rPr>
        <w:t>skupiona</w:t>
      </w:r>
      <w:r w:rsidR="00EB4B14" w:rsidRPr="00891F7E">
        <w:rPr>
          <w:rFonts w:eastAsia="Calibri" w:cstheme="minorHAnsi"/>
          <w:kern w:val="2"/>
          <w:lang w:eastAsia="pl-PL"/>
        </w:rPr>
        <w:t xml:space="preserve"> </w:t>
      </w:r>
      <w:r w:rsidR="00C75120" w:rsidRPr="00891F7E">
        <w:rPr>
          <w:rFonts w:eastAsia="Calibri" w:cstheme="minorHAnsi"/>
          <w:kern w:val="2"/>
          <w:lang w:eastAsia="pl-PL"/>
        </w:rPr>
        <w:t>na</w:t>
      </w:r>
      <w:r w:rsidR="00EB4B14" w:rsidRPr="00891F7E">
        <w:rPr>
          <w:rFonts w:eastAsia="Calibri" w:cstheme="minorHAnsi"/>
          <w:kern w:val="2"/>
          <w:lang w:eastAsia="pl-PL"/>
        </w:rPr>
        <w:t xml:space="preserve"> </w:t>
      </w:r>
      <w:r w:rsidR="00C75120" w:rsidRPr="00891F7E">
        <w:rPr>
          <w:rFonts w:eastAsia="Calibri" w:cstheme="minorHAnsi"/>
          <w:kern w:val="2"/>
          <w:lang w:eastAsia="pl-PL"/>
        </w:rPr>
        <w:t>obszarach</w:t>
      </w:r>
      <w:r w:rsidR="00EB4B14" w:rsidRPr="00891F7E">
        <w:rPr>
          <w:rFonts w:eastAsia="Calibri" w:cstheme="minorHAnsi"/>
          <w:kern w:val="2"/>
          <w:lang w:eastAsia="pl-PL"/>
        </w:rPr>
        <w:t xml:space="preserve"> </w:t>
      </w:r>
      <w:r w:rsidR="00C75120" w:rsidRPr="00891F7E">
        <w:rPr>
          <w:rFonts w:eastAsia="Calibri" w:cstheme="minorHAnsi"/>
          <w:kern w:val="2"/>
          <w:lang w:eastAsia="pl-PL"/>
        </w:rPr>
        <w:t>dotyczących</w:t>
      </w:r>
      <w:r w:rsidR="00EB4B14" w:rsidRPr="00891F7E">
        <w:rPr>
          <w:rFonts w:eastAsia="Calibri" w:cstheme="minorHAnsi"/>
          <w:kern w:val="2"/>
          <w:lang w:eastAsia="pl-PL"/>
        </w:rPr>
        <w:t xml:space="preserve"> </w:t>
      </w:r>
      <w:r w:rsidR="00C75120" w:rsidRPr="00891F7E">
        <w:rPr>
          <w:rFonts w:eastAsia="Calibri" w:cstheme="minorHAnsi"/>
          <w:kern w:val="2"/>
          <w:lang w:eastAsia="pl-PL"/>
        </w:rPr>
        <w:t>budowy</w:t>
      </w:r>
      <w:r w:rsidR="00EB4B14" w:rsidRPr="00891F7E">
        <w:rPr>
          <w:rFonts w:eastAsia="Calibri" w:cstheme="minorHAnsi"/>
          <w:kern w:val="2"/>
          <w:lang w:eastAsia="pl-PL"/>
        </w:rPr>
        <w:t xml:space="preserve"> </w:t>
      </w:r>
      <w:r w:rsidR="00C75120" w:rsidRPr="00891F7E">
        <w:rPr>
          <w:rFonts w:eastAsia="Calibri" w:cstheme="minorHAnsi"/>
          <w:kern w:val="2"/>
          <w:lang w:eastAsia="pl-PL"/>
        </w:rPr>
        <w:t>infrastruktury</w:t>
      </w:r>
      <w:r w:rsidR="00EB4B14" w:rsidRPr="00891F7E">
        <w:rPr>
          <w:rFonts w:eastAsia="Calibri" w:cstheme="minorHAnsi"/>
          <w:kern w:val="2"/>
          <w:lang w:eastAsia="pl-PL"/>
        </w:rPr>
        <w:t xml:space="preserve"> </w:t>
      </w:r>
      <w:r w:rsidR="00C75120" w:rsidRPr="00891F7E">
        <w:rPr>
          <w:rFonts w:eastAsia="Calibri" w:cstheme="minorHAnsi"/>
          <w:kern w:val="2"/>
          <w:lang w:eastAsia="pl-PL"/>
        </w:rPr>
        <w:t>i</w:t>
      </w:r>
      <w:r w:rsidR="00EB4B14" w:rsidRPr="00891F7E">
        <w:rPr>
          <w:rFonts w:eastAsia="Calibri" w:cstheme="minorHAnsi"/>
          <w:kern w:val="2"/>
          <w:lang w:eastAsia="pl-PL"/>
        </w:rPr>
        <w:t xml:space="preserve"> </w:t>
      </w:r>
      <w:r w:rsidR="00C75120" w:rsidRPr="00891F7E">
        <w:rPr>
          <w:rFonts w:eastAsia="Calibri" w:cstheme="minorHAnsi"/>
          <w:kern w:val="2"/>
          <w:lang w:eastAsia="pl-PL"/>
        </w:rPr>
        <w:t>usług</w:t>
      </w:r>
      <w:r w:rsidR="00EB4B14" w:rsidRPr="00891F7E">
        <w:rPr>
          <w:rFonts w:eastAsia="Calibri" w:cstheme="minorHAnsi"/>
          <w:kern w:val="2"/>
          <w:lang w:eastAsia="pl-PL"/>
        </w:rPr>
        <w:t xml:space="preserve"> </w:t>
      </w:r>
      <w:r w:rsidR="00C75120" w:rsidRPr="00891F7E">
        <w:rPr>
          <w:rFonts w:eastAsia="Calibri" w:cstheme="minorHAnsi"/>
          <w:kern w:val="2"/>
          <w:lang w:eastAsia="pl-PL"/>
        </w:rPr>
        <w:t>dla</w:t>
      </w:r>
      <w:r w:rsidR="00EB4B14" w:rsidRPr="00891F7E">
        <w:rPr>
          <w:rFonts w:eastAsia="Calibri" w:cstheme="minorHAnsi"/>
          <w:kern w:val="2"/>
          <w:lang w:eastAsia="pl-PL"/>
        </w:rPr>
        <w:t xml:space="preserve"> </w:t>
      </w:r>
      <w:r w:rsidR="00C75120" w:rsidRPr="00891F7E">
        <w:rPr>
          <w:rFonts w:eastAsia="Calibri" w:cstheme="minorHAnsi"/>
          <w:kern w:val="2"/>
          <w:lang w:eastAsia="pl-PL"/>
        </w:rPr>
        <w:t>mieszkańców</w:t>
      </w:r>
      <w:r w:rsidR="00EB4B14" w:rsidRPr="00891F7E">
        <w:rPr>
          <w:rFonts w:eastAsia="Calibri" w:cstheme="minorHAnsi"/>
          <w:kern w:val="2"/>
          <w:lang w:eastAsia="pl-PL"/>
        </w:rPr>
        <w:t xml:space="preserve"> </w:t>
      </w:r>
      <w:r w:rsidR="00C75120" w:rsidRPr="00891F7E">
        <w:rPr>
          <w:rFonts w:eastAsia="Calibri" w:cstheme="minorHAnsi"/>
          <w:kern w:val="2"/>
          <w:lang w:eastAsia="pl-PL"/>
        </w:rPr>
        <w:t>oraz</w:t>
      </w:r>
      <w:r w:rsidR="00EB4B14" w:rsidRPr="00891F7E">
        <w:rPr>
          <w:rFonts w:eastAsia="Calibri" w:cstheme="minorHAnsi"/>
          <w:kern w:val="2"/>
          <w:lang w:eastAsia="pl-PL"/>
        </w:rPr>
        <w:t xml:space="preserve"> </w:t>
      </w:r>
      <w:r w:rsidR="00C75120" w:rsidRPr="00891F7E">
        <w:rPr>
          <w:rFonts w:eastAsia="Calibri" w:cstheme="minorHAnsi"/>
          <w:kern w:val="2"/>
          <w:lang w:eastAsia="pl-PL"/>
        </w:rPr>
        <w:t>rozwoju</w:t>
      </w:r>
      <w:r w:rsidR="00EB4B14" w:rsidRPr="00891F7E">
        <w:rPr>
          <w:rFonts w:eastAsia="Calibri" w:cstheme="minorHAnsi"/>
          <w:kern w:val="2"/>
          <w:lang w:eastAsia="pl-PL"/>
        </w:rPr>
        <w:t xml:space="preserve"> </w:t>
      </w:r>
      <w:r w:rsidR="00C75120" w:rsidRPr="00891F7E">
        <w:rPr>
          <w:rFonts w:eastAsia="Calibri" w:cstheme="minorHAnsi"/>
          <w:kern w:val="2"/>
          <w:lang w:eastAsia="pl-PL"/>
        </w:rPr>
        <w:t>przedsiębiorczości,</w:t>
      </w:r>
      <w:r w:rsidR="00EB4B14" w:rsidRPr="00891F7E">
        <w:rPr>
          <w:rFonts w:eastAsia="Calibri" w:cstheme="minorHAnsi"/>
          <w:kern w:val="2"/>
          <w:lang w:eastAsia="pl-PL"/>
        </w:rPr>
        <w:t xml:space="preserve"> </w:t>
      </w:r>
      <w:r w:rsidR="00C75120" w:rsidRPr="00891F7E">
        <w:rPr>
          <w:rFonts w:eastAsia="Calibri" w:cstheme="minorHAnsi"/>
          <w:kern w:val="2"/>
          <w:lang w:eastAsia="pl-PL"/>
        </w:rPr>
        <w:t>w</w:t>
      </w:r>
      <w:r w:rsidR="00EB4B14" w:rsidRPr="00891F7E">
        <w:rPr>
          <w:rFonts w:eastAsia="Calibri" w:cstheme="minorHAnsi"/>
          <w:kern w:val="2"/>
          <w:lang w:eastAsia="pl-PL"/>
        </w:rPr>
        <w:t xml:space="preserve"> </w:t>
      </w:r>
      <w:r w:rsidR="00C75120" w:rsidRPr="00891F7E">
        <w:rPr>
          <w:rFonts w:eastAsia="Calibri" w:cstheme="minorHAnsi"/>
          <w:kern w:val="2"/>
          <w:lang w:eastAsia="pl-PL"/>
        </w:rPr>
        <w:t>tym</w:t>
      </w:r>
      <w:r w:rsidR="00EB4B14" w:rsidRPr="00891F7E">
        <w:rPr>
          <w:rFonts w:eastAsia="Calibri" w:cstheme="minorHAnsi"/>
          <w:kern w:val="2"/>
          <w:lang w:eastAsia="pl-PL"/>
        </w:rPr>
        <w:t xml:space="preserve"> </w:t>
      </w:r>
      <w:r w:rsidR="00C75120" w:rsidRPr="00891F7E">
        <w:rPr>
          <w:rFonts w:eastAsia="Calibri" w:cstheme="minorHAnsi"/>
          <w:kern w:val="2"/>
          <w:lang w:eastAsia="pl-PL"/>
        </w:rPr>
        <w:t>zakładania</w:t>
      </w:r>
      <w:r w:rsidR="00EB4B14" w:rsidRPr="00891F7E">
        <w:rPr>
          <w:rFonts w:eastAsia="Calibri" w:cstheme="minorHAnsi"/>
          <w:kern w:val="2"/>
          <w:lang w:eastAsia="pl-PL"/>
        </w:rPr>
        <w:t xml:space="preserve"> </w:t>
      </w:r>
      <w:r w:rsidR="00C75120" w:rsidRPr="00891F7E">
        <w:rPr>
          <w:rFonts w:eastAsia="Calibri" w:cstheme="minorHAnsi"/>
          <w:kern w:val="2"/>
          <w:lang w:eastAsia="pl-PL"/>
        </w:rPr>
        <w:t>nowych</w:t>
      </w:r>
      <w:r w:rsidR="00EB4B14" w:rsidRPr="00891F7E">
        <w:rPr>
          <w:rFonts w:eastAsia="Calibri" w:cstheme="minorHAnsi"/>
          <w:kern w:val="2"/>
          <w:lang w:eastAsia="pl-PL"/>
        </w:rPr>
        <w:t xml:space="preserve"> </w:t>
      </w:r>
      <w:r w:rsidR="00C75120" w:rsidRPr="00891F7E">
        <w:rPr>
          <w:rFonts w:eastAsia="Calibri" w:cstheme="minorHAnsi"/>
          <w:kern w:val="2"/>
          <w:lang w:eastAsia="pl-PL"/>
        </w:rPr>
        <w:t>przedsiębiorstw</w:t>
      </w:r>
      <w:r w:rsidR="00EB4B14" w:rsidRPr="00891F7E">
        <w:rPr>
          <w:rFonts w:eastAsia="Calibri" w:cstheme="minorHAnsi"/>
          <w:kern w:val="2"/>
          <w:lang w:eastAsia="pl-PL"/>
        </w:rPr>
        <w:t xml:space="preserve"> </w:t>
      </w:r>
      <w:r w:rsidR="00C75120" w:rsidRPr="00891F7E">
        <w:rPr>
          <w:rFonts w:eastAsia="Calibri" w:cstheme="minorHAnsi"/>
          <w:kern w:val="2"/>
          <w:lang w:eastAsia="pl-PL"/>
        </w:rPr>
        <w:t>oraz</w:t>
      </w:r>
      <w:r w:rsidR="00EB4B14" w:rsidRPr="00891F7E">
        <w:rPr>
          <w:rFonts w:eastAsia="Calibri" w:cstheme="minorHAnsi"/>
          <w:kern w:val="2"/>
          <w:lang w:eastAsia="pl-PL"/>
        </w:rPr>
        <w:t xml:space="preserve"> </w:t>
      </w:r>
      <w:r w:rsidR="00C75120" w:rsidRPr="00891F7E">
        <w:rPr>
          <w:rFonts w:eastAsia="Calibri" w:cstheme="minorHAnsi"/>
          <w:kern w:val="2"/>
          <w:lang w:eastAsia="pl-PL"/>
        </w:rPr>
        <w:t>zagród</w:t>
      </w:r>
      <w:r w:rsidR="00EB4B14" w:rsidRPr="00891F7E">
        <w:rPr>
          <w:rFonts w:eastAsia="Calibri" w:cstheme="minorHAnsi"/>
          <w:kern w:val="2"/>
          <w:lang w:eastAsia="pl-PL"/>
        </w:rPr>
        <w:t xml:space="preserve"> </w:t>
      </w:r>
      <w:r w:rsidR="00C75120" w:rsidRPr="00891F7E">
        <w:rPr>
          <w:rFonts w:eastAsia="Calibri" w:cstheme="minorHAnsi"/>
          <w:kern w:val="2"/>
          <w:lang w:eastAsia="pl-PL"/>
        </w:rPr>
        <w:t>edukacyjnych.</w:t>
      </w:r>
      <w:r w:rsidR="00EB4B14" w:rsidRPr="00891F7E">
        <w:rPr>
          <w:rFonts w:eastAsia="Calibri" w:cstheme="minorHAnsi"/>
          <w:kern w:val="2"/>
          <w:lang w:eastAsia="pl-PL"/>
        </w:rPr>
        <w:t xml:space="preserve"> </w:t>
      </w:r>
      <w:r w:rsidR="00C75120" w:rsidRPr="00891F7E">
        <w:rPr>
          <w:rFonts w:eastAsia="Calibri" w:cstheme="minorHAnsi"/>
          <w:kern w:val="2"/>
          <w:lang w:eastAsia="pl-PL"/>
        </w:rPr>
        <w:t>Promowane</w:t>
      </w:r>
      <w:r w:rsidR="00EB4B14" w:rsidRPr="00891F7E">
        <w:rPr>
          <w:rFonts w:eastAsia="Calibri" w:cstheme="minorHAnsi"/>
          <w:kern w:val="2"/>
          <w:lang w:eastAsia="pl-PL"/>
        </w:rPr>
        <w:t xml:space="preserve"> </w:t>
      </w:r>
      <w:r w:rsidR="00C75120" w:rsidRPr="00891F7E">
        <w:rPr>
          <w:rFonts w:eastAsia="Calibri" w:cstheme="minorHAnsi"/>
          <w:kern w:val="2"/>
          <w:lang w:eastAsia="pl-PL"/>
        </w:rPr>
        <w:t>będą</w:t>
      </w:r>
      <w:r w:rsidR="00EB4B14" w:rsidRPr="00891F7E">
        <w:rPr>
          <w:rFonts w:eastAsia="Calibri" w:cstheme="minorHAnsi"/>
          <w:kern w:val="2"/>
          <w:lang w:eastAsia="pl-PL"/>
        </w:rPr>
        <w:t xml:space="preserve"> </w:t>
      </w:r>
      <w:r w:rsidR="00C75120" w:rsidRPr="00891F7E">
        <w:rPr>
          <w:rFonts w:eastAsia="Calibri" w:cstheme="minorHAnsi"/>
          <w:kern w:val="2"/>
          <w:lang w:eastAsia="pl-PL"/>
        </w:rPr>
        <w:t>również</w:t>
      </w:r>
      <w:r w:rsidR="00EB4B14" w:rsidRPr="00891F7E">
        <w:rPr>
          <w:rFonts w:eastAsia="Calibri" w:cstheme="minorHAnsi"/>
          <w:kern w:val="2"/>
          <w:lang w:eastAsia="pl-PL"/>
        </w:rPr>
        <w:t xml:space="preserve"> </w:t>
      </w:r>
      <w:r w:rsidR="00C75120" w:rsidRPr="00891F7E">
        <w:rPr>
          <w:rFonts w:eastAsia="Calibri" w:cstheme="minorHAnsi"/>
          <w:kern w:val="2"/>
          <w:lang w:eastAsia="pl-PL"/>
        </w:rPr>
        <w:t>innowacyjne</w:t>
      </w:r>
      <w:r w:rsidR="00EB4B14" w:rsidRPr="00891F7E">
        <w:rPr>
          <w:rFonts w:eastAsia="Calibri" w:cstheme="minorHAnsi"/>
          <w:kern w:val="2"/>
          <w:lang w:eastAsia="pl-PL"/>
        </w:rPr>
        <w:t xml:space="preserve"> </w:t>
      </w:r>
      <w:r w:rsidR="00C75120" w:rsidRPr="00891F7E">
        <w:rPr>
          <w:rFonts w:eastAsia="Calibri" w:cstheme="minorHAnsi"/>
          <w:kern w:val="2"/>
          <w:lang w:eastAsia="pl-PL"/>
        </w:rPr>
        <w:t>działania</w:t>
      </w:r>
      <w:r w:rsidR="00EB4B14" w:rsidRPr="00891F7E">
        <w:rPr>
          <w:rFonts w:eastAsia="Calibri" w:cstheme="minorHAnsi"/>
          <w:kern w:val="2"/>
          <w:lang w:eastAsia="pl-PL"/>
        </w:rPr>
        <w:t xml:space="preserve"> </w:t>
      </w:r>
      <w:r w:rsidR="00C75120" w:rsidRPr="00891F7E">
        <w:rPr>
          <w:rFonts w:eastAsia="Calibri" w:cstheme="minorHAnsi"/>
          <w:kern w:val="2"/>
          <w:lang w:eastAsia="pl-PL"/>
        </w:rPr>
        <w:t>w</w:t>
      </w:r>
      <w:r w:rsidR="00EB4B14" w:rsidRPr="00891F7E">
        <w:rPr>
          <w:rFonts w:eastAsia="Calibri" w:cstheme="minorHAnsi"/>
          <w:kern w:val="2"/>
          <w:lang w:eastAsia="pl-PL"/>
        </w:rPr>
        <w:t xml:space="preserve"> </w:t>
      </w:r>
      <w:r w:rsidR="00C75120" w:rsidRPr="00891F7E">
        <w:rPr>
          <w:rFonts w:eastAsia="Calibri" w:cstheme="minorHAnsi"/>
          <w:kern w:val="2"/>
          <w:lang w:eastAsia="pl-PL"/>
        </w:rPr>
        <w:t>zakresie</w:t>
      </w:r>
      <w:r w:rsidR="00EB4B14" w:rsidRPr="00891F7E">
        <w:rPr>
          <w:rFonts w:eastAsia="Calibri" w:cstheme="minorHAnsi"/>
          <w:kern w:val="2"/>
          <w:lang w:eastAsia="pl-PL"/>
        </w:rPr>
        <w:t xml:space="preserve"> </w:t>
      </w:r>
      <w:r w:rsidR="00C75120" w:rsidRPr="00891F7E">
        <w:rPr>
          <w:rFonts w:eastAsia="Calibri" w:cstheme="minorHAnsi"/>
          <w:kern w:val="2"/>
          <w:lang w:eastAsia="pl-PL"/>
        </w:rPr>
        <w:t>rozwijania</w:t>
      </w:r>
      <w:r w:rsidR="00EB4B14" w:rsidRPr="00891F7E">
        <w:rPr>
          <w:rFonts w:eastAsia="Calibri" w:cstheme="minorHAnsi"/>
          <w:kern w:val="2"/>
          <w:lang w:eastAsia="pl-PL"/>
        </w:rPr>
        <w:t xml:space="preserve"> </w:t>
      </w:r>
      <w:r w:rsidR="00C75120" w:rsidRPr="00891F7E">
        <w:rPr>
          <w:rFonts w:eastAsia="Calibri" w:cstheme="minorHAnsi"/>
          <w:kern w:val="2"/>
          <w:lang w:eastAsia="pl-PL"/>
        </w:rPr>
        <w:t>kompetencji</w:t>
      </w:r>
      <w:r w:rsidR="00EB4B14" w:rsidRPr="00891F7E">
        <w:rPr>
          <w:rFonts w:eastAsia="Calibri" w:cstheme="minorHAnsi"/>
          <w:kern w:val="2"/>
          <w:lang w:eastAsia="pl-PL"/>
        </w:rPr>
        <w:t xml:space="preserve"> </w:t>
      </w:r>
      <w:r w:rsidR="00C75120" w:rsidRPr="00891F7E">
        <w:rPr>
          <w:rFonts w:eastAsia="Calibri" w:cstheme="minorHAnsi"/>
          <w:kern w:val="2"/>
          <w:lang w:eastAsia="pl-PL"/>
        </w:rPr>
        <w:t>i</w:t>
      </w:r>
      <w:r w:rsidR="00EB4B14" w:rsidRPr="00891F7E">
        <w:rPr>
          <w:rFonts w:eastAsia="Calibri" w:cstheme="minorHAnsi"/>
          <w:kern w:val="2"/>
          <w:lang w:eastAsia="pl-PL"/>
        </w:rPr>
        <w:t xml:space="preserve"> </w:t>
      </w:r>
      <w:r w:rsidR="00C75120" w:rsidRPr="00891F7E">
        <w:rPr>
          <w:rFonts w:eastAsia="Calibri" w:cstheme="minorHAnsi"/>
          <w:kern w:val="2"/>
          <w:lang w:eastAsia="pl-PL"/>
        </w:rPr>
        <w:t>umiejętności</w:t>
      </w:r>
      <w:r w:rsidR="00EB4B14" w:rsidRPr="00891F7E">
        <w:rPr>
          <w:rFonts w:eastAsia="Calibri" w:cstheme="minorHAnsi"/>
          <w:kern w:val="2"/>
          <w:lang w:eastAsia="pl-PL"/>
        </w:rPr>
        <w:t xml:space="preserve"> </w:t>
      </w:r>
      <w:r w:rsidR="00C75120" w:rsidRPr="00891F7E">
        <w:rPr>
          <w:rFonts w:eastAsia="Calibri" w:cstheme="minorHAnsi"/>
          <w:kern w:val="2"/>
          <w:lang w:eastAsia="pl-PL"/>
        </w:rPr>
        <w:t>uczniów</w:t>
      </w:r>
      <w:r w:rsidR="00EB4B14" w:rsidRPr="00891F7E">
        <w:rPr>
          <w:rFonts w:eastAsia="Calibri" w:cstheme="minorHAnsi"/>
          <w:kern w:val="2"/>
          <w:lang w:eastAsia="pl-PL"/>
        </w:rPr>
        <w:t xml:space="preserve"> </w:t>
      </w:r>
      <w:r w:rsidR="00C75120" w:rsidRPr="00891F7E">
        <w:rPr>
          <w:rFonts w:eastAsia="Calibri" w:cstheme="minorHAnsi"/>
          <w:kern w:val="2"/>
          <w:lang w:eastAsia="pl-PL"/>
        </w:rPr>
        <w:t>oraz</w:t>
      </w:r>
      <w:r w:rsidR="00EB4B14" w:rsidRPr="00891F7E">
        <w:rPr>
          <w:rFonts w:eastAsia="Calibri" w:cstheme="minorHAnsi"/>
          <w:kern w:val="2"/>
          <w:lang w:eastAsia="pl-PL"/>
        </w:rPr>
        <w:t xml:space="preserve"> </w:t>
      </w:r>
      <w:r w:rsidR="00C75120" w:rsidRPr="00891F7E">
        <w:rPr>
          <w:rFonts w:eastAsia="Calibri" w:cstheme="minorHAnsi"/>
          <w:kern w:val="2"/>
          <w:lang w:eastAsia="pl-PL"/>
        </w:rPr>
        <w:t>w</w:t>
      </w:r>
      <w:r w:rsidR="00EB4B14" w:rsidRPr="00891F7E">
        <w:rPr>
          <w:rFonts w:eastAsia="Calibri" w:cstheme="minorHAnsi"/>
          <w:kern w:val="2"/>
          <w:lang w:eastAsia="pl-PL"/>
        </w:rPr>
        <w:t xml:space="preserve"> </w:t>
      </w:r>
      <w:r w:rsidR="00C75120" w:rsidRPr="00891F7E">
        <w:rPr>
          <w:rFonts w:eastAsia="Calibri" w:cstheme="minorHAnsi"/>
          <w:kern w:val="2"/>
          <w:lang w:eastAsia="pl-PL"/>
        </w:rPr>
        <w:t>zakresie</w:t>
      </w:r>
      <w:r w:rsidR="00EB4B14" w:rsidRPr="00891F7E">
        <w:rPr>
          <w:rFonts w:eastAsia="Calibri" w:cstheme="minorHAnsi"/>
          <w:kern w:val="2"/>
          <w:lang w:eastAsia="pl-PL"/>
        </w:rPr>
        <w:t xml:space="preserve"> </w:t>
      </w:r>
      <w:r w:rsidR="00C75120" w:rsidRPr="00891F7E">
        <w:rPr>
          <w:rFonts w:eastAsia="Calibri" w:cstheme="minorHAnsi"/>
          <w:kern w:val="2"/>
          <w:lang w:eastAsia="pl-PL"/>
        </w:rPr>
        <w:t>programów</w:t>
      </w:r>
      <w:r w:rsidR="00EB4B14" w:rsidRPr="00891F7E">
        <w:rPr>
          <w:rFonts w:eastAsia="Calibri" w:cstheme="minorHAnsi"/>
          <w:kern w:val="2"/>
          <w:lang w:eastAsia="pl-PL"/>
        </w:rPr>
        <w:t xml:space="preserve"> </w:t>
      </w:r>
      <w:r w:rsidR="00C75120" w:rsidRPr="00891F7E">
        <w:rPr>
          <w:rFonts w:eastAsia="Calibri" w:cstheme="minorHAnsi"/>
          <w:kern w:val="2"/>
          <w:lang w:eastAsia="pl-PL"/>
        </w:rPr>
        <w:t>szkoleniowych</w:t>
      </w:r>
      <w:r w:rsidR="00EB4B14" w:rsidRPr="00891F7E">
        <w:rPr>
          <w:rFonts w:eastAsia="Calibri" w:cstheme="minorHAnsi"/>
          <w:kern w:val="2"/>
          <w:lang w:eastAsia="pl-PL"/>
        </w:rPr>
        <w:t xml:space="preserve"> </w:t>
      </w:r>
      <w:r w:rsidR="00C75120" w:rsidRPr="00891F7E">
        <w:rPr>
          <w:rFonts w:eastAsia="Calibri" w:cstheme="minorHAnsi"/>
          <w:kern w:val="2"/>
          <w:lang w:eastAsia="pl-PL"/>
        </w:rPr>
        <w:t>dostosowujących</w:t>
      </w:r>
      <w:r w:rsidR="00EB4B14" w:rsidRPr="00891F7E">
        <w:rPr>
          <w:rFonts w:eastAsia="Calibri" w:cstheme="minorHAnsi"/>
          <w:kern w:val="2"/>
          <w:lang w:eastAsia="pl-PL"/>
        </w:rPr>
        <w:t xml:space="preserve"> </w:t>
      </w:r>
      <w:r w:rsidR="00C75120" w:rsidRPr="00891F7E">
        <w:rPr>
          <w:rFonts w:eastAsia="Calibri" w:cstheme="minorHAnsi"/>
          <w:kern w:val="2"/>
          <w:lang w:eastAsia="pl-PL"/>
        </w:rPr>
        <w:t>system</w:t>
      </w:r>
      <w:r w:rsidR="00EB4B14" w:rsidRPr="00891F7E">
        <w:rPr>
          <w:rFonts w:eastAsia="Calibri" w:cstheme="minorHAnsi"/>
          <w:kern w:val="2"/>
          <w:lang w:eastAsia="pl-PL"/>
        </w:rPr>
        <w:t xml:space="preserve"> </w:t>
      </w:r>
      <w:r w:rsidR="00C75120" w:rsidRPr="00891F7E">
        <w:rPr>
          <w:rFonts w:eastAsia="Calibri" w:cstheme="minorHAnsi"/>
          <w:kern w:val="2"/>
          <w:lang w:eastAsia="pl-PL"/>
        </w:rPr>
        <w:t>nauczania</w:t>
      </w:r>
      <w:r w:rsidR="00EB4B14" w:rsidRPr="00891F7E">
        <w:rPr>
          <w:rFonts w:eastAsia="Calibri" w:cstheme="minorHAnsi"/>
          <w:kern w:val="2"/>
          <w:lang w:eastAsia="pl-PL"/>
        </w:rPr>
        <w:t xml:space="preserve"> </w:t>
      </w:r>
      <w:r w:rsidR="00C75120" w:rsidRPr="00891F7E">
        <w:rPr>
          <w:rFonts w:eastAsia="Calibri" w:cstheme="minorHAnsi"/>
          <w:kern w:val="2"/>
          <w:lang w:eastAsia="pl-PL"/>
        </w:rPr>
        <w:t>do</w:t>
      </w:r>
      <w:r w:rsidR="00EB4B14" w:rsidRPr="00891F7E">
        <w:rPr>
          <w:rFonts w:eastAsia="Calibri" w:cstheme="minorHAnsi"/>
          <w:kern w:val="2"/>
          <w:lang w:eastAsia="pl-PL"/>
        </w:rPr>
        <w:t xml:space="preserve"> </w:t>
      </w:r>
      <w:r w:rsidR="00C75120" w:rsidRPr="00891F7E">
        <w:rPr>
          <w:rFonts w:eastAsia="Calibri" w:cstheme="minorHAnsi"/>
          <w:kern w:val="2"/>
          <w:lang w:eastAsia="pl-PL"/>
        </w:rPr>
        <w:t>wymagań</w:t>
      </w:r>
      <w:r w:rsidR="00EB4B14" w:rsidRPr="00891F7E">
        <w:rPr>
          <w:rFonts w:eastAsia="Calibri" w:cstheme="minorHAnsi"/>
          <w:kern w:val="2"/>
          <w:lang w:eastAsia="pl-PL"/>
        </w:rPr>
        <w:t xml:space="preserve"> </w:t>
      </w:r>
      <w:r w:rsidR="00C75120" w:rsidRPr="00891F7E">
        <w:rPr>
          <w:rFonts w:eastAsia="Calibri" w:cstheme="minorHAnsi"/>
          <w:kern w:val="2"/>
          <w:lang w:eastAsia="pl-PL"/>
        </w:rPr>
        <w:t>rynku</w:t>
      </w:r>
      <w:r w:rsidR="00EB4B14" w:rsidRPr="00891F7E">
        <w:rPr>
          <w:rFonts w:eastAsia="Calibri" w:cstheme="minorHAnsi"/>
          <w:kern w:val="2"/>
          <w:lang w:eastAsia="pl-PL"/>
        </w:rPr>
        <w:t xml:space="preserve"> </w:t>
      </w:r>
      <w:r w:rsidR="00C75120" w:rsidRPr="00891F7E">
        <w:rPr>
          <w:rFonts w:eastAsia="Calibri" w:cstheme="minorHAnsi"/>
          <w:kern w:val="2"/>
          <w:lang w:eastAsia="pl-PL"/>
        </w:rPr>
        <w:t>pracy.</w:t>
      </w:r>
      <w:r w:rsidR="00EB4B14" w:rsidRPr="00891F7E">
        <w:rPr>
          <w:rFonts w:eastAsia="Calibri" w:cstheme="minorHAnsi"/>
          <w:kern w:val="2"/>
          <w:lang w:eastAsia="pl-PL"/>
        </w:rPr>
        <w:t xml:space="preserve"> </w:t>
      </w:r>
    </w:p>
    <w:p w14:paraId="1A5ECD37" w14:textId="5AABADCA" w:rsidR="009F04C5" w:rsidRPr="00891F7E" w:rsidRDefault="009F04C5" w:rsidP="00891F7E">
      <w:pPr>
        <w:spacing w:after="0"/>
        <w:ind w:firstLine="284"/>
        <w:jc w:val="both"/>
        <w:rPr>
          <w:rFonts w:eastAsia="Calibri" w:cstheme="minorHAnsi"/>
          <w:kern w:val="2"/>
          <w:lang w:eastAsia="pl-PL"/>
        </w:rPr>
      </w:pPr>
      <w:r w:rsidRPr="00891F7E">
        <w:rPr>
          <w:rFonts w:eastAsia="Calibri" w:cstheme="minorHAnsi"/>
          <w:kern w:val="2"/>
          <w:lang w:eastAsia="pl-PL"/>
        </w:rPr>
        <w:t>LGD</w:t>
      </w:r>
      <w:r w:rsidR="00EB4B14" w:rsidRPr="00891F7E">
        <w:rPr>
          <w:rFonts w:eastAsia="Calibri" w:cstheme="minorHAnsi"/>
          <w:kern w:val="2"/>
          <w:lang w:eastAsia="pl-PL"/>
        </w:rPr>
        <w:t xml:space="preserve"> </w:t>
      </w:r>
      <w:r w:rsidR="00582444" w:rsidRPr="00891F7E">
        <w:rPr>
          <w:rFonts w:eastAsia="Calibri" w:cstheme="minorHAnsi"/>
          <w:kern w:val="2"/>
          <w:lang w:eastAsia="pl-PL"/>
        </w:rPr>
        <w:t xml:space="preserve">„Kraina Sanu” </w:t>
      </w:r>
      <w:r w:rsidR="00576CB0"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kontynuować</w:t>
      </w:r>
      <w:r w:rsidR="00EB4B14" w:rsidRPr="00891F7E">
        <w:rPr>
          <w:rFonts w:eastAsia="Calibri" w:cstheme="minorHAnsi"/>
          <w:kern w:val="2"/>
          <w:lang w:eastAsia="pl-PL"/>
        </w:rPr>
        <w:t xml:space="preserve"> </w:t>
      </w:r>
      <w:r w:rsidRPr="00891F7E">
        <w:rPr>
          <w:rFonts w:eastAsia="Calibri" w:cstheme="minorHAnsi"/>
          <w:kern w:val="2"/>
          <w:lang w:eastAsia="pl-PL"/>
        </w:rPr>
        <w:t>nawiązywanie</w:t>
      </w:r>
      <w:r w:rsidR="00EB4B14" w:rsidRPr="00891F7E">
        <w:rPr>
          <w:rFonts w:eastAsia="Calibri" w:cstheme="minorHAnsi"/>
          <w:kern w:val="2"/>
          <w:lang w:eastAsia="pl-PL"/>
        </w:rPr>
        <w:t xml:space="preserve"> </w:t>
      </w:r>
      <w:r w:rsidRPr="00891F7E">
        <w:rPr>
          <w:rFonts w:eastAsia="Calibri" w:cstheme="minorHAnsi"/>
          <w:kern w:val="2"/>
          <w:lang w:eastAsia="pl-PL"/>
        </w:rPr>
        <w:t>relacji</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mieszkańcami,</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tym</w:t>
      </w:r>
      <w:r w:rsidR="00EB4B14" w:rsidRPr="00891F7E">
        <w:rPr>
          <w:rFonts w:eastAsia="Calibri" w:cstheme="minorHAnsi"/>
          <w:kern w:val="2"/>
          <w:lang w:eastAsia="pl-PL"/>
        </w:rPr>
        <w:t xml:space="preserve"> </w:t>
      </w:r>
      <w:r w:rsidRPr="00891F7E">
        <w:rPr>
          <w:rFonts w:eastAsia="Calibri" w:cstheme="minorHAnsi"/>
          <w:kern w:val="2"/>
          <w:lang w:eastAsia="pl-PL"/>
        </w:rPr>
        <w:t>potencjalnymi</w:t>
      </w:r>
      <w:r w:rsidR="00EB4B14" w:rsidRPr="00891F7E">
        <w:rPr>
          <w:rFonts w:eastAsia="Calibri" w:cstheme="minorHAnsi"/>
          <w:kern w:val="2"/>
          <w:lang w:eastAsia="pl-PL"/>
        </w:rPr>
        <w:t xml:space="preserve"> </w:t>
      </w:r>
      <w:r w:rsidRPr="00891F7E">
        <w:rPr>
          <w:rFonts w:eastAsia="Calibri" w:cstheme="minorHAnsi"/>
          <w:kern w:val="2"/>
          <w:lang w:eastAsia="pl-PL"/>
        </w:rPr>
        <w:t>partnerami</w:t>
      </w:r>
      <w:r w:rsidR="00EB4B14" w:rsidRPr="00891F7E">
        <w:rPr>
          <w:rFonts w:eastAsia="Calibri" w:cstheme="minorHAnsi"/>
          <w:kern w:val="2"/>
          <w:lang w:eastAsia="pl-PL"/>
        </w:rPr>
        <w:t xml:space="preserve"> </w:t>
      </w:r>
      <w:r w:rsidR="00576CB0" w:rsidRPr="00891F7E">
        <w:rPr>
          <w:rFonts w:eastAsia="Calibri" w:cstheme="minorHAnsi"/>
          <w:kern w:val="2"/>
          <w:lang w:eastAsia="pl-PL"/>
        </w:rPr>
        <w:br/>
      </w:r>
      <w:r w:rsidRPr="00891F7E">
        <w:rPr>
          <w:rFonts w:eastAsia="Calibri" w:cstheme="minorHAnsi"/>
          <w:kern w:val="2"/>
          <w:lang w:eastAsia="pl-PL"/>
        </w:rPr>
        <w:t>i</w:t>
      </w:r>
      <w:r w:rsidR="00EB4B14" w:rsidRPr="00891F7E">
        <w:rPr>
          <w:rFonts w:eastAsia="Calibri" w:cstheme="minorHAnsi"/>
          <w:kern w:val="2"/>
          <w:lang w:eastAsia="pl-PL"/>
        </w:rPr>
        <w:t xml:space="preserve"> </w:t>
      </w:r>
      <w:r w:rsidR="00582444" w:rsidRPr="00891F7E">
        <w:rPr>
          <w:rFonts w:eastAsia="Calibri" w:cstheme="minorHAnsi"/>
          <w:kern w:val="2"/>
          <w:lang w:eastAsia="pl-PL"/>
        </w:rPr>
        <w:t>B</w:t>
      </w:r>
      <w:r w:rsidRPr="00891F7E">
        <w:rPr>
          <w:rFonts w:eastAsia="Calibri" w:cstheme="minorHAnsi"/>
          <w:kern w:val="2"/>
          <w:lang w:eastAsia="pl-PL"/>
        </w:rPr>
        <w:t>eneficjentami</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mniej</w:t>
      </w:r>
      <w:r w:rsidR="00EB4B14" w:rsidRPr="00891F7E">
        <w:rPr>
          <w:rFonts w:eastAsia="Calibri" w:cstheme="minorHAnsi"/>
          <w:kern w:val="2"/>
          <w:lang w:eastAsia="pl-PL"/>
        </w:rPr>
        <w:t xml:space="preserve"> </w:t>
      </w:r>
      <w:r w:rsidRPr="00891F7E">
        <w:rPr>
          <w:rFonts w:eastAsia="Calibri" w:cstheme="minorHAnsi"/>
          <w:kern w:val="2"/>
          <w:lang w:eastAsia="pl-PL"/>
        </w:rPr>
        <w:t>formalnych</w:t>
      </w:r>
      <w:r w:rsidR="00EB4B14" w:rsidRPr="00891F7E">
        <w:rPr>
          <w:rFonts w:eastAsia="Calibri" w:cstheme="minorHAnsi"/>
          <w:kern w:val="2"/>
          <w:lang w:eastAsia="pl-PL"/>
        </w:rPr>
        <w:t xml:space="preserve"> </w:t>
      </w:r>
      <w:r w:rsidRPr="00891F7E">
        <w:rPr>
          <w:rFonts w:eastAsia="Calibri" w:cstheme="minorHAnsi"/>
          <w:kern w:val="2"/>
          <w:lang w:eastAsia="pl-PL"/>
        </w:rPr>
        <w:t>okolicznościach,</w:t>
      </w:r>
      <w:r w:rsidR="00EB4B14" w:rsidRPr="00891F7E">
        <w:rPr>
          <w:rFonts w:eastAsia="Calibri" w:cstheme="minorHAnsi"/>
          <w:kern w:val="2"/>
          <w:lang w:eastAsia="pl-PL"/>
        </w:rPr>
        <w:t xml:space="preserve"> </w:t>
      </w:r>
      <w:r w:rsidRPr="00891F7E">
        <w:rPr>
          <w:rFonts w:eastAsia="Calibri" w:cstheme="minorHAnsi"/>
          <w:kern w:val="2"/>
          <w:lang w:eastAsia="pl-PL"/>
        </w:rPr>
        <w:t>tj.</w:t>
      </w:r>
      <w:r w:rsidR="00EB4B14" w:rsidRPr="00891F7E">
        <w:rPr>
          <w:rFonts w:eastAsia="Calibri" w:cstheme="minorHAnsi"/>
          <w:kern w:val="2"/>
          <w:lang w:eastAsia="pl-PL"/>
        </w:rPr>
        <w:t xml:space="preserve"> </w:t>
      </w:r>
      <w:r w:rsidRPr="00891F7E">
        <w:rPr>
          <w:rFonts w:eastAsia="Calibri" w:cstheme="minorHAnsi"/>
          <w:kern w:val="2"/>
          <w:lang w:eastAsia="pl-PL"/>
        </w:rPr>
        <w:t>podczas</w:t>
      </w:r>
      <w:r w:rsidR="00EB4B14" w:rsidRPr="00891F7E">
        <w:rPr>
          <w:rFonts w:eastAsia="Calibri" w:cstheme="minorHAnsi"/>
          <w:kern w:val="2"/>
          <w:lang w:eastAsia="pl-PL"/>
        </w:rPr>
        <w:t xml:space="preserve"> </w:t>
      </w:r>
      <w:r w:rsidRPr="00891F7E">
        <w:rPr>
          <w:rFonts w:eastAsia="Calibri" w:cstheme="minorHAnsi"/>
          <w:kern w:val="2"/>
          <w:lang w:eastAsia="pl-PL"/>
        </w:rPr>
        <w:t>imprez</w:t>
      </w:r>
      <w:r w:rsidR="00EB4B14" w:rsidRPr="00891F7E">
        <w:rPr>
          <w:rFonts w:eastAsia="Calibri" w:cstheme="minorHAnsi"/>
          <w:kern w:val="2"/>
          <w:lang w:eastAsia="pl-PL"/>
        </w:rPr>
        <w:t xml:space="preserve"> </w:t>
      </w:r>
      <w:r w:rsidRPr="00891F7E">
        <w:rPr>
          <w:rFonts w:eastAsia="Calibri" w:cstheme="minorHAnsi"/>
          <w:kern w:val="2"/>
          <w:lang w:eastAsia="pl-PL"/>
        </w:rPr>
        <w:t>plenerowych.</w:t>
      </w:r>
      <w:r w:rsidR="00EB4B14" w:rsidRPr="00891F7E">
        <w:rPr>
          <w:rFonts w:eastAsia="Calibri" w:cstheme="minorHAnsi"/>
          <w:kern w:val="2"/>
          <w:lang w:eastAsia="pl-PL"/>
        </w:rPr>
        <w:t xml:space="preserve"> </w:t>
      </w:r>
      <w:r w:rsidRPr="00891F7E">
        <w:rPr>
          <w:rFonts w:eastAsia="Calibri" w:cstheme="minorHAnsi"/>
          <w:kern w:val="2"/>
          <w:lang w:eastAsia="pl-PL"/>
        </w:rPr>
        <w:t>Stoisko</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EB4B14" w:rsidRPr="00891F7E">
        <w:rPr>
          <w:rFonts w:eastAsia="Calibri" w:cstheme="minorHAnsi"/>
          <w:kern w:val="2"/>
          <w:lang w:eastAsia="pl-PL"/>
        </w:rPr>
        <w:t xml:space="preserve"> </w:t>
      </w:r>
      <w:r w:rsidRPr="00891F7E">
        <w:rPr>
          <w:rFonts w:eastAsia="Calibri" w:cstheme="minorHAnsi"/>
          <w:kern w:val="2"/>
          <w:lang w:eastAsia="pl-PL"/>
        </w:rPr>
        <w:t>podczas</w:t>
      </w:r>
      <w:r w:rsidR="00EB4B14" w:rsidRPr="00891F7E">
        <w:rPr>
          <w:rFonts w:eastAsia="Calibri" w:cstheme="minorHAnsi"/>
          <w:kern w:val="2"/>
          <w:lang w:eastAsia="pl-PL"/>
        </w:rPr>
        <w:t xml:space="preserve"> </w:t>
      </w:r>
      <w:r w:rsidRPr="00891F7E">
        <w:rPr>
          <w:rFonts w:eastAsia="Calibri" w:cstheme="minorHAnsi"/>
          <w:kern w:val="2"/>
          <w:lang w:eastAsia="pl-PL"/>
        </w:rPr>
        <w:t>tego</w:t>
      </w:r>
      <w:r w:rsidR="00EB4B14" w:rsidRPr="00891F7E">
        <w:rPr>
          <w:rFonts w:eastAsia="Calibri" w:cstheme="minorHAnsi"/>
          <w:kern w:val="2"/>
          <w:lang w:eastAsia="pl-PL"/>
        </w:rPr>
        <w:t xml:space="preserve"> </w:t>
      </w:r>
      <w:r w:rsidRPr="00891F7E">
        <w:rPr>
          <w:rFonts w:eastAsia="Calibri" w:cstheme="minorHAnsi"/>
          <w:kern w:val="2"/>
          <w:lang w:eastAsia="pl-PL"/>
        </w:rPr>
        <w:t>typu</w:t>
      </w:r>
      <w:r w:rsidR="00EB4B14" w:rsidRPr="00891F7E">
        <w:rPr>
          <w:rFonts w:eastAsia="Calibri" w:cstheme="minorHAnsi"/>
          <w:kern w:val="2"/>
          <w:lang w:eastAsia="pl-PL"/>
        </w:rPr>
        <w:t xml:space="preserve"> </w:t>
      </w:r>
      <w:r w:rsidRPr="00891F7E">
        <w:rPr>
          <w:rFonts w:eastAsia="Calibri" w:cstheme="minorHAnsi"/>
          <w:kern w:val="2"/>
          <w:lang w:eastAsia="pl-PL"/>
        </w:rPr>
        <w:t>wydarzeń</w:t>
      </w:r>
      <w:r w:rsidR="00EB4B14" w:rsidRPr="00891F7E">
        <w:rPr>
          <w:rFonts w:eastAsia="Calibri" w:cstheme="minorHAnsi"/>
          <w:kern w:val="2"/>
          <w:lang w:eastAsia="pl-PL"/>
        </w:rPr>
        <w:t xml:space="preserve"> </w:t>
      </w:r>
      <w:r w:rsidR="00576CB0" w:rsidRPr="00891F7E">
        <w:rPr>
          <w:rFonts w:eastAsia="Calibri" w:cstheme="minorHAnsi"/>
          <w:kern w:val="2"/>
          <w:lang w:eastAsia="pl-PL"/>
        </w:rPr>
        <w:t>zawsze</w:t>
      </w:r>
      <w:r w:rsidR="00EB4B14" w:rsidRPr="00891F7E">
        <w:rPr>
          <w:rFonts w:eastAsia="Calibri" w:cstheme="minorHAnsi"/>
          <w:kern w:val="2"/>
          <w:lang w:eastAsia="pl-PL"/>
        </w:rPr>
        <w:t xml:space="preserve"> </w:t>
      </w:r>
      <w:r w:rsidRPr="00891F7E">
        <w:rPr>
          <w:rFonts w:eastAsia="Calibri" w:cstheme="minorHAnsi"/>
          <w:kern w:val="2"/>
          <w:lang w:eastAsia="pl-PL"/>
        </w:rPr>
        <w:t>cieszy</w:t>
      </w:r>
      <w:r w:rsidR="00EB4B14" w:rsidRPr="00891F7E">
        <w:rPr>
          <w:rFonts w:eastAsia="Calibri" w:cstheme="minorHAnsi"/>
          <w:kern w:val="2"/>
          <w:lang w:eastAsia="pl-PL"/>
        </w:rPr>
        <w:t xml:space="preserve"> </w:t>
      </w:r>
      <w:r w:rsidRPr="00891F7E">
        <w:rPr>
          <w:rFonts w:eastAsia="Calibri" w:cstheme="minorHAnsi"/>
          <w:kern w:val="2"/>
          <w:lang w:eastAsia="pl-PL"/>
        </w:rPr>
        <w:t>się</w:t>
      </w:r>
      <w:r w:rsidR="00EB4B14" w:rsidRPr="00891F7E">
        <w:rPr>
          <w:rFonts w:eastAsia="Calibri" w:cstheme="minorHAnsi"/>
          <w:kern w:val="2"/>
          <w:lang w:eastAsia="pl-PL"/>
        </w:rPr>
        <w:t xml:space="preserve"> </w:t>
      </w:r>
      <w:r w:rsidRPr="00891F7E">
        <w:rPr>
          <w:rFonts w:eastAsia="Calibri" w:cstheme="minorHAnsi"/>
          <w:kern w:val="2"/>
          <w:lang w:eastAsia="pl-PL"/>
        </w:rPr>
        <w:t>dużym</w:t>
      </w:r>
      <w:r w:rsidR="00EB4B14" w:rsidRPr="00891F7E">
        <w:rPr>
          <w:rFonts w:eastAsia="Calibri" w:cstheme="minorHAnsi"/>
          <w:kern w:val="2"/>
          <w:lang w:eastAsia="pl-PL"/>
        </w:rPr>
        <w:t xml:space="preserve"> </w:t>
      </w:r>
      <w:r w:rsidRPr="00891F7E">
        <w:rPr>
          <w:rFonts w:eastAsia="Calibri" w:cstheme="minorHAnsi"/>
          <w:kern w:val="2"/>
          <w:lang w:eastAsia="pl-PL"/>
        </w:rPr>
        <w:t>zainteresowaniem.</w:t>
      </w:r>
      <w:r w:rsidR="00EB4B14" w:rsidRPr="00891F7E">
        <w:rPr>
          <w:rFonts w:eastAsia="Calibri" w:cstheme="minorHAnsi"/>
          <w:kern w:val="2"/>
          <w:lang w:eastAsia="pl-PL"/>
        </w:rPr>
        <w:t xml:space="preserve"> </w:t>
      </w:r>
      <w:r w:rsidRPr="00891F7E">
        <w:rPr>
          <w:rFonts w:eastAsia="Calibri" w:cstheme="minorHAnsi"/>
          <w:kern w:val="2"/>
          <w:lang w:eastAsia="pl-PL"/>
        </w:rPr>
        <w:t>Uczestnicy</w:t>
      </w:r>
      <w:r w:rsidR="00EB4B14" w:rsidRPr="00891F7E">
        <w:rPr>
          <w:rFonts w:eastAsia="Calibri" w:cstheme="minorHAnsi"/>
          <w:kern w:val="2"/>
          <w:lang w:eastAsia="pl-PL"/>
        </w:rPr>
        <w:t xml:space="preserve"> </w:t>
      </w:r>
      <w:r w:rsidRPr="00891F7E">
        <w:rPr>
          <w:rFonts w:eastAsia="Calibri" w:cstheme="minorHAnsi"/>
          <w:kern w:val="2"/>
          <w:lang w:eastAsia="pl-PL"/>
        </w:rPr>
        <w:t>mog</w:t>
      </w:r>
      <w:r w:rsidR="00576CB0" w:rsidRPr="00891F7E">
        <w:rPr>
          <w:rFonts w:eastAsia="Calibri" w:cstheme="minorHAnsi"/>
          <w:kern w:val="2"/>
          <w:lang w:eastAsia="pl-PL"/>
        </w:rPr>
        <w:t>ą</w:t>
      </w:r>
      <w:r w:rsidR="00EB4B14" w:rsidRPr="00891F7E">
        <w:rPr>
          <w:rFonts w:eastAsia="Calibri" w:cstheme="minorHAnsi"/>
          <w:kern w:val="2"/>
          <w:lang w:eastAsia="pl-PL"/>
        </w:rPr>
        <w:t xml:space="preserve"> </w:t>
      </w:r>
      <w:r w:rsidRPr="00891F7E">
        <w:rPr>
          <w:rFonts w:eastAsia="Calibri" w:cstheme="minorHAnsi"/>
          <w:kern w:val="2"/>
          <w:lang w:eastAsia="pl-PL"/>
        </w:rPr>
        <w:t>uzyskać</w:t>
      </w:r>
      <w:r w:rsidR="00EB4B14" w:rsidRPr="00891F7E">
        <w:rPr>
          <w:rFonts w:eastAsia="Calibri" w:cstheme="minorHAnsi"/>
          <w:kern w:val="2"/>
          <w:lang w:eastAsia="pl-PL"/>
        </w:rPr>
        <w:t xml:space="preserve"> </w:t>
      </w:r>
      <w:r w:rsidRPr="00891F7E">
        <w:rPr>
          <w:rFonts w:eastAsia="Calibri" w:cstheme="minorHAnsi"/>
          <w:kern w:val="2"/>
          <w:lang w:eastAsia="pl-PL"/>
        </w:rPr>
        <w:t>informacje</w:t>
      </w:r>
      <w:r w:rsidR="00EB4B14" w:rsidRPr="00891F7E">
        <w:rPr>
          <w:rFonts w:eastAsia="Calibri" w:cstheme="minorHAnsi"/>
          <w:kern w:val="2"/>
          <w:lang w:eastAsia="pl-PL"/>
        </w:rPr>
        <w:t xml:space="preserve"> </w:t>
      </w:r>
      <w:r w:rsidRPr="00891F7E">
        <w:rPr>
          <w:rFonts w:eastAsia="Calibri" w:cstheme="minorHAnsi"/>
          <w:kern w:val="2"/>
          <w:lang w:eastAsia="pl-PL"/>
        </w:rPr>
        <w:t>zarówno</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zakresie</w:t>
      </w:r>
      <w:r w:rsidR="00EB4B14" w:rsidRPr="00891F7E">
        <w:rPr>
          <w:rFonts w:eastAsia="Calibri" w:cstheme="minorHAnsi"/>
          <w:kern w:val="2"/>
          <w:lang w:eastAsia="pl-PL"/>
        </w:rPr>
        <w:t xml:space="preserve"> </w:t>
      </w:r>
      <w:r w:rsidRPr="00891F7E">
        <w:rPr>
          <w:rFonts w:eastAsia="Calibri" w:cstheme="minorHAnsi"/>
          <w:kern w:val="2"/>
          <w:lang w:eastAsia="pl-PL"/>
        </w:rPr>
        <w:t>bieżącego</w:t>
      </w:r>
      <w:r w:rsidR="00EB4B14" w:rsidRPr="00891F7E">
        <w:rPr>
          <w:rFonts w:eastAsia="Calibri" w:cstheme="minorHAnsi"/>
          <w:kern w:val="2"/>
          <w:lang w:eastAsia="pl-PL"/>
        </w:rPr>
        <w:t xml:space="preserve"> </w:t>
      </w:r>
      <w:r w:rsidRPr="00891F7E">
        <w:rPr>
          <w:rFonts w:eastAsia="Calibri" w:cstheme="minorHAnsi"/>
          <w:kern w:val="2"/>
          <w:lang w:eastAsia="pl-PL"/>
        </w:rPr>
        <w:t>funkcjonowania</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EB4B14" w:rsidRPr="00891F7E">
        <w:rPr>
          <w:rFonts w:eastAsia="Calibri" w:cstheme="minorHAnsi"/>
          <w:kern w:val="2"/>
          <w:lang w:eastAsia="pl-PL"/>
        </w:rPr>
        <w:t xml:space="preserve"> </w:t>
      </w:r>
      <w:r w:rsidRPr="00891F7E">
        <w:rPr>
          <w:rFonts w:eastAsia="Calibri" w:cstheme="minorHAnsi"/>
          <w:kern w:val="2"/>
          <w:lang w:eastAsia="pl-PL"/>
        </w:rPr>
        <w:t>planowanych</w:t>
      </w:r>
      <w:r w:rsidR="00EB4B14" w:rsidRPr="00891F7E">
        <w:rPr>
          <w:rFonts w:eastAsia="Calibri" w:cstheme="minorHAnsi"/>
          <w:kern w:val="2"/>
          <w:lang w:eastAsia="pl-PL"/>
        </w:rPr>
        <w:t xml:space="preserve"> </w:t>
      </w:r>
      <w:r w:rsidRPr="00891F7E">
        <w:rPr>
          <w:rFonts w:eastAsia="Calibri" w:cstheme="minorHAnsi"/>
          <w:kern w:val="2"/>
          <w:lang w:eastAsia="pl-PL"/>
        </w:rPr>
        <w:t>naborów</w:t>
      </w:r>
      <w:r w:rsidR="00EB4B14" w:rsidRPr="00891F7E">
        <w:rPr>
          <w:rFonts w:eastAsia="Calibri" w:cstheme="minorHAnsi"/>
          <w:kern w:val="2"/>
          <w:lang w:eastAsia="pl-PL"/>
        </w:rPr>
        <w:t xml:space="preserve"> </w:t>
      </w:r>
      <w:r w:rsidRPr="00891F7E">
        <w:rPr>
          <w:rFonts w:eastAsia="Calibri" w:cstheme="minorHAnsi"/>
          <w:kern w:val="2"/>
          <w:lang w:eastAsia="pl-PL"/>
        </w:rPr>
        <w:t>oraz</w:t>
      </w:r>
      <w:r w:rsidR="00EB4B14" w:rsidRPr="00891F7E">
        <w:rPr>
          <w:rFonts w:eastAsia="Calibri" w:cstheme="minorHAnsi"/>
          <w:kern w:val="2"/>
          <w:lang w:eastAsia="pl-PL"/>
        </w:rPr>
        <w:t xml:space="preserve"> </w:t>
      </w:r>
      <w:r w:rsidRPr="00891F7E">
        <w:rPr>
          <w:rFonts w:eastAsia="Calibri" w:cstheme="minorHAnsi"/>
          <w:kern w:val="2"/>
          <w:lang w:eastAsia="pl-PL"/>
        </w:rPr>
        <w:t>ich</w:t>
      </w:r>
      <w:r w:rsidR="00EB4B14" w:rsidRPr="00891F7E">
        <w:rPr>
          <w:rFonts w:eastAsia="Calibri" w:cstheme="minorHAnsi"/>
          <w:kern w:val="2"/>
          <w:lang w:eastAsia="pl-PL"/>
        </w:rPr>
        <w:t xml:space="preserve"> </w:t>
      </w:r>
      <w:r w:rsidRPr="00891F7E">
        <w:rPr>
          <w:rFonts w:eastAsia="Calibri" w:cstheme="minorHAnsi"/>
          <w:kern w:val="2"/>
          <w:lang w:eastAsia="pl-PL"/>
        </w:rPr>
        <w:t>zakresów.</w:t>
      </w:r>
      <w:r w:rsidR="00EB4B14" w:rsidRPr="00891F7E">
        <w:rPr>
          <w:rFonts w:eastAsia="Calibri" w:cstheme="minorHAnsi"/>
          <w:kern w:val="2"/>
          <w:lang w:eastAsia="pl-PL"/>
        </w:rPr>
        <w:t xml:space="preserve"> </w:t>
      </w:r>
    </w:p>
    <w:p w14:paraId="25DAD0EA" w14:textId="77777777" w:rsidR="00C75120" w:rsidRPr="00891F7E" w:rsidRDefault="00C75120" w:rsidP="00891F7E">
      <w:pPr>
        <w:spacing w:after="0"/>
        <w:jc w:val="both"/>
        <w:rPr>
          <w:rFonts w:eastAsia="Calibri" w:cstheme="minorHAnsi"/>
          <w:kern w:val="2"/>
          <w:lang w:eastAsia="pl-PL"/>
        </w:rPr>
      </w:pPr>
    </w:p>
    <w:p w14:paraId="4C099100" w14:textId="6B44CF4A" w:rsidR="00B00A0A" w:rsidRPr="00891F7E" w:rsidRDefault="00B00A0A" w:rsidP="00BD06AC">
      <w:pPr>
        <w:pStyle w:val="Nagwek2"/>
        <w:numPr>
          <w:ilvl w:val="1"/>
          <w:numId w:val="17"/>
        </w:numPr>
        <w:spacing w:before="0"/>
        <w:jc w:val="both"/>
        <w:rPr>
          <w:rFonts w:asciiTheme="minorHAnsi" w:eastAsia="Calibri" w:hAnsiTheme="minorHAnsi" w:cstheme="minorHAnsi"/>
          <w:b w:val="0"/>
          <w:bCs w:val="0"/>
          <w:kern w:val="2"/>
          <w:sz w:val="22"/>
          <w:szCs w:val="22"/>
        </w:rPr>
      </w:pPr>
      <w:bookmarkStart w:id="39" w:name="_Toc142299150"/>
      <w:r w:rsidRPr="00891F7E">
        <w:rPr>
          <w:rFonts w:asciiTheme="minorHAnsi" w:eastAsia="Calibri" w:hAnsiTheme="minorHAnsi" w:cstheme="minorHAnsi"/>
          <w:b w:val="0"/>
          <w:bCs w:val="0"/>
          <w:kern w:val="2"/>
          <w:sz w:val="22"/>
          <w:szCs w:val="22"/>
        </w:rPr>
        <w:t>Animowanie</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do</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aktywności,</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współpracy</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i</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wymiany</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informacji</w:t>
      </w:r>
      <w:bookmarkEnd w:id="39"/>
      <w:r w:rsidR="00EB4B14" w:rsidRPr="00891F7E">
        <w:rPr>
          <w:rFonts w:asciiTheme="minorHAnsi" w:eastAsia="Calibri" w:hAnsiTheme="minorHAnsi" w:cstheme="minorHAnsi"/>
          <w:b w:val="0"/>
          <w:bCs w:val="0"/>
          <w:kern w:val="2"/>
          <w:sz w:val="22"/>
          <w:szCs w:val="22"/>
        </w:rPr>
        <w:t xml:space="preserve"> </w:t>
      </w:r>
    </w:p>
    <w:p w14:paraId="5AF826EE" w14:textId="1C3A1DCE" w:rsidR="00764F3F" w:rsidRPr="00891F7E" w:rsidRDefault="00764F3F" w:rsidP="00891F7E">
      <w:pPr>
        <w:spacing w:after="0"/>
        <w:ind w:firstLine="284"/>
        <w:jc w:val="both"/>
        <w:rPr>
          <w:rFonts w:eastAsia="Calibri" w:cstheme="minorHAnsi"/>
          <w:kern w:val="2"/>
          <w:lang w:eastAsia="pl-PL"/>
        </w:rPr>
      </w:pPr>
      <w:bookmarkStart w:id="40" w:name="_Hlk135510181"/>
      <w:r w:rsidRPr="00891F7E">
        <w:rPr>
          <w:rFonts w:eastAsia="Calibri" w:cstheme="minorHAnsi"/>
          <w:kern w:val="2"/>
          <w:lang w:eastAsia="pl-PL"/>
        </w:rPr>
        <w:t xml:space="preserve">Na każdym etapie realizacji LSR będą prowadziło działania, mające na celu motywować i zachęcać </w:t>
      </w:r>
      <w:r w:rsidR="0035252D" w:rsidRPr="00891F7E">
        <w:rPr>
          <w:rFonts w:eastAsia="Calibri" w:cstheme="minorHAnsi"/>
          <w:kern w:val="2"/>
          <w:lang w:eastAsia="pl-PL"/>
        </w:rPr>
        <w:t>C</w:t>
      </w:r>
      <w:r w:rsidRPr="00891F7E">
        <w:rPr>
          <w:rFonts w:eastAsia="Calibri" w:cstheme="minorHAnsi"/>
          <w:kern w:val="2"/>
          <w:lang w:eastAsia="pl-PL"/>
        </w:rPr>
        <w:t xml:space="preserve">złonków lokalnej społeczności do aktywnego włączenia się w proces wdrażania LSR. Metody aktywizacji oraz kanały komunikacji zostaną dostosowane do grup odbiorców, a szczególnym wsparciem w tym zakresie zostaną objęci: osoby młode, seniorzy oraz osoby w niekorzystnej sytuacji. Duży nacisk zostanie położony na dotarcie do jak najszerszej grupy społecznej – w tym celu planuje się zastosowanie wielu alternatywnych metod komunikacji (dostosowanych do wieku i sytuacji członków lokalnej społeczności). </w:t>
      </w:r>
    </w:p>
    <w:p w14:paraId="2968DAF0" w14:textId="005C2CC7" w:rsidR="00812DB8" w:rsidRPr="00891F7E" w:rsidRDefault="00812DB8" w:rsidP="00891F7E">
      <w:pPr>
        <w:spacing w:after="0"/>
        <w:ind w:firstLine="284"/>
        <w:jc w:val="both"/>
        <w:rPr>
          <w:rFonts w:eastAsia="Calibri" w:cstheme="minorHAnsi"/>
          <w:kern w:val="2"/>
          <w:lang w:eastAsia="pl-PL"/>
        </w:rPr>
      </w:pPr>
      <w:r w:rsidRPr="00891F7E">
        <w:rPr>
          <w:rFonts w:eastAsia="Calibri" w:cstheme="minorHAnsi"/>
          <w:kern w:val="2"/>
          <w:lang w:eastAsia="pl-PL"/>
        </w:rPr>
        <w:t>Motywowanie lokalnej społeczności do wzięcia aktywnego udziału w procesie wdrażania LSR będzie obejmować następujące kanały komunikacji:</w:t>
      </w:r>
    </w:p>
    <w:p w14:paraId="193D10E7" w14:textId="66FDB69A" w:rsidR="00812DB8" w:rsidRPr="00891F7E" w:rsidRDefault="00812DB8" w:rsidP="00891F7E">
      <w:pPr>
        <w:spacing w:after="0"/>
        <w:jc w:val="both"/>
        <w:rPr>
          <w:rFonts w:eastAsia="Calibri" w:cstheme="minorHAnsi"/>
          <w:kern w:val="2"/>
          <w:lang w:eastAsia="pl-PL"/>
        </w:rPr>
      </w:pPr>
      <w:r w:rsidRPr="00891F7E">
        <w:rPr>
          <w:rFonts w:eastAsia="Calibri" w:cstheme="minorHAnsi"/>
          <w:kern w:val="2"/>
          <w:lang w:eastAsia="pl-PL"/>
        </w:rPr>
        <w:lastRenderedPageBreak/>
        <w:t xml:space="preserve">- elektroniczne (strona internetowa, profil na Facebooku, maile, komunikatory internetowe) – szczególnie dla osób młodych, rodziców z małymi dziećmi, osób z utrudnionym dostępem komunikacyjnym lub problemami </w:t>
      </w:r>
      <w:r w:rsidRPr="00891F7E">
        <w:rPr>
          <w:rFonts w:eastAsia="Calibri" w:cstheme="minorHAnsi"/>
          <w:kern w:val="2"/>
          <w:lang w:eastAsia="pl-PL"/>
        </w:rPr>
        <w:br/>
        <w:t xml:space="preserve">z podróżowaniem, w tym osób niepełnosprawnych, </w:t>
      </w:r>
    </w:p>
    <w:p w14:paraId="56BE1B8C" w14:textId="0E5F7AE4" w:rsidR="00812DB8" w:rsidRPr="00891F7E" w:rsidRDefault="00812DB8" w:rsidP="00891F7E">
      <w:pPr>
        <w:spacing w:after="0"/>
        <w:jc w:val="both"/>
        <w:rPr>
          <w:rFonts w:eastAsia="Calibri" w:cstheme="minorHAnsi"/>
          <w:kern w:val="2"/>
          <w:lang w:eastAsia="pl-PL"/>
        </w:rPr>
      </w:pPr>
      <w:r w:rsidRPr="00891F7E">
        <w:rPr>
          <w:rFonts w:eastAsia="Calibri" w:cstheme="minorHAnsi"/>
          <w:kern w:val="2"/>
          <w:lang w:eastAsia="pl-PL"/>
        </w:rPr>
        <w:t>- spotkania / szkolenia / warsztaty – dla większych grup odbiorców lub konkretnej grupy osób (przedsięwzięcia tematyczne), dostosowane do możliwości i oczekiwań odbiorców (np. dogodne godziny dla osób pracujących, miejsca organizacji z dostępem do miejsc parkingowych, możliwości udziału również w formie on-line – w przypadku osób, które nie będą mogły brać udziału stacjonarnie)</w:t>
      </w:r>
      <w:r w:rsidR="00291E7E" w:rsidRPr="00891F7E">
        <w:rPr>
          <w:rFonts w:eastAsia="Calibri" w:cstheme="minorHAnsi"/>
          <w:kern w:val="2"/>
          <w:lang w:eastAsia="pl-PL"/>
        </w:rPr>
        <w:t>,</w:t>
      </w:r>
      <w:r w:rsidRPr="00891F7E">
        <w:rPr>
          <w:rFonts w:eastAsia="Calibri" w:cstheme="minorHAnsi"/>
          <w:kern w:val="2"/>
          <w:lang w:eastAsia="pl-PL"/>
        </w:rPr>
        <w:t xml:space="preserve"> </w:t>
      </w:r>
    </w:p>
    <w:p w14:paraId="5633BB73" w14:textId="4274A68D" w:rsidR="00812DB8" w:rsidRPr="00891F7E" w:rsidRDefault="00812DB8" w:rsidP="00891F7E">
      <w:pPr>
        <w:spacing w:after="0"/>
        <w:jc w:val="both"/>
        <w:rPr>
          <w:rFonts w:eastAsia="Calibri" w:cstheme="minorHAnsi"/>
          <w:kern w:val="2"/>
          <w:lang w:eastAsia="pl-PL"/>
        </w:rPr>
      </w:pPr>
      <w:r w:rsidRPr="00891F7E">
        <w:rPr>
          <w:rFonts w:eastAsia="Calibri" w:cstheme="minorHAnsi"/>
          <w:kern w:val="2"/>
          <w:lang w:eastAsia="pl-PL"/>
        </w:rPr>
        <w:t>- doradztwo indywidualne – jest z bardziej efektywnych kanałów przekazywania informacji; konsultacje indywidualne w Biurze LG</w:t>
      </w:r>
      <w:r w:rsidR="004E3328">
        <w:rPr>
          <w:rFonts w:eastAsia="Calibri" w:cstheme="minorHAnsi"/>
          <w:kern w:val="2"/>
          <w:lang w:eastAsia="pl-PL"/>
        </w:rPr>
        <w:t>D</w:t>
      </w:r>
      <w:r w:rsidRPr="00891F7E">
        <w:rPr>
          <w:rFonts w:eastAsia="Calibri" w:cstheme="minorHAnsi"/>
          <w:kern w:val="2"/>
          <w:lang w:eastAsia="pl-PL"/>
        </w:rPr>
        <w:t xml:space="preserve"> będą skierowane głównie dla potencjalnych beneficjentów; doradztwo będzie prowadzone w sposób ciągły, z możliwością wyznaczenia dodatkowych miejsc spotkań z doradcą, </w:t>
      </w:r>
    </w:p>
    <w:p w14:paraId="19AB12B5" w14:textId="6E1754E3" w:rsidR="00812DB8" w:rsidRPr="00891F7E" w:rsidRDefault="005260A6" w:rsidP="00891F7E">
      <w:pPr>
        <w:spacing w:after="0"/>
        <w:jc w:val="both"/>
        <w:rPr>
          <w:rFonts w:eastAsia="Calibri" w:cstheme="minorHAnsi"/>
          <w:kern w:val="2"/>
          <w:lang w:eastAsia="pl-PL"/>
        </w:rPr>
      </w:pPr>
      <w:r w:rsidRPr="00891F7E">
        <w:rPr>
          <w:rFonts w:eastAsia="Calibri" w:cstheme="minorHAnsi"/>
          <w:kern w:val="2"/>
          <w:lang w:eastAsia="pl-PL"/>
        </w:rPr>
        <w:t xml:space="preserve">- </w:t>
      </w:r>
      <w:r w:rsidR="00812DB8" w:rsidRPr="00891F7E">
        <w:rPr>
          <w:rFonts w:eastAsia="Calibri" w:cstheme="minorHAnsi"/>
          <w:kern w:val="2"/>
          <w:lang w:eastAsia="pl-PL"/>
        </w:rPr>
        <w:t xml:space="preserve">komunikacja telefoniczna – kanał odpowiedni dla osób, które chcą </w:t>
      </w:r>
      <w:r w:rsidRPr="00891F7E">
        <w:rPr>
          <w:rFonts w:eastAsia="Calibri" w:cstheme="minorHAnsi"/>
          <w:kern w:val="2"/>
          <w:lang w:eastAsia="pl-PL"/>
        </w:rPr>
        <w:t xml:space="preserve">otrzymać informacje w zwięzły sposób </w:t>
      </w:r>
      <w:r w:rsidR="00812DB8" w:rsidRPr="00891F7E">
        <w:rPr>
          <w:rFonts w:eastAsia="Calibri" w:cstheme="minorHAnsi"/>
          <w:kern w:val="2"/>
          <w:lang w:eastAsia="pl-PL"/>
        </w:rPr>
        <w:t xml:space="preserve">oraz osób, które mają utrudniony dostęp komunikacyjny lub problem z podróżowaniem, </w:t>
      </w:r>
      <w:r w:rsidRPr="00891F7E">
        <w:rPr>
          <w:rFonts w:eastAsia="Calibri" w:cstheme="minorHAnsi"/>
          <w:kern w:val="2"/>
          <w:lang w:eastAsia="pl-PL"/>
        </w:rPr>
        <w:t xml:space="preserve">w tym </w:t>
      </w:r>
      <w:r w:rsidR="00812DB8" w:rsidRPr="00891F7E">
        <w:rPr>
          <w:rFonts w:eastAsia="Calibri" w:cstheme="minorHAnsi"/>
          <w:kern w:val="2"/>
          <w:lang w:eastAsia="pl-PL"/>
        </w:rPr>
        <w:t>rodziców z małymi dziećmi, osób niepełnosprawnych, seniorów</w:t>
      </w:r>
      <w:r w:rsidR="00291E7E" w:rsidRPr="00891F7E">
        <w:rPr>
          <w:rFonts w:eastAsia="Calibri" w:cstheme="minorHAnsi"/>
          <w:kern w:val="2"/>
          <w:lang w:eastAsia="pl-PL"/>
        </w:rPr>
        <w:t>.</w:t>
      </w:r>
    </w:p>
    <w:p w14:paraId="1464A8CF" w14:textId="065F71B2" w:rsidR="00812DB8" w:rsidRPr="00891F7E" w:rsidRDefault="005260A6" w:rsidP="00891F7E">
      <w:pPr>
        <w:spacing w:after="0"/>
        <w:ind w:firstLine="284"/>
        <w:jc w:val="both"/>
        <w:rPr>
          <w:rFonts w:eastAsia="Calibri" w:cstheme="minorHAnsi"/>
          <w:kern w:val="2"/>
          <w:lang w:eastAsia="pl-PL"/>
        </w:rPr>
      </w:pPr>
      <w:r w:rsidRPr="00891F7E">
        <w:rPr>
          <w:rFonts w:eastAsia="Calibri" w:cstheme="minorHAnsi"/>
          <w:kern w:val="2"/>
          <w:lang w:eastAsia="pl-PL"/>
        </w:rPr>
        <w:t xml:space="preserve">Wszystkie ww. </w:t>
      </w:r>
      <w:r w:rsidR="00812DB8" w:rsidRPr="00891F7E">
        <w:rPr>
          <w:rFonts w:eastAsia="Calibri" w:cstheme="minorHAnsi"/>
          <w:kern w:val="2"/>
          <w:lang w:eastAsia="pl-PL"/>
        </w:rPr>
        <w:t>działania zostały ujęt</w:t>
      </w:r>
      <w:r w:rsidR="00FE7B86">
        <w:rPr>
          <w:rFonts w:eastAsia="Calibri" w:cstheme="minorHAnsi"/>
          <w:kern w:val="2"/>
          <w:lang w:eastAsia="pl-PL"/>
        </w:rPr>
        <w:t>e</w:t>
      </w:r>
      <w:r w:rsidR="00812DB8" w:rsidRPr="00891F7E">
        <w:rPr>
          <w:rFonts w:eastAsia="Calibri" w:cstheme="minorHAnsi"/>
          <w:kern w:val="2"/>
          <w:lang w:eastAsia="pl-PL"/>
        </w:rPr>
        <w:t xml:space="preserve"> i opisane w Planie Komunikacji. </w:t>
      </w:r>
      <w:r w:rsidRPr="00891F7E">
        <w:rPr>
          <w:rFonts w:eastAsia="Calibri" w:cstheme="minorHAnsi"/>
          <w:kern w:val="2"/>
          <w:lang w:eastAsia="pl-PL"/>
        </w:rPr>
        <w:t>Będą one uzupełniane lub zmienion</w:t>
      </w:r>
      <w:r w:rsidR="00FE7B86">
        <w:rPr>
          <w:rFonts w:eastAsia="Calibri" w:cstheme="minorHAnsi"/>
          <w:kern w:val="2"/>
          <w:lang w:eastAsia="pl-PL"/>
        </w:rPr>
        <w:t>e</w:t>
      </w:r>
      <w:r w:rsidRPr="00891F7E">
        <w:rPr>
          <w:rFonts w:eastAsia="Calibri" w:cstheme="minorHAnsi"/>
          <w:kern w:val="2"/>
          <w:lang w:eastAsia="pl-PL"/>
        </w:rPr>
        <w:t xml:space="preserve">, jeśli odbiorcy zgłoszą taką potrzebę. </w:t>
      </w:r>
    </w:p>
    <w:p w14:paraId="53668070" w14:textId="376377C5" w:rsidR="00134C31" w:rsidRPr="00891F7E" w:rsidRDefault="00134C31" w:rsidP="00891F7E">
      <w:pPr>
        <w:spacing w:after="0"/>
        <w:jc w:val="both"/>
        <w:rPr>
          <w:rFonts w:eastAsia="Calibri" w:cstheme="minorHAnsi"/>
          <w:kern w:val="2"/>
          <w:lang w:eastAsia="pl-PL"/>
        </w:rPr>
      </w:pPr>
      <w:r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stworzenie</w:t>
      </w:r>
      <w:r w:rsidR="00EB4B14" w:rsidRPr="00891F7E">
        <w:rPr>
          <w:rFonts w:eastAsia="Calibri" w:cstheme="minorHAnsi"/>
          <w:kern w:val="2"/>
          <w:lang w:eastAsia="pl-PL"/>
        </w:rPr>
        <w:t xml:space="preserve"> </w:t>
      </w:r>
      <w:r w:rsidRPr="00891F7E">
        <w:rPr>
          <w:rFonts w:eastAsia="Calibri" w:cstheme="minorHAnsi"/>
          <w:kern w:val="2"/>
          <w:lang w:eastAsia="pl-PL"/>
        </w:rPr>
        <w:t>wirtualnej</w:t>
      </w:r>
      <w:r w:rsidR="00EB4B14" w:rsidRPr="00891F7E">
        <w:rPr>
          <w:rFonts w:eastAsia="Calibri" w:cstheme="minorHAnsi"/>
          <w:kern w:val="2"/>
          <w:lang w:eastAsia="pl-PL"/>
        </w:rPr>
        <w:t xml:space="preserve"> </w:t>
      </w:r>
      <w:r w:rsidRPr="00891F7E">
        <w:rPr>
          <w:rFonts w:eastAsia="Calibri" w:cstheme="minorHAnsi"/>
          <w:kern w:val="2"/>
          <w:lang w:eastAsia="pl-PL"/>
        </w:rPr>
        <w:t>bazy</w:t>
      </w:r>
      <w:r w:rsidR="00EB4B14" w:rsidRPr="00891F7E">
        <w:rPr>
          <w:rFonts w:eastAsia="Calibri" w:cstheme="minorHAnsi"/>
          <w:kern w:val="2"/>
          <w:lang w:eastAsia="pl-PL"/>
        </w:rPr>
        <w:t xml:space="preserve"> </w:t>
      </w:r>
      <w:r w:rsidRPr="00891F7E">
        <w:rPr>
          <w:rFonts w:eastAsia="Calibri" w:cstheme="minorHAnsi"/>
          <w:kern w:val="2"/>
          <w:lang w:eastAsia="pl-PL"/>
        </w:rPr>
        <w:t>partnerów</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celu</w:t>
      </w:r>
      <w:r w:rsidR="00EB4B14" w:rsidRPr="00891F7E">
        <w:rPr>
          <w:rFonts w:eastAsia="Calibri" w:cstheme="minorHAnsi"/>
          <w:kern w:val="2"/>
          <w:lang w:eastAsia="pl-PL"/>
        </w:rPr>
        <w:t xml:space="preserve"> </w:t>
      </w:r>
      <w:r w:rsidRPr="00891F7E">
        <w:rPr>
          <w:rFonts w:eastAsia="Calibri" w:cstheme="minorHAnsi"/>
          <w:kern w:val="2"/>
          <w:lang w:eastAsia="pl-PL"/>
        </w:rPr>
        <w:t>zawiązywania</w:t>
      </w:r>
      <w:r w:rsidR="00EB4B14" w:rsidRPr="00891F7E">
        <w:rPr>
          <w:rFonts w:eastAsia="Calibri" w:cstheme="minorHAnsi"/>
          <w:kern w:val="2"/>
          <w:lang w:eastAsia="pl-PL"/>
        </w:rPr>
        <w:t xml:space="preserve"> </w:t>
      </w:r>
      <w:r w:rsidRPr="00891F7E">
        <w:rPr>
          <w:rFonts w:eastAsia="Calibri" w:cstheme="minorHAnsi"/>
          <w:kern w:val="2"/>
          <w:lang w:eastAsia="pl-PL"/>
        </w:rPr>
        <w:t>partnerstw;</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stronie</w:t>
      </w:r>
      <w:r w:rsidR="00EB4B14" w:rsidRPr="00891F7E">
        <w:rPr>
          <w:rFonts w:eastAsia="Calibri" w:cstheme="minorHAnsi"/>
          <w:kern w:val="2"/>
          <w:lang w:eastAsia="pl-PL"/>
        </w:rPr>
        <w:t xml:space="preserve"> </w:t>
      </w:r>
      <w:r w:rsidRPr="00891F7E">
        <w:rPr>
          <w:rFonts w:eastAsia="Calibri" w:cstheme="minorHAnsi"/>
          <w:kern w:val="2"/>
          <w:lang w:eastAsia="pl-PL"/>
        </w:rPr>
        <w:t>internetowej</w:t>
      </w:r>
      <w:r w:rsidR="00EB4B14" w:rsidRPr="00891F7E">
        <w:rPr>
          <w:rFonts w:eastAsia="Calibri" w:cstheme="minorHAnsi"/>
          <w:kern w:val="2"/>
          <w:lang w:eastAsia="pl-PL"/>
        </w:rPr>
        <w:t xml:space="preserve"> </w:t>
      </w:r>
      <w:r w:rsidRPr="00891F7E">
        <w:rPr>
          <w:rFonts w:eastAsia="Calibri" w:cstheme="minorHAnsi"/>
          <w:kern w:val="2"/>
          <w:lang w:eastAsia="pl-PL"/>
        </w:rPr>
        <w:t>zostanie</w:t>
      </w:r>
      <w:r w:rsidR="00EB4B14" w:rsidRPr="00891F7E">
        <w:rPr>
          <w:rFonts w:eastAsia="Calibri" w:cstheme="minorHAnsi"/>
          <w:kern w:val="2"/>
          <w:lang w:eastAsia="pl-PL"/>
        </w:rPr>
        <w:t xml:space="preserve"> </w:t>
      </w:r>
      <w:r w:rsidRPr="00891F7E">
        <w:rPr>
          <w:rFonts w:eastAsia="Calibri" w:cstheme="minorHAnsi"/>
          <w:kern w:val="2"/>
          <w:lang w:eastAsia="pl-PL"/>
        </w:rPr>
        <w:t>umieszczona</w:t>
      </w:r>
      <w:r w:rsidR="00EB4B14" w:rsidRPr="00891F7E">
        <w:rPr>
          <w:rFonts w:eastAsia="Calibri" w:cstheme="minorHAnsi"/>
          <w:kern w:val="2"/>
          <w:lang w:eastAsia="pl-PL"/>
        </w:rPr>
        <w:t xml:space="preserve"> </w:t>
      </w:r>
      <w:r w:rsidRPr="00891F7E">
        <w:rPr>
          <w:rFonts w:eastAsia="Calibri" w:cstheme="minorHAnsi"/>
          <w:kern w:val="2"/>
          <w:lang w:eastAsia="pl-PL"/>
        </w:rPr>
        <w:t>baza</w:t>
      </w:r>
      <w:r w:rsidR="00EB4B14" w:rsidRPr="00891F7E">
        <w:rPr>
          <w:rFonts w:eastAsia="Calibri" w:cstheme="minorHAnsi"/>
          <w:kern w:val="2"/>
          <w:lang w:eastAsia="pl-PL"/>
        </w:rPr>
        <w:t xml:space="preserve"> </w:t>
      </w:r>
      <w:r w:rsidRPr="00891F7E">
        <w:rPr>
          <w:rFonts w:eastAsia="Calibri" w:cstheme="minorHAnsi"/>
          <w:kern w:val="2"/>
          <w:lang w:eastAsia="pl-PL"/>
        </w:rPr>
        <w:t>podmiotów</w:t>
      </w:r>
      <w:r w:rsidR="00EB4B14" w:rsidRPr="00891F7E">
        <w:rPr>
          <w:rFonts w:eastAsia="Calibri" w:cstheme="minorHAnsi"/>
          <w:kern w:val="2"/>
          <w:lang w:eastAsia="pl-PL"/>
        </w:rPr>
        <w:t xml:space="preserve"> </w:t>
      </w:r>
      <w:r w:rsidRPr="00891F7E">
        <w:rPr>
          <w:rFonts w:eastAsia="Calibri" w:cstheme="minorHAnsi"/>
          <w:kern w:val="2"/>
          <w:lang w:eastAsia="pl-PL"/>
        </w:rPr>
        <w:t>wraz</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krótkim</w:t>
      </w:r>
      <w:r w:rsidR="00EB4B14" w:rsidRPr="00891F7E">
        <w:rPr>
          <w:rFonts w:eastAsia="Calibri" w:cstheme="minorHAnsi"/>
          <w:kern w:val="2"/>
          <w:lang w:eastAsia="pl-PL"/>
        </w:rPr>
        <w:t xml:space="preserve"> </w:t>
      </w:r>
      <w:r w:rsidRPr="00891F7E">
        <w:rPr>
          <w:rFonts w:eastAsia="Calibri" w:cstheme="minorHAnsi"/>
          <w:kern w:val="2"/>
          <w:lang w:eastAsia="pl-PL"/>
        </w:rPr>
        <w:t>opisem</w:t>
      </w:r>
      <w:r w:rsidR="00EB4B14" w:rsidRPr="00891F7E">
        <w:rPr>
          <w:rFonts w:eastAsia="Calibri" w:cstheme="minorHAnsi"/>
          <w:kern w:val="2"/>
          <w:lang w:eastAsia="pl-PL"/>
        </w:rPr>
        <w:t xml:space="preserve"> </w:t>
      </w:r>
      <w:r w:rsidR="002A093C" w:rsidRPr="00891F7E">
        <w:rPr>
          <w:rFonts w:eastAsia="Calibri" w:cstheme="minorHAnsi"/>
          <w:kern w:val="2"/>
          <w:lang w:eastAsia="pl-PL"/>
        </w:rPr>
        <w:t>działalności</w:t>
      </w:r>
      <w:r w:rsidR="00EB4B14" w:rsidRPr="00891F7E">
        <w:rPr>
          <w:rFonts w:eastAsia="Calibri" w:cstheme="minorHAnsi"/>
          <w:kern w:val="2"/>
          <w:lang w:eastAsia="pl-PL"/>
        </w:rPr>
        <w:t xml:space="preserve"> </w:t>
      </w:r>
      <w:r w:rsidRPr="00891F7E">
        <w:rPr>
          <w:rFonts w:eastAsia="Calibri" w:cstheme="minorHAnsi"/>
          <w:kern w:val="2"/>
          <w:lang w:eastAsia="pl-PL"/>
        </w:rPr>
        <w:t>oraz</w:t>
      </w:r>
      <w:r w:rsidR="00EB4B14" w:rsidRPr="00891F7E">
        <w:rPr>
          <w:rFonts w:eastAsia="Calibri" w:cstheme="minorHAnsi"/>
          <w:kern w:val="2"/>
          <w:lang w:eastAsia="pl-PL"/>
        </w:rPr>
        <w:t xml:space="preserve"> </w:t>
      </w:r>
      <w:r w:rsidRPr="00891F7E">
        <w:rPr>
          <w:rFonts w:eastAsia="Calibri" w:cstheme="minorHAnsi"/>
          <w:kern w:val="2"/>
          <w:lang w:eastAsia="pl-PL"/>
        </w:rPr>
        <w:t>zakresu</w:t>
      </w:r>
      <w:r w:rsidR="00EB4B14" w:rsidRPr="00891F7E">
        <w:rPr>
          <w:rFonts w:eastAsia="Calibri" w:cstheme="minorHAnsi"/>
          <w:kern w:val="2"/>
          <w:lang w:eastAsia="pl-PL"/>
        </w:rPr>
        <w:t xml:space="preserve"> </w:t>
      </w:r>
      <w:r w:rsidRPr="00891F7E">
        <w:rPr>
          <w:rFonts w:eastAsia="Calibri" w:cstheme="minorHAnsi"/>
          <w:kern w:val="2"/>
          <w:lang w:eastAsia="pl-PL"/>
        </w:rPr>
        <w:t>oczekiwanej</w:t>
      </w:r>
      <w:r w:rsidR="00EB4B14" w:rsidRPr="00891F7E">
        <w:rPr>
          <w:rFonts w:eastAsia="Calibri" w:cstheme="minorHAnsi"/>
          <w:kern w:val="2"/>
          <w:lang w:eastAsia="pl-PL"/>
        </w:rPr>
        <w:t xml:space="preserve"> </w:t>
      </w:r>
      <w:r w:rsidRPr="00891F7E">
        <w:rPr>
          <w:rFonts w:eastAsia="Calibri" w:cstheme="minorHAnsi"/>
          <w:kern w:val="2"/>
          <w:lang w:eastAsia="pl-PL"/>
        </w:rPr>
        <w:t>współpracy;</w:t>
      </w:r>
      <w:r w:rsidR="00EB4B14" w:rsidRPr="00891F7E">
        <w:rPr>
          <w:rFonts w:eastAsia="Calibri" w:cstheme="minorHAnsi"/>
          <w:kern w:val="2"/>
          <w:lang w:eastAsia="pl-PL"/>
        </w:rPr>
        <w:t xml:space="preserve"> </w:t>
      </w:r>
      <w:r w:rsidRPr="00891F7E">
        <w:rPr>
          <w:rFonts w:eastAsia="Calibri" w:cstheme="minorHAnsi"/>
          <w:kern w:val="2"/>
          <w:lang w:eastAsia="pl-PL"/>
        </w:rPr>
        <w:t>sam</w:t>
      </w:r>
      <w:r w:rsidR="00EB4B14" w:rsidRPr="00891F7E">
        <w:rPr>
          <w:rFonts w:eastAsia="Calibri" w:cstheme="minorHAnsi"/>
          <w:kern w:val="2"/>
          <w:lang w:eastAsia="pl-PL"/>
        </w:rPr>
        <w:t xml:space="preserve"> </w:t>
      </w:r>
      <w:r w:rsidRPr="00891F7E">
        <w:rPr>
          <w:rFonts w:eastAsia="Calibri" w:cstheme="minorHAnsi"/>
          <w:kern w:val="2"/>
          <w:lang w:eastAsia="pl-PL"/>
        </w:rPr>
        <w:t>proces</w:t>
      </w:r>
      <w:r w:rsidR="00EB4B14" w:rsidRPr="00891F7E">
        <w:rPr>
          <w:rFonts w:eastAsia="Calibri" w:cstheme="minorHAnsi"/>
          <w:kern w:val="2"/>
          <w:lang w:eastAsia="pl-PL"/>
        </w:rPr>
        <w:t xml:space="preserve"> </w:t>
      </w:r>
      <w:r w:rsidRPr="00891F7E">
        <w:rPr>
          <w:rFonts w:eastAsia="Calibri" w:cstheme="minorHAnsi"/>
          <w:kern w:val="2"/>
          <w:lang w:eastAsia="pl-PL"/>
        </w:rPr>
        <w:t>zbierania</w:t>
      </w:r>
      <w:r w:rsidR="00EB4B14" w:rsidRPr="00891F7E">
        <w:rPr>
          <w:rFonts w:eastAsia="Calibri" w:cstheme="minorHAnsi"/>
          <w:kern w:val="2"/>
          <w:lang w:eastAsia="pl-PL"/>
        </w:rPr>
        <w:t xml:space="preserve"> </w:t>
      </w:r>
      <w:r w:rsidRPr="00891F7E">
        <w:rPr>
          <w:rFonts w:eastAsia="Calibri" w:cstheme="minorHAnsi"/>
          <w:kern w:val="2"/>
          <w:lang w:eastAsia="pl-PL"/>
        </w:rPr>
        <w:t>danych</w:t>
      </w:r>
      <w:r w:rsidR="00EB4B14" w:rsidRPr="00891F7E">
        <w:rPr>
          <w:rFonts w:eastAsia="Calibri" w:cstheme="minorHAnsi"/>
          <w:kern w:val="2"/>
          <w:lang w:eastAsia="pl-PL"/>
        </w:rPr>
        <w:t xml:space="preserve"> </w:t>
      </w:r>
      <w:r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doskonałą</w:t>
      </w:r>
      <w:r w:rsidR="00EB4B14" w:rsidRPr="00891F7E">
        <w:rPr>
          <w:rFonts w:eastAsia="Calibri" w:cstheme="minorHAnsi"/>
          <w:kern w:val="2"/>
          <w:lang w:eastAsia="pl-PL"/>
        </w:rPr>
        <w:t xml:space="preserve"> </w:t>
      </w:r>
      <w:r w:rsidRPr="00891F7E">
        <w:rPr>
          <w:rFonts w:eastAsia="Calibri" w:cstheme="minorHAnsi"/>
          <w:kern w:val="2"/>
          <w:lang w:eastAsia="pl-PL"/>
        </w:rPr>
        <w:t>promocją</w:t>
      </w:r>
      <w:r w:rsidR="00EB4B14" w:rsidRPr="00891F7E">
        <w:rPr>
          <w:rFonts w:eastAsia="Calibri" w:cstheme="minorHAnsi"/>
          <w:kern w:val="2"/>
          <w:lang w:eastAsia="pl-PL"/>
        </w:rPr>
        <w:t xml:space="preserve"> </w:t>
      </w:r>
      <w:r w:rsidRPr="00891F7E">
        <w:rPr>
          <w:rFonts w:eastAsia="Calibri" w:cstheme="minorHAnsi"/>
          <w:kern w:val="2"/>
          <w:lang w:eastAsia="pl-PL"/>
        </w:rPr>
        <w:t>możliwości</w:t>
      </w:r>
      <w:r w:rsidR="00EB4B14" w:rsidRPr="00891F7E">
        <w:rPr>
          <w:rFonts w:eastAsia="Calibri" w:cstheme="minorHAnsi"/>
          <w:kern w:val="2"/>
          <w:lang w:eastAsia="pl-PL"/>
        </w:rPr>
        <w:t xml:space="preserve"> </w:t>
      </w:r>
      <w:r w:rsidRPr="00891F7E">
        <w:rPr>
          <w:rFonts w:eastAsia="Calibri" w:cstheme="minorHAnsi"/>
          <w:kern w:val="2"/>
          <w:lang w:eastAsia="pl-PL"/>
        </w:rPr>
        <w:t>zgłaszania</w:t>
      </w:r>
      <w:r w:rsidR="00EB4B14" w:rsidRPr="00891F7E">
        <w:rPr>
          <w:rFonts w:eastAsia="Calibri" w:cstheme="minorHAnsi"/>
          <w:kern w:val="2"/>
          <w:lang w:eastAsia="pl-PL"/>
        </w:rPr>
        <w:t xml:space="preserve"> </w:t>
      </w:r>
      <w:r w:rsidRPr="00891F7E">
        <w:rPr>
          <w:rFonts w:eastAsia="Calibri" w:cstheme="minorHAnsi"/>
          <w:kern w:val="2"/>
          <w:lang w:eastAsia="pl-PL"/>
        </w:rPr>
        <w:t>inicjatyw</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projektów;</w:t>
      </w:r>
      <w:r w:rsidR="00EB4B14" w:rsidRPr="00891F7E">
        <w:rPr>
          <w:rFonts w:eastAsia="Calibri" w:cstheme="minorHAnsi"/>
          <w:kern w:val="2"/>
          <w:lang w:eastAsia="pl-PL"/>
        </w:rPr>
        <w:t xml:space="preserve"> </w:t>
      </w:r>
    </w:p>
    <w:p w14:paraId="41DD0AAB" w14:textId="402A6FDF" w:rsidR="00E22777" w:rsidRPr="00891F7E" w:rsidRDefault="00134C31" w:rsidP="00891F7E">
      <w:pPr>
        <w:spacing w:after="0"/>
        <w:jc w:val="both"/>
        <w:rPr>
          <w:rFonts w:eastAsia="Calibri" w:cstheme="minorHAnsi"/>
          <w:color w:val="000000" w:themeColor="text1"/>
          <w:lang w:eastAsia="pl-PL"/>
        </w:rPr>
      </w:pP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w:t>
      </w:r>
      <w:r w:rsidR="00E22777" w:rsidRPr="00891F7E">
        <w:rPr>
          <w:rFonts w:eastAsia="Calibri" w:cstheme="minorHAnsi"/>
          <w:color w:val="000000" w:themeColor="text1"/>
          <w:lang w:eastAsia="pl-PL"/>
        </w:rPr>
        <w:t>rganizacja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spotkań</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aktywizujących/szkoleń/warsztatów/wyjazdów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studyjnych,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które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zapewnią</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możliwość</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zapoznania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się</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zakresami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wsparcia,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lokalnymi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kryteriami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dotyczącymi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np.</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innowacyjności,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także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przykładami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dobrych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praktyk</w:t>
      </w: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LGD</w:t>
      </w:r>
      <w:r w:rsidR="00EB4B14" w:rsidRPr="00891F7E">
        <w:rPr>
          <w:rFonts w:eastAsia="Calibri" w:cstheme="minorHAnsi"/>
          <w:color w:val="000000" w:themeColor="text1"/>
          <w:lang w:eastAsia="pl-PL"/>
        </w:rPr>
        <w:t xml:space="preserve"> </w:t>
      </w:r>
      <w:r w:rsidR="00C57073" w:rsidRPr="00891F7E">
        <w:rPr>
          <w:rFonts w:eastAsia="Calibri" w:cstheme="minorHAnsi"/>
          <w:color w:val="000000" w:themeColor="text1"/>
          <w:lang w:eastAsia="pl-PL"/>
        </w:rPr>
        <w:t>„</w:t>
      </w:r>
      <w:r w:rsidR="00E22777" w:rsidRPr="00891F7E">
        <w:rPr>
          <w:rFonts w:eastAsia="Calibri" w:cstheme="minorHAnsi"/>
          <w:color w:val="000000" w:themeColor="text1"/>
          <w:lang w:eastAsia="pl-PL"/>
        </w:rPr>
        <w:t>Kraina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Sanu</w:t>
      </w:r>
      <w:r w:rsidR="00C57073"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będzie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zachęcać</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wdrażania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innowacji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lub</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nawiązywania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współpracy</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również</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poprzez</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ocenę</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zakresie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lokalnych</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kryteriów</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wyboru,</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adekwatnie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możliwości</w:t>
      </w: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w:t>
      </w:r>
      <w:r w:rsidR="0067763E" w:rsidRPr="00891F7E">
        <w:rPr>
          <w:rFonts w:eastAsia="Calibri" w:cstheme="minorHAnsi"/>
          <w:color w:val="000000" w:themeColor="text1"/>
          <w:lang w:eastAsia="pl-PL"/>
        </w:rPr>
        <w:t>potkania</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b</w:t>
      </w:r>
      <w:r w:rsidR="00E22777" w:rsidRPr="00891F7E">
        <w:rPr>
          <w:rFonts w:eastAsia="Calibri" w:cstheme="minorHAnsi"/>
          <w:color w:val="000000" w:themeColor="text1"/>
          <w:lang w:eastAsia="pl-PL"/>
        </w:rPr>
        <w:t>ędą</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stanowić</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formą</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zachęty</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zgłaszania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nowych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pomysłów/inicjatyw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dot.</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funkcjonowania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LGD</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lub</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wdrażania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LSR</w:t>
      </w: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w:t>
      </w:r>
      <w:r w:rsidR="0067763E" w:rsidRPr="00891F7E">
        <w:rPr>
          <w:rFonts w:eastAsia="Calibri" w:cstheme="minorHAnsi"/>
          <w:color w:val="000000" w:themeColor="text1"/>
          <w:lang w:eastAsia="pl-PL"/>
        </w:rPr>
        <w:t>ozwolą</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nawiązywanie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kontaktów,</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a</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prezentowane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dobre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praktyki</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będą</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pomysłem</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zainicjowania</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projektu</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lub</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nawiązania</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współpracy</w:t>
      </w:r>
      <w:r w:rsidR="00291E7E" w:rsidRPr="00891F7E">
        <w:rPr>
          <w:rFonts w:eastAsia="Calibri" w:cstheme="minorHAnsi"/>
          <w:color w:val="000000" w:themeColor="text1"/>
          <w:lang w:eastAsia="pl-PL"/>
        </w:rPr>
        <w:t>,</w:t>
      </w:r>
    </w:p>
    <w:p w14:paraId="57EF28D9" w14:textId="496BE4B2" w:rsidR="00E22777" w:rsidRPr="00891F7E" w:rsidRDefault="00134C31" w:rsidP="00891F7E">
      <w:pPr>
        <w:spacing w:after="0"/>
        <w:jc w:val="both"/>
        <w:rPr>
          <w:rFonts w:eastAsia="Calibri" w:cstheme="minorHAnsi"/>
          <w:color w:val="000000" w:themeColor="text1"/>
          <w:lang w:eastAsia="pl-PL"/>
        </w:rPr>
      </w:pP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LGD</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zidentyfikowała</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obszarze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LSR</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istnienie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wielu</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organizacji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pozarządowych,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tym</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organizacji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zarejestrowanych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KRS,</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stowarzyszeń</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zwykłych,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KGW,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klubów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sportowych,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grup</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nieformalnych</w:t>
      </w:r>
      <w:r w:rsidR="0067763E"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których</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dane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kontaktowe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ujęto</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wewnętrznej</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Bazie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danych</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o</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NGOs</w:t>
      </w:r>
      <w:r w:rsidR="00E22777"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Posiadanie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takiego</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narzędzia</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umożliwi</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z</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jednej</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strony</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bezpośredni</w:t>
      </w:r>
      <w:r w:rsidR="0067763E" w:rsidRPr="00891F7E">
        <w:rPr>
          <w:rFonts w:eastAsia="Calibri" w:cstheme="minorHAnsi"/>
          <w:color w:val="000000" w:themeColor="text1"/>
          <w:lang w:eastAsia="pl-PL"/>
        </w:rPr>
        <w:t>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do</w:t>
      </w:r>
      <w:r w:rsidR="0067763E" w:rsidRPr="00891F7E">
        <w:rPr>
          <w:rFonts w:eastAsia="Calibri" w:cstheme="minorHAnsi"/>
          <w:color w:val="000000" w:themeColor="text1"/>
          <w:lang w:eastAsia="pl-PL"/>
        </w:rPr>
        <w:t>tarcie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informacjami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o</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naborach</w:t>
      </w:r>
      <w:r w:rsidR="0067763E"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szkoleniach,</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warsztatach</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czy</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innych</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aktywnościach,</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z</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drugiej</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zapewni</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możliwość</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kojarzenia</w:t>
      </w:r>
      <w:r w:rsidR="00EB4B14" w:rsidRPr="00891F7E">
        <w:rPr>
          <w:rFonts w:eastAsia="Calibri" w:cstheme="minorHAnsi"/>
          <w:color w:val="000000" w:themeColor="text1"/>
          <w:lang w:eastAsia="pl-PL"/>
        </w:rPr>
        <w:t xml:space="preserve"> </w:t>
      </w:r>
      <w:r w:rsidR="00904746" w:rsidRPr="00891F7E">
        <w:rPr>
          <w:rFonts w:eastAsia="Calibri" w:cstheme="minorHAnsi"/>
          <w:color w:val="000000" w:themeColor="text1"/>
          <w:lang w:eastAsia="pl-PL"/>
        </w:rPr>
        <w:t>partne</w:t>
      </w:r>
      <w:r w:rsidR="0067763E" w:rsidRPr="00891F7E">
        <w:rPr>
          <w:rFonts w:eastAsia="Calibri" w:cstheme="minorHAnsi"/>
          <w:color w:val="000000" w:themeColor="text1"/>
          <w:lang w:eastAsia="pl-PL"/>
        </w:rPr>
        <w:t>rów</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celu</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współpracy</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lub</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wymiany</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informacji</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czy</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doświadczeń</w:t>
      </w: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w:t>
      </w:r>
      <w:r w:rsidR="0067763E" w:rsidRPr="00891F7E">
        <w:rPr>
          <w:rFonts w:eastAsia="Calibri" w:cstheme="minorHAnsi"/>
          <w:color w:val="000000" w:themeColor="text1"/>
          <w:lang w:eastAsia="pl-PL"/>
        </w:rPr>
        <w:t>apewnienie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bezpośredniego</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dostępu</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informacji</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o</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działaniach</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LGD</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umożliwi</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tym</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organizacjom</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aktywne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włączenie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się</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br/>
      </w:r>
      <w:r w:rsidR="0067763E"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inicjatywę</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lub</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zachęci</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zgłaszanie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nowych</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pomysłów</w:t>
      </w: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Istotnym</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problemem</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zgłaszanym</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czasie</w:t>
      </w:r>
      <w:r w:rsidR="00EB4B14" w:rsidRPr="00891F7E">
        <w:rPr>
          <w:rFonts w:eastAsia="Calibri" w:cstheme="minorHAnsi"/>
          <w:color w:val="000000" w:themeColor="text1"/>
          <w:lang w:eastAsia="pl-PL"/>
        </w:rPr>
        <w:t xml:space="preserve"> </w:t>
      </w:r>
      <w:r w:rsidR="0067763E" w:rsidRPr="00891F7E">
        <w:rPr>
          <w:rFonts w:eastAsia="Calibri" w:cstheme="minorHAnsi"/>
          <w:color w:val="000000" w:themeColor="text1"/>
          <w:lang w:eastAsia="pl-PL"/>
        </w:rPr>
        <w:t>konsultacji</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był</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brak</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umiejętności</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pozysk</w:t>
      </w:r>
      <w:r w:rsidRPr="00891F7E">
        <w:rPr>
          <w:rFonts w:eastAsia="Calibri" w:cstheme="minorHAnsi"/>
          <w:color w:val="000000" w:themeColor="text1"/>
          <w:lang w:eastAsia="pl-PL"/>
        </w:rPr>
        <w:t>iw</w:t>
      </w:r>
      <w:r w:rsidR="00B00A0A" w:rsidRPr="00891F7E">
        <w:rPr>
          <w:rFonts w:eastAsia="Calibri" w:cstheme="minorHAnsi"/>
          <w:color w:val="000000" w:themeColor="text1"/>
          <w:lang w:eastAsia="pl-PL"/>
        </w:rPr>
        <w:t>ania</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informacji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możliwościach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ubiegania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się</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wsparcie</w:t>
      </w:r>
      <w:r w:rsidR="00291E7E"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p>
    <w:p w14:paraId="357FBC28" w14:textId="39ECABE3" w:rsidR="00B00A0A" w:rsidRPr="00891F7E" w:rsidRDefault="00134C31" w:rsidP="00891F7E">
      <w:pPr>
        <w:spacing w:after="0"/>
        <w:jc w:val="both"/>
        <w:rPr>
          <w:rFonts w:eastAsia="Calibri" w:cstheme="minorHAnsi"/>
          <w:color w:val="000000" w:themeColor="text1"/>
          <w:lang w:eastAsia="pl-PL"/>
        </w:rPr>
      </w:pP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baza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jednostek</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sektora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finansów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publicznych,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tym</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baza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sołtysów</w:t>
      </w: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3F692B" w:rsidRPr="00891F7E">
        <w:rPr>
          <w:rFonts w:eastAsia="Calibri" w:cstheme="minorHAnsi"/>
          <w:color w:val="000000" w:themeColor="text1"/>
          <w:lang w:eastAsia="pl-PL"/>
        </w:rPr>
        <w:t xml:space="preserve">które były </w:t>
      </w:r>
      <w:r w:rsidR="00E22777" w:rsidRPr="00891F7E">
        <w:rPr>
          <w:rFonts w:eastAsia="Calibri" w:cstheme="minorHAnsi"/>
          <w:color w:val="000000" w:themeColor="text1"/>
          <w:lang w:eastAsia="pl-PL"/>
        </w:rPr>
        <w:t>pomocne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przy</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dystrybucji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informacji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środowisku</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lokalnym</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i</w:t>
      </w:r>
      <w:r w:rsidR="00EB4B14" w:rsidRPr="00891F7E">
        <w:rPr>
          <w:rFonts w:eastAsia="Calibri" w:cstheme="minorHAnsi"/>
          <w:color w:val="000000" w:themeColor="text1"/>
          <w:lang w:eastAsia="pl-PL"/>
        </w:rPr>
        <w:t xml:space="preserve"> </w:t>
      </w:r>
      <w:r w:rsidR="00E20E06" w:rsidRPr="00891F7E">
        <w:rPr>
          <w:rFonts w:eastAsia="Calibri" w:cstheme="minorHAnsi"/>
          <w:color w:val="000000" w:themeColor="text1"/>
          <w:lang w:eastAsia="pl-PL"/>
        </w:rPr>
        <w:t xml:space="preserve">będą </w:t>
      </w:r>
      <w:r w:rsidR="00B00A0A" w:rsidRPr="00891F7E">
        <w:rPr>
          <w:rFonts w:eastAsia="Calibri" w:cstheme="minorHAnsi"/>
          <w:color w:val="000000" w:themeColor="text1"/>
          <w:lang w:eastAsia="pl-PL"/>
        </w:rPr>
        <w:t>wykorzystywan</w:t>
      </w:r>
      <w:r w:rsidR="00E20E06" w:rsidRPr="00891F7E">
        <w:rPr>
          <w:rFonts w:eastAsia="Calibri" w:cstheme="minorHAnsi"/>
          <w:color w:val="000000" w:themeColor="text1"/>
          <w:lang w:eastAsia="pl-PL"/>
        </w:rPr>
        <w:t>e</w:t>
      </w:r>
      <w:r w:rsidR="00EB4B14" w:rsidRPr="00891F7E">
        <w:rPr>
          <w:rFonts w:eastAsia="Calibri" w:cstheme="minorHAnsi"/>
          <w:color w:val="000000" w:themeColor="text1"/>
          <w:lang w:eastAsia="pl-PL"/>
        </w:rPr>
        <w:t xml:space="preserve"> </w:t>
      </w:r>
      <w:r w:rsidR="00B00A0A"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dalszych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pracach</w:t>
      </w:r>
      <w:r w:rsidR="00E20E06" w:rsidRPr="00891F7E">
        <w:rPr>
          <w:rFonts w:eastAsia="Calibri" w:cstheme="minorHAnsi"/>
          <w:color w:val="000000" w:themeColor="text1"/>
          <w:lang w:eastAsia="pl-PL"/>
        </w:rPr>
        <w:t>, w tym dla zapewnienia szerokiej partycypacji dalszego wdrażania LSR</w:t>
      </w:r>
      <w:r w:rsidR="00B00A0A"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p>
    <w:p w14:paraId="74B2184E" w14:textId="77777777" w:rsidR="00AA275C" w:rsidRPr="00891F7E" w:rsidRDefault="00AA275C" w:rsidP="00891F7E">
      <w:pPr>
        <w:spacing w:after="0"/>
        <w:jc w:val="both"/>
        <w:rPr>
          <w:rFonts w:eastAsia="Calibri" w:cstheme="minorHAnsi"/>
          <w:color w:val="000000" w:themeColor="text1"/>
          <w:lang w:eastAsia="pl-PL"/>
        </w:rPr>
      </w:pPr>
    </w:p>
    <w:p w14:paraId="2A0F4438" w14:textId="16278DD2" w:rsidR="00E22777" w:rsidRPr="00891F7E" w:rsidRDefault="00E22777" w:rsidP="00BD06AC">
      <w:pPr>
        <w:pStyle w:val="Nagwek2"/>
        <w:numPr>
          <w:ilvl w:val="1"/>
          <w:numId w:val="17"/>
        </w:numPr>
        <w:spacing w:before="0"/>
        <w:jc w:val="both"/>
        <w:rPr>
          <w:rFonts w:asciiTheme="minorHAnsi" w:eastAsia="Calibri" w:hAnsiTheme="minorHAnsi" w:cstheme="minorHAnsi"/>
          <w:b w:val="0"/>
          <w:bCs w:val="0"/>
          <w:kern w:val="2"/>
          <w:sz w:val="22"/>
          <w:szCs w:val="22"/>
        </w:rPr>
      </w:pPr>
      <w:bookmarkStart w:id="41" w:name="_Toc142299151"/>
      <w:r w:rsidRPr="00891F7E">
        <w:rPr>
          <w:rFonts w:asciiTheme="minorHAnsi" w:eastAsia="Calibri" w:hAnsiTheme="minorHAnsi" w:cstheme="minorHAnsi"/>
          <w:b w:val="0"/>
          <w:bCs w:val="0"/>
          <w:kern w:val="2"/>
          <w:sz w:val="22"/>
          <w:szCs w:val="22"/>
        </w:rPr>
        <w:t>Animowanie</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do</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innowacji</w:t>
      </w:r>
      <w:r w:rsidR="00EB4B14" w:rsidRPr="00891F7E">
        <w:rPr>
          <w:rFonts w:asciiTheme="minorHAnsi" w:eastAsia="Calibri" w:hAnsiTheme="minorHAnsi" w:cstheme="minorHAnsi"/>
          <w:b w:val="0"/>
          <w:bCs w:val="0"/>
          <w:kern w:val="2"/>
          <w:sz w:val="22"/>
          <w:szCs w:val="22"/>
        </w:rPr>
        <w:t xml:space="preserve"> </w:t>
      </w:r>
      <w:r w:rsidR="00134C31" w:rsidRPr="00891F7E">
        <w:rPr>
          <w:rFonts w:asciiTheme="minorHAnsi" w:eastAsia="Calibri" w:hAnsiTheme="minorHAnsi" w:cstheme="minorHAnsi"/>
          <w:b w:val="0"/>
          <w:bCs w:val="0"/>
          <w:kern w:val="2"/>
          <w:sz w:val="22"/>
          <w:szCs w:val="22"/>
        </w:rPr>
        <w:t>/</w:t>
      </w:r>
      <w:r w:rsidR="00EB4B14" w:rsidRPr="00891F7E">
        <w:rPr>
          <w:rFonts w:asciiTheme="minorHAnsi" w:eastAsia="Calibri" w:hAnsiTheme="minorHAnsi" w:cstheme="minorHAnsi"/>
          <w:b w:val="0"/>
          <w:bCs w:val="0"/>
          <w:kern w:val="2"/>
          <w:sz w:val="22"/>
          <w:szCs w:val="22"/>
        </w:rPr>
        <w:t xml:space="preserve"> </w:t>
      </w:r>
      <w:r w:rsidR="0073734B" w:rsidRPr="00891F7E">
        <w:rPr>
          <w:rFonts w:asciiTheme="minorHAnsi" w:eastAsia="Calibri" w:hAnsiTheme="minorHAnsi" w:cstheme="minorHAnsi"/>
          <w:b w:val="0"/>
          <w:bCs w:val="0"/>
          <w:kern w:val="2"/>
          <w:sz w:val="22"/>
          <w:szCs w:val="22"/>
        </w:rPr>
        <w:t>współpracy</w:t>
      </w:r>
      <w:bookmarkEnd w:id="41"/>
    </w:p>
    <w:p w14:paraId="62EEAC4A" w14:textId="6FF4FD29" w:rsidR="00C75120" w:rsidRPr="00891F7E" w:rsidRDefault="00590067" w:rsidP="00891F7E">
      <w:pPr>
        <w:spacing w:after="0"/>
        <w:ind w:firstLine="284"/>
        <w:jc w:val="both"/>
        <w:rPr>
          <w:rFonts w:eastAsia="Calibri" w:cstheme="minorHAnsi"/>
          <w:kern w:val="2"/>
          <w:lang w:eastAsia="pl-PL"/>
        </w:rPr>
      </w:pPr>
      <w:r w:rsidRPr="00891F7E">
        <w:rPr>
          <w:rFonts w:eastAsia="Calibri" w:cstheme="minorHAnsi"/>
          <w:kern w:val="2"/>
          <w:lang w:eastAsia="pl-PL"/>
        </w:rPr>
        <w:t xml:space="preserve">Własne doświadczenia w ocenie </w:t>
      </w:r>
      <w:r w:rsidR="00C75120" w:rsidRPr="00891F7E">
        <w:rPr>
          <w:rFonts w:eastAsia="Calibri" w:cstheme="minorHAnsi"/>
          <w:kern w:val="2"/>
          <w:lang w:eastAsia="pl-PL"/>
        </w:rPr>
        <w:t>ewaluacji</w:t>
      </w:r>
      <w:r w:rsidR="00EB4B14" w:rsidRPr="00891F7E">
        <w:rPr>
          <w:rFonts w:eastAsia="Calibri" w:cstheme="minorHAnsi"/>
          <w:kern w:val="2"/>
          <w:lang w:eastAsia="pl-PL"/>
        </w:rPr>
        <w:t xml:space="preserve"> </w:t>
      </w:r>
      <w:r w:rsidRPr="00891F7E">
        <w:rPr>
          <w:rFonts w:eastAsia="Calibri" w:cstheme="minorHAnsi"/>
          <w:kern w:val="2"/>
          <w:lang w:eastAsia="pl-PL"/>
        </w:rPr>
        <w:t xml:space="preserve">LSR na lata </w:t>
      </w:r>
      <w:r w:rsidR="00C75120" w:rsidRPr="00891F7E">
        <w:rPr>
          <w:rFonts w:eastAsia="Calibri" w:cstheme="minorHAnsi"/>
          <w:kern w:val="2"/>
          <w:lang w:eastAsia="pl-PL"/>
        </w:rPr>
        <w:t>2014-2020,</w:t>
      </w:r>
      <w:r w:rsidR="00EB4B14" w:rsidRPr="00891F7E">
        <w:rPr>
          <w:rFonts w:eastAsia="Calibri" w:cstheme="minorHAnsi"/>
          <w:kern w:val="2"/>
          <w:lang w:eastAsia="pl-PL"/>
        </w:rPr>
        <w:t xml:space="preserve"> </w:t>
      </w:r>
      <w:r w:rsidRPr="00891F7E">
        <w:rPr>
          <w:rFonts w:eastAsia="Calibri" w:cstheme="minorHAnsi"/>
          <w:kern w:val="2"/>
          <w:lang w:eastAsia="pl-PL"/>
        </w:rPr>
        <w:t xml:space="preserve">potwierdziły potrzebę zmiany podejścia innowacyjności, w tym zapewnienia jest stopniowalności. Powinno to zapewnić </w:t>
      </w:r>
      <w:r w:rsidR="00C75120" w:rsidRPr="00891F7E">
        <w:rPr>
          <w:rFonts w:eastAsia="Calibri" w:cstheme="minorHAnsi"/>
          <w:kern w:val="2"/>
          <w:lang w:eastAsia="pl-PL"/>
        </w:rPr>
        <w:t>wybór</w:t>
      </w:r>
      <w:r w:rsidR="00EB4B14" w:rsidRPr="00891F7E">
        <w:rPr>
          <w:rFonts w:eastAsia="Calibri" w:cstheme="minorHAnsi"/>
          <w:kern w:val="2"/>
          <w:lang w:eastAsia="pl-PL"/>
        </w:rPr>
        <w:t xml:space="preserve"> </w:t>
      </w:r>
      <w:r w:rsidR="00C75120" w:rsidRPr="00891F7E">
        <w:rPr>
          <w:rFonts w:eastAsia="Calibri" w:cstheme="minorHAnsi"/>
          <w:kern w:val="2"/>
          <w:lang w:eastAsia="pl-PL"/>
        </w:rPr>
        <w:t>kreatywnych</w:t>
      </w:r>
      <w:r w:rsidR="00EB4B14" w:rsidRPr="00891F7E">
        <w:rPr>
          <w:rFonts w:eastAsia="Calibri" w:cstheme="minorHAnsi"/>
          <w:kern w:val="2"/>
          <w:lang w:eastAsia="pl-PL"/>
        </w:rPr>
        <w:t xml:space="preserve"> </w:t>
      </w:r>
      <w:r w:rsidR="00C75120" w:rsidRPr="00891F7E">
        <w:rPr>
          <w:rFonts w:eastAsia="Calibri" w:cstheme="minorHAnsi"/>
          <w:kern w:val="2"/>
          <w:lang w:eastAsia="pl-PL"/>
        </w:rPr>
        <w:t>projektów,</w:t>
      </w:r>
      <w:r w:rsidR="00EB4B14" w:rsidRPr="00891F7E">
        <w:rPr>
          <w:rFonts w:eastAsia="Calibri" w:cstheme="minorHAnsi"/>
          <w:kern w:val="2"/>
          <w:lang w:eastAsia="pl-PL"/>
        </w:rPr>
        <w:t xml:space="preserve"> </w:t>
      </w:r>
      <w:r w:rsidR="00C75120" w:rsidRPr="00891F7E">
        <w:rPr>
          <w:rFonts w:eastAsia="Calibri" w:cstheme="minorHAnsi"/>
          <w:kern w:val="2"/>
          <w:lang w:eastAsia="pl-PL"/>
        </w:rPr>
        <w:t>które</w:t>
      </w:r>
      <w:r w:rsidR="00EB4B14" w:rsidRPr="00891F7E">
        <w:rPr>
          <w:rFonts w:eastAsia="Calibri" w:cstheme="minorHAnsi"/>
          <w:kern w:val="2"/>
          <w:lang w:eastAsia="pl-PL"/>
        </w:rPr>
        <w:t xml:space="preserve"> </w:t>
      </w:r>
      <w:r w:rsidR="00C75120" w:rsidRPr="00891F7E">
        <w:rPr>
          <w:rFonts w:eastAsia="Calibri" w:cstheme="minorHAnsi"/>
          <w:kern w:val="2"/>
          <w:lang w:eastAsia="pl-PL"/>
        </w:rPr>
        <w:t>powstają</w:t>
      </w:r>
      <w:r w:rsidR="00EB4B14" w:rsidRPr="00891F7E">
        <w:rPr>
          <w:rFonts w:eastAsia="Calibri" w:cstheme="minorHAnsi"/>
          <w:kern w:val="2"/>
          <w:lang w:eastAsia="pl-PL"/>
        </w:rPr>
        <w:t xml:space="preserve"> </w:t>
      </w:r>
      <w:r w:rsidR="00C75120" w:rsidRPr="00891F7E">
        <w:rPr>
          <w:rFonts w:eastAsia="Calibri" w:cstheme="minorHAnsi"/>
          <w:kern w:val="2"/>
          <w:lang w:eastAsia="pl-PL"/>
        </w:rPr>
        <w:t>na</w:t>
      </w:r>
      <w:r w:rsidR="00EB4B14" w:rsidRPr="00891F7E">
        <w:rPr>
          <w:rFonts w:eastAsia="Calibri" w:cstheme="minorHAnsi"/>
          <w:kern w:val="2"/>
          <w:lang w:eastAsia="pl-PL"/>
        </w:rPr>
        <w:t xml:space="preserve"> </w:t>
      </w:r>
      <w:r w:rsidR="00C75120" w:rsidRPr="00891F7E">
        <w:rPr>
          <w:rFonts w:eastAsia="Calibri" w:cstheme="minorHAnsi"/>
          <w:kern w:val="2"/>
          <w:lang w:eastAsia="pl-PL"/>
        </w:rPr>
        <w:t>bazie</w:t>
      </w:r>
      <w:r w:rsidR="00EB4B14" w:rsidRPr="00891F7E">
        <w:rPr>
          <w:rFonts w:eastAsia="Calibri" w:cstheme="minorHAnsi"/>
          <w:kern w:val="2"/>
          <w:lang w:eastAsia="pl-PL"/>
        </w:rPr>
        <w:t xml:space="preserve"> </w:t>
      </w:r>
      <w:r w:rsidR="00C75120" w:rsidRPr="00891F7E">
        <w:rPr>
          <w:rFonts w:eastAsia="Calibri" w:cstheme="minorHAnsi"/>
          <w:kern w:val="2"/>
          <w:lang w:eastAsia="pl-PL"/>
        </w:rPr>
        <w:t>autorskich</w:t>
      </w:r>
      <w:r w:rsidR="00EB4B14" w:rsidRPr="00891F7E">
        <w:rPr>
          <w:rFonts w:eastAsia="Calibri" w:cstheme="minorHAnsi"/>
          <w:kern w:val="2"/>
          <w:lang w:eastAsia="pl-PL"/>
        </w:rPr>
        <w:t xml:space="preserve"> </w:t>
      </w:r>
      <w:r w:rsidR="00C75120" w:rsidRPr="00891F7E">
        <w:rPr>
          <w:rFonts w:eastAsia="Calibri" w:cstheme="minorHAnsi"/>
          <w:kern w:val="2"/>
          <w:lang w:eastAsia="pl-PL"/>
        </w:rPr>
        <w:t>pomysłów</w:t>
      </w:r>
      <w:r w:rsidR="00EB4B14" w:rsidRPr="00891F7E">
        <w:rPr>
          <w:rFonts w:eastAsia="Calibri" w:cstheme="minorHAnsi"/>
          <w:kern w:val="2"/>
          <w:lang w:eastAsia="pl-PL"/>
        </w:rPr>
        <w:t xml:space="preserve"> </w:t>
      </w:r>
      <w:r w:rsidR="00C75120" w:rsidRPr="00891F7E">
        <w:rPr>
          <w:rFonts w:eastAsia="Calibri" w:cstheme="minorHAnsi"/>
          <w:kern w:val="2"/>
          <w:lang w:eastAsia="pl-PL"/>
        </w:rPr>
        <w:t>i</w:t>
      </w:r>
      <w:r w:rsidR="00EB4B14" w:rsidRPr="00891F7E">
        <w:rPr>
          <w:rFonts w:eastAsia="Calibri" w:cstheme="minorHAnsi"/>
          <w:kern w:val="2"/>
          <w:lang w:eastAsia="pl-PL"/>
        </w:rPr>
        <w:t xml:space="preserve"> </w:t>
      </w:r>
      <w:r w:rsidR="00C75120" w:rsidRPr="00891F7E">
        <w:rPr>
          <w:rFonts w:eastAsia="Calibri" w:cstheme="minorHAnsi"/>
          <w:kern w:val="2"/>
          <w:lang w:eastAsia="pl-PL"/>
        </w:rPr>
        <w:t>dotyczą</w:t>
      </w:r>
      <w:r w:rsidR="00EB4B14" w:rsidRPr="00891F7E">
        <w:rPr>
          <w:rFonts w:eastAsia="Calibri" w:cstheme="minorHAnsi"/>
          <w:kern w:val="2"/>
          <w:lang w:eastAsia="pl-PL"/>
        </w:rPr>
        <w:t xml:space="preserve"> </w:t>
      </w:r>
      <w:r w:rsidR="00C75120" w:rsidRPr="00891F7E">
        <w:rPr>
          <w:rFonts w:eastAsia="Calibri" w:cstheme="minorHAnsi"/>
          <w:kern w:val="2"/>
          <w:lang w:eastAsia="pl-PL"/>
        </w:rPr>
        <w:t>nowych</w:t>
      </w:r>
      <w:r w:rsidR="00EB4B14" w:rsidRPr="00891F7E">
        <w:rPr>
          <w:rFonts w:eastAsia="Calibri" w:cstheme="minorHAnsi"/>
          <w:kern w:val="2"/>
          <w:lang w:eastAsia="pl-PL"/>
        </w:rPr>
        <w:t xml:space="preserve"> </w:t>
      </w:r>
      <w:r w:rsidR="00C75120" w:rsidRPr="00891F7E">
        <w:rPr>
          <w:rFonts w:eastAsia="Calibri" w:cstheme="minorHAnsi"/>
          <w:kern w:val="2"/>
          <w:lang w:eastAsia="pl-PL"/>
        </w:rPr>
        <w:t>produktów,</w:t>
      </w:r>
      <w:r w:rsidR="00EB4B14" w:rsidRPr="00891F7E">
        <w:rPr>
          <w:rFonts w:eastAsia="Calibri" w:cstheme="minorHAnsi"/>
          <w:kern w:val="2"/>
          <w:lang w:eastAsia="pl-PL"/>
        </w:rPr>
        <w:t xml:space="preserve"> </w:t>
      </w:r>
      <w:r w:rsidR="00C75120" w:rsidRPr="00891F7E">
        <w:rPr>
          <w:rFonts w:eastAsia="Calibri" w:cstheme="minorHAnsi"/>
          <w:kern w:val="2"/>
          <w:lang w:eastAsia="pl-PL"/>
        </w:rPr>
        <w:t>usług,</w:t>
      </w:r>
      <w:r w:rsidR="00EB4B14" w:rsidRPr="00891F7E">
        <w:rPr>
          <w:rFonts w:eastAsia="Calibri" w:cstheme="minorHAnsi"/>
          <w:kern w:val="2"/>
          <w:lang w:eastAsia="pl-PL"/>
        </w:rPr>
        <w:t xml:space="preserve"> </w:t>
      </w:r>
      <w:r w:rsidR="00C75120" w:rsidRPr="00891F7E">
        <w:rPr>
          <w:rFonts w:eastAsia="Calibri" w:cstheme="minorHAnsi"/>
          <w:kern w:val="2"/>
          <w:lang w:eastAsia="pl-PL"/>
        </w:rPr>
        <w:t>procesów</w:t>
      </w:r>
      <w:r w:rsidR="00EB4B14" w:rsidRPr="00891F7E">
        <w:rPr>
          <w:rFonts w:eastAsia="Calibri" w:cstheme="minorHAnsi"/>
          <w:kern w:val="2"/>
          <w:lang w:eastAsia="pl-PL"/>
        </w:rPr>
        <w:t xml:space="preserve"> </w:t>
      </w:r>
      <w:r w:rsidR="00C75120" w:rsidRPr="00891F7E">
        <w:rPr>
          <w:rFonts w:eastAsia="Calibri" w:cstheme="minorHAnsi"/>
          <w:kern w:val="2"/>
          <w:lang w:eastAsia="pl-PL"/>
        </w:rPr>
        <w:t>lub</w:t>
      </w:r>
      <w:r w:rsidR="00EB4B14" w:rsidRPr="00891F7E">
        <w:rPr>
          <w:rFonts w:eastAsia="Calibri" w:cstheme="minorHAnsi"/>
          <w:kern w:val="2"/>
          <w:lang w:eastAsia="pl-PL"/>
        </w:rPr>
        <w:t xml:space="preserve"> </w:t>
      </w:r>
      <w:r w:rsidR="00C75120" w:rsidRPr="00891F7E">
        <w:rPr>
          <w:rFonts w:eastAsia="Calibri" w:cstheme="minorHAnsi"/>
          <w:kern w:val="2"/>
          <w:lang w:eastAsia="pl-PL"/>
        </w:rPr>
        <w:t>organizacji.</w:t>
      </w:r>
      <w:r w:rsidR="00EB4B14" w:rsidRPr="00891F7E">
        <w:rPr>
          <w:rFonts w:eastAsia="Calibri" w:cstheme="minorHAnsi"/>
          <w:kern w:val="2"/>
          <w:lang w:eastAsia="pl-PL"/>
        </w:rPr>
        <w:t xml:space="preserve"> </w:t>
      </w:r>
      <w:r w:rsidRPr="00891F7E">
        <w:rPr>
          <w:rFonts w:eastAsia="Calibri" w:cstheme="minorHAnsi"/>
          <w:kern w:val="2"/>
          <w:lang w:eastAsia="pl-PL"/>
        </w:rPr>
        <w:t>M</w:t>
      </w:r>
      <w:r w:rsidR="00C75120" w:rsidRPr="00891F7E">
        <w:rPr>
          <w:rFonts w:eastAsia="Calibri" w:cstheme="minorHAnsi"/>
          <w:kern w:val="2"/>
          <w:lang w:eastAsia="pl-PL"/>
        </w:rPr>
        <w:t>ają</w:t>
      </w:r>
      <w:r w:rsidR="00EB4B14" w:rsidRPr="00891F7E">
        <w:rPr>
          <w:rFonts w:eastAsia="Calibri" w:cstheme="minorHAnsi"/>
          <w:kern w:val="2"/>
          <w:lang w:eastAsia="pl-PL"/>
        </w:rPr>
        <w:t xml:space="preserve"> </w:t>
      </w:r>
      <w:r w:rsidRPr="00891F7E">
        <w:rPr>
          <w:rFonts w:eastAsia="Calibri" w:cstheme="minorHAnsi"/>
          <w:kern w:val="2"/>
          <w:lang w:eastAsia="pl-PL"/>
        </w:rPr>
        <w:t xml:space="preserve">one </w:t>
      </w:r>
      <w:r w:rsidR="00C75120" w:rsidRPr="00891F7E">
        <w:rPr>
          <w:rFonts w:eastAsia="Calibri" w:cstheme="minorHAnsi"/>
          <w:kern w:val="2"/>
          <w:lang w:eastAsia="pl-PL"/>
        </w:rPr>
        <w:t>największy</w:t>
      </w:r>
      <w:r w:rsidR="00EB4B14" w:rsidRPr="00891F7E">
        <w:rPr>
          <w:rFonts w:eastAsia="Calibri" w:cstheme="minorHAnsi"/>
          <w:kern w:val="2"/>
          <w:lang w:eastAsia="pl-PL"/>
        </w:rPr>
        <w:t xml:space="preserve"> </w:t>
      </w:r>
      <w:r w:rsidR="00C75120" w:rsidRPr="00891F7E">
        <w:rPr>
          <w:rFonts w:eastAsia="Calibri" w:cstheme="minorHAnsi"/>
          <w:kern w:val="2"/>
          <w:lang w:eastAsia="pl-PL"/>
        </w:rPr>
        <w:t>wpływ</w:t>
      </w:r>
      <w:r w:rsidR="00EB4B14" w:rsidRPr="00891F7E">
        <w:rPr>
          <w:rFonts w:eastAsia="Calibri" w:cstheme="minorHAnsi"/>
          <w:kern w:val="2"/>
          <w:lang w:eastAsia="pl-PL"/>
        </w:rPr>
        <w:t xml:space="preserve"> </w:t>
      </w:r>
      <w:r w:rsidR="00C75120" w:rsidRPr="00891F7E">
        <w:rPr>
          <w:rFonts w:eastAsia="Calibri" w:cstheme="minorHAnsi"/>
          <w:kern w:val="2"/>
          <w:lang w:eastAsia="pl-PL"/>
        </w:rPr>
        <w:t>na</w:t>
      </w:r>
      <w:r w:rsidR="00EB4B14" w:rsidRPr="00891F7E">
        <w:rPr>
          <w:rFonts w:eastAsia="Calibri" w:cstheme="minorHAnsi"/>
          <w:kern w:val="2"/>
          <w:lang w:eastAsia="pl-PL"/>
        </w:rPr>
        <w:t xml:space="preserve"> </w:t>
      </w:r>
      <w:r w:rsidR="00C75120" w:rsidRPr="00891F7E">
        <w:rPr>
          <w:rFonts w:eastAsia="Calibri" w:cstheme="minorHAnsi"/>
          <w:kern w:val="2"/>
          <w:lang w:eastAsia="pl-PL"/>
        </w:rPr>
        <w:t>rozwój</w:t>
      </w:r>
      <w:r w:rsidR="00EB4B14" w:rsidRPr="00891F7E">
        <w:rPr>
          <w:rFonts w:eastAsia="Calibri" w:cstheme="minorHAnsi"/>
          <w:kern w:val="2"/>
          <w:lang w:eastAsia="pl-PL"/>
        </w:rPr>
        <w:t xml:space="preserve"> </w:t>
      </w:r>
      <w:r w:rsidR="00C75120" w:rsidRPr="00891F7E">
        <w:rPr>
          <w:rFonts w:eastAsia="Calibri" w:cstheme="minorHAnsi"/>
          <w:kern w:val="2"/>
          <w:lang w:eastAsia="pl-PL"/>
        </w:rPr>
        <w:t>obszaru,</w:t>
      </w:r>
      <w:r w:rsidR="00EB4B14" w:rsidRPr="00891F7E">
        <w:rPr>
          <w:rFonts w:eastAsia="Calibri" w:cstheme="minorHAnsi"/>
          <w:kern w:val="2"/>
          <w:lang w:eastAsia="pl-PL"/>
        </w:rPr>
        <w:t xml:space="preserve"> </w:t>
      </w:r>
      <w:r w:rsidR="00C75120" w:rsidRPr="00891F7E">
        <w:rPr>
          <w:rFonts w:eastAsia="Calibri" w:cstheme="minorHAnsi"/>
          <w:kern w:val="2"/>
          <w:lang w:eastAsia="pl-PL"/>
        </w:rPr>
        <w:t>wprowadzenie</w:t>
      </w:r>
      <w:r w:rsidR="00EB4B14" w:rsidRPr="00891F7E">
        <w:rPr>
          <w:rFonts w:eastAsia="Calibri" w:cstheme="minorHAnsi"/>
          <w:kern w:val="2"/>
          <w:lang w:eastAsia="pl-PL"/>
        </w:rPr>
        <w:t xml:space="preserve"> </w:t>
      </w:r>
      <w:r w:rsidR="00C75120" w:rsidRPr="00891F7E">
        <w:rPr>
          <w:rFonts w:eastAsia="Calibri" w:cstheme="minorHAnsi"/>
          <w:kern w:val="2"/>
          <w:lang w:eastAsia="pl-PL"/>
        </w:rPr>
        <w:t>nowych</w:t>
      </w:r>
      <w:r w:rsidR="00EB4B14" w:rsidRPr="00891F7E">
        <w:rPr>
          <w:rFonts w:eastAsia="Calibri" w:cstheme="minorHAnsi"/>
          <w:kern w:val="2"/>
          <w:lang w:eastAsia="pl-PL"/>
        </w:rPr>
        <w:t xml:space="preserve"> </w:t>
      </w:r>
      <w:r w:rsidR="00C75120" w:rsidRPr="00891F7E">
        <w:rPr>
          <w:rFonts w:eastAsia="Calibri" w:cstheme="minorHAnsi"/>
          <w:kern w:val="2"/>
          <w:lang w:eastAsia="pl-PL"/>
        </w:rPr>
        <w:t>technologii</w:t>
      </w:r>
      <w:r w:rsidR="00EB4B14" w:rsidRPr="00891F7E">
        <w:rPr>
          <w:rFonts w:eastAsia="Calibri" w:cstheme="minorHAnsi"/>
          <w:kern w:val="2"/>
          <w:lang w:eastAsia="pl-PL"/>
        </w:rPr>
        <w:t xml:space="preserve"> </w:t>
      </w:r>
      <w:r w:rsidR="00C75120" w:rsidRPr="00891F7E">
        <w:rPr>
          <w:rFonts w:eastAsia="Calibri" w:cstheme="minorHAnsi"/>
          <w:kern w:val="2"/>
          <w:lang w:eastAsia="pl-PL"/>
        </w:rPr>
        <w:t>i</w:t>
      </w:r>
      <w:r w:rsidR="00EB4B14" w:rsidRPr="00891F7E">
        <w:rPr>
          <w:rFonts w:eastAsia="Calibri" w:cstheme="minorHAnsi"/>
          <w:kern w:val="2"/>
          <w:lang w:eastAsia="pl-PL"/>
        </w:rPr>
        <w:t xml:space="preserve"> </w:t>
      </w:r>
      <w:r w:rsidR="00C75120" w:rsidRPr="00891F7E">
        <w:rPr>
          <w:rFonts w:eastAsia="Calibri" w:cstheme="minorHAnsi"/>
          <w:kern w:val="2"/>
          <w:lang w:eastAsia="pl-PL"/>
        </w:rPr>
        <w:t>poprawę</w:t>
      </w:r>
      <w:r w:rsidR="00EB4B14" w:rsidRPr="00891F7E">
        <w:rPr>
          <w:rFonts w:eastAsia="Calibri" w:cstheme="minorHAnsi"/>
          <w:kern w:val="2"/>
          <w:lang w:eastAsia="pl-PL"/>
        </w:rPr>
        <w:t xml:space="preserve"> </w:t>
      </w:r>
      <w:r w:rsidR="00C75120" w:rsidRPr="00891F7E">
        <w:rPr>
          <w:rFonts w:eastAsia="Calibri" w:cstheme="minorHAnsi"/>
          <w:kern w:val="2"/>
          <w:lang w:eastAsia="pl-PL"/>
        </w:rPr>
        <w:t>jakości</w:t>
      </w:r>
      <w:r w:rsidR="00EB4B14" w:rsidRPr="00891F7E">
        <w:rPr>
          <w:rFonts w:eastAsia="Calibri" w:cstheme="minorHAnsi"/>
          <w:kern w:val="2"/>
          <w:lang w:eastAsia="pl-PL"/>
        </w:rPr>
        <w:t xml:space="preserve"> </w:t>
      </w:r>
      <w:r w:rsidR="00C75120" w:rsidRPr="00891F7E">
        <w:rPr>
          <w:rFonts w:eastAsia="Calibri" w:cstheme="minorHAnsi"/>
          <w:kern w:val="2"/>
          <w:lang w:eastAsia="pl-PL"/>
        </w:rPr>
        <w:t>życia</w:t>
      </w:r>
      <w:r w:rsidR="00EB4B14" w:rsidRPr="00891F7E">
        <w:rPr>
          <w:rFonts w:eastAsia="Calibri" w:cstheme="minorHAnsi"/>
          <w:kern w:val="2"/>
          <w:lang w:eastAsia="pl-PL"/>
        </w:rPr>
        <w:t xml:space="preserve"> </w:t>
      </w:r>
      <w:r w:rsidR="00C75120" w:rsidRPr="00891F7E">
        <w:rPr>
          <w:rFonts w:eastAsia="Calibri" w:cstheme="minorHAnsi"/>
          <w:kern w:val="2"/>
          <w:lang w:eastAsia="pl-PL"/>
        </w:rPr>
        <w:t>mieszkańców.</w:t>
      </w:r>
      <w:r w:rsidR="00EB4B14" w:rsidRPr="00891F7E">
        <w:rPr>
          <w:rFonts w:eastAsia="Calibri" w:cstheme="minorHAnsi"/>
          <w:kern w:val="2"/>
          <w:lang w:eastAsia="pl-PL"/>
        </w:rPr>
        <w:t xml:space="preserve"> </w:t>
      </w:r>
      <w:r w:rsidR="00C75120" w:rsidRPr="00891F7E">
        <w:rPr>
          <w:rFonts w:eastAsia="Calibri" w:cstheme="minorHAnsi"/>
          <w:kern w:val="2"/>
          <w:lang w:eastAsia="pl-PL"/>
        </w:rPr>
        <w:t>Dlatego</w:t>
      </w:r>
      <w:r w:rsidR="00EB4B14" w:rsidRPr="00891F7E">
        <w:rPr>
          <w:rFonts w:eastAsia="Calibri" w:cstheme="minorHAnsi"/>
          <w:kern w:val="2"/>
          <w:lang w:eastAsia="pl-PL"/>
        </w:rPr>
        <w:t xml:space="preserve"> </w:t>
      </w:r>
      <w:r w:rsidR="00C75120" w:rsidRPr="00891F7E">
        <w:rPr>
          <w:rFonts w:eastAsia="Calibri" w:cstheme="minorHAnsi"/>
          <w:kern w:val="2"/>
          <w:lang w:eastAsia="pl-PL"/>
        </w:rPr>
        <w:t>przyjęto</w:t>
      </w:r>
      <w:r w:rsidR="00EB4B14" w:rsidRPr="00891F7E">
        <w:rPr>
          <w:rFonts w:eastAsia="Calibri" w:cstheme="minorHAnsi"/>
          <w:kern w:val="2"/>
          <w:lang w:eastAsia="pl-PL"/>
        </w:rPr>
        <w:t xml:space="preserve"> </w:t>
      </w:r>
      <w:r w:rsidR="00C75120" w:rsidRPr="00891F7E">
        <w:rPr>
          <w:rFonts w:eastAsia="Calibri" w:cstheme="minorHAnsi"/>
          <w:kern w:val="2"/>
          <w:lang w:eastAsia="pl-PL"/>
        </w:rPr>
        <w:t>definicję,</w:t>
      </w:r>
      <w:r w:rsidR="00EB4B14" w:rsidRPr="00891F7E">
        <w:rPr>
          <w:rFonts w:eastAsia="Calibri" w:cstheme="minorHAnsi"/>
          <w:kern w:val="2"/>
          <w:lang w:eastAsia="pl-PL"/>
        </w:rPr>
        <w:t xml:space="preserve"> </w:t>
      </w:r>
      <w:r w:rsidR="00C75120" w:rsidRPr="00891F7E">
        <w:rPr>
          <w:rFonts w:eastAsia="Calibri" w:cstheme="minorHAnsi"/>
          <w:kern w:val="2"/>
          <w:lang w:eastAsia="pl-PL"/>
        </w:rPr>
        <w:t>opisan</w:t>
      </w:r>
      <w:r w:rsidRPr="00891F7E">
        <w:rPr>
          <w:rFonts w:eastAsia="Calibri" w:cstheme="minorHAnsi"/>
          <w:kern w:val="2"/>
          <w:lang w:eastAsia="pl-PL"/>
        </w:rPr>
        <w:t>ą</w:t>
      </w:r>
      <w:r w:rsidR="00EB4B14" w:rsidRPr="00891F7E">
        <w:rPr>
          <w:rFonts w:eastAsia="Calibri" w:cstheme="minorHAnsi"/>
          <w:kern w:val="2"/>
          <w:lang w:eastAsia="pl-PL"/>
        </w:rPr>
        <w:t xml:space="preserve"> </w:t>
      </w:r>
      <w:r w:rsidR="00C75120" w:rsidRPr="00891F7E">
        <w:rPr>
          <w:rFonts w:eastAsia="Calibri" w:cstheme="minorHAnsi"/>
          <w:kern w:val="2"/>
          <w:lang w:eastAsia="pl-PL"/>
        </w:rPr>
        <w:t>w</w:t>
      </w:r>
      <w:r w:rsidR="00EB4B14" w:rsidRPr="00891F7E">
        <w:rPr>
          <w:rFonts w:eastAsia="Calibri" w:cstheme="minorHAnsi"/>
          <w:kern w:val="2"/>
          <w:lang w:eastAsia="pl-PL"/>
        </w:rPr>
        <w:t xml:space="preserve"> </w:t>
      </w:r>
      <w:r w:rsidR="00C75120" w:rsidRPr="00891F7E">
        <w:rPr>
          <w:rFonts w:eastAsia="Calibri" w:cstheme="minorHAnsi"/>
          <w:kern w:val="2"/>
          <w:lang w:eastAsia="pl-PL"/>
        </w:rPr>
        <w:t>Rozdziale</w:t>
      </w:r>
      <w:r w:rsidR="00EB4B14" w:rsidRPr="00891F7E">
        <w:rPr>
          <w:rFonts w:eastAsia="Calibri" w:cstheme="minorHAnsi"/>
          <w:kern w:val="2"/>
          <w:lang w:eastAsia="pl-PL"/>
        </w:rPr>
        <w:t xml:space="preserve"> </w:t>
      </w:r>
      <w:r w:rsidR="00C75120" w:rsidRPr="00891F7E">
        <w:rPr>
          <w:rFonts w:eastAsia="Calibri" w:cstheme="minorHAnsi"/>
          <w:kern w:val="2"/>
          <w:lang w:eastAsia="pl-PL"/>
        </w:rPr>
        <w:t>VII,</w:t>
      </w:r>
      <w:r w:rsidR="00EB4B14" w:rsidRPr="00891F7E">
        <w:rPr>
          <w:rFonts w:eastAsia="Calibri" w:cstheme="minorHAnsi"/>
          <w:kern w:val="2"/>
          <w:lang w:eastAsia="pl-PL"/>
        </w:rPr>
        <w:t xml:space="preserve"> </w:t>
      </w:r>
      <w:r w:rsidR="00C75120" w:rsidRPr="00891F7E">
        <w:rPr>
          <w:rFonts w:eastAsia="Calibri" w:cstheme="minorHAnsi"/>
          <w:kern w:val="2"/>
          <w:lang w:eastAsia="pl-PL"/>
        </w:rPr>
        <w:t>która</w:t>
      </w:r>
      <w:r w:rsidR="00EB4B14" w:rsidRPr="00891F7E">
        <w:rPr>
          <w:rFonts w:eastAsia="Calibri" w:cstheme="minorHAnsi"/>
          <w:kern w:val="2"/>
          <w:lang w:eastAsia="pl-PL"/>
        </w:rPr>
        <w:t xml:space="preserve"> </w:t>
      </w:r>
      <w:r w:rsidR="00196A94" w:rsidRPr="00891F7E">
        <w:rPr>
          <w:rFonts w:eastAsia="Calibri" w:cstheme="minorHAnsi"/>
          <w:kern w:val="2"/>
          <w:lang w:eastAsia="pl-PL"/>
        </w:rPr>
        <w:t xml:space="preserve">jest </w:t>
      </w:r>
      <w:r w:rsidR="00C75120" w:rsidRPr="00891F7E">
        <w:rPr>
          <w:rFonts w:eastAsia="Calibri" w:cstheme="minorHAnsi"/>
          <w:kern w:val="2"/>
          <w:lang w:eastAsia="pl-PL"/>
        </w:rPr>
        <w:t>adekwatna</w:t>
      </w:r>
      <w:r w:rsidR="00EB4B14" w:rsidRPr="00891F7E">
        <w:rPr>
          <w:rFonts w:eastAsia="Calibri" w:cstheme="minorHAnsi"/>
          <w:kern w:val="2"/>
          <w:lang w:eastAsia="pl-PL"/>
        </w:rPr>
        <w:t xml:space="preserve"> </w:t>
      </w:r>
      <w:r w:rsidR="00C75120" w:rsidRPr="00891F7E">
        <w:rPr>
          <w:rFonts w:eastAsia="Calibri" w:cstheme="minorHAnsi"/>
          <w:kern w:val="2"/>
          <w:lang w:eastAsia="pl-PL"/>
        </w:rPr>
        <w:t>do</w:t>
      </w:r>
      <w:r w:rsidR="00EB4B14" w:rsidRPr="00891F7E">
        <w:rPr>
          <w:rFonts w:eastAsia="Calibri" w:cstheme="minorHAnsi"/>
          <w:kern w:val="2"/>
          <w:lang w:eastAsia="pl-PL"/>
        </w:rPr>
        <w:t xml:space="preserve"> </w:t>
      </w:r>
      <w:r w:rsidR="00C75120" w:rsidRPr="00891F7E">
        <w:rPr>
          <w:rFonts w:eastAsia="Calibri" w:cstheme="minorHAnsi"/>
          <w:kern w:val="2"/>
          <w:lang w:eastAsia="pl-PL"/>
        </w:rPr>
        <w:t>poziomu</w:t>
      </w:r>
      <w:r w:rsidR="00EB4B14" w:rsidRPr="00891F7E">
        <w:rPr>
          <w:rFonts w:eastAsia="Calibri" w:cstheme="minorHAnsi"/>
          <w:kern w:val="2"/>
          <w:lang w:eastAsia="pl-PL"/>
        </w:rPr>
        <w:t xml:space="preserve"> </w:t>
      </w:r>
      <w:r w:rsidR="00C75120" w:rsidRPr="00891F7E">
        <w:rPr>
          <w:rFonts w:eastAsia="Calibri" w:cstheme="minorHAnsi"/>
          <w:kern w:val="2"/>
          <w:lang w:eastAsia="pl-PL"/>
        </w:rPr>
        <w:t>innowacyjności</w:t>
      </w:r>
      <w:r w:rsidR="00196A94" w:rsidRPr="00891F7E">
        <w:rPr>
          <w:rFonts w:eastAsia="Calibri" w:cstheme="minorHAnsi"/>
          <w:kern w:val="2"/>
          <w:lang w:eastAsia="pl-PL"/>
        </w:rPr>
        <w:t xml:space="preserve"> na obszarze objętym LSR (jest bardziej mierzalna i stopniowała)</w:t>
      </w:r>
      <w:r w:rsidR="00C75120" w:rsidRPr="00891F7E">
        <w:rPr>
          <w:rFonts w:eastAsia="Calibri" w:cstheme="minorHAnsi"/>
          <w:kern w:val="2"/>
          <w:lang w:eastAsia="pl-PL"/>
        </w:rPr>
        <w:t>.</w:t>
      </w:r>
      <w:r w:rsidR="00EB4B14" w:rsidRPr="00891F7E">
        <w:rPr>
          <w:rFonts w:eastAsia="Calibri" w:cstheme="minorHAnsi"/>
          <w:kern w:val="2"/>
          <w:lang w:eastAsia="pl-PL"/>
        </w:rPr>
        <w:t xml:space="preserve"> </w:t>
      </w:r>
    </w:p>
    <w:p w14:paraId="26B8DA48" w14:textId="75C4D922" w:rsidR="00E22777" w:rsidRPr="00891F7E" w:rsidRDefault="008727C1" w:rsidP="00891F7E">
      <w:pPr>
        <w:suppressAutoHyphens/>
        <w:spacing w:after="0"/>
        <w:ind w:firstLine="284"/>
        <w:jc w:val="both"/>
        <w:rPr>
          <w:rFonts w:eastAsia="Calibri" w:cstheme="minorHAnsi"/>
          <w:color w:val="000000" w:themeColor="text1"/>
          <w:lang w:eastAsia="pl-PL"/>
        </w:rPr>
      </w:pPr>
      <w:r w:rsidRPr="00891F7E">
        <w:rPr>
          <w:rFonts w:eastAsia="Calibri" w:cstheme="minorHAnsi"/>
          <w:color w:val="000000" w:themeColor="text1"/>
          <w:lang w:eastAsia="pl-PL"/>
        </w:rPr>
        <w:t>D</w:t>
      </w:r>
      <w:r w:rsidR="00E22777" w:rsidRPr="00891F7E">
        <w:rPr>
          <w:rFonts w:eastAsia="Calibri" w:cstheme="minorHAnsi"/>
          <w:color w:val="000000" w:themeColor="text1"/>
          <w:lang w:eastAsia="pl-PL"/>
        </w:rPr>
        <w:t>ziałania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zakresie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animacji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społeczności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rzecz</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wdrażania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projektów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innowacyjnych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będą</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obejmować</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b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szczególności</w:t>
      </w:r>
      <w:r w:rsidR="00E22777" w:rsidRPr="00891F7E">
        <w:rPr>
          <w:rFonts w:eastAsia="Calibri" w:cstheme="minorHAnsi"/>
          <w:color w:val="000000" w:themeColor="text1"/>
          <w:lang w:eastAsia="pl-PL"/>
        </w:rPr>
        <w:t>:</w:t>
      </w:r>
    </w:p>
    <w:p w14:paraId="7A2A73A7" w14:textId="2D2BDC01" w:rsidR="00E22777" w:rsidRPr="00891F7E" w:rsidRDefault="00E22777" w:rsidP="00BD06AC">
      <w:pPr>
        <w:pStyle w:val="Akapitzlist"/>
        <w:numPr>
          <w:ilvl w:val="0"/>
          <w:numId w:val="14"/>
        </w:numPr>
        <w:suppressAutoHyphens/>
        <w:spacing w:after="0" w:line="276" w:lineRule="auto"/>
        <w:contextualSpacing w:val="0"/>
        <w:jc w:val="both"/>
        <w:rPr>
          <w:rFonts w:eastAsia="Calibri" w:cstheme="minorHAnsi"/>
          <w:color w:val="000000" w:themeColor="text1"/>
          <w:lang w:eastAsia="pl-PL"/>
        </w:rPr>
      </w:pPr>
      <w:r w:rsidRPr="00891F7E">
        <w:rPr>
          <w:rFonts w:eastAsia="Calibri" w:cstheme="minorHAnsi"/>
          <w:color w:val="000000" w:themeColor="text1"/>
          <w:lang w:eastAsia="pl-PL"/>
        </w:rPr>
        <w:t>organizację</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praktycznych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warsztatów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zasad</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przygotowania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realizacji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projektów</w:t>
      </w:r>
      <w:r w:rsidR="008727C1"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obejmujących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również</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kwestie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zastosowania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kryterium</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innowacyjności</w:t>
      </w:r>
      <w:r w:rsidR="00EB4B14" w:rsidRPr="00891F7E">
        <w:rPr>
          <w:rFonts w:eastAsia="Calibri" w:cstheme="minorHAnsi"/>
          <w:color w:val="000000" w:themeColor="text1"/>
          <w:lang w:eastAsia="pl-PL"/>
        </w:rPr>
        <w:t xml:space="preserve"> </w:t>
      </w:r>
      <w:r w:rsidR="00D4449E" w:rsidRPr="00891F7E">
        <w:rPr>
          <w:rFonts w:eastAsia="Calibri" w:cstheme="minorHAnsi"/>
          <w:color w:val="000000" w:themeColor="text1"/>
          <w:lang w:eastAsia="pl-PL"/>
        </w:rPr>
        <w:t>z</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zakresem</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stopniowania</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oceny</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poziomie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kreatywnym,</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lastRenderedPageBreak/>
        <w:t>imitującym</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i</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pozornym;</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elementem</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kluczowym</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będzie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pokazanie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dobrych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praktyk</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zakresie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zrealizowanych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projektów</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innowacyjnych,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a</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także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sposobu</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dokumentowania</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spełniania</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kryterium;</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znalazło</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to</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odzwierciedlenie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Planie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Komunikacji;</w:t>
      </w:r>
      <w:r w:rsidR="00EB4B14" w:rsidRPr="00891F7E">
        <w:rPr>
          <w:rFonts w:eastAsia="Calibri" w:cstheme="minorHAnsi"/>
          <w:color w:val="000000" w:themeColor="text1"/>
          <w:lang w:eastAsia="pl-PL"/>
        </w:rPr>
        <w:t xml:space="preserve"> </w:t>
      </w:r>
    </w:p>
    <w:p w14:paraId="29B69170" w14:textId="6DAF0882" w:rsidR="00E22777" w:rsidRPr="00891F7E" w:rsidRDefault="00E22777" w:rsidP="00BD06AC">
      <w:pPr>
        <w:pStyle w:val="Akapitzlist"/>
        <w:numPr>
          <w:ilvl w:val="0"/>
          <w:numId w:val="14"/>
        </w:numPr>
        <w:suppressAutoHyphens/>
        <w:spacing w:after="0" w:line="276" w:lineRule="auto"/>
        <w:contextualSpacing w:val="0"/>
        <w:jc w:val="both"/>
        <w:rPr>
          <w:rFonts w:eastAsia="Calibri" w:cstheme="minorHAnsi"/>
          <w:color w:val="000000" w:themeColor="text1"/>
          <w:lang w:eastAsia="pl-PL"/>
        </w:rPr>
      </w:pPr>
      <w:r w:rsidRPr="00891F7E">
        <w:rPr>
          <w:rFonts w:eastAsia="Calibri" w:cstheme="minorHAnsi"/>
          <w:color w:val="000000" w:themeColor="text1"/>
          <w:lang w:eastAsia="pl-PL"/>
        </w:rPr>
        <w:t>zamieszczenie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stronie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internetowej</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katalogu</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dobrych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praktyk</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wskazaniem</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innowacji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kreatywnych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lub</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imitujących,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ujęcie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przykładów</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innowacji</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pozornych,</w:t>
      </w:r>
    </w:p>
    <w:p w14:paraId="5BF62F3B" w14:textId="4E84AAD6" w:rsidR="00E22777" w:rsidRPr="00891F7E" w:rsidRDefault="00E22777" w:rsidP="00BD06AC">
      <w:pPr>
        <w:pStyle w:val="Akapitzlist"/>
        <w:numPr>
          <w:ilvl w:val="0"/>
          <w:numId w:val="14"/>
        </w:numPr>
        <w:suppressAutoHyphens/>
        <w:spacing w:after="0" w:line="276" w:lineRule="auto"/>
        <w:contextualSpacing w:val="0"/>
        <w:jc w:val="both"/>
        <w:rPr>
          <w:rFonts w:eastAsia="Calibri" w:cstheme="minorHAnsi"/>
          <w:color w:val="000000" w:themeColor="text1"/>
          <w:lang w:eastAsia="pl-PL"/>
        </w:rPr>
      </w:pPr>
      <w:r w:rsidRPr="00891F7E">
        <w:rPr>
          <w:rFonts w:eastAsia="Calibri" w:cstheme="minorHAnsi"/>
          <w:color w:val="000000" w:themeColor="text1"/>
          <w:lang w:eastAsia="pl-PL"/>
        </w:rPr>
        <w:t>premiowanie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wybranych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zakresach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wsparcia,</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stanowiących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innowacje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poziomie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LSR,</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operacji</w:t>
      </w:r>
      <w:r w:rsidR="008727C1" w:rsidRPr="00891F7E">
        <w:rPr>
          <w:rFonts w:eastAsia="Calibri" w:cstheme="minorHAnsi"/>
          <w:color w:val="000000" w:themeColor="text1"/>
          <w:lang w:eastAsia="pl-PL"/>
        </w:rPr>
        <w:t>/Grantobiorców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innowacyjnych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poprzez</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przyznawanie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dodatkowych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punktów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zakresie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lokalnych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kryteri</w:t>
      </w:r>
      <w:r w:rsidR="008727C1" w:rsidRPr="00891F7E">
        <w:rPr>
          <w:rFonts w:eastAsia="Calibri" w:cstheme="minorHAnsi"/>
          <w:color w:val="000000" w:themeColor="text1"/>
          <w:lang w:eastAsia="pl-PL"/>
        </w:rPr>
        <w:t>ów</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wyboru</w:t>
      </w:r>
      <w:r w:rsidRPr="00891F7E">
        <w:rPr>
          <w:rFonts w:eastAsia="Calibri" w:cstheme="minorHAnsi"/>
          <w:color w:val="000000" w:themeColor="text1"/>
          <w:lang w:eastAsia="pl-PL"/>
        </w:rPr>
        <w:t>,</w:t>
      </w:r>
    </w:p>
    <w:p w14:paraId="0E7ED775" w14:textId="3DFCE742" w:rsidR="00E22777" w:rsidRPr="00891F7E" w:rsidRDefault="00E22777" w:rsidP="00BD06AC">
      <w:pPr>
        <w:pStyle w:val="Akapitzlist"/>
        <w:numPr>
          <w:ilvl w:val="0"/>
          <w:numId w:val="14"/>
        </w:numPr>
        <w:suppressAutoHyphens/>
        <w:spacing w:after="0" w:line="276" w:lineRule="auto"/>
        <w:contextualSpacing w:val="0"/>
        <w:jc w:val="both"/>
        <w:rPr>
          <w:rFonts w:eastAsia="Calibri" w:cstheme="minorHAnsi"/>
          <w:color w:val="000000" w:themeColor="text1"/>
          <w:lang w:eastAsia="pl-PL"/>
        </w:rPr>
      </w:pPr>
      <w:r w:rsidRPr="00891F7E">
        <w:rPr>
          <w:rFonts w:eastAsia="Calibri" w:cstheme="minorHAnsi"/>
          <w:color w:val="000000" w:themeColor="text1"/>
          <w:lang w:eastAsia="pl-PL"/>
        </w:rPr>
        <w:t>promocj</w:t>
      </w:r>
      <w:r w:rsidR="008727C1" w:rsidRPr="00891F7E">
        <w:rPr>
          <w:rFonts w:eastAsia="Calibri" w:cstheme="minorHAnsi"/>
          <w:color w:val="000000" w:themeColor="text1"/>
          <w:lang w:eastAsia="pl-PL"/>
        </w:rPr>
        <w:t>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działań</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innowacyjnych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stoiskach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LGD</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organizowanych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podczas</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lokalnych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wydarzeń,</w:t>
      </w:r>
    </w:p>
    <w:p w14:paraId="331C61FF" w14:textId="032E5849" w:rsidR="00E22777" w:rsidRPr="00891F7E" w:rsidRDefault="00E22777" w:rsidP="00BD06AC">
      <w:pPr>
        <w:pStyle w:val="Akapitzlist"/>
        <w:numPr>
          <w:ilvl w:val="0"/>
          <w:numId w:val="14"/>
        </w:numPr>
        <w:suppressAutoHyphens/>
        <w:spacing w:after="0" w:line="276" w:lineRule="auto"/>
        <w:contextualSpacing w:val="0"/>
        <w:jc w:val="both"/>
        <w:rPr>
          <w:rFonts w:eastAsia="Calibri" w:cstheme="minorHAnsi"/>
          <w:color w:val="000000" w:themeColor="text1"/>
          <w:lang w:eastAsia="pl-PL"/>
        </w:rPr>
      </w:pPr>
      <w:r w:rsidRPr="00891F7E">
        <w:rPr>
          <w:rFonts w:eastAsia="Calibri" w:cstheme="minorHAnsi"/>
          <w:color w:val="000000" w:themeColor="text1"/>
          <w:lang w:eastAsia="pl-PL"/>
        </w:rPr>
        <w:t>organizacja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wyjazdów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studyjnych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zakresach</w:t>
      </w:r>
      <w:r w:rsidR="00EB4B14" w:rsidRPr="00891F7E">
        <w:rPr>
          <w:rFonts w:eastAsia="Calibri" w:cstheme="minorHAnsi"/>
          <w:color w:val="000000" w:themeColor="text1"/>
          <w:lang w:eastAsia="pl-PL"/>
        </w:rPr>
        <w:t xml:space="preserve"> </w:t>
      </w:r>
      <w:r w:rsidR="00750560" w:rsidRPr="00891F7E">
        <w:rPr>
          <w:rFonts w:eastAsia="Calibri" w:cstheme="minorHAnsi"/>
          <w:color w:val="000000" w:themeColor="text1"/>
          <w:lang w:eastAsia="pl-PL"/>
        </w:rPr>
        <w:t>tematycznych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uznanych</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00750560" w:rsidRPr="00891F7E">
        <w:rPr>
          <w:rFonts w:eastAsia="Calibri" w:cstheme="minorHAnsi"/>
          <w:color w:val="000000" w:themeColor="text1"/>
          <w:lang w:eastAsia="pl-PL"/>
        </w:rPr>
        <w:t>poziomie</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LSR</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za</w:t>
      </w:r>
      <w:r w:rsidR="00EB4B14" w:rsidRPr="00891F7E">
        <w:rPr>
          <w:rFonts w:eastAsia="Calibri" w:cstheme="minorHAnsi"/>
          <w:color w:val="000000" w:themeColor="text1"/>
          <w:lang w:eastAsia="pl-PL"/>
        </w:rPr>
        <w:t xml:space="preserve"> </w:t>
      </w:r>
      <w:r w:rsidR="008727C1" w:rsidRPr="00891F7E">
        <w:rPr>
          <w:rFonts w:eastAsia="Calibri" w:cstheme="minorHAnsi"/>
          <w:color w:val="000000" w:themeColor="text1"/>
          <w:lang w:eastAsia="pl-PL"/>
        </w:rPr>
        <w:t>innowacyjne</w:t>
      </w:r>
      <w:r w:rsidR="00EB4B14" w:rsidRPr="00891F7E">
        <w:rPr>
          <w:rFonts w:eastAsia="Calibri" w:cstheme="minorHAnsi"/>
          <w:color w:val="000000" w:themeColor="text1"/>
          <w:lang w:eastAsia="pl-PL"/>
        </w:rPr>
        <w:t xml:space="preserve"> </w:t>
      </w:r>
      <w:r w:rsidR="00750560" w:rsidRPr="00891F7E">
        <w:rPr>
          <w:rFonts w:eastAsia="Calibri" w:cstheme="minorHAnsi"/>
          <w:color w:val="000000" w:themeColor="text1"/>
          <w:lang w:eastAsia="pl-PL"/>
        </w:rPr>
        <w:t>(</w:t>
      </w:r>
      <w:r w:rsidRPr="00891F7E">
        <w:rPr>
          <w:rFonts w:eastAsia="Calibri" w:cstheme="minorHAnsi"/>
          <w:color w:val="000000" w:themeColor="text1"/>
          <w:lang w:eastAsia="pl-PL"/>
        </w:rPr>
        <w:t>np.</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zagrody</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edukacyjne</w:t>
      </w:r>
      <w:r w:rsidR="00750560"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których</w:t>
      </w:r>
      <w:r w:rsidR="00EB4B14" w:rsidRPr="00891F7E">
        <w:rPr>
          <w:rFonts w:eastAsia="Calibri" w:cstheme="minorHAnsi"/>
          <w:color w:val="000000" w:themeColor="text1"/>
          <w:lang w:eastAsia="pl-PL"/>
        </w:rPr>
        <w:t xml:space="preserve"> </w:t>
      </w:r>
      <w:r w:rsidR="00750560" w:rsidRPr="00891F7E">
        <w:rPr>
          <w:rFonts w:eastAsia="Calibri" w:cstheme="minorHAnsi"/>
          <w:color w:val="000000" w:themeColor="text1"/>
          <w:lang w:eastAsia="pl-PL"/>
        </w:rPr>
        <w:t>brakowało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00750560" w:rsidRPr="00891F7E">
        <w:rPr>
          <w:rFonts w:eastAsia="Calibri" w:cstheme="minorHAnsi"/>
          <w:color w:val="000000" w:themeColor="text1"/>
          <w:lang w:eastAsia="pl-PL"/>
        </w:rPr>
        <w:t>obszarze</w:t>
      </w:r>
      <w:r w:rsidR="00EB4B14" w:rsidRPr="00891F7E">
        <w:rPr>
          <w:rFonts w:eastAsia="Calibri" w:cstheme="minorHAnsi"/>
          <w:color w:val="000000" w:themeColor="text1"/>
          <w:lang w:eastAsia="pl-PL"/>
        </w:rPr>
        <w:t xml:space="preserve"> </w:t>
      </w:r>
      <w:r w:rsidR="00750560" w:rsidRPr="00891F7E">
        <w:rPr>
          <w:rFonts w:eastAsia="Calibri" w:cstheme="minorHAnsi"/>
          <w:color w:val="000000" w:themeColor="text1"/>
          <w:lang w:eastAsia="pl-PL"/>
        </w:rPr>
        <w:t>objętym</w:t>
      </w:r>
      <w:r w:rsidR="00EB4B14" w:rsidRPr="00891F7E">
        <w:rPr>
          <w:rFonts w:eastAsia="Calibri" w:cstheme="minorHAnsi"/>
          <w:color w:val="000000" w:themeColor="text1"/>
          <w:lang w:eastAsia="pl-PL"/>
        </w:rPr>
        <w:t xml:space="preserve"> </w:t>
      </w:r>
      <w:r w:rsidR="00750560" w:rsidRPr="00891F7E">
        <w:rPr>
          <w:rFonts w:eastAsia="Calibri" w:cstheme="minorHAnsi"/>
          <w:color w:val="000000" w:themeColor="text1"/>
          <w:lang w:eastAsia="pl-PL"/>
        </w:rPr>
        <w:t>LSR,</w:t>
      </w:r>
      <w:r w:rsidR="00EB4B14" w:rsidRPr="00891F7E">
        <w:rPr>
          <w:rFonts w:eastAsia="Calibri" w:cstheme="minorHAnsi"/>
          <w:color w:val="000000" w:themeColor="text1"/>
          <w:lang w:eastAsia="pl-PL"/>
        </w:rPr>
        <w:t xml:space="preserve"> </w:t>
      </w:r>
      <w:r w:rsidR="00750560"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etapie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przygotowania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LSR</w:t>
      </w:r>
      <w:r w:rsidR="00750560" w:rsidRPr="00891F7E">
        <w:rPr>
          <w:rFonts w:eastAsia="Calibri" w:cstheme="minorHAnsi"/>
          <w:color w:val="000000" w:themeColor="text1"/>
          <w:lang w:eastAsia="pl-PL"/>
        </w:rPr>
        <w:t>)</w:t>
      </w:r>
      <w:r w:rsidRPr="00891F7E">
        <w:rPr>
          <w:rFonts w:eastAsia="Calibri" w:cstheme="minorHAnsi"/>
          <w:color w:val="000000" w:themeColor="text1"/>
          <w:lang w:eastAsia="pl-PL"/>
        </w:rPr>
        <w:t>.</w:t>
      </w:r>
    </w:p>
    <w:p w14:paraId="49D6ECF6" w14:textId="77777777" w:rsidR="004C2152" w:rsidRPr="00891F7E" w:rsidRDefault="004C2152" w:rsidP="00891F7E">
      <w:pPr>
        <w:pBdr>
          <w:top w:val="nil"/>
          <w:left w:val="nil"/>
          <w:bottom w:val="nil"/>
          <w:right w:val="nil"/>
          <w:between w:val="nil"/>
        </w:pBdr>
        <w:tabs>
          <w:tab w:val="left" w:pos="284"/>
        </w:tabs>
        <w:spacing w:after="0"/>
        <w:jc w:val="both"/>
        <w:rPr>
          <w:rFonts w:eastAsia="Times New Roman" w:cstheme="minorHAnsi"/>
          <w:color w:val="000000" w:themeColor="text1"/>
          <w:u w:val="single"/>
          <w:lang w:eastAsia="pl-PL"/>
        </w:rPr>
      </w:pPr>
    </w:p>
    <w:p w14:paraId="62E839D8" w14:textId="24540C5A" w:rsidR="00E22777" w:rsidRPr="00891F7E" w:rsidRDefault="00E22777" w:rsidP="00BD06AC">
      <w:pPr>
        <w:pStyle w:val="Nagwek2"/>
        <w:numPr>
          <w:ilvl w:val="1"/>
          <w:numId w:val="17"/>
        </w:numPr>
        <w:spacing w:before="0"/>
        <w:jc w:val="both"/>
        <w:rPr>
          <w:rFonts w:asciiTheme="minorHAnsi" w:eastAsia="Calibri" w:hAnsiTheme="minorHAnsi" w:cstheme="minorHAnsi"/>
          <w:b w:val="0"/>
          <w:bCs w:val="0"/>
          <w:kern w:val="2"/>
          <w:sz w:val="22"/>
          <w:szCs w:val="22"/>
        </w:rPr>
      </w:pPr>
      <w:bookmarkStart w:id="42" w:name="_Toc142299152"/>
      <w:r w:rsidRPr="00891F7E">
        <w:rPr>
          <w:rFonts w:asciiTheme="minorHAnsi" w:eastAsia="Calibri" w:hAnsiTheme="minorHAnsi" w:cstheme="minorHAnsi"/>
          <w:b w:val="0"/>
          <w:bCs w:val="0"/>
          <w:kern w:val="2"/>
          <w:sz w:val="22"/>
          <w:szCs w:val="22"/>
        </w:rPr>
        <w:t>Aktywizacja</w:t>
      </w:r>
      <w:r w:rsidR="00EB4B14" w:rsidRPr="00891F7E">
        <w:rPr>
          <w:rFonts w:asciiTheme="minorHAnsi" w:eastAsia="Calibri" w:hAnsiTheme="minorHAnsi" w:cstheme="minorHAnsi"/>
          <w:b w:val="0"/>
          <w:bCs w:val="0"/>
          <w:kern w:val="2"/>
          <w:sz w:val="22"/>
          <w:szCs w:val="22"/>
        </w:rPr>
        <w:t xml:space="preserve"> </w:t>
      </w:r>
      <w:bookmarkStart w:id="43" w:name="_Hlk135516571"/>
      <w:r w:rsidRPr="00891F7E">
        <w:rPr>
          <w:rFonts w:asciiTheme="minorHAnsi" w:eastAsia="Calibri" w:hAnsiTheme="minorHAnsi" w:cstheme="minorHAnsi"/>
          <w:b w:val="0"/>
          <w:bCs w:val="0"/>
          <w:kern w:val="2"/>
          <w:sz w:val="22"/>
          <w:szCs w:val="22"/>
        </w:rPr>
        <w:t>ludzi</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młodych,</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seniorów</w:t>
      </w:r>
      <w:r w:rsidR="00EB4B14" w:rsidRPr="00891F7E">
        <w:rPr>
          <w:rFonts w:asciiTheme="minorHAnsi" w:eastAsia="Calibri" w:hAnsiTheme="minorHAnsi" w:cstheme="minorHAnsi"/>
          <w:b w:val="0"/>
          <w:bCs w:val="0"/>
          <w:kern w:val="2"/>
          <w:sz w:val="22"/>
          <w:szCs w:val="22"/>
        </w:rPr>
        <w:t xml:space="preserve"> </w:t>
      </w:r>
      <w:r w:rsidR="004C2152" w:rsidRPr="00891F7E">
        <w:rPr>
          <w:rFonts w:asciiTheme="minorHAnsi" w:eastAsia="Calibri" w:hAnsiTheme="minorHAnsi" w:cstheme="minorHAnsi"/>
          <w:b w:val="0"/>
          <w:bCs w:val="0"/>
          <w:kern w:val="2"/>
          <w:sz w:val="22"/>
          <w:szCs w:val="22"/>
        </w:rPr>
        <w:t>oraz</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osób</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w</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niekorzystnej</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sytuacji</w:t>
      </w:r>
      <w:bookmarkEnd w:id="42"/>
      <w:bookmarkEnd w:id="43"/>
    </w:p>
    <w:p w14:paraId="222F2EBA" w14:textId="654AB3D8" w:rsidR="004C2152" w:rsidRPr="00891F7E" w:rsidRDefault="004C2152" w:rsidP="00891F7E">
      <w:pPr>
        <w:suppressAutoHyphens/>
        <w:spacing w:after="0"/>
        <w:ind w:firstLine="360"/>
        <w:jc w:val="both"/>
        <w:rPr>
          <w:rFonts w:eastAsia="Calibri" w:cstheme="minorHAnsi"/>
          <w:color w:val="000000" w:themeColor="text1"/>
          <w:lang w:eastAsia="pl-PL"/>
        </w:rPr>
      </w:pPr>
      <w:r w:rsidRPr="00891F7E">
        <w:rPr>
          <w:rFonts w:eastAsia="Calibri" w:cstheme="minorHAnsi"/>
          <w:color w:val="000000" w:themeColor="text1"/>
          <w:lang w:eastAsia="pl-PL"/>
        </w:rPr>
        <w:t>Zaplanowane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działania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są</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komplementarne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oferty</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już</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istniejącej</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na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obszarze</w:t>
      </w:r>
      <w:r w:rsidR="00E22777"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p>
    <w:p w14:paraId="62B0909C" w14:textId="642A9E3E" w:rsidR="004C2152" w:rsidRPr="00891F7E" w:rsidRDefault="00E22777" w:rsidP="00891F7E">
      <w:pPr>
        <w:suppressAutoHyphens/>
        <w:spacing w:after="0"/>
        <w:jc w:val="both"/>
        <w:rPr>
          <w:rFonts w:eastAsia="Calibri" w:cstheme="minorHAnsi"/>
          <w:color w:val="000000" w:themeColor="text1"/>
          <w:lang w:eastAsia="pl-PL"/>
        </w:rPr>
      </w:pP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miejscowościach,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których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funkcjonują</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Gminne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Ośrodki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Kultury</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oferta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dotyczy</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głównie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dzieci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młodzieży</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14</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r.ż.</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Jest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ona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odpłatna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są</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to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gł</w:t>
      </w:r>
      <w:r w:rsidR="004C2152" w:rsidRPr="00891F7E">
        <w:rPr>
          <w:rFonts w:eastAsia="Calibri" w:cstheme="minorHAnsi"/>
          <w:color w:val="000000" w:themeColor="text1"/>
          <w:lang w:eastAsia="pl-PL"/>
        </w:rPr>
        <w:t>ó</w:t>
      </w:r>
      <w:r w:rsidRPr="00891F7E">
        <w:rPr>
          <w:rFonts w:eastAsia="Calibri" w:cstheme="minorHAnsi"/>
          <w:color w:val="000000" w:themeColor="text1"/>
          <w:lang w:eastAsia="pl-PL"/>
        </w:rPr>
        <w:t>wnie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zajęcia</w:t>
      </w:r>
      <w:r w:rsidR="00EB4B14" w:rsidRPr="00891F7E">
        <w:rPr>
          <w:rFonts w:eastAsia="Calibri" w:cstheme="minorHAnsi"/>
          <w:color w:val="000000" w:themeColor="text1"/>
          <w:lang w:eastAsia="pl-PL"/>
        </w:rPr>
        <w:t xml:space="preserve"> </w:t>
      </w:r>
      <w:r w:rsidR="004C2152" w:rsidRPr="00891F7E">
        <w:rPr>
          <w:rFonts w:eastAsia="Calibri" w:cstheme="minorHAnsi"/>
          <w:color w:val="000000" w:themeColor="text1"/>
          <w:lang w:eastAsia="pl-PL"/>
        </w:rPr>
        <w:t>pozalekcyjne</w:t>
      </w:r>
      <w:r w:rsidR="00EB4B14" w:rsidRPr="00891F7E">
        <w:rPr>
          <w:rFonts w:eastAsia="Calibri" w:cstheme="minorHAnsi"/>
          <w:color w:val="000000" w:themeColor="text1"/>
          <w:lang w:eastAsia="pl-PL"/>
        </w:rPr>
        <w:t xml:space="preserve"> </w:t>
      </w:r>
      <w:r w:rsidR="004C2152" w:rsidRPr="00891F7E">
        <w:rPr>
          <w:rFonts w:eastAsia="Calibri" w:cstheme="minorHAnsi"/>
          <w:color w:val="000000" w:themeColor="text1"/>
          <w:lang w:eastAsia="pl-PL"/>
        </w:rPr>
        <w:t>o</w:t>
      </w:r>
      <w:r w:rsidR="00EB4B14" w:rsidRPr="00891F7E">
        <w:rPr>
          <w:rFonts w:eastAsia="Calibri" w:cstheme="minorHAnsi"/>
          <w:color w:val="000000" w:themeColor="text1"/>
          <w:lang w:eastAsia="pl-PL"/>
        </w:rPr>
        <w:t xml:space="preserve"> </w:t>
      </w:r>
      <w:r w:rsidR="004C2152" w:rsidRPr="00891F7E">
        <w:rPr>
          <w:rFonts w:eastAsia="Calibri" w:cstheme="minorHAnsi"/>
          <w:color w:val="000000" w:themeColor="text1"/>
          <w:lang w:eastAsia="pl-PL"/>
        </w:rPr>
        <w:t>różnej</w:t>
      </w:r>
      <w:r w:rsidR="00EB4B14" w:rsidRPr="00891F7E">
        <w:rPr>
          <w:rFonts w:eastAsia="Calibri" w:cstheme="minorHAnsi"/>
          <w:color w:val="000000" w:themeColor="text1"/>
          <w:lang w:eastAsia="pl-PL"/>
        </w:rPr>
        <w:t xml:space="preserve"> </w:t>
      </w:r>
      <w:r w:rsidR="004C2152" w:rsidRPr="00891F7E">
        <w:rPr>
          <w:rFonts w:eastAsia="Calibri" w:cstheme="minorHAnsi"/>
          <w:color w:val="000000" w:themeColor="text1"/>
          <w:lang w:eastAsia="pl-PL"/>
        </w:rPr>
        <w:t>tematyce</w:t>
      </w:r>
      <w:r w:rsidR="00EB4B14" w:rsidRPr="00891F7E">
        <w:rPr>
          <w:rFonts w:eastAsia="Calibri" w:cstheme="minorHAnsi"/>
          <w:color w:val="000000" w:themeColor="text1"/>
          <w:lang w:eastAsia="pl-PL"/>
        </w:rPr>
        <w:t xml:space="preserve"> </w:t>
      </w:r>
      <w:r w:rsidR="004C2152" w:rsidRPr="00891F7E">
        <w:rPr>
          <w:rFonts w:eastAsia="Calibri" w:cstheme="minorHAnsi"/>
          <w:color w:val="000000" w:themeColor="text1"/>
          <w:lang w:eastAsia="pl-PL"/>
        </w:rPr>
        <w:t>(m.in.</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plastyczne,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wokalne,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taneczne</w:t>
      </w:r>
      <w:r w:rsidR="004C2152"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teatralne</w:t>
      </w:r>
      <w:r w:rsidR="004C2152" w:rsidRPr="00891F7E">
        <w:rPr>
          <w:rFonts w:eastAsia="Calibri" w:cstheme="minorHAnsi"/>
          <w:color w:val="000000" w:themeColor="text1"/>
          <w:lang w:eastAsia="pl-PL"/>
        </w:rPr>
        <w:t>)</w:t>
      </w: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p>
    <w:p w14:paraId="01FFF4E1" w14:textId="2C229A97" w:rsidR="00E22777" w:rsidRPr="00891F7E" w:rsidRDefault="004C2152" w:rsidP="00891F7E">
      <w:pPr>
        <w:suppressAutoHyphens/>
        <w:spacing w:after="0"/>
        <w:ind w:firstLine="360"/>
        <w:jc w:val="both"/>
        <w:rPr>
          <w:rFonts w:eastAsia="Calibri" w:cstheme="minorHAnsi"/>
          <w:color w:val="000000" w:themeColor="text1"/>
          <w:lang w:eastAsia="pl-PL"/>
        </w:rPr>
      </w:pP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przypadku</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seniorów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oprócz</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pojedynczych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klubów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seniora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możliwości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uczestnictwa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zespołach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wokalnych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brak</w:t>
      </w:r>
      <w:r w:rsidRPr="00891F7E">
        <w:rPr>
          <w:rFonts w:eastAsia="Calibri" w:cstheme="minorHAnsi"/>
          <w:color w:val="000000" w:themeColor="text1"/>
          <w:lang w:eastAsia="pl-PL"/>
        </w:rPr>
        <w:t>uje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oferty</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zakresie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włączenia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społecznego,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cyfrowego,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czy</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integracji</w:t>
      </w:r>
      <w:r w:rsidR="00E22777"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świetlicach</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odbywają</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się</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imprezy</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okazjonalne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typu</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dzień</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babci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i</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dziadka,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dzień</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dziecka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czy</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spotkania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świąteczne</w:t>
      </w:r>
      <w:r w:rsidR="00E22777" w:rsidRPr="00891F7E">
        <w:rPr>
          <w:rFonts w:eastAsia="Calibri" w:cstheme="minorHAnsi"/>
          <w:color w:val="000000" w:themeColor="text1"/>
          <w:lang w:eastAsia="pl-PL"/>
        </w:rPr>
        <w:t>.</w:t>
      </w:r>
    </w:p>
    <w:p w14:paraId="5362144F" w14:textId="07AFD4F9" w:rsidR="00E22777" w:rsidRPr="00891F7E" w:rsidRDefault="004C2152" w:rsidP="00891F7E">
      <w:pPr>
        <w:suppressAutoHyphens/>
        <w:spacing w:after="0"/>
        <w:ind w:firstLine="360"/>
        <w:jc w:val="both"/>
        <w:rPr>
          <w:rFonts w:eastAsia="Calibri" w:cstheme="minorHAnsi"/>
          <w:color w:val="000000" w:themeColor="text1"/>
          <w:lang w:eastAsia="pl-PL"/>
        </w:rPr>
      </w:pPr>
      <w:r w:rsidRPr="00891F7E">
        <w:rPr>
          <w:rFonts w:eastAsia="Calibri" w:cstheme="minorHAnsi"/>
          <w:color w:val="000000" w:themeColor="text1"/>
          <w:lang w:eastAsia="pl-PL"/>
        </w:rPr>
        <w:t>Oferta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nie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jest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wystarczająca,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dlatego</w:t>
      </w:r>
      <w:r w:rsidR="00EB4B14" w:rsidRPr="00891F7E">
        <w:rPr>
          <w:rFonts w:eastAsia="Calibri" w:cstheme="minorHAnsi"/>
          <w:color w:val="000000" w:themeColor="text1"/>
          <w:lang w:eastAsia="pl-PL"/>
        </w:rPr>
        <w:t xml:space="preserve"> </w:t>
      </w:r>
      <w:r w:rsidR="002A093C" w:rsidRPr="00891F7E">
        <w:rPr>
          <w:rFonts w:eastAsia="Calibri" w:cstheme="minorHAnsi"/>
          <w:color w:val="000000" w:themeColor="text1"/>
          <w:lang w:eastAsia="pl-PL"/>
        </w:rPr>
        <w:t xml:space="preserve">w </w:t>
      </w:r>
      <w:r w:rsidR="00E22777" w:rsidRPr="00891F7E">
        <w:rPr>
          <w:rFonts w:eastAsia="Calibri" w:cstheme="minorHAnsi"/>
          <w:color w:val="000000" w:themeColor="text1"/>
          <w:lang w:eastAsia="pl-PL"/>
        </w:rPr>
        <w:t>Planie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działania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ujęto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przedsięwzięcia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bezpośrednio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skierowane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osób</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młodych,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seniorów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osób</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niekorzystnej</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sytuacji.</w:t>
      </w:r>
      <w:r w:rsidR="00EB4B14" w:rsidRPr="00891F7E">
        <w:rPr>
          <w:rFonts w:eastAsia="Calibri" w:cstheme="minorHAnsi"/>
          <w:color w:val="000000" w:themeColor="text1"/>
          <w:lang w:eastAsia="pl-PL"/>
        </w:rPr>
        <w:t xml:space="preserve"> </w:t>
      </w:r>
    </w:p>
    <w:p w14:paraId="3FB2E1D4" w14:textId="529AAC02" w:rsidR="00C75120" w:rsidRPr="00891F7E" w:rsidRDefault="00C75120" w:rsidP="00891F7E">
      <w:pPr>
        <w:suppressAutoHyphens/>
        <w:spacing w:after="0"/>
        <w:jc w:val="both"/>
        <w:rPr>
          <w:rFonts w:eastAsia="Calibri" w:cstheme="minorHAnsi"/>
          <w:color w:val="000000" w:themeColor="text1"/>
          <w:lang w:eastAsia="pl-PL"/>
        </w:rPr>
      </w:pP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Przedsięwzięcia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szczegółowo</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opisane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Rozdziale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IX</w:t>
      </w:r>
      <w:r w:rsidR="00EB4B14" w:rsidRPr="00891F7E">
        <w:rPr>
          <w:rFonts w:eastAsia="Calibri" w:cstheme="minorHAnsi"/>
          <w:color w:val="000000" w:themeColor="text1"/>
          <w:lang w:eastAsia="pl-PL"/>
        </w:rPr>
        <w:t xml:space="preserve"> </w:t>
      </w:r>
      <w:r w:rsidR="00291E7E" w:rsidRPr="00891F7E">
        <w:rPr>
          <w:rFonts w:eastAsia="Calibri" w:cstheme="minorHAnsi"/>
          <w:color w:val="000000" w:themeColor="text1"/>
          <w:lang w:eastAsia="pl-PL"/>
        </w:rPr>
        <w:t>,</w:t>
      </w:r>
    </w:p>
    <w:p w14:paraId="700155E8" w14:textId="42D22829" w:rsidR="00C75120" w:rsidRPr="00891F7E" w:rsidRDefault="001E7FC6" w:rsidP="00891F7E">
      <w:pPr>
        <w:suppressAutoHyphens/>
        <w:spacing w:after="0"/>
        <w:jc w:val="both"/>
        <w:rPr>
          <w:rFonts w:eastAsia="Calibri" w:cstheme="minorHAnsi"/>
          <w:color w:val="000000" w:themeColor="text1"/>
          <w:lang w:eastAsia="pl-PL"/>
        </w:rPr>
      </w:pP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Plan</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komunikacji</w:t>
      </w:r>
      <w:r w:rsidR="00EB4B14" w:rsidRPr="00891F7E">
        <w:rPr>
          <w:rFonts w:eastAsia="Calibri" w:cstheme="minorHAnsi"/>
          <w:color w:val="000000" w:themeColor="text1"/>
          <w:lang w:eastAsia="pl-PL"/>
        </w:rPr>
        <w:t xml:space="preserve"> </w:t>
      </w:r>
      <w:r w:rsidR="003E2545" w:rsidRPr="00891F7E">
        <w:rPr>
          <w:rFonts w:eastAsia="Calibri" w:cstheme="minorHAnsi"/>
          <w:color w:val="000000" w:themeColor="text1"/>
          <w:lang w:eastAsia="pl-PL"/>
        </w:rPr>
        <w:t>stanowiący</w:t>
      </w:r>
      <w:r w:rsidR="00EB4B14" w:rsidRPr="00891F7E">
        <w:rPr>
          <w:rFonts w:eastAsia="Calibri" w:cstheme="minorHAnsi"/>
          <w:color w:val="000000" w:themeColor="text1"/>
          <w:lang w:eastAsia="pl-PL"/>
        </w:rPr>
        <w:t xml:space="preserve"> </w:t>
      </w:r>
      <w:r w:rsidR="003E2545" w:rsidRPr="00891F7E">
        <w:rPr>
          <w:rFonts w:eastAsia="Calibri" w:cstheme="minorHAnsi"/>
          <w:color w:val="000000" w:themeColor="text1"/>
          <w:lang w:eastAsia="pl-PL"/>
        </w:rPr>
        <w:t>Załącznik</w:t>
      </w:r>
      <w:r w:rsidR="00EB4B14" w:rsidRPr="00891F7E">
        <w:rPr>
          <w:rFonts w:eastAsia="Calibri" w:cstheme="minorHAnsi"/>
          <w:color w:val="000000" w:themeColor="text1"/>
          <w:lang w:eastAsia="pl-PL"/>
        </w:rPr>
        <w:t xml:space="preserve"> </w:t>
      </w:r>
      <w:r w:rsidR="003E2545" w:rsidRPr="00891F7E">
        <w:rPr>
          <w:rFonts w:eastAsia="Calibri" w:cstheme="minorHAnsi"/>
          <w:color w:val="000000" w:themeColor="text1"/>
          <w:lang w:eastAsia="pl-PL"/>
        </w:rPr>
        <w:t>do</w:t>
      </w:r>
      <w:r w:rsidR="00EB4B14" w:rsidRPr="00891F7E">
        <w:rPr>
          <w:rFonts w:eastAsia="Calibri" w:cstheme="minorHAnsi"/>
          <w:color w:val="000000" w:themeColor="text1"/>
          <w:lang w:eastAsia="pl-PL"/>
        </w:rPr>
        <w:t xml:space="preserve"> </w:t>
      </w:r>
      <w:r w:rsidR="003E2545" w:rsidRPr="00891F7E">
        <w:rPr>
          <w:rFonts w:eastAsia="Calibri" w:cstheme="minorHAnsi"/>
          <w:color w:val="000000" w:themeColor="text1"/>
          <w:lang w:eastAsia="pl-PL"/>
        </w:rPr>
        <w:t>dokumentacji</w:t>
      </w:r>
      <w:r w:rsidR="00EB4B14" w:rsidRPr="00891F7E">
        <w:rPr>
          <w:rFonts w:eastAsia="Calibri" w:cstheme="minorHAnsi"/>
          <w:color w:val="000000" w:themeColor="text1"/>
          <w:lang w:eastAsia="pl-PL"/>
        </w:rPr>
        <w:t xml:space="preserve"> </w:t>
      </w:r>
      <w:r w:rsidR="003E2545" w:rsidRPr="00891F7E">
        <w:rPr>
          <w:rFonts w:eastAsia="Calibri" w:cstheme="minorHAnsi"/>
          <w:color w:val="000000" w:themeColor="text1"/>
          <w:lang w:eastAsia="pl-PL"/>
        </w:rPr>
        <w:t>konkursowej</w:t>
      </w:r>
      <w:r w:rsidR="00291E7E"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p>
    <w:p w14:paraId="106342AF" w14:textId="2EF120C9" w:rsidR="00E22777" w:rsidRPr="00891F7E" w:rsidRDefault="001E7FC6" w:rsidP="00891F7E">
      <w:pPr>
        <w:suppressAutoHyphens/>
        <w:spacing w:after="0"/>
        <w:ind w:firstLine="360"/>
        <w:jc w:val="both"/>
        <w:rPr>
          <w:rFonts w:eastAsia="Calibri" w:cstheme="minorHAnsi"/>
          <w:color w:val="000000" w:themeColor="text1"/>
          <w:lang w:eastAsia="pl-PL"/>
        </w:rPr>
      </w:pPr>
      <w:r w:rsidRPr="00891F7E">
        <w:rPr>
          <w:rFonts w:eastAsia="Calibri" w:cstheme="minorHAnsi"/>
          <w:color w:val="000000" w:themeColor="text1"/>
          <w:lang w:eastAsia="pl-PL"/>
        </w:rPr>
        <w:t>Dla</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ludzi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młodych,</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seniorów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oraz</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osób</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niekorzystnej</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sytuacji</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z</w:t>
      </w:r>
      <w:r w:rsidR="00E22777" w:rsidRPr="00891F7E">
        <w:rPr>
          <w:rFonts w:eastAsia="Calibri" w:cstheme="minorHAnsi"/>
          <w:color w:val="000000" w:themeColor="text1"/>
          <w:lang w:eastAsia="pl-PL"/>
        </w:rPr>
        <w:t>aplanowano</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m.in.</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szkolenia</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tematyczne</w:t>
      </w:r>
      <w:r w:rsidRPr="00891F7E">
        <w:rPr>
          <w:rFonts w:eastAsia="Calibri" w:cstheme="minorHAnsi"/>
          <w:color w:val="000000" w:themeColor="text1"/>
          <w:lang w:eastAsia="pl-PL"/>
        </w:rPr>
        <w:t>,</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tym</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podnoszące</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kwalifikacje,</w:t>
      </w:r>
      <w:r w:rsidR="00EB4B14" w:rsidRPr="00891F7E">
        <w:rPr>
          <w:rFonts w:eastAsia="Calibri" w:cstheme="minorHAnsi"/>
          <w:color w:val="000000" w:themeColor="text1"/>
          <w:lang w:eastAsia="pl-PL"/>
        </w:rPr>
        <w:t xml:space="preserve"> </w:t>
      </w:r>
      <w:r w:rsidRPr="00891F7E">
        <w:rPr>
          <w:rFonts w:eastAsia="Calibri" w:cstheme="minorHAnsi"/>
          <w:color w:val="000000" w:themeColor="text1"/>
          <w:lang w:eastAsia="pl-PL"/>
        </w:rPr>
        <w:t>czy</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warsztaty</w:t>
      </w:r>
      <w:r w:rsidR="00EB4B14" w:rsidRPr="00891F7E">
        <w:rPr>
          <w:rFonts w:eastAsia="Calibri" w:cstheme="minorHAnsi"/>
          <w:color w:val="000000" w:themeColor="text1"/>
          <w:lang w:eastAsia="pl-PL"/>
        </w:rPr>
        <w:t xml:space="preserve"> </w:t>
      </w:r>
      <w:r w:rsidR="00E22777" w:rsidRPr="00891F7E">
        <w:rPr>
          <w:rFonts w:eastAsia="Calibri" w:cstheme="minorHAnsi"/>
          <w:color w:val="000000" w:themeColor="text1"/>
          <w:lang w:eastAsia="pl-PL"/>
        </w:rPr>
        <w:t>tematyczne.</w:t>
      </w:r>
    </w:p>
    <w:bookmarkEnd w:id="40"/>
    <w:p w14:paraId="1EC33536" w14:textId="77777777" w:rsidR="00E22777" w:rsidRPr="00891F7E" w:rsidRDefault="00E22777" w:rsidP="00891F7E">
      <w:pPr>
        <w:suppressAutoHyphens/>
        <w:spacing w:after="0"/>
        <w:jc w:val="both"/>
        <w:rPr>
          <w:rFonts w:eastAsia="Calibri" w:cstheme="minorHAnsi"/>
          <w:color w:val="000000" w:themeColor="text1"/>
          <w:lang w:eastAsia="pl-PL"/>
        </w:rPr>
      </w:pPr>
    </w:p>
    <w:p w14:paraId="7585343C" w14:textId="21722236" w:rsidR="003E2545" w:rsidRPr="00891F7E" w:rsidRDefault="003E2545" w:rsidP="00BD06AC">
      <w:pPr>
        <w:pStyle w:val="Nagwek2"/>
        <w:numPr>
          <w:ilvl w:val="1"/>
          <w:numId w:val="17"/>
        </w:numPr>
        <w:spacing w:before="0"/>
        <w:jc w:val="both"/>
        <w:rPr>
          <w:rFonts w:asciiTheme="minorHAnsi" w:eastAsia="Calibri" w:hAnsiTheme="minorHAnsi" w:cstheme="minorHAnsi"/>
          <w:b w:val="0"/>
          <w:bCs w:val="0"/>
          <w:kern w:val="2"/>
          <w:sz w:val="22"/>
          <w:szCs w:val="22"/>
        </w:rPr>
      </w:pPr>
      <w:bookmarkStart w:id="44" w:name="_Toc142299153"/>
      <w:r w:rsidRPr="00891F7E">
        <w:rPr>
          <w:rFonts w:asciiTheme="minorHAnsi" w:eastAsia="Calibri" w:hAnsiTheme="minorHAnsi" w:cstheme="minorHAnsi"/>
          <w:b w:val="0"/>
          <w:bCs w:val="0"/>
          <w:kern w:val="2"/>
          <w:sz w:val="22"/>
          <w:szCs w:val="22"/>
        </w:rPr>
        <w:t>Innowacyjne</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metody</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w</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ramach</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wdrażania</w:t>
      </w:r>
      <w:r w:rsidR="00EB4B14" w:rsidRPr="00891F7E">
        <w:rPr>
          <w:rFonts w:asciiTheme="minorHAnsi" w:eastAsia="Calibri" w:hAnsiTheme="minorHAnsi" w:cstheme="minorHAnsi"/>
          <w:b w:val="0"/>
          <w:bCs w:val="0"/>
          <w:kern w:val="2"/>
          <w:sz w:val="22"/>
          <w:szCs w:val="22"/>
        </w:rPr>
        <w:t xml:space="preserve"> </w:t>
      </w:r>
      <w:r w:rsidRPr="00891F7E">
        <w:rPr>
          <w:rFonts w:asciiTheme="minorHAnsi" w:eastAsia="Calibri" w:hAnsiTheme="minorHAnsi" w:cstheme="minorHAnsi"/>
          <w:b w:val="0"/>
          <w:bCs w:val="0"/>
          <w:kern w:val="2"/>
          <w:sz w:val="22"/>
          <w:szCs w:val="22"/>
        </w:rPr>
        <w:t>LSR</w:t>
      </w:r>
      <w:bookmarkEnd w:id="44"/>
      <w:r w:rsidR="00EB4B14" w:rsidRPr="00891F7E">
        <w:rPr>
          <w:rFonts w:asciiTheme="minorHAnsi" w:eastAsia="Calibri" w:hAnsiTheme="minorHAnsi" w:cstheme="minorHAnsi"/>
          <w:b w:val="0"/>
          <w:bCs w:val="0"/>
          <w:kern w:val="2"/>
          <w:sz w:val="22"/>
          <w:szCs w:val="22"/>
        </w:rPr>
        <w:t xml:space="preserve"> </w:t>
      </w:r>
    </w:p>
    <w:p w14:paraId="646F9E18" w14:textId="4DEA96E9" w:rsidR="00381140" w:rsidRPr="00891F7E" w:rsidRDefault="003E2545" w:rsidP="00891F7E">
      <w:pPr>
        <w:spacing w:after="0"/>
        <w:ind w:firstLine="284"/>
        <w:jc w:val="both"/>
        <w:rPr>
          <w:rFonts w:eastAsia="Calibri" w:cstheme="minorHAnsi"/>
          <w:kern w:val="2"/>
          <w:lang w:eastAsia="pl-PL"/>
        </w:rPr>
      </w:pPr>
      <w:r w:rsidRPr="00891F7E">
        <w:rPr>
          <w:rFonts w:eastAsia="Calibri" w:cstheme="minorHAnsi"/>
          <w:kern w:val="2"/>
          <w:lang w:eastAsia="pl-PL"/>
        </w:rPr>
        <w:t>J</w:t>
      </w:r>
      <w:r w:rsidR="00381140" w:rsidRPr="00891F7E">
        <w:rPr>
          <w:rFonts w:eastAsia="Calibri" w:cstheme="minorHAnsi"/>
          <w:kern w:val="2"/>
          <w:lang w:eastAsia="pl-PL"/>
        </w:rPr>
        <w:t>edną</w:t>
      </w:r>
      <w:r w:rsidR="00EB4B14" w:rsidRPr="00891F7E">
        <w:rPr>
          <w:rFonts w:eastAsia="Calibri" w:cstheme="minorHAnsi"/>
          <w:kern w:val="2"/>
          <w:lang w:eastAsia="pl-PL"/>
        </w:rPr>
        <w:t xml:space="preserve"> </w:t>
      </w:r>
      <w:r w:rsidR="00381140" w:rsidRPr="00891F7E">
        <w:rPr>
          <w:rFonts w:eastAsia="Calibri" w:cstheme="minorHAnsi"/>
          <w:kern w:val="2"/>
          <w:lang w:eastAsia="pl-PL"/>
        </w:rPr>
        <w:t>z</w:t>
      </w:r>
      <w:r w:rsidR="00EB4B14" w:rsidRPr="00891F7E">
        <w:rPr>
          <w:rFonts w:eastAsia="Calibri" w:cstheme="minorHAnsi"/>
          <w:kern w:val="2"/>
          <w:lang w:eastAsia="pl-PL"/>
        </w:rPr>
        <w:t xml:space="preserve"> </w:t>
      </w:r>
      <w:r w:rsidR="00381140" w:rsidRPr="00891F7E">
        <w:rPr>
          <w:rFonts w:eastAsia="Calibri" w:cstheme="minorHAnsi"/>
          <w:kern w:val="2"/>
          <w:lang w:eastAsia="pl-PL"/>
        </w:rPr>
        <w:t>istotnych</w:t>
      </w:r>
      <w:r w:rsidR="00EB4B14" w:rsidRPr="00891F7E">
        <w:rPr>
          <w:rFonts w:eastAsia="Calibri" w:cstheme="minorHAnsi"/>
          <w:kern w:val="2"/>
          <w:lang w:eastAsia="pl-PL"/>
        </w:rPr>
        <w:t xml:space="preserve"> </w:t>
      </w:r>
      <w:r w:rsidR="00381140" w:rsidRPr="00891F7E">
        <w:rPr>
          <w:rFonts w:eastAsia="Calibri" w:cstheme="minorHAnsi"/>
          <w:kern w:val="2"/>
          <w:lang w:eastAsia="pl-PL"/>
        </w:rPr>
        <w:t>innowacji</w:t>
      </w:r>
      <w:r w:rsidR="00EB4B14" w:rsidRPr="00891F7E">
        <w:rPr>
          <w:rFonts w:eastAsia="Calibri" w:cstheme="minorHAnsi"/>
          <w:kern w:val="2"/>
          <w:lang w:eastAsia="pl-PL"/>
        </w:rPr>
        <w:t xml:space="preserve"> </w:t>
      </w:r>
      <w:r w:rsidR="00381140" w:rsidRPr="00891F7E">
        <w:rPr>
          <w:rFonts w:eastAsia="Calibri" w:cstheme="minorHAnsi"/>
          <w:kern w:val="2"/>
          <w:lang w:eastAsia="pl-PL"/>
        </w:rPr>
        <w:t>wprowadzonych</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perspektywę</w:t>
      </w:r>
      <w:r w:rsidR="00EB4B14" w:rsidRPr="00891F7E">
        <w:rPr>
          <w:rFonts w:eastAsia="Calibri" w:cstheme="minorHAnsi"/>
          <w:kern w:val="2"/>
          <w:lang w:eastAsia="pl-PL"/>
        </w:rPr>
        <w:t xml:space="preserve"> </w:t>
      </w:r>
      <w:r w:rsidRPr="00891F7E">
        <w:rPr>
          <w:rFonts w:eastAsia="Calibri" w:cstheme="minorHAnsi"/>
          <w:kern w:val="2"/>
          <w:lang w:eastAsia="pl-PL"/>
        </w:rPr>
        <w:t>programową</w:t>
      </w:r>
      <w:r w:rsidR="00EB4B14" w:rsidRPr="00891F7E">
        <w:rPr>
          <w:rFonts w:eastAsia="Calibri" w:cstheme="minorHAnsi"/>
          <w:kern w:val="2"/>
          <w:lang w:eastAsia="pl-PL"/>
        </w:rPr>
        <w:t xml:space="preserve"> </w:t>
      </w:r>
      <w:r w:rsidRPr="00891F7E">
        <w:rPr>
          <w:rFonts w:eastAsia="Calibri" w:cstheme="minorHAnsi"/>
          <w:kern w:val="2"/>
          <w:lang w:eastAsia="pl-PL"/>
        </w:rPr>
        <w:t>UE</w:t>
      </w:r>
      <w:r w:rsidR="00EB4B14" w:rsidRPr="00891F7E">
        <w:rPr>
          <w:rFonts w:eastAsia="Calibri" w:cstheme="minorHAnsi"/>
          <w:kern w:val="2"/>
          <w:lang w:eastAsia="pl-PL"/>
        </w:rPr>
        <w:t xml:space="preserve"> </w:t>
      </w:r>
      <w:r w:rsidR="00381140" w:rsidRPr="00891F7E">
        <w:rPr>
          <w:rFonts w:eastAsia="Calibri" w:cstheme="minorHAnsi"/>
          <w:kern w:val="2"/>
          <w:lang w:eastAsia="pl-PL"/>
        </w:rPr>
        <w:t>20</w:t>
      </w:r>
      <w:r w:rsidRPr="00891F7E">
        <w:rPr>
          <w:rFonts w:eastAsia="Calibri" w:cstheme="minorHAnsi"/>
          <w:kern w:val="2"/>
          <w:lang w:eastAsia="pl-PL"/>
        </w:rPr>
        <w:t>23</w:t>
      </w:r>
      <w:r w:rsidR="00381140" w:rsidRPr="00891F7E">
        <w:rPr>
          <w:rFonts w:eastAsia="Calibri" w:cstheme="minorHAnsi"/>
          <w:kern w:val="2"/>
          <w:lang w:eastAsia="pl-PL"/>
        </w:rPr>
        <w:t>-202</w:t>
      </w:r>
      <w:r w:rsidRPr="00891F7E">
        <w:rPr>
          <w:rFonts w:eastAsia="Calibri" w:cstheme="minorHAnsi"/>
          <w:kern w:val="2"/>
          <w:lang w:eastAsia="pl-PL"/>
        </w:rPr>
        <w:t>7</w:t>
      </w:r>
      <w:r w:rsidR="00EB4B14" w:rsidRPr="00891F7E">
        <w:rPr>
          <w:rFonts w:eastAsia="Calibri" w:cstheme="minorHAnsi"/>
          <w:kern w:val="2"/>
          <w:lang w:eastAsia="pl-PL"/>
        </w:rPr>
        <w:t xml:space="preserve"> </w:t>
      </w:r>
      <w:r w:rsidRPr="00891F7E">
        <w:rPr>
          <w:rFonts w:eastAsia="Calibri" w:cstheme="minorHAnsi"/>
          <w:kern w:val="2"/>
          <w:lang w:eastAsia="pl-PL"/>
        </w:rPr>
        <w:t>jest</w:t>
      </w:r>
      <w:r w:rsidR="00EB4B14" w:rsidRPr="00891F7E">
        <w:rPr>
          <w:rFonts w:eastAsia="Calibri" w:cstheme="minorHAnsi"/>
          <w:kern w:val="2"/>
          <w:lang w:eastAsia="pl-PL"/>
        </w:rPr>
        <w:t xml:space="preserve"> </w:t>
      </w:r>
      <w:r w:rsidR="00381140" w:rsidRPr="00891F7E">
        <w:rPr>
          <w:rFonts w:eastAsia="Calibri" w:cstheme="minorHAnsi"/>
          <w:kern w:val="2"/>
          <w:lang w:eastAsia="pl-PL"/>
        </w:rPr>
        <w:t>wieloetapowy,</w:t>
      </w:r>
      <w:r w:rsidR="00EB4B14" w:rsidRPr="00891F7E">
        <w:rPr>
          <w:rFonts w:eastAsia="Calibri" w:cstheme="minorHAnsi"/>
          <w:kern w:val="2"/>
          <w:lang w:eastAsia="pl-PL"/>
        </w:rPr>
        <w:t xml:space="preserve"> </w:t>
      </w:r>
      <w:r w:rsidR="00381140" w:rsidRPr="00891F7E">
        <w:rPr>
          <w:rFonts w:eastAsia="Calibri" w:cstheme="minorHAnsi"/>
          <w:kern w:val="2"/>
          <w:lang w:eastAsia="pl-PL"/>
        </w:rPr>
        <w:t>kolegialny</w:t>
      </w:r>
      <w:r w:rsidR="00EB4B14" w:rsidRPr="00891F7E">
        <w:rPr>
          <w:rFonts w:eastAsia="Calibri" w:cstheme="minorHAnsi"/>
          <w:kern w:val="2"/>
          <w:lang w:eastAsia="pl-PL"/>
        </w:rPr>
        <w:t xml:space="preserve"> </w:t>
      </w:r>
      <w:r w:rsidR="00381140" w:rsidRPr="00891F7E">
        <w:rPr>
          <w:rFonts w:eastAsia="Calibri" w:cstheme="minorHAnsi"/>
          <w:kern w:val="2"/>
          <w:lang w:eastAsia="pl-PL"/>
        </w:rPr>
        <w:t>proces</w:t>
      </w:r>
      <w:r w:rsidR="00EB4B14" w:rsidRPr="00891F7E">
        <w:rPr>
          <w:rFonts w:eastAsia="Calibri" w:cstheme="minorHAnsi"/>
          <w:kern w:val="2"/>
          <w:lang w:eastAsia="pl-PL"/>
        </w:rPr>
        <w:t xml:space="preserve"> </w:t>
      </w:r>
      <w:r w:rsidR="00381140" w:rsidRPr="00891F7E">
        <w:rPr>
          <w:rFonts w:eastAsia="Calibri" w:cstheme="minorHAnsi"/>
          <w:kern w:val="2"/>
          <w:lang w:eastAsia="pl-PL"/>
        </w:rPr>
        <w:t>podejmowania</w:t>
      </w:r>
      <w:r w:rsidR="00EB4B14" w:rsidRPr="00891F7E">
        <w:rPr>
          <w:rFonts w:eastAsia="Calibri" w:cstheme="minorHAnsi"/>
          <w:kern w:val="2"/>
          <w:lang w:eastAsia="pl-PL"/>
        </w:rPr>
        <w:t xml:space="preserve"> </w:t>
      </w:r>
      <w:r w:rsidR="00381140" w:rsidRPr="00891F7E">
        <w:rPr>
          <w:rFonts w:eastAsia="Calibri" w:cstheme="minorHAnsi"/>
          <w:kern w:val="2"/>
          <w:lang w:eastAsia="pl-PL"/>
        </w:rPr>
        <w:t>decyzji.</w:t>
      </w:r>
      <w:r w:rsidR="00EB4B14" w:rsidRPr="00891F7E">
        <w:rPr>
          <w:rFonts w:eastAsia="Calibri" w:cstheme="minorHAnsi"/>
          <w:kern w:val="2"/>
          <w:lang w:eastAsia="pl-PL"/>
        </w:rPr>
        <w:t xml:space="preserve"> </w:t>
      </w:r>
      <w:r w:rsidR="00381140" w:rsidRPr="00891F7E">
        <w:rPr>
          <w:rFonts w:eastAsia="Calibri" w:cstheme="minorHAnsi"/>
          <w:kern w:val="2"/>
          <w:lang w:eastAsia="pl-PL"/>
        </w:rPr>
        <w:t>Przed</w:t>
      </w:r>
      <w:r w:rsidR="00EB4B14" w:rsidRPr="00891F7E">
        <w:rPr>
          <w:rFonts w:eastAsia="Calibri" w:cstheme="minorHAnsi"/>
          <w:kern w:val="2"/>
          <w:lang w:eastAsia="pl-PL"/>
        </w:rPr>
        <w:t xml:space="preserve"> </w:t>
      </w:r>
      <w:r w:rsidR="00381140" w:rsidRPr="00891F7E">
        <w:rPr>
          <w:rFonts w:eastAsia="Calibri" w:cstheme="minorHAnsi"/>
          <w:kern w:val="2"/>
          <w:lang w:eastAsia="pl-PL"/>
        </w:rPr>
        <w:t>przedstawieniem</w:t>
      </w:r>
      <w:r w:rsidR="00EB4B14" w:rsidRPr="00891F7E">
        <w:rPr>
          <w:rFonts w:eastAsia="Calibri" w:cstheme="minorHAnsi"/>
          <w:kern w:val="2"/>
          <w:lang w:eastAsia="pl-PL"/>
        </w:rPr>
        <w:t xml:space="preserve"> </w:t>
      </w:r>
      <w:r w:rsidR="00381140" w:rsidRPr="00891F7E">
        <w:rPr>
          <w:rFonts w:eastAsia="Calibri" w:cstheme="minorHAnsi"/>
          <w:kern w:val="2"/>
          <w:lang w:eastAsia="pl-PL"/>
        </w:rPr>
        <w:t>propozycji</w:t>
      </w:r>
      <w:r w:rsidR="00EB4B14" w:rsidRPr="00891F7E">
        <w:rPr>
          <w:rFonts w:eastAsia="Calibri" w:cstheme="minorHAnsi"/>
          <w:kern w:val="2"/>
          <w:lang w:eastAsia="pl-PL"/>
        </w:rPr>
        <w:t xml:space="preserve"> </w:t>
      </w:r>
      <w:r w:rsidR="00381140" w:rsidRPr="00891F7E">
        <w:rPr>
          <w:rFonts w:eastAsia="Calibri" w:cstheme="minorHAnsi"/>
          <w:kern w:val="2"/>
          <w:lang w:eastAsia="pl-PL"/>
        </w:rPr>
        <w:t>zmian</w:t>
      </w:r>
      <w:r w:rsidR="00EB4B14" w:rsidRPr="00891F7E">
        <w:rPr>
          <w:rFonts w:eastAsia="Calibri" w:cstheme="minorHAnsi"/>
          <w:kern w:val="2"/>
          <w:lang w:eastAsia="pl-PL"/>
        </w:rPr>
        <w:t xml:space="preserve"> </w:t>
      </w:r>
      <w:r w:rsidR="00381140" w:rsidRPr="00891F7E">
        <w:rPr>
          <w:rFonts w:eastAsia="Calibri" w:cstheme="minorHAnsi"/>
          <w:kern w:val="2"/>
          <w:lang w:eastAsia="pl-PL"/>
        </w:rPr>
        <w:t>w</w:t>
      </w:r>
      <w:r w:rsidR="00EB4B14" w:rsidRPr="00891F7E">
        <w:rPr>
          <w:rFonts w:eastAsia="Calibri" w:cstheme="minorHAnsi"/>
          <w:kern w:val="2"/>
          <w:lang w:eastAsia="pl-PL"/>
        </w:rPr>
        <w:t xml:space="preserve"> </w:t>
      </w:r>
      <w:r w:rsidR="00381140" w:rsidRPr="00891F7E">
        <w:rPr>
          <w:rFonts w:eastAsia="Calibri" w:cstheme="minorHAnsi"/>
          <w:kern w:val="2"/>
          <w:lang w:eastAsia="pl-PL"/>
        </w:rPr>
        <w:t>LSR</w:t>
      </w:r>
      <w:r w:rsidR="00291E7E" w:rsidRPr="00891F7E">
        <w:rPr>
          <w:rFonts w:eastAsia="Calibri" w:cstheme="minorHAnsi"/>
          <w:kern w:val="2"/>
          <w:lang w:eastAsia="pl-PL"/>
        </w:rPr>
        <w:t>,</w:t>
      </w:r>
      <w:r w:rsidR="00EB4B14" w:rsidRPr="00891F7E">
        <w:rPr>
          <w:rFonts w:eastAsia="Calibri" w:cstheme="minorHAnsi"/>
          <w:kern w:val="2"/>
          <w:lang w:eastAsia="pl-PL"/>
        </w:rPr>
        <w:t xml:space="preserve"> </w:t>
      </w:r>
      <w:r w:rsidR="00381140" w:rsidRPr="00891F7E">
        <w:rPr>
          <w:rFonts w:eastAsia="Calibri" w:cstheme="minorHAnsi"/>
          <w:kern w:val="2"/>
          <w:lang w:eastAsia="pl-PL"/>
        </w:rPr>
        <w:t>czy</w:t>
      </w:r>
      <w:r w:rsidR="00EB4B14" w:rsidRPr="00891F7E">
        <w:rPr>
          <w:rFonts w:eastAsia="Calibri" w:cstheme="minorHAnsi"/>
          <w:kern w:val="2"/>
          <w:lang w:eastAsia="pl-PL"/>
        </w:rPr>
        <w:t xml:space="preserve"> </w:t>
      </w:r>
      <w:r w:rsidR="00381140" w:rsidRPr="00891F7E">
        <w:rPr>
          <w:rFonts w:eastAsia="Calibri" w:cstheme="minorHAnsi"/>
          <w:kern w:val="2"/>
          <w:lang w:eastAsia="pl-PL"/>
        </w:rPr>
        <w:t>pomysłów</w:t>
      </w:r>
      <w:r w:rsidR="00EB4B14" w:rsidRPr="00891F7E">
        <w:rPr>
          <w:rFonts w:eastAsia="Calibri" w:cstheme="minorHAnsi"/>
          <w:kern w:val="2"/>
          <w:lang w:eastAsia="pl-PL"/>
        </w:rPr>
        <w:t xml:space="preserve"> </w:t>
      </w:r>
      <w:r w:rsidR="00381140" w:rsidRPr="00891F7E">
        <w:rPr>
          <w:rFonts w:eastAsia="Calibri" w:cstheme="minorHAnsi"/>
          <w:kern w:val="2"/>
          <w:lang w:eastAsia="pl-PL"/>
        </w:rPr>
        <w:t>do</w:t>
      </w:r>
      <w:r w:rsidR="00EB4B14" w:rsidRPr="00891F7E">
        <w:rPr>
          <w:rFonts w:eastAsia="Calibri" w:cstheme="minorHAnsi"/>
          <w:kern w:val="2"/>
          <w:lang w:eastAsia="pl-PL"/>
        </w:rPr>
        <w:t xml:space="preserve"> </w:t>
      </w:r>
      <w:r w:rsidR="00381140" w:rsidRPr="00891F7E">
        <w:rPr>
          <w:rFonts w:eastAsia="Calibri" w:cstheme="minorHAnsi"/>
          <w:kern w:val="2"/>
          <w:lang w:eastAsia="pl-PL"/>
        </w:rPr>
        <w:t>realizacji,</w:t>
      </w:r>
      <w:r w:rsidR="00EB4B14" w:rsidRPr="00891F7E">
        <w:rPr>
          <w:rFonts w:eastAsia="Calibri" w:cstheme="minorHAnsi"/>
          <w:kern w:val="2"/>
          <w:lang w:eastAsia="pl-PL"/>
        </w:rPr>
        <w:t xml:space="preserve"> </w:t>
      </w:r>
      <w:r w:rsidR="00381140" w:rsidRPr="00891F7E">
        <w:rPr>
          <w:rFonts w:eastAsia="Calibri" w:cstheme="minorHAnsi"/>
          <w:kern w:val="2"/>
          <w:lang w:eastAsia="pl-PL"/>
        </w:rPr>
        <w:t>zostaną</w:t>
      </w:r>
      <w:r w:rsidR="00EB4B14" w:rsidRPr="00891F7E">
        <w:rPr>
          <w:rFonts w:eastAsia="Calibri" w:cstheme="minorHAnsi"/>
          <w:kern w:val="2"/>
          <w:lang w:eastAsia="pl-PL"/>
        </w:rPr>
        <w:t xml:space="preserve"> </w:t>
      </w:r>
      <w:r w:rsidR="00381140" w:rsidRPr="00891F7E">
        <w:rPr>
          <w:rFonts w:eastAsia="Calibri" w:cstheme="minorHAnsi"/>
          <w:kern w:val="2"/>
          <w:lang w:eastAsia="pl-PL"/>
        </w:rPr>
        <w:t>one</w:t>
      </w:r>
      <w:r w:rsidR="00EB4B14" w:rsidRPr="00891F7E">
        <w:rPr>
          <w:rFonts w:eastAsia="Calibri" w:cstheme="minorHAnsi"/>
          <w:kern w:val="2"/>
          <w:lang w:eastAsia="pl-PL"/>
        </w:rPr>
        <w:t xml:space="preserve"> </w:t>
      </w:r>
      <w:r w:rsidR="00381140" w:rsidRPr="00891F7E">
        <w:rPr>
          <w:rFonts w:eastAsia="Calibri" w:cstheme="minorHAnsi"/>
          <w:kern w:val="2"/>
          <w:lang w:eastAsia="pl-PL"/>
        </w:rPr>
        <w:t>poddane</w:t>
      </w:r>
      <w:r w:rsidR="00EB4B14" w:rsidRPr="00891F7E">
        <w:rPr>
          <w:rFonts w:eastAsia="Calibri" w:cstheme="minorHAnsi"/>
          <w:kern w:val="2"/>
          <w:lang w:eastAsia="pl-PL"/>
        </w:rPr>
        <w:t xml:space="preserve"> </w:t>
      </w:r>
      <w:r w:rsidR="00381140" w:rsidRPr="00891F7E">
        <w:rPr>
          <w:rFonts w:eastAsia="Calibri" w:cstheme="minorHAnsi"/>
          <w:kern w:val="2"/>
          <w:lang w:eastAsia="pl-PL"/>
        </w:rPr>
        <w:t>dyskusji</w:t>
      </w:r>
      <w:r w:rsidR="00EB4B14" w:rsidRPr="00891F7E">
        <w:rPr>
          <w:rFonts w:eastAsia="Calibri" w:cstheme="minorHAnsi"/>
          <w:kern w:val="2"/>
          <w:lang w:eastAsia="pl-PL"/>
        </w:rPr>
        <w:t xml:space="preserve"> </w:t>
      </w:r>
      <w:r w:rsidR="00381140" w:rsidRPr="00891F7E">
        <w:rPr>
          <w:rFonts w:eastAsia="Calibri" w:cstheme="minorHAnsi"/>
          <w:kern w:val="2"/>
          <w:lang w:eastAsia="pl-PL"/>
        </w:rPr>
        <w:t>i</w:t>
      </w:r>
      <w:r w:rsidR="00EB4B14" w:rsidRPr="00891F7E">
        <w:rPr>
          <w:rFonts w:eastAsia="Calibri" w:cstheme="minorHAnsi"/>
          <w:kern w:val="2"/>
          <w:lang w:eastAsia="pl-PL"/>
        </w:rPr>
        <w:t xml:space="preserve"> </w:t>
      </w:r>
      <w:r w:rsidR="00381140" w:rsidRPr="00891F7E">
        <w:rPr>
          <w:rFonts w:eastAsia="Calibri" w:cstheme="minorHAnsi"/>
          <w:kern w:val="2"/>
          <w:lang w:eastAsia="pl-PL"/>
        </w:rPr>
        <w:t>opinii</w:t>
      </w:r>
      <w:r w:rsidR="00EB4B14" w:rsidRPr="00891F7E">
        <w:rPr>
          <w:rFonts w:eastAsia="Calibri" w:cstheme="minorHAnsi"/>
          <w:kern w:val="2"/>
          <w:lang w:eastAsia="pl-PL"/>
        </w:rPr>
        <w:t xml:space="preserve"> </w:t>
      </w:r>
      <w:r w:rsidR="00381140" w:rsidRPr="00891F7E">
        <w:rPr>
          <w:rFonts w:eastAsia="Calibri" w:cstheme="minorHAnsi"/>
          <w:kern w:val="2"/>
          <w:lang w:eastAsia="pl-PL"/>
        </w:rPr>
        <w:t>zespołu</w:t>
      </w:r>
      <w:r w:rsidR="00EB4B14" w:rsidRPr="00891F7E">
        <w:rPr>
          <w:rFonts w:eastAsia="Calibri" w:cstheme="minorHAnsi"/>
          <w:kern w:val="2"/>
          <w:lang w:eastAsia="pl-PL"/>
        </w:rPr>
        <w:t xml:space="preserve"> </w:t>
      </w:r>
      <w:r w:rsidR="00381140" w:rsidRPr="00891F7E">
        <w:rPr>
          <w:rFonts w:eastAsia="Calibri" w:cstheme="minorHAnsi"/>
          <w:kern w:val="2"/>
          <w:lang w:eastAsia="pl-PL"/>
        </w:rPr>
        <w:t>roboczego,</w:t>
      </w:r>
      <w:r w:rsidR="00EB4B14" w:rsidRPr="00891F7E">
        <w:rPr>
          <w:rFonts w:eastAsia="Calibri" w:cstheme="minorHAnsi"/>
          <w:kern w:val="2"/>
          <w:lang w:eastAsia="pl-PL"/>
        </w:rPr>
        <w:t xml:space="preserve"> </w:t>
      </w:r>
      <w:r w:rsidR="00381140" w:rsidRPr="00891F7E">
        <w:rPr>
          <w:rFonts w:eastAsia="Calibri" w:cstheme="minorHAnsi"/>
          <w:kern w:val="2"/>
          <w:lang w:eastAsia="pl-PL"/>
        </w:rPr>
        <w:t>składającego</w:t>
      </w:r>
      <w:r w:rsidR="00EB4B14" w:rsidRPr="00891F7E">
        <w:rPr>
          <w:rFonts w:eastAsia="Calibri" w:cstheme="minorHAnsi"/>
          <w:kern w:val="2"/>
          <w:lang w:eastAsia="pl-PL"/>
        </w:rPr>
        <w:t xml:space="preserve"> </w:t>
      </w:r>
      <w:r w:rsidR="00381140" w:rsidRPr="00891F7E">
        <w:rPr>
          <w:rFonts w:eastAsia="Calibri" w:cstheme="minorHAnsi"/>
          <w:kern w:val="2"/>
          <w:lang w:eastAsia="pl-PL"/>
        </w:rPr>
        <w:t>się</w:t>
      </w:r>
      <w:r w:rsidR="00EB4B14" w:rsidRPr="00891F7E">
        <w:rPr>
          <w:rFonts w:eastAsia="Calibri" w:cstheme="minorHAnsi"/>
          <w:kern w:val="2"/>
          <w:lang w:eastAsia="pl-PL"/>
        </w:rPr>
        <w:t xml:space="preserve"> </w:t>
      </w:r>
      <w:r w:rsidR="00381140" w:rsidRPr="00891F7E">
        <w:rPr>
          <w:rFonts w:eastAsia="Calibri" w:cstheme="minorHAnsi"/>
          <w:kern w:val="2"/>
          <w:lang w:eastAsia="pl-PL"/>
        </w:rPr>
        <w:t>z</w:t>
      </w:r>
      <w:r w:rsidR="00EB4B14" w:rsidRPr="00891F7E">
        <w:rPr>
          <w:rFonts w:eastAsia="Calibri" w:cstheme="minorHAnsi"/>
          <w:kern w:val="2"/>
          <w:lang w:eastAsia="pl-PL"/>
        </w:rPr>
        <w:t xml:space="preserve"> </w:t>
      </w:r>
      <w:r w:rsidR="00381140" w:rsidRPr="00891F7E">
        <w:rPr>
          <w:rFonts w:eastAsia="Calibri" w:cstheme="minorHAnsi"/>
          <w:kern w:val="2"/>
          <w:lang w:eastAsia="pl-PL"/>
        </w:rPr>
        <w:t>pracowników</w:t>
      </w:r>
      <w:r w:rsidR="00EB4B14" w:rsidRPr="00891F7E">
        <w:rPr>
          <w:rFonts w:eastAsia="Calibri" w:cstheme="minorHAnsi"/>
          <w:kern w:val="2"/>
          <w:lang w:eastAsia="pl-PL"/>
        </w:rPr>
        <w:t xml:space="preserve"> </w:t>
      </w:r>
      <w:r w:rsidR="00291E7E" w:rsidRPr="00891F7E">
        <w:rPr>
          <w:rFonts w:eastAsia="Calibri" w:cstheme="minorHAnsi"/>
          <w:kern w:val="2"/>
          <w:lang w:eastAsia="pl-PL"/>
        </w:rPr>
        <w:t>B</w:t>
      </w:r>
      <w:r w:rsidR="00381140" w:rsidRPr="00891F7E">
        <w:rPr>
          <w:rFonts w:eastAsia="Calibri" w:cstheme="minorHAnsi"/>
          <w:kern w:val="2"/>
          <w:lang w:eastAsia="pl-PL"/>
        </w:rPr>
        <w:t>iura,</w:t>
      </w:r>
      <w:r w:rsidR="00EB4B14" w:rsidRPr="00891F7E">
        <w:rPr>
          <w:rFonts w:eastAsia="Calibri" w:cstheme="minorHAnsi"/>
          <w:kern w:val="2"/>
          <w:lang w:eastAsia="pl-PL"/>
        </w:rPr>
        <w:t xml:space="preserve"> </w:t>
      </w:r>
      <w:r w:rsidR="00381140" w:rsidRPr="00891F7E">
        <w:rPr>
          <w:rFonts w:eastAsia="Calibri" w:cstheme="minorHAnsi"/>
          <w:kern w:val="2"/>
          <w:lang w:eastAsia="pl-PL"/>
        </w:rPr>
        <w:t>przedstawicieli</w:t>
      </w:r>
      <w:r w:rsidR="00EB4B14" w:rsidRPr="00891F7E">
        <w:rPr>
          <w:rFonts w:eastAsia="Calibri" w:cstheme="minorHAnsi"/>
          <w:kern w:val="2"/>
          <w:lang w:eastAsia="pl-PL"/>
        </w:rPr>
        <w:t xml:space="preserve"> </w:t>
      </w:r>
      <w:r w:rsidR="00381140" w:rsidRPr="00891F7E">
        <w:rPr>
          <w:rFonts w:eastAsia="Calibri" w:cstheme="minorHAnsi"/>
          <w:kern w:val="2"/>
          <w:lang w:eastAsia="pl-PL"/>
        </w:rPr>
        <w:t>Zarządu,</w:t>
      </w:r>
      <w:r w:rsidR="00EB4B14" w:rsidRPr="00891F7E">
        <w:rPr>
          <w:rFonts w:eastAsia="Calibri" w:cstheme="minorHAnsi"/>
          <w:kern w:val="2"/>
          <w:lang w:eastAsia="pl-PL"/>
        </w:rPr>
        <w:t xml:space="preserve"> </w:t>
      </w:r>
      <w:r w:rsidR="00381140" w:rsidRPr="00891F7E">
        <w:rPr>
          <w:rFonts w:eastAsia="Calibri" w:cstheme="minorHAnsi"/>
          <w:kern w:val="2"/>
          <w:lang w:eastAsia="pl-PL"/>
        </w:rPr>
        <w:t>Rady,</w:t>
      </w:r>
      <w:r w:rsidR="00EB4B14" w:rsidRPr="00891F7E">
        <w:rPr>
          <w:rFonts w:eastAsia="Calibri" w:cstheme="minorHAnsi"/>
          <w:kern w:val="2"/>
          <w:lang w:eastAsia="pl-PL"/>
        </w:rPr>
        <w:t xml:space="preserve"> </w:t>
      </w:r>
      <w:r w:rsidR="00381140" w:rsidRPr="00891F7E">
        <w:rPr>
          <w:rFonts w:eastAsia="Calibri" w:cstheme="minorHAnsi"/>
          <w:kern w:val="2"/>
          <w:lang w:eastAsia="pl-PL"/>
        </w:rPr>
        <w:t>Komisji</w:t>
      </w:r>
      <w:r w:rsidR="00EB4B14" w:rsidRPr="00891F7E">
        <w:rPr>
          <w:rFonts w:eastAsia="Calibri" w:cstheme="minorHAnsi"/>
          <w:kern w:val="2"/>
          <w:lang w:eastAsia="pl-PL"/>
        </w:rPr>
        <w:t xml:space="preserve"> </w:t>
      </w:r>
      <w:r w:rsidR="00381140" w:rsidRPr="00891F7E">
        <w:rPr>
          <w:rFonts w:eastAsia="Calibri" w:cstheme="minorHAnsi"/>
          <w:kern w:val="2"/>
          <w:lang w:eastAsia="pl-PL"/>
        </w:rPr>
        <w:t>Rewizyjnej</w:t>
      </w:r>
      <w:r w:rsidR="00EB4B14" w:rsidRPr="00891F7E">
        <w:rPr>
          <w:rFonts w:eastAsia="Calibri" w:cstheme="minorHAnsi"/>
          <w:kern w:val="2"/>
          <w:lang w:eastAsia="pl-PL"/>
        </w:rPr>
        <w:t xml:space="preserve"> </w:t>
      </w:r>
      <w:r w:rsidR="00381140" w:rsidRPr="00891F7E">
        <w:rPr>
          <w:rFonts w:eastAsia="Calibri" w:cstheme="minorHAnsi"/>
          <w:kern w:val="2"/>
          <w:lang w:eastAsia="pl-PL"/>
        </w:rPr>
        <w:t>oraz</w:t>
      </w:r>
      <w:r w:rsidR="00EB4B14" w:rsidRPr="00891F7E">
        <w:rPr>
          <w:rFonts w:eastAsia="Calibri" w:cstheme="minorHAnsi"/>
          <w:kern w:val="2"/>
          <w:lang w:eastAsia="pl-PL"/>
        </w:rPr>
        <w:t xml:space="preserve"> </w:t>
      </w:r>
      <w:r w:rsidR="00381140" w:rsidRPr="00891F7E">
        <w:rPr>
          <w:rFonts w:eastAsia="Calibri" w:cstheme="minorHAnsi"/>
          <w:kern w:val="2"/>
          <w:lang w:eastAsia="pl-PL"/>
        </w:rPr>
        <w:t>pozostałych</w:t>
      </w:r>
      <w:r w:rsidR="00EB4B14" w:rsidRPr="00891F7E">
        <w:rPr>
          <w:rFonts w:eastAsia="Calibri" w:cstheme="minorHAnsi"/>
          <w:kern w:val="2"/>
          <w:lang w:eastAsia="pl-PL"/>
        </w:rPr>
        <w:t xml:space="preserve"> </w:t>
      </w:r>
      <w:r w:rsidR="00D46160" w:rsidRPr="00891F7E">
        <w:rPr>
          <w:rFonts w:eastAsia="Calibri" w:cstheme="minorHAnsi"/>
          <w:kern w:val="2"/>
          <w:lang w:eastAsia="pl-PL"/>
        </w:rPr>
        <w:t>C</w:t>
      </w:r>
      <w:r w:rsidR="00381140" w:rsidRPr="00891F7E">
        <w:rPr>
          <w:rFonts w:eastAsia="Calibri" w:cstheme="minorHAnsi"/>
          <w:kern w:val="2"/>
          <w:lang w:eastAsia="pl-PL"/>
        </w:rPr>
        <w:t>złonków</w:t>
      </w:r>
      <w:r w:rsidR="00EB4B14" w:rsidRPr="00891F7E">
        <w:rPr>
          <w:rFonts w:eastAsia="Calibri" w:cstheme="minorHAnsi"/>
          <w:kern w:val="2"/>
          <w:lang w:eastAsia="pl-PL"/>
        </w:rPr>
        <w:t xml:space="preserve"> </w:t>
      </w:r>
      <w:r w:rsidR="00381140" w:rsidRPr="00891F7E">
        <w:rPr>
          <w:rFonts w:eastAsia="Calibri" w:cstheme="minorHAnsi"/>
          <w:kern w:val="2"/>
          <w:lang w:eastAsia="pl-PL"/>
        </w:rPr>
        <w:t>LGD.</w:t>
      </w:r>
      <w:r w:rsidR="00EB4B14" w:rsidRPr="00891F7E">
        <w:rPr>
          <w:rFonts w:eastAsia="Calibri" w:cstheme="minorHAnsi"/>
          <w:kern w:val="2"/>
          <w:lang w:eastAsia="pl-PL"/>
        </w:rPr>
        <w:t xml:space="preserve"> </w:t>
      </w:r>
      <w:r w:rsidR="00381140" w:rsidRPr="00891F7E">
        <w:rPr>
          <w:rFonts w:eastAsia="Calibri" w:cstheme="minorHAnsi"/>
          <w:kern w:val="2"/>
          <w:lang w:eastAsia="pl-PL"/>
        </w:rPr>
        <w:t>Taka</w:t>
      </w:r>
      <w:r w:rsidR="00EB4B14" w:rsidRPr="00891F7E">
        <w:rPr>
          <w:rFonts w:eastAsia="Calibri" w:cstheme="minorHAnsi"/>
          <w:kern w:val="2"/>
          <w:lang w:eastAsia="pl-PL"/>
        </w:rPr>
        <w:t xml:space="preserve"> </w:t>
      </w:r>
      <w:r w:rsidR="00381140" w:rsidRPr="00891F7E">
        <w:rPr>
          <w:rFonts w:eastAsia="Calibri" w:cstheme="minorHAnsi"/>
          <w:kern w:val="2"/>
          <w:lang w:eastAsia="pl-PL"/>
        </w:rPr>
        <w:t>praktyka</w:t>
      </w:r>
      <w:r w:rsidR="00EB4B14" w:rsidRPr="00891F7E">
        <w:rPr>
          <w:rFonts w:eastAsia="Calibri" w:cstheme="minorHAnsi"/>
          <w:kern w:val="2"/>
          <w:lang w:eastAsia="pl-PL"/>
        </w:rPr>
        <w:t xml:space="preserve"> </w:t>
      </w:r>
      <w:r w:rsidR="00381140" w:rsidRPr="00891F7E">
        <w:rPr>
          <w:rFonts w:eastAsia="Calibri" w:cstheme="minorHAnsi"/>
          <w:kern w:val="2"/>
          <w:lang w:eastAsia="pl-PL"/>
        </w:rPr>
        <w:t>zapewni</w:t>
      </w:r>
      <w:r w:rsidR="00EB4B14" w:rsidRPr="00891F7E">
        <w:rPr>
          <w:rFonts w:eastAsia="Calibri" w:cstheme="minorHAnsi"/>
          <w:kern w:val="2"/>
          <w:lang w:eastAsia="pl-PL"/>
        </w:rPr>
        <w:t xml:space="preserve"> </w:t>
      </w:r>
      <w:r w:rsidR="00381140" w:rsidRPr="00891F7E">
        <w:rPr>
          <w:rFonts w:eastAsia="Calibri" w:cstheme="minorHAnsi"/>
          <w:kern w:val="2"/>
          <w:lang w:eastAsia="pl-PL"/>
        </w:rPr>
        <w:t>większe</w:t>
      </w:r>
      <w:r w:rsidR="00EB4B14" w:rsidRPr="00891F7E">
        <w:rPr>
          <w:rFonts w:eastAsia="Calibri" w:cstheme="minorHAnsi"/>
          <w:kern w:val="2"/>
          <w:lang w:eastAsia="pl-PL"/>
        </w:rPr>
        <w:t xml:space="preserve"> </w:t>
      </w:r>
      <w:r w:rsidR="00381140" w:rsidRPr="00891F7E">
        <w:rPr>
          <w:rFonts w:eastAsia="Calibri" w:cstheme="minorHAnsi"/>
          <w:kern w:val="2"/>
          <w:lang w:eastAsia="pl-PL"/>
        </w:rPr>
        <w:t>zaangażowanie</w:t>
      </w:r>
      <w:r w:rsidR="00EB4B14" w:rsidRPr="00891F7E">
        <w:rPr>
          <w:rFonts w:eastAsia="Calibri" w:cstheme="minorHAnsi"/>
          <w:kern w:val="2"/>
          <w:lang w:eastAsia="pl-PL"/>
        </w:rPr>
        <w:t xml:space="preserve"> </w:t>
      </w:r>
      <w:r w:rsidR="00381140" w:rsidRPr="00891F7E">
        <w:rPr>
          <w:rFonts w:eastAsia="Calibri" w:cstheme="minorHAnsi"/>
          <w:kern w:val="2"/>
          <w:lang w:eastAsia="pl-PL"/>
        </w:rPr>
        <w:t>lokalnej</w:t>
      </w:r>
      <w:r w:rsidR="00EB4B14" w:rsidRPr="00891F7E">
        <w:rPr>
          <w:rFonts w:eastAsia="Calibri" w:cstheme="minorHAnsi"/>
          <w:kern w:val="2"/>
          <w:lang w:eastAsia="pl-PL"/>
        </w:rPr>
        <w:t xml:space="preserve"> </w:t>
      </w:r>
      <w:r w:rsidR="00381140" w:rsidRPr="00891F7E">
        <w:rPr>
          <w:rFonts w:eastAsia="Calibri" w:cstheme="minorHAnsi"/>
          <w:kern w:val="2"/>
          <w:lang w:eastAsia="pl-PL"/>
        </w:rPr>
        <w:t>społeczności</w:t>
      </w:r>
      <w:r w:rsidR="00EB4B14" w:rsidRPr="00891F7E">
        <w:rPr>
          <w:rFonts w:eastAsia="Calibri" w:cstheme="minorHAnsi"/>
          <w:kern w:val="2"/>
          <w:lang w:eastAsia="pl-PL"/>
        </w:rPr>
        <w:t xml:space="preserve"> </w:t>
      </w:r>
      <w:r w:rsidR="00381140" w:rsidRPr="00891F7E">
        <w:rPr>
          <w:rFonts w:eastAsia="Calibri" w:cstheme="minorHAnsi"/>
          <w:kern w:val="2"/>
          <w:lang w:eastAsia="pl-PL"/>
        </w:rPr>
        <w:t>i</w:t>
      </w:r>
      <w:r w:rsidR="00EB4B14" w:rsidRPr="00891F7E">
        <w:rPr>
          <w:rFonts w:eastAsia="Calibri" w:cstheme="minorHAnsi"/>
          <w:kern w:val="2"/>
          <w:lang w:eastAsia="pl-PL"/>
        </w:rPr>
        <w:t xml:space="preserve"> </w:t>
      </w:r>
      <w:r w:rsidR="00381140" w:rsidRPr="00891F7E">
        <w:rPr>
          <w:rFonts w:eastAsia="Calibri" w:cstheme="minorHAnsi"/>
          <w:kern w:val="2"/>
          <w:lang w:eastAsia="pl-PL"/>
        </w:rPr>
        <w:t>jednocześnie</w:t>
      </w:r>
      <w:r w:rsidR="00EB4B14" w:rsidRPr="00891F7E">
        <w:rPr>
          <w:rFonts w:eastAsia="Calibri" w:cstheme="minorHAnsi"/>
          <w:kern w:val="2"/>
          <w:lang w:eastAsia="pl-PL"/>
        </w:rPr>
        <w:t xml:space="preserve"> </w:t>
      </w:r>
      <w:r w:rsidR="00381140" w:rsidRPr="00891F7E">
        <w:rPr>
          <w:rFonts w:eastAsia="Calibri" w:cstheme="minorHAnsi"/>
          <w:kern w:val="2"/>
          <w:lang w:eastAsia="pl-PL"/>
        </w:rPr>
        <w:t>ograniczy</w:t>
      </w:r>
      <w:r w:rsidR="00EB4B14" w:rsidRPr="00891F7E">
        <w:rPr>
          <w:rFonts w:eastAsia="Calibri" w:cstheme="minorHAnsi"/>
          <w:kern w:val="2"/>
          <w:lang w:eastAsia="pl-PL"/>
        </w:rPr>
        <w:t xml:space="preserve"> </w:t>
      </w:r>
      <w:r w:rsidR="00381140" w:rsidRPr="00891F7E">
        <w:rPr>
          <w:rFonts w:eastAsia="Calibri" w:cstheme="minorHAnsi"/>
          <w:kern w:val="2"/>
          <w:lang w:eastAsia="pl-PL"/>
        </w:rPr>
        <w:t>zakres</w:t>
      </w:r>
      <w:r w:rsidR="00EB4B14" w:rsidRPr="00891F7E">
        <w:rPr>
          <w:rFonts w:eastAsia="Calibri" w:cstheme="minorHAnsi"/>
          <w:kern w:val="2"/>
          <w:lang w:eastAsia="pl-PL"/>
        </w:rPr>
        <w:t xml:space="preserve"> </w:t>
      </w:r>
      <w:r w:rsidR="00381140" w:rsidRPr="00891F7E">
        <w:rPr>
          <w:rFonts w:eastAsia="Calibri" w:cstheme="minorHAnsi"/>
          <w:kern w:val="2"/>
          <w:lang w:eastAsia="pl-PL"/>
        </w:rPr>
        <w:t>decyzji</w:t>
      </w:r>
      <w:r w:rsidR="00EB4B14" w:rsidRPr="00891F7E">
        <w:rPr>
          <w:rFonts w:eastAsia="Calibri" w:cstheme="minorHAnsi"/>
          <w:kern w:val="2"/>
          <w:lang w:eastAsia="pl-PL"/>
        </w:rPr>
        <w:t xml:space="preserve"> </w:t>
      </w:r>
      <w:r w:rsidR="00381140" w:rsidRPr="00891F7E">
        <w:rPr>
          <w:rFonts w:eastAsia="Calibri" w:cstheme="minorHAnsi"/>
          <w:kern w:val="2"/>
          <w:lang w:eastAsia="pl-PL"/>
        </w:rPr>
        <w:t>podejmowanych</w:t>
      </w:r>
      <w:r w:rsidR="00EB4B14" w:rsidRPr="00891F7E">
        <w:rPr>
          <w:rFonts w:eastAsia="Calibri" w:cstheme="minorHAnsi"/>
          <w:kern w:val="2"/>
          <w:lang w:eastAsia="pl-PL"/>
        </w:rPr>
        <w:t xml:space="preserve"> </w:t>
      </w:r>
      <w:r w:rsidR="00381140" w:rsidRPr="00891F7E">
        <w:rPr>
          <w:rFonts w:eastAsia="Calibri" w:cstheme="minorHAnsi"/>
          <w:kern w:val="2"/>
          <w:lang w:eastAsia="pl-PL"/>
        </w:rPr>
        <w:t>przez</w:t>
      </w:r>
      <w:r w:rsidR="00EB4B14" w:rsidRPr="00891F7E">
        <w:rPr>
          <w:rFonts w:eastAsia="Calibri" w:cstheme="minorHAnsi"/>
          <w:kern w:val="2"/>
          <w:lang w:eastAsia="pl-PL"/>
        </w:rPr>
        <w:t xml:space="preserve"> </w:t>
      </w:r>
      <w:r w:rsidR="00381140" w:rsidRPr="00891F7E">
        <w:rPr>
          <w:rFonts w:eastAsia="Calibri" w:cstheme="minorHAnsi"/>
          <w:kern w:val="2"/>
          <w:lang w:eastAsia="pl-PL"/>
        </w:rPr>
        <w:t>Zarząd</w:t>
      </w:r>
      <w:r w:rsidR="00EB4B14" w:rsidRPr="00891F7E">
        <w:rPr>
          <w:rFonts w:eastAsia="Calibri" w:cstheme="minorHAnsi"/>
          <w:kern w:val="2"/>
          <w:lang w:eastAsia="pl-PL"/>
        </w:rPr>
        <w:t xml:space="preserve"> </w:t>
      </w:r>
      <w:r w:rsidR="00381140" w:rsidRPr="00891F7E">
        <w:rPr>
          <w:rFonts w:eastAsia="Calibri" w:cstheme="minorHAnsi"/>
          <w:kern w:val="2"/>
          <w:lang w:eastAsia="pl-PL"/>
        </w:rPr>
        <w:t>bez</w:t>
      </w:r>
      <w:r w:rsidR="00EB4B14" w:rsidRPr="00891F7E">
        <w:rPr>
          <w:rFonts w:eastAsia="Calibri" w:cstheme="minorHAnsi"/>
          <w:kern w:val="2"/>
          <w:lang w:eastAsia="pl-PL"/>
        </w:rPr>
        <w:t xml:space="preserve"> </w:t>
      </w:r>
      <w:r w:rsidR="00381140" w:rsidRPr="00891F7E">
        <w:rPr>
          <w:rFonts w:eastAsia="Calibri" w:cstheme="minorHAnsi"/>
          <w:kern w:val="2"/>
          <w:lang w:eastAsia="pl-PL"/>
        </w:rPr>
        <w:t>konsultacji</w:t>
      </w:r>
      <w:r w:rsidR="00EB4B14" w:rsidRPr="00891F7E">
        <w:rPr>
          <w:rFonts w:eastAsia="Calibri" w:cstheme="minorHAnsi"/>
          <w:kern w:val="2"/>
          <w:lang w:eastAsia="pl-PL"/>
        </w:rPr>
        <w:t xml:space="preserve"> </w:t>
      </w:r>
      <w:r w:rsidR="00381140" w:rsidRPr="00891F7E">
        <w:rPr>
          <w:rFonts w:eastAsia="Calibri" w:cstheme="minorHAnsi"/>
          <w:kern w:val="2"/>
          <w:lang w:eastAsia="pl-PL"/>
        </w:rPr>
        <w:t>lub</w:t>
      </w:r>
      <w:r w:rsidR="00EB4B14" w:rsidRPr="00891F7E">
        <w:rPr>
          <w:rFonts w:eastAsia="Calibri" w:cstheme="minorHAnsi"/>
          <w:kern w:val="2"/>
          <w:lang w:eastAsia="pl-PL"/>
        </w:rPr>
        <w:t xml:space="preserve"> </w:t>
      </w:r>
      <w:r w:rsidR="00381140" w:rsidRPr="00891F7E">
        <w:rPr>
          <w:rFonts w:eastAsia="Calibri" w:cstheme="minorHAnsi"/>
          <w:kern w:val="2"/>
          <w:lang w:eastAsia="pl-PL"/>
        </w:rPr>
        <w:t>porozumienia</w:t>
      </w:r>
      <w:r w:rsidR="00EB4B14" w:rsidRPr="00891F7E">
        <w:rPr>
          <w:rFonts w:eastAsia="Calibri" w:cstheme="minorHAnsi"/>
          <w:kern w:val="2"/>
          <w:lang w:eastAsia="pl-PL"/>
        </w:rPr>
        <w:t xml:space="preserve"> </w:t>
      </w:r>
      <w:r w:rsidR="00381140" w:rsidRPr="00891F7E">
        <w:rPr>
          <w:rFonts w:eastAsia="Calibri" w:cstheme="minorHAnsi"/>
          <w:kern w:val="2"/>
          <w:lang w:eastAsia="pl-PL"/>
        </w:rPr>
        <w:t>z</w:t>
      </w:r>
      <w:r w:rsidR="00EB4B14" w:rsidRPr="00891F7E">
        <w:rPr>
          <w:rFonts w:eastAsia="Calibri" w:cstheme="minorHAnsi"/>
          <w:kern w:val="2"/>
          <w:lang w:eastAsia="pl-PL"/>
        </w:rPr>
        <w:t xml:space="preserve"> </w:t>
      </w:r>
      <w:r w:rsidR="00381140" w:rsidRPr="00891F7E">
        <w:rPr>
          <w:rFonts w:eastAsia="Calibri" w:cstheme="minorHAnsi"/>
          <w:kern w:val="2"/>
          <w:lang w:eastAsia="pl-PL"/>
        </w:rPr>
        <w:t>innymi</w:t>
      </w:r>
      <w:r w:rsidR="00EB4B14" w:rsidRPr="00891F7E">
        <w:rPr>
          <w:rFonts w:eastAsia="Calibri" w:cstheme="minorHAnsi"/>
          <w:kern w:val="2"/>
          <w:lang w:eastAsia="pl-PL"/>
        </w:rPr>
        <w:t xml:space="preserve"> </w:t>
      </w:r>
      <w:r w:rsidR="00D46160" w:rsidRPr="00891F7E">
        <w:rPr>
          <w:rFonts w:eastAsia="Calibri" w:cstheme="minorHAnsi"/>
          <w:kern w:val="2"/>
          <w:lang w:eastAsia="pl-PL"/>
        </w:rPr>
        <w:t>C</w:t>
      </w:r>
      <w:r w:rsidR="00381140" w:rsidRPr="00891F7E">
        <w:rPr>
          <w:rFonts w:eastAsia="Calibri" w:cstheme="minorHAnsi"/>
          <w:kern w:val="2"/>
          <w:lang w:eastAsia="pl-PL"/>
        </w:rPr>
        <w:t>złonkami</w:t>
      </w:r>
      <w:r w:rsidR="00EB4B14" w:rsidRPr="00891F7E">
        <w:rPr>
          <w:rFonts w:eastAsia="Calibri" w:cstheme="minorHAnsi"/>
          <w:kern w:val="2"/>
          <w:lang w:eastAsia="pl-PL"/>
        </w:rPr>
        <w:t xml:space="preserve"> </w:t>
      </w:r>
      <w:r w:rsidR="00381140" w:rsidRPr="00891F7E">
        <w:rPr>
          <w:rFonts w:eastAsia="Calibri" w:cstheme="minorHAnsi"/>
          <w:kern w:val="2"/>
          <w:lang w:eastAsia="pl-PL"/>
        </w:rPr>
        <w:t>LGD.</w:t>
      </w:r>
    </w:p>
    <w:p w14:paraId="2910F3E9" w14:textId="6E77B3F3" w:rsidR="00381140" w:rsidRPr="00891F7E" w:rsidRDefault="003E2545" w:rsidP="00891F7E">
      <w:pPr>
        <w:spacing w:after="0"/>
        <w:ind w:firstLine="284"/>
        <w:jc w:val="both"/>
        <w:rPr>
          <w:rFonts w:eastAsia="Calibri" w:cstheme="minorHAnsi"/>
          <w:kern w:val="2"/>
          <w:lang w:eastAsia="pl-PL"/>
        </w:rPr>
      </w:pPr>
      <w:r w:rsidRPr="00891F7E">
        <w:rPr>
          <w:rFonts w:eastAsia="Calibri" w:cstheme="minorHAnsi"/>
          <w:kern w:val="2"/>
          <w:lang w:eastAsia="pl-PL"/>
        </w:rPr>
        <w:t>Z</w:t>
      </w:r>
      <w:r w:rsidR="00381140" w:rsidRPr="00891F7E">
        <w:rPr>
          <w:rFonts w:eastAsia="Calibri" w:cstheme="minorHAnsi"/>
          <w:kern w:val="2"/>
          <w:lang w:eastAsia="pl-PL"/>
        </w:rPr>
        <w:t>wołanie</w:t>
      </w:r>
      <w:r w:rsidR="00EB4B14" w:rsidRPr="00891F7E">
        <w:rPr>
          <w:rFonts w:eastAsia="Calibri" w:cstheme="minorHAnsi"/>
          <w:kern w:val="2"/>
          <w:lang w:eastAsia="pl-PL"/>
        </w:rPr>
        <w:t xml:space="preserve"> </w:t>
      </w:r>
      <w:r w:rsidR="00381140" w:rsidRPr="00891F7E">
        <w:rPr>
          <w:rFonts w:eastAsia="Calibri" w:cstheme="minorHAnsi"/>
          <w:kern w:val="2"/>
          <w:lang w:eastAsia="pl-PL"/>
        </w:rPr>
        <w:t>Walnego</w:t>
      </w:r>
      <w:r w:rsidR="00EB4B14" w:rsidRPr="00891F7E">
        <w:rPr>
          <w:rFonts w:eastAsia="Calibri" w:cstheme="minorHAnsi"/>
          <w:kern w:val="2"/>
          <w:lang w:eastAsia="pl-PL"/>
        </w:rPr>
        <w:t xml:space="preserve"> </w:t>
      </w:r>
      <w:r w:rsidR="00381140" w:rsidRPr="00891F7E">
        <w:rPr>
          <w:rFonts w:eastAsia="Calibri" w:cstheme="minorHAnsi"/>
          <w:kern w:val="2"/>
          <w:lang w:eastAsia="pl-PL"/>
        </w:rPr>
        <w:t>Zebrania</w:t>
      </w:r>
      <w:r w:rsidR="00EB4B14" w:rsidRPr="00891F7E">
        <w:rPr>
          <w:rFonts w:eastAsia="Calibri" w:cstheme="minorHAnsi"/>
          <w:kern w:val="2"/>
          <w:lang w:eastAsia="pl-PL"/>
        </w:rPr>
        <w:t xml:space="preserve"> </w:t>
      </w:r>
      <w:r w:rsidR="00381140" w:rsidRPr="00891F7E">
        <w:rPr>
          <w:rFonts w:eastAsia="Calibri" w:cstheme="minorHAnsi"/>
          <w:kern w:val="2"/>
          <w:lang w:eastAsia="pl-PL"/>
        </w:rPr>
        <w:t>Członków</w:t>
      </w:r>
      <w:r w:rsidR="00EB4B14" w:rsidRPr="00891F7E">
        <w:rPr>
          <w:rFonts w:eastAsia="Calibri" w:cstheme="minorHAnsi"/>
          <w:kern w:val="2"/>
          <w:lang w:eastAsia="pl-PL"/>
        </w:rPr>
        <w:t xml:space="preserve"> </w:t>
      </w:r>
      <w:r w:rsidR="00381140" w:rsidRPr="00891F7E">
        <w:rPr>
          <w:rFonts w:eastAsia="Calibri" w:cstheme="minorHAnsi"/>
          <w:kern w:val="2"/>
          <w:lang w:eastAsia="pl-PL"/>
        </w:rPr>
        <w:t>będzie</w:t>
      </w:r>
      <w:r w:rsidR="00EB4B14" w:rsidRPr="00891F7E">
        <w:rPr>
          <w:rFonts w:eastAsia="Calibri" w:cstheme="minorHAnsi"/>
          <w:kern w:val="2"/>
          <w:lang w:eastAsia="pl-PL"/>
        </w:rPr>
        <w:t xml:space="preserve"> </w:t>
      </w:r>
      <w:r w:rsidR="00381140" w:rsidRPr="00891F7E">
        <w:rPr>
          <w:rFonts w:eastAsia="Calibri" w:cstheme="minorHAnsi"/>
          <w:kern w:val="2"/>
          <w:lang w:eastAsia="pl-PL"/>
        </w:rPr>
        <w:t>możliwe</w:t>
      </w:r>
      <w:r w:rsidR="00EB4B14" w:rsidRPr="00891F7E">
        <w:rPr>
          <w:rFonts w:eastAsia="Calibri" w:cstheme="minorHAnsi"/>
          <w:kern w:val="2"/>
          <w:lang w:eastAsia="pl-PL"/>
        </w:rPr>
        <w:t xml:space="preserve"> </w:t>
      </w:r>
      <w:r w:rsidR="00381140" w:rsidRPr="00891F7E">
        <w:rPr>
          <w:rFonts w:eastAsia="Calibri" w:cstheme="minorHAnsi"/>
          <w:kern w:val="2"/>
          <w:lang w:eastAsia="pl-PL"/>
        </w:rPr>
        <w:t>dzięki</w:t>
      </w:r>
      <w:r w:rsidR="00EB4B14" w:rsidRPr="00891F7E">
        <w:rPr>
          <w:rFonts w:eastAsia="Calibri" w:cstheme="minorHAnsi"/>
          <w:kern w:val="2"/>
          <w:lang w:eastAsia="pl-PL"/>
        </w:rPr>
        <w:t xml:space="preserve"> </w:t>
      </w:r>
      <w:r w:rsidR="00381140" w:rsidRPr="00891F7E">
        <w:rPr>
          <w:rFonts w:eastAsia="Calibri" w:cstheme="minorHAnsi"/>
          <w:kern w:val="2"/>
          <w:lang w:eastAsia="pl-PL"/>
        </w:rPr>
        <w:t>inicjatywie</w:t>
      </w:r>
      <w:r w:rsidR="00EB4B14" w:rsidRPr="00891F7E">
        <w:rPr>
          <w:rFonts w:eastAsia="Calibri" w:cstheme="minorHAnsi"/>
          <w:kern w:val="2"/>
          <w:lang w:eastAsia="pl-PL"/>
        </w:rPr>
        <w:t xml:space="preserve"> </w:t>
      </w:r>
      <w:r w:rsidR="00381140" w:rsidRPr="00891F7E">
        <w:rPr>
          <w:rFonts w:eastAsia="Calibri" w:cstheme="minorHAnsi"/>
          <w:kern w:val="2"/>
          <w:lang w:eastAsia="pl-PL"/>
        </w:rPr>
        <w:t>wąskiej</w:t>
      </w:r>
      <w:r w:rsidR="00EB4B14" w:rsidRPr="00891F7E">
        <w:rPr>
          <w:rFonts w:eastAsia="Calibri" w:cstheme="minorHAnsi"/>
          <w:kern w:val="2"/>
          <w:lang w:eastAsia="pl-PL"/>
        </w:rPr>
        <w:t xml:space="preserve"> </w:t>
      </w:r>
      <w:r w:rsidR="00381140" w:rsidRPr="00891F7E">
        <w:rPr>
          <w:rFonts w:eastAsia="Calibri" w:cstheme="minorHAnsi"/>
          <w:kern w:val="2"/>
          <w:lang w:eastAsia="pl-PL"/>
        </w:rPr>
        <w:t>grupy</w:t>
      </w:r>
      <w:r w:rsidR="00EB4B14" w:rsidRPr="00891F7E">
        <w:rPr>
          <w:rFonts w:eastAsia="Calibri" w:cstheme="minorHAnsi"/>
          <w:kern w:val="2"/>
          <w:lang w:eastAsia="pl-PL"/>
        </w:rPr>
        <w:t xml:space="preserve"> </w:t>
      </w:r>
      <w:r w:rsidR="00D46160" w:rsidRPr="00891F7E">
        <w:rPr>
          <w:rFonts w:eastAsia="Calibri" w:cstheme="minorHAnsi"/>
          <w:kern w:val="2"/>
          <w:lang w:eastAsia="pl-PL"/>
        </w:rPr>
        <w:t>C</w:t>
      </w:r>
      <w:r w:rsidR="00381140" w:rsidRPr="00891F7E">
        <w:rPr>
          <w:rFonts w:eastAsia="Calibri" w:cstheme="minorHAnsi"/>
          <w:kern w:val="2"/>
          <w:lang w:eastAsia="pl-PL"/>
        </w:rPr>
        <w:t>złonków.</w:t>
      </w:r>
      <w:r w:rsidR="00EB4B14" w:rsidRPr="00891F7E">
        <w:rPr>
          <w:rFonts w:eastAsia="Calibri" w:cstheme="minorHAnsi"/>
          <w:kern w:val="2"/>
          <w:lang w:eastAsia="pl-PL"/>
        </w:rPr>
        <w:t xml:space="preserve"> </w:t>
      </w:r>
      <w:r w:rsidR="00381140" w:rsidRPr="00891F7E">
        <w:rPr>
          <w:rFonts w:eastAsia="Calibri" w:cstheme="minorHAnsi"/>
          <w:kern w:val="2"/>
          <w:lang w:eastAsia="pl-PL"/>
        </w:rPr>
        <w:t>To</w:t>
      </w:r>
      <w:r w:rsidR="00EB4B14" w:rsidRPr="00891F7E">
        <w:rPr>
          <w:rFonts w:eastAsia="Calibri" w:cstheme="minorHAnsi"/>
          <w:kern w:val="2"/>
          <w:lang w:eastAsia="pl-PL"/>
        </w:rPr>
        <w:t xml:space="preserve"> </w:t>
      </w:r>
      <w:r w:rsidR="00381140" w:rsidRPr="00891F7E">
        <w:rPr>
          <w:rFonts w:eastAsia="Calibri" w:cstheme="minorHAnsi"/>
          <w:kern w:val="2"/>
          <w:lang w:eastAsia="pl-PL"/>
        </w:rPr>
        <w:t>będzie</w:t>
      </w:r>
      <w:r w:rsidR="00EB4B14" w:rsidRPr="00891F7E">
        <w:rPr>
          <w:rFonts w:eastAsia="Calibri" w:cstheme="minorHAnsi"/>
          <w:kern w:val="2"/>
          <w:lang w:eastAsia="pl-PL"/>
        </w:rPr>
        <w:t xml:space="preserve"> </w:t>
      </w:r>
      <w:r w:rsidR="00381140" w:rsidRPr="00891F7E">
        <w:rPr>
          <w:rFonts w:eastAsia="Calibri" w:cstheme="minorHAnsi"/>
          <w:kern w:val="2"/>
          <w:lang w:eastAsia="pl-PL"/>
        </w:rPr>
        <w:t>miało</w:t>
      </w:r>
      <w:r w:rsidR="00EB4B14" w:rsidRPr="00891F7E">
        <w:rPr>
          <w:rFonts w:eastAsia="Calibri" w:cstheme="minorHAnsi"/>
          <w:kern w:val="2"/>
          <w:lang w:eastAsia="pl-PL"/>
        </w:rPr>
        <w:t xml:space="preserve"> </w:t>
      </w:r>
      <w:r w:rsidR="00381140" w:rsidRPr="00891F7E">
        <w:rPr>
          <w:rFonts w:eastAsia="Calibri" w:cstheme="minorHAnsi"/>
          <w:kern w:val="2"/>
          <w:lang w:eastAsia="pl-PL"/>
        </w:rPr>
        <w:t>dodatkowy,</w:t>
      </w:r>
      <w:r w:rsidR="00EB4B14" w:rsidRPr="00891F7E">
        <w:rPr>
          <w:rFonts w:eastAsia="Calibri" w:cstheme="minorHAnsi"/>
          <w:kern w:val="2"/>
          <w:lang w:eastAsia="pl-PL"/>
        </w:rPr>
        <w:t xml:space="preserve"> </w:t>
      </w:r>
      <w:r w:rsidR="00381140" w:rsidRPr="00891F7E">
        <w:rPr>
          <w:rFonts w:eastAsia="Calibri" w:cstheme="minorHAnsi"/>
          <w:kern w:val="2"/>
          <w:lang w:eastAsia="pl-PL"/>
        </w:rPr>
        <w:t>pozytywny</w:t>
      </w:r>
      <w:r w:rsidR="00EB4B14" w:rsidRPr="00891F7E">
        <w:rPr>
          <w:rFonts w:eastAsia="Calibri" w:cstheme="minorHAnsi"/>
          <w:kern w:val="2"/>
          <w:lang w:eastAsia="pl-PL"/>
        </w:rPr>
        <w:t xml:space="preserve"> </w:t>
      </w:r>
      <w:r w:rsidR="00381140" w:rsidRPr="00891F7E">
        <w:rPr>
          <w:rFonts w:eastAsia="Calibri" w:cstheme="minorHAnsi"/>
          <w:kern w:val="2"/>
          <w:lang w:eastAsia="pl-PL"/>
        </w:rPr>
        <w:t>wpływ</w:t>
      </w:r>
      <w:r w:rsidR="00EB4B14" w:rsidRPr="00891F7E">
        <w:rPr>
          <w:rFonts w:eastAsia="Calibri" w:cstheme="minorHAnsi"/>
          <w:kern w:val="2"/>
          <w:lang w:eastAsia="pl-PL"/>
        </w:rPr>
        <w:t xml:space="preserve"> </w:t>
      </w:r>
      <w:r w:rsidR="00381140" w:rsidRPr="00891F7E">
        <w:rPr>
          <w:rFonts w:eastAsia="Calibri" w:cstheme="minorHAnsi"/>
          <w:kern w:val="2"/>
          <w:lang w:eastAsia="pl-PL"/>
        </w:rPr>
        <w:t>na</w:t>
      </w:r>
      <w:r w:rsidR="00EB4B14" w:rsidRPr="00891F7E">
        <w:rPr>
          <w:rFonts w:eastAsia="Calibri" w:cstheme="minorHAnsi"/>
          <w:kern w:val="2"/>
          <w:lang w:eastAsia="pl-PL"/>
        </w:rPr>
        <w:t xml:space="preserve"> </w:t>
      </w:r>
      <w:r w:rsidR="00381140" w:rsidRPr="00891F7E">
        <w:rPr>
          <w:rFonts w:eastAsia="Calibri" w:cstheme="minorHAnsi"/>
          <w:kern w:val="2"/>
          <w:lang w:eastAsia="pl-PL"/>
        </w:rPr>
        <w:t>zwiększenie</w:t>
      </w:r>
      <w:r w:rsidR="00EB4B14" w:rsidRPr="00891F7E">
        <w:rPr>
          <w:rFonts w:eastAsia="Calibri" w:cstheme="minorHAnsi"/>
          <w:kern w:val="2"/>
          <w:lang w:eastAsia="pl-PL"/>
        </w:rPr>
        <w:t xml:space="preserve"> </w:t>
      </w:r>
      <w:r w:rsidR="00381140" w:rsidRPr="00891F7E">
        <w:rPr>
          <w:rFonts w:eastAsia="Calibri" w:cstheme="minorHAnsi"/>
          <w:kern w:val="2"/>
          <w:lang w:eastAsia="pl-PL"/>
        </w:rPr>
        <w:t>udziału</w:t>
      </w:r>
      <w:r w:rsidR="00EB4B14" w:rsidRPr="00891F7E">
        <w:rPr>
          <w:rFonts w:eastAsia="Calibri" w:cstheme="minorHAnsi"/>
          <w:kern w:val="2"/>
          <w:lang w:eastAsia="pl-PL"/>
        </w:rPr>
        <w:t xml:space="preserve"> </w:t>
      </w:r>
      <w:r w:rsidR="00381140" w:rsidRPr="00891F7E">
        <w:rPr>
          <w:rFonts w:eastAsia="Calibri" w:cstheme="minorHAnsi"/>
          <w:kern w:val="2"/>
          <w:lang w:eastAsia="pl-PL"/>
        </w:rPr>
        <w:t>lokalnej</w:t>
      </w:r>
      <w:r w:rsidR="00EB4B14" w:rsidRPr="00891F7E">
        <w:rPr>
          <w:rFonts w:eastAsia="Calibri" w:cstheme="minorHAnsi"/>
          <w:kern w:val="2"/>
          <w:lang w:eastAsia="pl-PL"/>
        </w:rPr>
        <w:t xml:space="preserve"> </w:t>
      </w:r>
      <w:r w:rsidR="00381140" w:rsidRPr="00891F7E">
        <w:rPr>
          <w:rFonts w:eastAsia="Calibri" w:cstheme="minorHAnsi"/>
          <w:kern w:val="2"/>
          <w:lang w:eastAsia="pl-PL"/>
        </w:rPr>
        <w:t>społeczności</w:t>
      </w:r>
      <w:r w:rsidR="00EB4B14" w:rsidRPr="00891F7E">
        <w:rPr>
          <w:rFonts w:eastAsia="Calibri" w:cstheme="minorHAnsi"/>
          <w:kern w:val="2"/>
          <w:lang w:eastAsia="pl-PL"/>
        </w:rPr>
        <w:t xml:space="preserve"> </w:t>
      </w:r>
      <w:r w:rsidR="00381140"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działalności</w:t>
      </w:r>
      <w:r w:rsidR="00EB4B14" w:rsidRPr="00891F7E">
        <w:rPr>
          <w:rFonts w:eastAsia="Calibri" w:cstheme="minorHAnsi"/>
          <w:kern w:val="2"/>
          <w:lang w:eastAsia="pl-PL"/>
        </w:rPr>
        <w:t xml:space="preserve"> </w:t>
      </w:r>
      <w:r w:rsidR="00381140" w:rsidRPr="00891F7E">
        <w:rPr>
          <w:rFonts w:eastAsia="Calibri" w:cstheme="minorHAnsi"/>
          <w:kern w:val="2"/>
          <w:lang w:eastAsia="pl-PL"/>
        </w:rPr>
        <w:t>LGD</w:t>
      </w:r>
      <w:r w:rsidR="00EB4B14" w:rsidRPr="00891F7E">
        <w:rPr>
          <w:rFonts w:eastAsia="Calibri" w:cstheme="minorHAnsi"/>
          <w:kern w:val="2"/>
          <w:lang w:eastAsia="pl-PL"/>
        </w:rPr>
        <w:t xml:space="preserve"> </w:t>
      </w:r>
      <w:r w:rsidR="00C57073" w:rsidRPr="00891F7E">
        <w:rPr>
          <w:rFonts w:eastAsia="Calibri" w:cstheme="minorHAnsi"/>
          <w:kern w:val="2"/>
          <w:lang w:eastAsia="pl-PL"/>
        </w:rPr>
        <w:t>„</w:t>
      </w:r>
      <w:r w:rsidRPr="00891F7E">
        <w:rPr>
          <w:rFonts w:eastAsia="Calibri" w:cstheme="minorHAnsi"/>
          <w:kern w:val="2"/>
          <w:lang w:eastAsia="pl-PL"/>
        </w:rPr>
        <w:t>Kraina</w:t>
      </w:r>
      <w:r w:rsidR="00EB4B14" w:rsidRPr="00891F7E">
        <w:rPr>
          <w:rFonts w:eastAsia="Calibri" w:cstheme="minorHAnsi"/>
          <w:kern w:val="2"/>
          <w:lang w:eastAsia="pl-PL"/>
        </w:rPr>
        <w:t xml:space="preserve"> </w:t>
      </w:r>
      <w:r w:rsidRPr="00891F7E">
        <w:rPr>
          <w:rFonts w:eastAsia="Calibri" w:cstheme="minorHAnsi"/>
          <w:kern w:val="2"/>
          <w:lang w:eastAsia="pl-PL"/>
        </w:rPr>
        <w:t>Sanu</w:t>
      </w:r>
      <w:r w:rsidR="00C57073"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oraz</w:t>
      </w:r>
      <w:r w:rsidR="00EB4B14" w:rsidRPr="00891F7E">
        <w:rPr>
          <w:rFonts w:eastAsia="Calibri" w:cstheme="minorHAnsi"/>
          <w:kern w:val="2"/>
          <w:lang w:eastAsia="pl-PL"/>
        </w:rPr>
        <w:t xml:space="preserve"> </w:t>
      </w:r>
      <w:r w:rsidR="00381140" w:rsidRPr="00891F7E">
        <w:rPr>
          <w:rFonts w:eastAsia="Calibri" w:cstheme="minorHAnsi"/>
          <w:kern w:val="2"/>
          <w:lang w:eastAsia="pl-PL"/>
        </w:rPr>
        <w:t>realizacji</w:t>
      </w:r>
      <w:r w:rsidR="00EB4B14" w:rsidRPr="00891F7E">
        <w:rPr>
          <w:rFonts w:eastAsia="Calibri" w:cstheme="minorHAnsi"/>
          <w:kern w:val="2"/>
          <w:lang w:eastAsia="pl-PL"/>
        </w:rPr>
        <w:t xml:space="preserve"> </w:t>
      </w:r>
      <w:r w:rsidR="00381140" w:rsidRPr="00891F7E">
        <w:rPr>
          <w:rFonts w:eastAsia="Calibri" w:cstheme="minorHAnsi"/>
          <w:kern w:val="2"/>
          <w:lang w:eastAsia="pl-PL"/>
        </w:rPr>
        <w:t>LSR.</w:t>
      </w:r>
    </w:p>
    <w:p w14:paraId="0A69E86C" w14:textId="5B68363E" w:rsidR="00381140" w:rsidRPr="00891F7E" w:rsidRDefault="00381140" w:rsidP="00891F7E">
      <w:pPr>
        <w:spacing w:after="0"/>
        <w:ind w:firstLine="284"/>
        <w:jc w:val="both"/>
        <w:rPr>
          <w:rFonts w:eastAsia="Calibri" w:cstheme="minorHAnsi"/>
          <w:kern w:val="2"/>
          <w:lang w:eastAsia="pl-PL"/>
        </w:rPr>
      </w:pP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kontekście</w:t>
      </w:r>
      <w:r w:rsidR="00EB4B14" w:rsidRPr="00891F7E">
        <w:rPr>
          <w:rFonts w:eastAsia="Calibri" w:cstheme="minorHAnsi"/>
          <w:kern w:val="2"/>
          <w:lang w:eastAsia="pl-PL"/>
        </w:rPr>
        <w:t xml:space="preserve"> </w:t>
      </w:r>
      <w:r w:rsidRPr="00891F7E">
        <w:rPr>
          <w:rFonts w:eastAsia="Calibri" w:cstheme="minorHAnsi"/>
          <w:kern w:val="2"/>
          <w:lang w:eastAsia="pl-PL"/>
        </w:rPr>
        <w:t>zmiany/aktualizacji</w:t>
      </w:r>
      <w:r w:rsidR="00EB4B14" w:rsidRPr="00891F7E">
        <w:rPr>
          <w:rFonts w:eastAsia="Calibri" w:cstheme="minorHAnsi"/>
          <w:kern w:val="2"/>
          <w:lang w:eastAsia="pl-PL"/>
        </w:rPr>
        <w:t xml:space="preserve"> </w:t>
      </w:r>
      <w:r w:rsidR="00A51F41" w:rsidRPr="00891F7E">
        <w:rPr>
          <w:rFonts w:eastAsia="Calibri" w:cstheme="minorHAnsi"/>
          <w:kern w:val="2"/>
          <w:lang w:eastAsia="pl-PL"/>
        </w:rPr>
        <w:t>LSR</w:t>
      </w:r>
      <w:r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oprócz</w:t>
      </w:r>
      <w:r w:rsidR="00EB4B14" w:rsidRPr="00891F7E">
        <w:rPr>
          <w:rFonts w:eastAsia="Calibri" w:cstheme="minorHAnsi"/>
          <w:kern w:val="2"/>
          <w:lang w:eastAsia="pl-PL"/>
        </w:rPr>
        <w:t xml:space="preserve"> </w:t>
      </w:r>
      <w:r w:rsidRPr="00891F7E">
        <w:rPr>
          <w:rFonts w:eastAsia="Calibri" w:cstheme="minorHAnsi"/>
          <w:kern w:val="2"/>
          <w:lang w:eastAsia="pl-PL"/>
        </w:rPr>
        <w:t>tradycyjnych</w:t>
      </w:r>
      <w:r w:rsidR="00EB4B14" w:rsidRPr="00891F7E">
        <w:rPr>
          <w:rFonts w:eastAsia="Calibri" w:cstheme="minorHAnsi"/>
          <w:kern w:val="2"/>
          <w:lang w:eastAsia="pl-PL"/>
        </w:rPr>
        <w:t xml:space="preserve"> </w:t>
      </w:r>
      <w:r w:rsidRPr="00891F7E">
        <w:rPr>
          <w:rFonts w:eastAsia="Calibri" w:cstheme="minorHAnsi"/>
          <w:kern w:val="2"/>
          <w:lang w:eastAsia="pl-PL"/>
        </w:rPr>
        <w:t>metod</w:t>
      </w:r>
      <w:r w:rsidR="00EB4B14" w:rsidRPr="00891F7E">
        <w:rPr>
          <w:rFonts w:eastAsia="Calibri" w:cstheme="minorHAnsi"/>
          <w:kern w:val="2"/>
          <w:lang w:eastAsia="pl-PL"/>
        </w:rPr>
        <w:t xml:space="preserve"> </w:t>
      </w:r>
      <w:r w:rsidRPr="00891F7E">
        <w:rPr>
          <w:rFonts w:eastAsia="Calibri" w:cstheme="minorHAnsi"/>
          <w:kern w:val="2"/>
          <w:lang w:eastAsia="pl-PL"/>
        </w:rPr>
        <w:t>konsultacji,</w:t>
      </w:r>
      <w:r w:rsidR="00EB4B14" w:rsidRPr="00891F7E">
        <w:rPr>
          <w:rFonts w:eastAsia="Calibri" w:cstheme="minorHAnsi"/>
          <w:kern w:val="2"/>
          <w:lang w:eastAsia="pl-PL"/>
        </w:rPr>
        <w:t xml:space="preserve"> </w:t>
      </w:r>
      <w:r w:rsidRPr="00891F7E">
        <w:rPr>
          <w:rFonts w:eastAsia="Calibri" w:cstheme="minorHAnsi"/>
          <w:kern w:val="2"/>
          <w:lang w:eastAsia="pl-PL"/>
        </w:rPr>
        <w:t>takich</w:t>
      </w:r>
      <w:r w:rsidR="00EB4B14" w:rsidRPr="00891F7E">
        <w:rPr>
          <w:rFonts w:eastAsia="Calibri" w:cstheme="minorHAnsi"/>
          <w:kern w:val="2"/>
          <w:lang w:eastAsia="pl-PL"/>
        </w:rPr>
        <w:t xml:space="preserve"> </w:t>
      </w:r>
      <w:r w:rsidRPr="00891F7E">
        <w:rPr>
          <w:rFonts w:eastAsia="Calibri" w:cstheme="minorHAnsi"/>
          <w:kern w:val="2"/>
          <w:lang w:eastAsia="pl-PL"/>
        </w:rPr>
        <w:t>jak</w:t>
      </w:r>
      <w:r w:rsidR="00EB4B14" w:rsidRPr="00891F7E">
        <w:rPr>
          <w:rFonts w:eastAsia="Calibri" w:cstheme="minorHAnsi"/>
          <w:kern w:val="2"/>
          <w:lang w:eastAsia="pl-PL"/>
        </w:rPr>
        <w:t xml:space="preserve"> </w:t>
      </w:r>
      <w:r w:rsidRPr="00891F7E">
        <w:rPr>
          <w:rFonts w:eastAsia="Calibri" w:cstheme="minorHAnsi"/>
          <w:kern w:val="2"/>
          <w:lang w:eastAsia="pl-PL"/>
        </w:rPr>
        <w:t>ankieta</w:t>
      </w:r>
      <w:r w:rsidR="00EB4B14" w:rsidRPr="00891F7E">
        <w:rPr>
          <w:rFonts w:eastAsia="Calibri" w:cstheme="minorHAnsi"/>
          <w:kern w:val="2"/>
          <w:lang w:eastAsia="pl-PL"/>
        </w:rPr>
        <w:t xml:space="preserve"> </w:t>
      </w:r>
      <w:r w:rsidRPr="00891F7E">
        <w:rPr>
          <w:rFonts w:eastAsia="Calibri" w:cstheme="minorHAnsi"/>
          <w:kern w:val="2"/>
          <w:lang w:eastAsia="pl-PL"/>
        </w:rPr>
        <w:t>online</w:t>
      </w:r>
      <w:r w:rsidR="00EB4B14" w:rsidRPr="00891F7E">
        <w:rPr>
          <w:rFonts w:eastAsia="Calibri" w:cstheme="minorHAnsi"/>
          <w:kern w:val="2"/>
          <w:lang w:eastAsia="pl-PL"/>
        </w:rPr>
        <w:t xml:space="preserve"> </w:t>
      </w:r>
      <w:r w:rsidR="00B10F65" w:rsidRPr="00891F7E">
        <w:rPr>
          <w:rFonts w:eastAsia="Calibri" w:cstheme="minorHAnsi"/>
          <w:kern w:val="2"/>
          <w:lang w:eastAsia="pl-PL"/>
        </w:rPr>
        <w:br/>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formularz</w:t>
      </w:r>
      <w:r w:rsidR="00EB4B14" w:rsidRPr="00891F7E">
        <w:rPr>
          <w:rFonts w:eastAsia="Calibri" w:cstheme="minorHAnsi"/>
          <w:kern w:val="2"/>
          <w:lang w:eastAsia="pl-PL"/>
        </w:rPr>
        <w:t xml:space="preserve"> </w:t>
      </w:r>
      <w:r w:rsidRPr="00891F7E">
        <w:rPr>
          <w:rFonts w:eastAsia="Calibri" w:cstheme="minorHAnsi"/>
          <w:kern w:val="2"/>
          <w:lang w:eastAsia="pl-PL"/>
        </w:rPr>
        <w:t>zmiany,</w:t>
      </w:r>
      <w:r w:rsidR="00EB4B14" w:rsidRPr="00891F7E">
        <w:rPr>
          <w:rFonts w:eastAsia="Calibri" w:cstheme="minorHAnsi"/>
          <w:kern w:val="2"/>
          <w:lang w:eastAsia="pl-PL"/>
        </w:rPr>
        <w:t xml:space="preserve"> </w:t>
      </w:r>
      <w:r w:rsidRPr="00891F7E">
        <w:rPr>
          <w:rFonts w:eastAsia="Calibri" w:cstheme="minorHAnsi"/>
          <w:kern w:val="2"/>
          <w:lang w:eastAsia="pl-PL"/>
        </w:rPr>
        <w:t>zastosowane</w:t>
      </w:r>
      <w:r w:rsidR="00EB4B14" w:rsidRPr="00891F7E">
        <w:rPr>
          <w:rFonts w:eastAsia="Calibri" w:cstheme="minorHAnsi"/>
          <w:kern w:val="2"/>
          <w:lang w:eastAsia="pl-PL"/>
        </w:rPr>
        <w:t xml:space="preserve"> </w:t>
      </w:r>
      <w:r w:rsidRPr="00891F7E">
        <w:rPr>
          <w:rFonts w:eastAsia="Calibri" w:cstheme="minorHAnsi"/>
          <w:kern w:val="2"/>
          <w:lang w:eastAsia="pl-PL"/>
        </w:rPr>
        <w:t>zostaną</w:t>
      </w:r>
      <w:r w:rsidR="00EB4B14" w:rsidRPr="00891F7E">
        <w:rPr>
          <w:rFonts w:eastAsia="Calibri" w:cstheme="minorHAnsi"/>
          <w:kern w:val="2"/>
          <w:lang w:eastAsia="pl-PL"/>
        </w:rPr>
        <w:t xml:space="preserve"> </w:t>
      </w:r>
      <w:r w:rsidRPr="00891F7E">
        <w:rPr>
          <w:rFonts w:eastAsia="Calibri" w:cstheme="minorHAnsi"/>
          <w:kern w:val="2"/>
          <w:lang w:eastAsia="pl-PL"/>
        </w:rPr>
        <w:t>dodatkowe</w:t>
      </w:r>
      <w:r w:rsidR="00EB4B14" w:rsidRPr="00891F7E">
        <w:rPr>
          <w:rFonts w:eastAsia="Calibri" w:cstheme="minorHAnsi"/>
          <w:kern w:val="2"/>
          <w:lang w:eastAsia="pl-PL"/>
        </w:rPr>
        <w:t xml:space="preserve"> </w:t>
      </w:r>
      <w:r w:rsidRPr="00891F7E">
        <w:rPr>
          <w:rFonts w:eastAsia="Calibri" w:cstheme="minorHAnsi"/>
          <w:kern w:val="2"/>
          <w:lang w:eastAsia="pl-PL"/>
        </w:rPr>
        <w:t>środki.</w:t>
      </w:r>
      <w:r w:rsidR="00EB4B14" w:rsidRPr="00891F7E">
        <w:rPr>
          <w:rFonts w:eastAsia="Calibri" w:cstheme="minorHAnsi"/>
          <w:kern w:val="2"/>
          <w:lang w:eastAsia="pl-PL"/>
        </w:rPr>
        <w:t xml:space="preserve"> </w:t>
      </w:r>
      <w:r w:rsidRPr="00891F7E">
        <w:rPr>
          <w:rFonts w:eastAsia="Calibri" w:cstheme="minorHAnsi"/>
          <w:kern w:val="2"/>
          <w:lang w:eastAsia="pl-PL"/>
        </w:rPr>
        <w:t>Oprócz</w:t>
      </w:r>
      <w:r w:rsidR="00EB4B14" w:rsidRPr="00891F7E">
        <w:rPr>
          <w:rFonts w:eastAsia="Calibri" w:cstheme="minorHAnsi"/>
          <w:kern w:val="2"/>
          <w:lang w:eastAsia="pl-PL"/>
        </w:rPr>
        <w:t xml:space="preserve"> </w:t>
      </w:r>
      <w:r w:rsidRPr="00891F7E">
        <w:rPr>
          <w:rFonts w:eastAsia="Calibri" w:cstheme="minorHAnsi"/>
          <w:kern w:val="2"/>
          <w:lang w:eastAsia="pl-PL"/>
        </w:rPr>
        <w:t>powołania</w:t>
      </w:r>
      <w:r w:rsidR="00EB4B14" w:rsidRPr="00891F7E">
        <w:rPr>
          <w:rFonts w:eastAsia="Calibri" w:cstheme="minorHAnsi"/>
          <w:kern w:val="2"/>
          <w:lang w:eastAsia="pl-PL"/>
        </w:rPr>
        <w:t xml:space="preserve"> </w:t>
      </w:r>
      <w:r w:rsidRPr="00891F7E">
        <w:rPr>
          <w:rFonts w:eastAsia="Calibri" w:cstheme="minorHAnsi"/>
          <w:kern w:val="2"/>
          <w:lang w:eastAsia="pl-PL"/>
        </w:rPr>
        <w:t>zespołu</w:t>
      </w:r>
      <w:r w:rsidR="00EB4B14" w:rsidRPr="00891F7E">
        <w:rPr>
          <w:rFonts w:eastAsia="Calibri" w:cstheme="minorHAnsi"/>
          <w:kern w:val="2"/>
          <w:lang w:eastAsia="pl-PL"/>
        </w:rPr>
        <w:t xml:space="preserve"> </w:t>
      </w:r>
      <w:r w:rsidRPr="00891F7E">
        <w:rPr>
          <w:rFonts w:eastAsia="Calibri" w:cstheme="minorHAnsi"/>
          <w:kern w:val="2"/>
          <w:lang w:eastAsia="pl-PL"/>
        </w:rPr>
        <w:t>roboczego,</w:t>
      </w:r>
      <w:r w:rsidR="00EB4B14" w:rsidRPr="00891F7E">
        <w:rPr>
          <w:rFonts w:eastAsia="Calibri" w:cstheme="minorHAnsi"/>
          <w:kern w:val="2"/>
          <w:lang w:eastAsia="pl-PL"/>
        </w:rPr>
        <w:t xml:space="preserve"> </w:t>
      </w:r>
      <w:r w:rsidRPr="00891F7E">
        <w:rPr>
          <w:rFonts w:eastAsia="Calibri" w:cstheme="minorHAnsi"/>
          <w:kern w:val="2"/>
          <w:lang w:eastAsia="pl-PL"/>
        </w:rPr>
        <w:t>przewidziane</w:t>
      </w:r>
      <w:r w:rsidR="00EB4B14" w:rsidRPr="00891F7E">
        <w:rPr>
          <w:rFonts w:eastAsia="Calibri" w:cstheme="minorHAnsi"/>
          <w:kern w:val="2"/>
          <w:lang w:eastAsia="pl-PL"/>
        </w:rPr>
        <w:t xml:space="preserve"> </w:t>
      </w:r>
      <w:r w:rsidRPr="00891F7E">
        <w:rPr>
          <w:rFonts w:eastAsia="Calibri" w:cstheme="minorHAnsi"/>
          <w:kern w:val="2"/>
          <w:lang w:eastAsia="pl-PL"/>
        </w:rPr>
        <w:t>są</w:t>
      </w:r>
      <w:r w:rsidR="00EB4B14" w:rsidRPr="00891F7E">
        <w:rPr>
          <w:rFonts w:eastAsia="Calibri" w:cstheme="minorHAnsi"/>
          <w:kern w:val="2"/>
          <w:lang w:eastAsia="pl-PL"/>
        </w:rPr>
        <w:t xml:space="preserve"> </w:t>
      </w:r>
      <w:r w:rsidRPr="00891F7E">
        <w:rPr>
          <w:rFonts w:eastAsia="Calibri" w:cstheme="minorHAnsi"/>
          <w:kern w:val="2"/>
          <w:lang w:eastAsia="pl-PL"/>
        </w:rPr>
        <w:t>bezpośrednie</w:t>
      </w:r>
      <w:r w:rsidR="00EB4B14" w:rsidRPr="00891F7E">
        <w:rPr>
          <w:rFonts w:eastAsia="Calibri" w:cstheme="minorHAnsi"/>
          <w:kern w:val="2"/>
          <w:lang w:eastAsia="pl-PL"/>
        </w:rPr>
        <w:t xml:space="preserve"> </w:t>
      </w:r>
      <w:r w:rsidRPr="00891F7E">
        <w:rPr>
          <w:rFonts w:eastAsia="Calibri" w:cstheme="minorHAnsi"/>
          <w:kern w:val="2"/>
          <w:lang w:eastAsia="pl-PL"/>
        </w:rPr>
        <w:t>konsultacje</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biurze</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EB4B14" w:rsidRPr="00891F7E">
        <w:rPr>
          <w:rFonts w:eastAsia="Calibri" w:cstheme="minorHAnsi"/>
          <w:kern w:val="2"/>
          <w:lang w:eastAsia="pl-PL"/>
        </w:rPr>
        <w:t xml:space="preserve"> </w:t>
      </w:r>
      <w:r w:rsidRPr="00891F7E">
        <w:rPr>
          <w:rFonts w:eastAsia="Calibri" w:cstheme="minorHAnsi"/>
          <w:kern w:val="2"/>
          <w:lang w:eastAsia="pl-PL"/>
        </w:rPr>
        <w:t>wywiady</w:t>
      </w:r>
      <w:r w:rsidR="00EB4B14" w:rsidRPr="00891F7E">
        <w:rPr>
          <w:rFonts w:eastAsia="Calibri" w:cstheme="minorHAnsi"/>
          <w:kern w:val="2"/>
          <w:lang w:eastAsia="pl-PL"/>
        </w:rPr>
        <w:t xml:space="preserve"> </w:t>
      </w:r>
      <w:r w:rsidRPr="00891F7E">
        <w:rPr>
          <w:rFonts w:eastAsia="Calibri" w:cstheme="minorHAnsi"/>
          <w:kern w:val="2"/>
          <w:lang w:eastAsia="pl-PL"/>
        </w:rPr>
        <w:t>indywidualne</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grupowe</w:t>
      </w:r>
      <w:r w:rsidR="00EB4B14" w:rsidRPr="00891F7E">
        <w:rPr>
          <w:rFonts w:eastAsia="Calibri" w:cstheme="minorHAnsi"/>
          <w:kern w:val="2"/>
          <w:lang w:eastAsia="pl-PL"/>
        </w:rPr>
        <w:t xml:space="preserve"> </w:t>
      </w:r>
      <w:r w:rsidRPr="00891F7E">
        <w:rPr>
          <w:rFonts w:eastAsia="Calibri" w:cstheme="minorHAnsi"/>
          <w:kern w:val="2"/>
          <w:lang w:eastAsia="pl-PL"/>
        </w:rPr>
        <w:t>(znane</w:t>
      </w:r>
      <w:r w:rsidR="00EB4B14" w:rsidRPr="00891F7E">
        <w:rPr>
          <w:rFonts w:eastAsia="Calibri" w:cstheme="minorHAnsi"/>
          <w:kern w:val="2"/>
          <w:lang w:eastAsia="pl-PL"/>
        </w:rPr>
        <w:t xml:space="preserve"> </w:t>
      </w:r>
      <w:r w:rsidRPr="00891F7E">
        <w:rPr>
          <w:rFonts w:eastAsia="Calibri" w:cstheme="minorHAnsi"/>
          <w:kern w:val="2"/>
          <w:lang w:eastAsia="pl-PL"/>
        </w:rPr>
        <w:t>jako</w:t>
      </w:r>
      <w:r w:rsidR="00EB4B14" w:rsidRPr="00891F7E">
        <w:rPr>
          <w:rFonts w:eastAsia="Calibri" w:cstheme="minorHAnsi"/>
          <w:kern w:val="2"/>
          <w:lang w:eastAsia="pl-PL"/>
        </w:rPr>
        <w:t xml:space="preserve"> </w:t>
      </w:r>
      <w:r w:rsidRPr="00891F7E">
        <w:rPr>
          <w:rFonts w:eastAsia="Calibri" w:cstheme="minorHAnsi"/>
          <w:kern w:val="2"/>
          <w:lang w:eastAsia="pl-PL"/>
        </w:rPr>
        <w:t>tzw.</w:t>
      </w:r>
      <w:r w:rsidR="00EB4B14" w:rsidRPr="00891F7E">
        <w:rPr>
          <w:rFonts w:eastAsia="Calibri" w:cstheme="minorHAnsi"/>
          <w:kern w:val="2"/>
          <w:lang w:eastAsia="pl-PL"/>
        </w:rPr>
        <w:t xml:space="preserve"> </w:t>
      </w:r>
      <w:r w:rsidRPr="00891F7E">
        <w:rPr>
          <w:rFonts w:eastAsia="Calibri" w:cstheme="minorHAnsi"/>
          <w:kern w:val="2"/>
          <w:lang w:eastAsia="pl-PL"/>
        </w:rPr>
        <w:t>grupy</w:t>
      </w:r>
      <w:r w:rsidR="00EB4B14" w:rsidRPr="00891F7E">
        <w:rPr>
          <w:rFonts w:eastAsia="Calibri" w:cstheme="minorHAnsi"/>
          <w:kern w:val="2"/>
          <w:lang w:eastAsia="pl-PL"/>
        </w:rPr>
        <w:t xml:space="preserve"> </w:t>
      </w:r>
      <w:r w:rsidR="004015DB" w:rsidRPr="00891F7E">
        <w:rPr>
          <w:rFonts w:eastAsia="Calibri" w:cstheme="minorHAnsi"/>
          <w:kern w:val="2"/>
          <w:lang w:eastAsia="pl-PL"/>
        </w:rPr>
        <w:t>fokusowe</w:t>
      </w:r>
      <w:r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Dodatkowo,</w:t>
      </w:r>
      <w:r w:rsidR="00EB4B14" w:rsidRPr="00891F7E">
        <w:rPr>
          <w:rFonts w:eastAsia="Calibri" w:cstheme="minorHAnsi"/>
          <w:kern w:val="2"/>
          <w:lang w:eastAsia="pl-PL"/>
        </w:rPr>
        <w:t xml:space="preserve"> </w:t>
      </w:r>
      <w:r w:rsidRPr="00891F7E">
        <w:rPr>
          <w:rFonts w:eastAsia="Calibri" w:cstheme="minorHAnsi"/>
          <w:kern w:val="2"/>
          <w:lang w:eastAsia="pl-PL"/>
        </w:rPr>
        <w:t>przeprowadzone</w:t>
      </w:r>
      <w:r w:rsidR="00EB4B14" w:rsidRPr="00891F7E">
        <w:rPr>
          <w:rFonts w:eastAsia="Calibri" w:cstheme="minorHAnsi"/>
          <w:kern w:val="2"/>
          <w:lang w:eastAsia="pl-PL"/>
        </w:rPr>
        <w:t xml:space="preserve"> </w:t>
      </w:r>
      <w:r w:rsidRPr="00891F7E">
        <w:rPr>
          <w:rFonts w:eastAsia="Calibri" w:cstheme="minorHAnsi"/>
          <w:kern w:val="2"/>
          <w:lang w:eastAsia="pl-PL"/>
        </w:rPr>
        <w:t>będą</w:t>
      </w:r>
      <w:r w:rsidR="00EB4B14" w:rsidRPr="00891F7E">
        <w:rPr>
          <w:rFonts w:eastAsia="Calibri" w:cstheme="minorHAnsi"/>
          <w:kern w:val="2"/>
          <w:lang w:eastAsia="pl-PL"/>
        </w:rPr>
        <w:t xml:space="preserve"> </w:t>
      </w:r>
      <w:r w:rsidRPr="00891F7E">
        <w:rPr>
          <w:rFonts w:eastAsia="Calibri" w:cstheme="minorHAnsi"/>
          <w:kern w:val="2"/>
          <w:lang w:eastAsia="pl-PL"/>
        </w:rPr>
        <w:t>konsultacje</w:t>
      </w:r>
      <w:r w:rsidR="00EB4B14" w:rsidRPr="00891F7E">
        <w:rPr>
          <w:rFonts w:eastAsia="Calibri" w:cstheme="minorHAnsi"/>
          <w:kern w:val="2"/>
          <w:lang w:eastAsia="pl-PL"/>
        </w:rPr>
        <w:t xml:space="preserve"> </w:t>
      </w:r>
      <w:r w:rsidRPr="00891F7E">
        <w:rPr>
          <w:rFonts w:eastAsia="Calibri" w:cstheme="minorHAnsi"/>
          <w:kern w:val="2"/>
          <w:lang w:eastAsia="pl-PL"/>
        </w:rPr>
        <w:t>telefoniczne</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wybranymi</w:t>
      </w:r>
      <w:r w:rsidR="00EB4B14" w:rsidRPr="00891F7E">
        <w:rPr>
          <w:rFonts w:eastAsia="Calibri" w:cstheme="minorHAnsi"/>
          <w:kern w:val="2"/>
          <w:lang w:eastAsia="pl-PL"/>
        </w:rPr>
        <w:t xml:space="preserve"> </w:t>
      </w:r>
      <w:r w:rsidRPr="00891F7E">
        <w:rPr>
          <w:rFonts w:eastAsia="Calibri" w:cstheme="minorHAnsi"/>
          <w:kern w:val="2"/>
          <w:lang w:eastAsia="pl-PL"/>
        </w:rPr>
        <w:t>respondentami.</w:t>
      </w:r>
      <w:r w:rsidR="00EB4B14" w:rsidRPr="00891F7E">
        <w:rPr>
          <w:rFonts w:eastAsia="Calibri" w:cstheme="minorHAnsi"/>
          <w:kern w:val="2"/>
          <w:lang w:eastAsia="pl-PL"/>
        </w:rPr>
        <w:t xml:space="preserve"> </w:t>
      </w:r>
      <w:r w:rsidR="003E2545" w:rsidRPr="00891F7E">
        <w:rPr>
          <w:rFonts w:eastAsia="Calibri" w:cstheme="minorHAnsi"/>
          <w:kern w:val="2"/>
          <w:lang w:eastAsia="pl-PL"/>
        </w:rPr>
        <w:t>Będą</w:t>
      </w:r>
      <w:r w:rsidR="00EB4B14" w:rsidRPr="00891F7E">
        <w:rPr>
          <w:rFonts w:eastAsia="Calibri" w:cstheme="minorHAnsi"/>
          <w:kern w:val="2"/>
          <w:lang w:eastAsia="pl-PL"/>
        </w:rPr>
        <w:t xml:space="preserve"> </w:t>
      </w:r>
      <w:r w:rsidR="003E2545" w:rsidRPr="00891F7E">
        <w:rPr>
          <w:rFonts w:eastAsia="Calibri" w:cstheme="minorHAnsi"/>
          <w:kern w:val="2"/>
          <w:lang w:eastAsia="pl-PL"/>
        </w:rPr>
        <w:t>również</w:t>
      </w:r>
      <w:r w:rsidR="00EB4B14" w:rsidRPr="00891F7E">
        <w:rPr>
          <w:rFonts w:eastAsia="Calibri" w:cstheme="minorHAnsi"/>
          <w:kern w:val="2"/>
          <w:lang w:eastAsia="pl-PL"/>
        </w:rPr>
        <w:t xml:space="preserve"> </w:t>
      </w:r>
      <w:r w:rsidR="003E2545" w:rsidRPr="00891F7E">
        <w:rPr>
          <w:rFonts w:eastAsia="Calibri" w:cstheme="minorHAnsi"/>
          <w:kern w:val="2"/>
          <w:lang w:eastAsia="pl-PL"/>
        </w:rPr>
        <w:t>kontynuowane</w:t>
      </w:r>
      <w:r w:rsidR="00EB4B14" w:rsidRPr="00891F7E">
        <w:rPr>
          <w:rFonts w:eastAsia="Calibri" w:cstheme="minorHAnsi"/>
          <w:kern w:val="2"/>
          <w:lang w:eastAsia="pl-PL"/>
        </w:rPr>
        <w:t xml:space="preserve"> </w:t>
      </w:r>
      <w:r w:rsidR="003E2545" w:rsidRPr="00891F7E">
        <w:rPr>
          <w:rFonts w:eastAsia="Calibri" w:cstheme="minorHAnsi"/>
          <w:kern w:val="2"/>
          <w:lang w:eastAsia="pl-PL"/>
        </w:rPr>
        <w:t>klasyczne</w:t>
      </w:r>
      <w:r w:rsidR="00EB4B14" w:rsidRPr="00891F7E">
        <w:rPr>
          <w:rFonts w:eastAsia="Calibri" w:cstheme="minorHAnsi"/>
          <w:kern w:val="2"/>
          <w:lang w:eastAsia="pl-PL"/>
        </w:rPr>
        <w:t xml:space="preserve"> </w:t>
      </w:r>
      <w:r w:rsidR="003E2545" w:rsidRPr="00891F7E">
        <w:rPr>
          <w:rFonts w:eastAsia="Calibri" w:cstheme="minorHAnsi"/>
          <w:kern w:val="2"/>
          <w:lang w:eastAsia="pl-PL"/>
        </w:rPr>
        <w:t>metody</w:t>
      </w:r>
      <w:r w:rsidR="00EB4B14" w:rsidRPr="00891F7E">
        <w:rPr>
          <w:rFonts w:eastAsia="Calibri" w:cstheme="minorHAnsi"/>
          <w:kern w:val="2"/>
          <w:lang w:eastAsia="pl-PL"/>
        </w:rPr>
        <w:t xml:space="preserve"> </w:t>
      </w:r>
      <w:r w:rsidR="003E2545" w:rsidRPr="00891F7E">
        <w:rPr>
          <w:rFonts w:eastAsia="Calibri" w:cstheme="minorHAnsi"/>
          <w:kern w:val="2"/>
          <w:lang w:eastAsia="pl-PL"/>
        </w:rPr>
        <w:t>dotarcia</w:t>
      </w:r>
      <w:r w:rsidR="00EB4B14" w:rsidRPr="00891F7E">
        <w:rPr>
          <w:rFonts w:eastAsia="Calibri" w:cstheme="minorHAnsi"/>
          <w:kern w:val="2"/>
          <w:lang w:eastAsia="pl-PL"/>
        </w:rPr>
        <w:t xml:space="preserve"> </w:t>
      </w:r>
      <w:r w:rsidR="003E2545" w:rsidRPr="00891F7E">
        <w:rPr>
          <w:rFonts w:eastAsia="Calibri" w:cstheme="minorHAnsi"/>
          <w:kern w:val="2"/>
          <w:lang w:eastAsia="pl-PL"/>
        </w:rPr>
        <w:t>do</w:t>
      </w:r>
      <w:r w:rsidR="00EB4B14" w:rsidRPr="00891F7E">
        <w:rPr>
          <w:rFonts w:eastAsia="Calibri" w:cstheme="minorHAnsi"/>
          <w:kern w:val="2"/>
          <w:lang w:eastAsia="pl-PL"/>
        </w:rPr>
        <w:t xml:space="preserve"> </w:t>
      </w:r>
      <w:r w:rsidR="003E2545" w:rsidRPr="00891F7E">
        <w:rPr>
          <w:rFonts w:eastAsia="Calibri" w:cstheme="minorHAnsi"/>
          <w:kern w:val="2"/>
          <w:lang w:eastAsia="pl-PL"/>
        </w:rPr>
        <w:t>klientów</w:t>
      </w:r>
      <w:r w:rsidR="00EB4B14" w:rsidRPr="00891F7E">
        <w:rPr>
          <w:rFonts w:eastAsia="Calibri" w:cstheme="minorHAnsi"/>
          <w:kern w:val="2"/>
          <w:lang w:eastAsia="pl-PL"/>
        </w:rPr>
        <w:t xml:space="preserve"> </w:t>
      </w:r>
      <w:r w:rsidR="003E2545" w:rsidRPr="00891F7E">
        <w:rPr>
          <w:rFonts w:eastAsia="Calibri" w:cstheme="minorHAnsi"/>
          <w:kern w:val="2"/>
          <w:lang w:eastAsia="pl-PL"/>
        </w:rPr>
        <w:t>i</w:t>
      </w:r>
      <w:r w:rsidR="00EB4B14" w:rsidRPr="00891F7E">
        <w:rPr>
          <w:rFonts w:eastAsia="Calibri" w:cstheme="minorHAnsi"/>
          <w:kern w:val="2"/>
          <w:lang w:eastAsia="pl-PL"/>
        </w:rPr>
        <w:t xml:space="preserve"> </w:t>
      </w:r>
      <w:r w:rsidR="003E2545" w:rsidRPr="00891F7E">
        <w:rPr>
          <w:rFonts w:eastAsia="Calibri" w:cstheme="minorHAnsi"/>
          <w:kern w:val="2"/>
          <w:lang w:eastAsia="pl-PL"/>
        </w:rPr>
        <w:t>włączenia</w:t>
      </w:r>
      <w:r w:rsidR="00EB4B14" w:rsidRPr="00891F7E">
        <w:rPr>
          <w:rFonts w:eastAsia="Calibri" w:cstheme="minorHAnsi"/>
          <w:kern w:val="2"/>
          <w:lang w:eastAsia="pl-PL"/>
        </w:rPr>
        <w:t xml:space="preserve"> </w:t>
      </w:r>
      <w:r w:rsidR="003E2545" w:rsidRPr="00891F7E">
        <w:rPr>
          <w:rFonts w:eastAsia="Calibri" w:cstheme="minorHAnsi"/>
          <w:kern w:val="2"/>
          <w:lang w:eastAsia="pl-PL"/>
        </w:rPr>
        <w:t>ich</w:t>
      </w:r>
      <w:r w:rsidR="00EB4B14" w:rsidRPr="00891F7E">
        <w:rPr>
          <w:rFonts w:eastAsia="Calibri" w:cstheme="minorHAnsi"/>
          <w:kern w:val="2"/>
          <w:lang w:eastAsia="pl-PL"/>
        </w:rPr>
        <w:t xml:space="preserve"> </w:t>
      </w:r>
      <w:r w:rsidR="003E2545" w:rsidRPr="00891F7E">
        <w:rPr>
          <w:rFonts w:eastAsia="Calibri" w:cstheme="minorHAnsi"/>
          <w:kern w:val="2"/>
          <w:lang w:eastAsia="pl-PL"/>
        </w:rPr>
        <w:t>do</w:t>
      </w:r>
      <w:r w:rsidR="00EB4B14" w:rsidRPr="00891F7E">
        <w:rPr>
          <w:rFonts w:eastAsia="Calibri" w:cstheme="minorHAnsi"/>
          <w:kern w:val="2"/>
          <w:lang w:eastAsia="pl-PL"/>
        </w:rPr>
        <w:t xml:space="preserve"> </w:t>
      </w:r>
      <w:r w:rsidR="003E2545" w:rsidRPr="00891F7E">
        <w:rPr>
          <w:rFonts w:eastAsia="Calibri" w:cstheme="minorHAnsi"/>
          <w:kern w:val="2"/>
          <w:lang w:eastAsia="pl-PL"/>
        </w:rPr>
        <w:t>procesu</w:t>
      </w:r>
      <w:r w:rsidR="00EB4B14" w:rsidRPr="00891F7E">
        <w:rPr>
          <w:rFonts w:eastAsia="Calibri" w:cstheme="minorHAnsi"/>
          <w:kern w:val="2"/>
          <w:lang w:eastAsia="pl-PL"/>
        </w:rPr>
        <w:t xml:space="preserve"> </w:t>
      </w:r>
      <w:r w:rsidR="003E2545" w:rsidRPr="00891F7E">
        <w:rPr>
          <w:rFonts w:eastAsia="Calibri" w:cstheme="minorHAnsi"/>
          <w:kern w:val="2"/>
          <w:lang w:eastAsia="pl-PL"/>
        </w:rPr>
        <w:t>opiniowania</w:t>
      </w:r>
      <w:r w:rsidR="00EB4B14" w:rsidRPr="00891F7E">
        <w:rPr>
          <w:rFonts w:eastAsia="Calibri" w:cstheme="minorHAnsi"/>
          <w:kern w:val="2"/>
          <w:lang w:eastAsia="pl-PL"/>
        </w:rPr>
        <w:t xml:space="preserve"> </w:t>
      </w:r>
      <w:r w:rsidR="003E2545" w:rsidRPr="00891F7E">
        <w:rPr>
          <w:rFonts w:eastAsia="Calibri" w:cstheme="minorHAnsi"/>
          <w:kern w:val="2"/>
          <w:lang w:eastAsia="pl-PL"/>
        </w:rPr>
        <w:t>lub</w:t>
      </w:r>
      <w:r w:rsidR="00EB4B14" w:rsidRPr="00891F7E">
        <w:rPr>
          <w:rFonts w:eastAsia="Calibri" w:cstheme="minorHAnsi"/>
          <w:kern w:val="2"/>
          <w:lang w:eastAsia="pl-PL"/>
        </w:rPr>
        <w:t xml:space="preserve"> </w:t>
      </w:r>
      <w:r w:rsidR="003E2545" w:rsidRPr="00891F7E">
        <w:rPr>
          <w:rFonts w:eastAsia="Calibri" w:cstheme="minorHAnsi"/>
          <w:kern w:val="2"/>
          <w:lang w:eastAsia="pl-PL"/>
        </w:rPr>
        <w:t>innych</w:t>
      </w:r>
      <w:r w:rsidR="00EB4B14" w:rsidRPr="00891F7E">
        <w:rPr>
          <w:rFonts w:eastAsia="Calibri" w:cstheme="minorHAnsi"/>
          <w:kern w:val="2"/>
          <w:lang w:eastAsia="pl-PL"/>
        </w:rPr>
        <w:t xml:space="preserve"> </w:t>
      </w:r>
      <w:r w:rsidR="003E2545" w:rsidRPr="00891F7E">
        <w:rPr>
          <w:rFonts w:eastAsia="Calibri" w:cstheme="minorHAnsi"/>
          <w:kern w:val="2"/>
          <w:lang w:eastAsia="pl-PL"/>
        </w:rPr>
        <w:t>aktywności.</w:t>
      </w:r>
      <w:r w:rsidR="00EB4B14" w:rsidRPr="00891F7E">
        <w:rPr>
          <w:rFonts w:eastAsia="Calibri" w:cstheme="minorHAnsi"/>
          <w:kern w:val="2"/>
          <w:lang w:eastAsia="pl-PL"/>
        </w:rPr>
        <w:t xml:space="preserve"> </w:t>
      </w:r>
    </w:p>
    <w:p w14:paraId="1C06223F" w14:textId="3BD4C872" w:rsidR="00381140" w:rsidRPr="00891F7E" w:rsidRDefault="00381140" w:rsidP="00891F7E">
      <w:pPr>
        <w:spacing w:after="0"/>
        <w:ind w:firstLine="284"/>
        <w:jc w:val="both"/>
        <w:rPr>
          <w:rFonts w:eastAsia="Calibri" w:cstheme="minorHAnsi"/>
          <w:kern w:val="2"/>
          <w:lang w:eastAsia="pl-PL"/>
        </w:rPr>
      </w:pPr>
      <w:r w:rsidRPr="00891F7E">
        <w:rPr>
          <w:rFonts w:eastAsia="Calibri" w:cstheme="minorHAnsi"/>
          <w:kern w:val="2"/>
          <w:lang w:eastAsia="pl-PL"/>
        </w:rPr>
        <w:t>Jednocześnie,</w:t>
      </w:r>
      <w:r w:rsidR="00EB4B14" w:rsidRPr="00891F7E">
        <w:rPr>
          <w:rFonts w:eastAsia="Calibri" w:cstheme="minorHAnsi"/>
          <w:kern w:val="2"/>
          <w:lang w:eastAsia="pl-PL"/>
        </w:rPr>
        <w:t xml:space="preserve"> </w:t>
      </w:r>
      <w:r w:rsidRPr="00891F7E">
        <w:rPr>
          <w:rFonts w:eastAsia="Calibri" w:cstheme="minorHAnsi"/>
          <w:kern w:val="2"/>
          <w:lang w:eastAsia="pl-PL"/>
        </w:rPr>
        <w:t>każdy</w:t>
      </w:r>
      <w:r w:rsidR="00EB4B14" w:rsidRPr="00891F7E">
        <w:rPr>
          <w:rFonts w:eastAsia="Calibri" w:cstheme="minorHAnsi"/>
          <w:kern w:val="2"/>
          <w:lang w:eastAsia="pl-PL"/>
        </w:rPr>
        <w:t xml:space="preserve"> </w:t>
      </w:r>
      <w:r w:rsidRPr="00891F7E">
        <w:rPr>
          <w:rFonts w:eastAsia="Calibri" w:cstheme="minorHAnsi"/>
          <w:kern w:val="2"/>
          <w:lang w:eastAsia="pl-PL"/>
        </w:rPr>
        <w:t>kontakt</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partnerami</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interesariuszami</w:t>
      </w:r>
      <w:r w:rsidR="00EB4B14" w:rsidRPr="00891F7E">
        <w:rPr>
          <w:rFonts w:eastAsia="Calibri" w:cstheme="minorHAnsi"/>
          <w:kern w:val="2"/>
          <w:lang w:eastAsia="pl-PL"/>
        </w:rPr>
        <w:t xml:space="preserve"> </w:t>
      </w:r>
      <w:r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stanowić</w:t>
      </w:r>
      <w:r w:rsidR="00EB4B14" w:rsidRPr="00891F7E">
        <w:rPr>
          <w:rFonts w:eastAsia="Calibri" w:cstheme="minorHAnsi"/>
          <w:kern w:val="2"/>
          <w:lang w:eastAsia="pl-PL"/>
        </w:rPr>
        <w:t xml:space="preserve"> </w:t>
      </w:r>
      <w:r w:rsidRPr="00891F7E">
        <w:rPr>
          <w:rFonts w:eastAsia="Calibri" w:cstheme="minorHAnsi"/>
          <w:kern w:val="2"/>
          <w:lang w:eastAsia="pl-PL"/>
        </w:rPr>
        <w:t>zachętę</w:t>
      </w:r>
      <w:r w:rsidR="00EB4B14" w:rsidRPr="00891F7E">
        <w:rPr>
          <w:rFonts w:eastAsia="Calibri" w:cstheme="minorHAnsi"/>
          <w:kern w:val="2"/>
          <w:lang w:eastAsia="pl-PL"/>
        </w:rPr>
        <w:t xml:space="preserve"> </w:t>
      </w:r>
      <w:r w:rsidRPr="00891F7E">
        <w:rPr>
          <w:rFonts w:eastAsia="Calibri" w:cstheme="minorHAnsi"/>
          <w:kern w:val="2"/>
          <w:lang w:eastAsia="pl-PL"/>
        </w:rPr>
        <w:t>do</w:t>
      </w:r>
      <w:r w:rsidR="00EB4B14" w:rsidRPr="00891F7E">
        <w:rPr>
          <w:rFonts w:eastAsia="Calibri" w:cstheme="minorHAnsi"/>
          <w:kern w:val="2"/>
          <w:lang w:eastAsia="pl-PL"/>
        </w:rPr>
        <w:t xml:space="preserve"> </w:t>
      </w:r>
      <w:r w:rsidRPr="00891F7E">
        <w:rPr>
          <w:rFonts w:eastAsia="Calibri" w:cstheme="minorHAnsi"/>
          <w:kern w:val="2"/>
          <w:lang w:eastAsia="pl-PL"/>
        </w:rPr>
        <w:t>zgłaszania</w:t>
      </w:r>
      <w:r w:rsidR="00EB4B14" w:rsidRPr="00891F7E">
        <w:rPr>
          <w:rFonts w:eastAsia="Calibri" w:cstheme="minorHAnsi"/>
          <w:kern w:val="2"/>
          <w:lang w:eastAsia="pl-PL"/>
        </w:rPr>
        <w:t xml:space="preserve"> </w:t>
      </w:r>
      <w:r w:rsidRPr="00891F7E">
        <w:rPr>
          <w:rFonts w:eastAsia="Calibri" w:cstheme="minorHAnsi"/>
          <w:kern w:val="2"/>
          <w:lang w:eastAsia="pl-PL"/>
        </w:rPr>
        <w:t>propozycji</w:t>
      </w:r>
      <w:r w:rsidR="00EB4B14" w:rsidRPr="00891F7E">
        <w:rPr>
          <w:rFonts w:eastAsia="Calibri" w:cstheme="minorHAnsi"/>
          <w:kern w:val="2"/>
          <w:lang w:eastAsia="pl-PL"/>
        </w:rPr>
        <w:t xml:space="preserve"> </w:t>
      </w:r>
      <w:r w:rsidR="003E2545" w:rsidRPr="00891F7E">
        <w:rPr>
          <w:rFonts w:eastAsia="Calibri" w:cstheme="minorHAnsi"/>
          <w:kern w:val="2"/>
          <w:lang w:eastAsia="pl-PL"/>
        </w:rPr>
        <w:br/>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inicjatyw</w:t>
      </w:r>
      <w:r w:rsidR="00EB4B14" w:rsidRPr="00891F7E">
        <w:rPr>
          <w:rFonts w:eastAsia="Calibri" w:cstheme="minorHAnsi"/>
          <w:kern w:val="2"/>
          <w:lang w:eastAsia="pl-PL"/>
        </w:rPr>
        <w:t xml:space="preserve"> </w:t>
      </w:r>
      <w:r w:rsidRPr="00891F7E">
        <w:rPr>
          <w:rFonts w:eastAsia="Calibri" w:cstheme="minorHAnsi"/>
          <w:kern w:val="2"/>
          <w:lang w:eastAsia="pl-PL"/>
        </w:rPr>
        <w:t>dotyczących</w:t>
      </w:r>
      <w:r w:rsidR="00EB4B14" w:rsidRPr="00891F7E">
        <w:rPr>
          <w:rFonts w:eastAsia="Calibri" w:cstheme="minorHAnsi"/>
          <w:kern w:val="2"/>
          <w:lang w:eastAsia="pl-PL"/>
        </w:rPr>
        <w:t xml:space="preserve"> </w:t>
      </w:r>
      <w:r w:rsidRPr="00891F7E">
        <w:rPr>
          <w:rFonts w:eastAsia="Calibri" w:cstheme="minorHAnsi"/>
          <w:kern w:val="2"/>
          <w:lang w:eastAsia="pl-PL"/>
        </w:rPr>
        <w:t>funkcjonowania</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EB4B14" w:rsidRPr="00891F7E">
        <w:rPr>
          <w:rFonts w:eastAsia="Calibri" w:cstheme="minorHAnsi"/>
          <w:kern w:val="2"/>
          <w:lang w:eastAsia="pl-PL"/>
        </w:rPr>
        <w:t xml:space="preserve"> </w:t>
      </w:r>
      <w:r w:rsidRPr="00891F7E">
        <w:rPr>
          <w:rFonts w:eastAsia="Calibri" w:cstheme="minorHAnsi"/>
          <w:kern w:val="2"/>
          <w:lang w:eastAsia="pl-PL"/>
        </w:rPr>
        <w:t>oraz</w:t>
      </w:r>
      <w:r w:rsidR="00EB4B14" w:rsidRPr="00891F7E">
        <w:rPr>
          <w:rFonts w:eastAsia="Calibri" w:cstheme="minorHAnsi"/>
          <w:kern w:val="2"/>
          <w:lang w:eastAsia="pl-PL"/>
        </w:rPr>
        <w:t xml:space="preserve"> </w:t>
      </w:r>
      <w:r w:rsidRPr="00891F7E">
        <w:rPr>
          <w:rFonts w:eastAsia="Calibri" w:cstheme="minorHAnsi"/>
          <w:kern w:val="2"/>
          <w:lang w:eastAsia="pl-PL"/>
        </w:rPr>
        <w:t>wdrażania</w:t>
      </w:r>
      <w:r w:rsidR="00EB4B14" w:rsidRPr="00891F7E">
        <w:rPr>
          <w:rFonts w:eastAsia="Calibri" w:cstheme="minorHAnsi"/>
          <w:kern w:val="2"/>
          <w:lang w:eastAsia="pl-PL"/>
        </w:rPr>
        <w:t xml:space="preserve"> </w:t>
      </w:r>
      <w:r w:rsidRPr="00891F7E">
        <w:rPr>
          <w:rFonts w:eastAsia="Calibri" w:cstheme="minorHAnsi"/>
          <w:kern w:val="2"/>
          <w:lang w:eastAsia="pl-PL"/>
        </w:rPr>
        <w:t>LSR.</w:t>
      </w:r>
      <w:r w:rsidR="00EB4B14" w:rsidRPr="00891F7E">
        <w:rPr>
          <w:rFonts w:eastAsia="Calibri" w:cstheme="minorHAnsi"/>
          <w:kern w:val="2"/>
          <w:lang w:eastAsia="pl-PL"/>
        </w:rPr>
        <w:t xml:space="preserve"> </w:t>
      </w:r>
      <w:r w:rsidRPr="00891F7E">
        <w:rPr>
          <w:rFonts w:eastAsia="Calibri" w:cstheme="minorHAnsi"/>
          <w:kern w:val="2"/>
          <w:lang w:eastAsia="pl-PL"/>
        </w:rPr>
        <w:t>Formularz</w:t>
      </w:r>
      <w:r w:rsidR="00EB4B14" w:rsidRPr="00891F7E">
        <w:rPr>
          <w:rFonts w:eastAsia="Calibri" w:cstheme="minorHAnsi"/>
          <w:kern w:val="2"/>
          <w:lang w:eastAsia="pl-PL"/>
        </w:rPr>
        <w:t xml:space="preserve"> </w:t>
      </w:r>
      <w:r w:rsidRPr="00891F7E">
        <w:rPr>
          <w:rFonts w:eastAsia="Calibri" w:cstheme="minorHAnsi"/>
          <w:kern w:val="2"/>
          <w:lang w:eastAsia="pl-PL"/>
        </w:rPr>
        <w:t>ankiety</w:t>
      </w:r>
      <w:r w:rsidR="00EB4B14" w:rsidRPr="00891F7E">
        <w:rPr>
          <w:rFonts w:eastAsia="Calibri" w:cstheme="minorHAnsi"/>
          <w:kern w:val="2"/>
          <w:lang w:eastAsia="pl-PL"/>
        </w:rPr>
        <w:t xml:space="preserve"> </w:t>
      </w:r>
      <w:r w:rsidRPr="00891F7E">
        <w:rPr>
          <w:rFonts w:eastAsia="Calibri" w:cstheme="minorHAnsi"/>
          <w:kern w:val="2"/>
          <w:lang w:eastAsia="pl-PL"/>
        </w:rPr>
        <w:t>zawierać</w:t>
      </w:r>
      <w:r w:rsidR="00EB4B14" w:rsidRPr="00891F7E">
        <w:rPr>
          <w:rFonts w:eastAsia="Calibri" w:cstheme="minorHAnsi"/>
          <w:kern w:val="2"/>
          <w:lang w:eastAsia="pl-PL"/>
        </w:rPr>
        <w:t xml:space="preserve"> </w:t>
      </w:r>
      <w:r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informację</w:t>
      </w:r>
      <w:r w:rsidR="00EB4B14" w:rsidRPr="00891F7E">
        <w:rPr>
          <w:rFonts w:eastAsia="Calibri" w:cstheme="minorHAnsi"/>
          <w:kern w:val="2"/>
          <w:lang w:eastAsia="pl-PL"/>
        </w:rPr>
        <w:t xml:space="preserve"> </w:t>
      </w:r>
      <w:r w:rsidRPr="00891F7E">
        <w:rPr>
          <w:rFonts w:eastAsia="Calibri" w:cstheme="minorHAnsi"/>
          <w:kern w:val="2"/>
          <w:lang w:eastAsia="pl-PL"/>
        </w:rPr>
        <w:t>o</w:t>
      </w:r>
      <w:r w:rsidR="00EB4B14" w:rsidRPr="00891F7E">
        <w:rPr>
          <w:rFonts w:eastAsia="Calibri" w:cstheme="minorHAnsi"/>
          <w:kern w:val="2"/>
          <w:lang w:eastAsia="pl-PL"/>
        </w:rPr>
        <w:t xml:space="preserve"> </w:t>
      </w:r>
      <w:r w:rsidRPr="00891F7E">
        <w:rPr>
          <w:rFonts w:eastAsia="Calibri" w:cstheme="minorHAnsi"/>
          <w:kern w:val="2"/>
          <w:lang w:eastAsia="pl-PL"/>
        </w:rPr>
        <w:t>tej</w:t>
      </w:r>
      <w:r w:rsidR="00EB4B14" w:rsidRPr="00891F7E">
        <w:rPr>
          <w:rFonts w:eastAsia="Calibri" w:cstheme="minorHAnsi"/>
          <w:kern w:val="2"/>
          <w:lang w:eastAsia="pl-PL"/>
        </w:rPr>
        <w:t xml:space="preserve"> </w:t>
      </w:r>
      <w:r w:rsidRPr="00891F7E">
        <w:rPr>
          <w:rFonts w:eastAsia="Calibri" w:cstheme="minorHAnsi"/>
          <w:kern w:val="2"/>
          <w:lang w:eastAsia="pl-PL"/>
        </w:rPr>
        <w:t>możliwości,</w:t>
      </w:r>
      <w:r w:rsidR="00EB4B14" w:rsidRPr="00891F7E">
        <w:rPr>
          <w:rFonts w:eastAsia="Calibri" w:cstheme="minorHAnsi"/>
          <w:kern w:val="2"/>
          <w:lang w:eastAsia="pl-PL"/>
        </w:rPr>
        <w:t xml:space="preserve"> </w:t>
      </w:r>
      <w:r w:rsidRPr="00891F7E">
        <w:rPr>
          <w:rFonts w:eastAsia="Calibri" w:cstheme="minorHAnsi"/>
          <w:kern w:val="2"/>
          <w:lang w:eastAsia="pl-PL"/>
        </w:rPr>
        <w:t>wraz</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numerem</w:t>
      </w:r>
      <w:r w:rsidR="00EB4B14" w:rsidRPr="00891F7E">
        <w:rPr>
          <w:rFonts w:eastAsia="Calibri" w:cstheme="minorHAnsi"/>
          <w:kern w:val="2"/>
          <w:lang w:eastAsia="pl-PL"/>
        </w:rPr>
        <w:t xml:space="preserve"> </w:t>
      </w:r>
      <w:r w:rsidRPr="00891F7E">
        <w:rPr>
          <w:rFonts w:eastAsia="Calibri" w:cstheme="minorHAnsi"/>
          <w:kern w:val="2"/>
          <w:lang w:eastAsia="pl-PL"/>
        </w:rPr>
        <w:t>kontaktowym</w:t>
      </w:r>
      <w:r w:rsidR="00EB4B14" w:rsidRPr="00891F7E">
        <w:rPr>
          <w:rFonts w:eastAsia="Calibri" w:cstheme="minorHAnsi"/>
          <w:kern w:val="2"/>
          <w:lang w:eastAsia="pl-PL"/>
        </w:rPr>
        <w:t xml:space="preserve"> </w:t>
      </w:r>
      <w:r w:rsidRPr="00891F7E">
        <w:rPr>
          <w:rFonts w:eastAsia="Calibri" w:cstheme="minorHAnsi"/>
          <w:kern w:val="2"/>
          <w:lang w:eastAsia="pl-PL"/>
        </w:rPr>
        <w:t>do</w:t>
      </w:r>
      <w:r w:rsidR="00EB4B14" w:rsidRPr="00891F7E">
        <w:rPr>
          <w:rFonts w:eastAsia="Calibri" w:cstheme="minorHAnsi"/>
          <w:kern w:val="2"/>
          <w:lang w:eastAsia="pl-PL"/>
        </w:rPr>
        <w:t xml:space="preserve"> </w:t>
      </w:r>
      <w:r w:rsidR="00291E7E" w:rsidRPr="00891F7E">
        <w:rPr>
          <w:rFonts w:eastAsia="Calibri" w:cstheme="minorHAnsi"/>
          <w:kern w:val="2"/>
          <w:lang w:eastAsia="pl-PL"/>
        </w:rPr>
        <w:t>B</w:t>
      </w:r>
      <w:r w:rsidRPr="00891F7E">
        <w:rPr>
          <w:rFonts w:eastAsia="Calibri" w:cstheme="minorHAnsi"/>
          <w:kern w:val="2"/>
          <w:lang w:eastAsia="pl-PL"/>
        </w:rPr>
        <w:t>iura</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EB4B14" w:rsidRPr="00891F7E">
        <w:rPr>
          <w:rFonts w:eastAsia="Calibri" w:cstheme="minorHAnsi"/>
          <w:kern w:val="2"/>
          <w:lang w:eastAsia="pl-PL"/>
        </w:rPr>
        <w:t xml:space="preserve"> </w:t>
      </w:r>
      <w:r w:rsidRPr="00891F7E">
        <w:rPr>
          <w:rFonts w:eastAsia="Calibri" w:cstheme="minorHAnsi"/>
          <w:kern w:val="2"/>
          <w:lang w:eastAsia="pl-PL"/>
        </w:rPr>
        <w:t>oraz</w:t>
      </w:r>
      <w:r w:rsidR="00EB4B14" w:rsidRPr="00891F7E">
        <w:rPr>
          <w:rFonts w:eastAsia="Calibri" w:cstheme="minorHAnsi"/>
          <w:kern w:val="2"/>
          <w:lang w:eastAsia="pl-PL"/>
        </w:rPr>
        <w:t xml:space="preserve"> </w:t>
      </w:r>
      <w:r w:rsidRPr="00891F7E">
        <w:rPr>
          <w:rFonts w:eastAsia="Calibri" w:cstheme="minorHAnsi"/>
          <w:kern w:val="2"/>
          <w:lang w:eastAsia="pl-PL"/>
        </w:rPr>
        <w:t>odnośnikiem</w:t>
      </w:r>
      <w:r w:rsidR="00EB4B14" w:rsidRPr="00891F7E">
        <w:rPr>
          <w:rFonts w:eastAsia="Calibri" w:cstheme="minorHAnsi"/>
          <w:kern w:val="2"/>
          <w:lang w:eastAsia="pl-PL"/>
        </w:rPr>
        <w:t xml:space="preserve"> </w:t>
      </w:r>
      <w:r w:rsidRPr="00891F7E">
        <w:rPr>
          <w:rFonts w:eastAsia="Calibri" w:cstheme="minorHAnsi"/>
          <w:kern w:val="2"/>
          <w:lang w:eastAsia="pl-PL"/>
        </w:rPr>
        <w:t>do</w:t>
      </w:r>
      <w:r w:rsidR="00EB4B14" w:rsidRPr="00891F7E">
        <w:rPr>
          <w:rFonts w:eastAsia="Calibri" w:cstheme="minorHAnsi"/>
          <w:kern w:val="2"/>
          <w:lang w:eastAsia="pl-PL"/>
        </w:rPr>
        <w:t xml:space="preserve"> </w:t>
      </w:r>
      <w:r w:rsidRPr="00891F7E">
        <w:rPr>
          <w:rFonts w:eastAsia="Calibri" w:cstheme="minorHAnsi"/>
          <w:kern w:val="2"/>
          <w:lang w:eastAsia="pl-PL"/>
        </w:rPr>
        <w:t>strony</w:t>
      </w:r>
      <w:r w:rsidR="00EB4B14" w:rsidRPr="00891F7E">
        <w:rPr>
          <w:rFonts w:eastAsia="Calibri" w:cstheme="minorHAnsi"/>
          <w:kern w:val="2"/>
          <w:lang w:eastAsia="pl-PL"/>
        </w:rPr>
        <w:t xml:space="preserve"> </w:t>
      </w:r>
      <w:r w:rsidRPr="00891F7E">
        <w:rPr>
          <w:rFonts w:eastAsia="Calibri" w:cstheme="minorHAnsi"/>
          <w:kern w:val="2"/>
          <w:lang w:eastAsia="pl-PL"/>
        </w:rPr>
        <w:t>internetowej.</w:t>
      </w:r>
    </w:p>
    <w:p w14:paraId="325C8867" w14:textId="25F1CBAC" w:rsidR="00381140" w:rsidRPr="00891F7E" w:rsidRDefault="00381140" w:rsidP="00891F7E">
      <w:pPr>
        <w:spacing w:after="0"/>
        <w:ind w:firstLine="284"/>
        <w:jc w:val="both"/>
        <w:rPr>
          <w:rFonts w:eastAsia="Calibri" w:cstheme="minorHAnsi"/>
          <w:kern w:val="2"/>
          <w:lang w:eastAsia="pl-PL"/>
        </w:rPr>
      </w:pPr>
      <w:r w:rsidRPr="00891F7E">
        <w:rPr>
          <w:rFonts w:eastAsia="Calibri" w:cstheme="minorHAnsi"/>
          <w:kern w:val="2"/>
          <w:lang w:eastAsia="pl-PL"/>
        </w:rPr>
        <w:lastRenderedPageBreak/>
        <w:t>LGD</w:t>
      </w:r>
      <w:r w:rsidR="00EB4B14" w:rsidRPr="00891F7E">
        <w:rPr>
          <w:rFonts w:eastAsia="Calibri" w:cstheme="minorHAnsi"/>
          <w:kern w:val="2"/>
          <w:lang w:eastAsia="pl-PL"/>
        </w:rPr>
        <w:t xml:space="preserve"> </w:t>
      </w:r>
      <w:r w:rsidR="00C57073" w:rsidRPr="00891F7E">
        <w:rPr>
          <w:rFonts w:eastAsia="Calibri" w:cstheme="minorHAnsi"/>
          <w:kern w:val="2"/>
          <w:lang w:eastAsia="pl-PL"/>
        </w:rPr>
        <w:t>„</w:t>
      </w:r>
      <w:r w:rsidR="003E2545" w:rsidRPr="00891F7E">
        <w:rPr>
          <w:rFonts w:eastAsia="Calibri" w:cstheme="minorHAnsi"/>
          <w:kern w:val="2"/>
          <w:lang w:eastAsia="pl-PL"/>
        </w:rPr>
        <w:t>Kraina</w:t>
      </w:r>
      <w:r w:rsidR="00EB4B14" w:rsidRPr="00891F7E">
        <w:rPr>
          <w:rFonts w:eastAsia="Calibri" w:cstheme="minorHAnsi"/>
          <w:kern w:val="2"/>
          <w:lang w:eastAsia="pl-PL"/>
        </w:rPr>
        <w:t xml:space="preserve"> </w:t>
      </w:r>
      <w:r w:rsidR="003E2545" w:rsidRPr="00891F7E">
        <w:rPr>
          <w:rFonts w:eastAsia="Calibri" w:cstheme="minorHAnsi"/>
          <w:kern w:val="2"/>
          <w:lang w:eastAsia="pl-PL"/>
        </w:rPr>
        <w:t>Sanu</w:t>
      </w:r>
      <w:r w:rsidR="00C57073" w:rsidRPr="00891F7E">
        <w:rPr>
          <w:rFonts w:eastAsia="Calibri" w:cstheme="minorHAnsi"/>
          <w:kern w:val="2"/>
          <w:lang w:eastAsia="pl-PL"/>
        </w:rPr>
        <w:t>”</w:t>
      </w:r>
      <w:r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jako</w:t>
      </w:r>
      <w:r w:rsidR="00EB4B14" w:rsidRPr="00891F7E">
        <w:rPr>
          <w:rFonts w:eastAsia="Calibri" w:cstheme="minorHAnsi"/>
          <w:kern w:val="2"/>
          <w:lang w:eastAsia="pl-PL"/>
        </w:rPr>
        <w:t xml:space="preserve"> </w:t>
      </w:r>
      <w:r w:rsidRPr="00891F7E">
        <w:rPr>
          <w:rFonts w:eastAsia="Calibri" w:cstheme="minorHAnsi"/>
          <w:kern w:val="2"/>
          <w:lang w:eastAsia="pl-PL"/>
        </w:rPr>
        <w:t>lider</w:t>
      </w:r>
      <w:r w:rsidR="00EB4B14" w:rsidRPr="00891F7E">
        <w:rPr>
          <w:rFonts w:eastAsia="Calibri" w:cstheme="minorHAnsi"/>
          <w:kern w:val="2"/>
          <w:lang w:eastAsia="pl-PL"/>
        </w:rPr>
        <w:t xml:space="preserve"> </w:t>
      </w:r>
      <w:r w:rsidRPr="00891F7E">
        <w:rPr>
          <w:rFonts w:eastAsia="Calibri" w:cstheme="minorHAnsi"/>
          <w:kern w:val="2"/>
          <w:lang w:eastAsia="pl-PL"/>
        </w:rPr>
        <w:t>podejścia</w:t>
      </w:r>
      <w:r w:rsidR="00EB4B14" w:rsidRPr="00891F7E">
        <w:rPr>
          <w:rFonts w:eastAsia="Calibri" w:cstheme="minorHAnsi"/>
          <w:kern w:val="2"/>
          <w:lang w:eastAsia="pl-PL"/>
        </w:rPr>
        <w:t xml:space="preserve"> </w:t>
      </w:r>
      <w:r w:rsidRPr="00891F7E">
        <w:rPr>
          <w:rFonts w:eastAsia="Calibri" w:cstheme="minorHAnsi"/>
          <w:kern w:val="2"/>
          <w:lang w:eastAsia="pl-PL"/>
        </w:rPr>
        <w:t>partnerskiego</w:t>
      </w:r>
      <w:r w:rsidR="00EB4B14" w:rsidRPr="00891F7E">
        <w:rPr>
          <w:rFonts w:eastAsia="Calibri" w:cstheme="minorHAnsi"/>
          <w:kern w:val="2"/>
          <w:lang w:eastAsia="pl-PL"/>
        </w:rPr>
        <w:t xml:space="preserve"> </w:t>
      </w:r>
      <w:r w:rsidR="003E2545" w:rsidRPr="00891F7E">
        <w:rPr>
          <w:rFonts w:eastAsia="Calibri" w:cstheme="minorHAnsi"/>
          <w:kern w:val="2"/>
          <w:lang w:eastAsia="pl-PL"/>
        </w:rPr>
        <w:t>wśród</w:t>
      </w:r>
      <w:r w:rsidR="00EB4B14" w:rsidRPr="00891F7E">
        <w:rPr>
          <w:rFonts w:eastAsia="Calibri" w:cstheme="minorHAnsi"/>
          <w:kern w:val="2"/>
          <w:lang w:eastAsia="pl-PL"/>
        </w:rPr>
        <w:t xml:space="preserve"> </w:t>
      </w:r>
      <w:r w:rsidRPr="00891F7E">
        <w:rPr>
          <w:rFonts w:eastAsia="Calibri" w:cstheme="minorHAnsi"/>
          <w:kern w:val="2"/>
          <w:lang w:eastAsia="pl-PL"/>
        </w:rPr>
        <w:t>podmiotów</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obszaru</w:t>
      </w:r>
      <w:r w:rsidR="00EB4B14" w:rsidRPr="00891F7E">
        <w:rPr>
          <w:rFonts w:eastAsia="Calibri" w:cstheme="minorHAnsi"/>
          <w:kern w:val="2"/>
          <w:lang w:eastAsia="pl-PL"/>
        </w:rPr>
        <w:t xml:space="preserve"> </w:t>
      </w:r>
      <w:r w:rsidRPr="00891F7E">
        <w:rPr>
          <w:rFonts w:eastAsia="Calibri" w:cstheme="minorHAnsi"/>
          <w:kern w:val="2"/>
          <w:lang w:eastAsia="pl-PL"/>
        </w:rPr>
        <w:t>objętego</w:t>
      </w:r>
      <w:r w:rsidR="00EB4B14" w:rsidRPr="00891F7E">
        <w:rPr>
          <w:rFonts w:eastAsia="Calibri" w:cstheme="minorHAnsi"/>
          <w:kern w:val="2"/>
          <w:lang w:eastAsia="pl-PL"/>
        </w:rPr>
        <w:t xml:space="preserve"> </w:t>
      </w:r>
      <w:r w:rsidRPr="00891F7E">
        <w:rPr>
          <w:rFonts w:eastAsia="Calibri" w:cstheme="minorHAnsi"/>
          <w:kern w:val="2"/>
          <w:lang w:eastAsia="pl-PL"/>
        </w:rPr>
        <w:t>LSR,</w:t>
      </w:r>
      <w:r w:rsidR="00EB4B14" w:rsidRPr="00891F7E">
        <w:rPr>
          <w:rFonts w:eastAsia="Calibri" w:cstheme="minorHAnsi"/>
          <w:kern w:val="2"/>
          <w:lang w:eastAsia="pl-PL"/>
        </w:rPr>
        <w:t xml:space="preserve"> </w:t>
      </w:r>
      <w:r w:rsidRPr="00891F7E">
        <w:rPr>
          <w:rFonts w:eastAsia="Calibri" w:cstheme="minorHAnsi"/>
          <w:kern w:val="2"/>
          <w:lang w:eastAsia="pl-PL"/>
        </w:rPr>
        <w:t>wprowadziła</w:t>
      </w:r>
      <w:r w:rsidR="00EB4B14" w:rsidRPr="00891F7E">
        <w:rPr>
          <w:rFonts w:eastAsia="Calibri" w:cstheme="minorHAnsi"/>
          <w:kern w:val="2"/>
          <w:lang w:eastAsia="pl-PL"/>
        </w:rPr>
        <w:t xml:space="preserve"> </w:t>
      </w:r>
      <w:r w:rsidRPr="00891F7E">
        <w:rPr>
          <w:rFonts w:eastAsia="Calibri" w:cstheme="minorHAnsi"/>
          <w:kern w:val="2"/>
          <w:lang w:eastAsia="pl-PL"/>
        </w:rPr>
        <w:t>stały</w:t>
      </w:r>
      <w:r w:rsidR="00EB4B14" w:rsidRPr="00891F7E">
        <w:rPr>
          <w:rFonts w:eastAsia="Calibri" w:cstheme="minorHAnsi"/>
          <w:kern w:val="2"/>
          <w:lang w:eastAsia="pl-PL"/>
        </w:rPr>
        <w:t xml:space="preserve"> </w:t>
      </w:r>
      <w:r w:rsidRPr="00891F7E">
        <w:rPr>
          <w:rFonts w:eastAsia="Calibri" w:cstheme="minorHAnsi"/>
          <w:kern w:val="2"/>
          <w:lang w:eastAsia="pl-PL"/>
        </w:rPr>
        <w:t>nabór</w:t>
      </w:r>
      <w:r w:rsidR="00EB4B14" w:rsidRPr="00891F7E">
        <w:rPr>
          <w:rFonts w:eastAsia="Calibri" w:cstheme="minorHAnsi"/>
          <w:kern w:val="2"/>
          <w:lang w:eastAsia="pl-PL"/>
        </w:rPr>
        <w:t xml:space="preserve"> </w:t>
      </w:r>
      <w:r w:rsidRPr="00891F7E">
        <w:rPr>
          <w:rFonts w:eastAsia="Calibri" w:cstheme="minorHAnsi"/>
          <w:kern w:val="2"/>
          <w:lang w:eastAsia="pl-PL"/>
        </w:rPr>
        <w:t>propozycji</w:t>
      </w:r>
      <w:r w:rsidR="00EB4B14" w:rsidRPr="00891F7E">
        <w:rPr>
          <w:rFonts w:eastAsia="Calibri" w:cstheme="minorHAnsi"/>
          <w:kern w:val="2"/>
          <w:lang w:eastAsia="pl-PL"/>
        </w:rPr>
        <w:t xml:space="preserve"> </w:t>
      </w:r>
      <w:r w:rsidRPr="00891F7E">
        <w:rPr>
          <w:rFonts w:eastAsia="Calibri" w:cstheme="minorHAnsi"/>
          <w:kern w:val="2"/>
          <w:lang w:eastAsia="pl-PL"/>
        </w:rPr>
        <w:t>dotyczących</w:t>
      </w:r>
      <w:r w:rsidR="00EB4B14" w:rsidRPr="00891F7E">
        <w:rPr>
          <w:rFonts w:eastAsia="Calibri" w:cstheme="minorHAnsi"/>
          <w:kern w:val="2"/>
          <w:lang w:eastAsia="pl-PL"/>
        </w:rPr>
        <w:t xml:space="preserve"> </w:t>
      </w:r>
      <w:r w:rsidRPr="00891F7E">
        <w:rPr>
          <w:rFonts w:eastAsia="Calibri" w:cstheme="minorHAnsi"/>
          <w:kern w:val="2"/>
          <w:lang w:eastAsia="pl-PL"/>
        </w:rPr>
        <w:t>realizacji</w:t>
      </w:r>
      <w:r w:rsidR="00EB4B14" w:rsidRPr="00891F7E">
        <w:rPr>
          <w:rFonts w:eastAsia="Calibri" w:cstheme="minorHAnsi"/>
          <w:kern w:val="2"/>
          <w:lang w:eastAsia="pl-PL"/>
        </w:rPr>
        <w:t xml:space="preserve"> </w:t>
      </w:r>
      <w:r w:rsidRPr="00891F7E">
        <w:rPr>
          <w:rFonts w:eastAsia="Calibri" w:cstheme="minorHAnsi"/>
          <w:kern w:val="2"/>
          <w:lang w:eastAsia="pl-PL"/>
        </w:rPr>
        <w:t>nowych</w:t>
      </w:r>
      <w:r w:rsidR="00EB4B14" w:rsidRPr="00891F7E">
        <w:rPr>
          <w:rFonts w:eastAsia="Calibri" w:cstheme="minorHAnsi"/>
          <w:kern w:val="2"/>
          <w:lang w:eastAsia="pl-PL"/>
        </w:rPr>
        <w:t xml:space="preserve"> </w:t>
      </w:r>
      <w:r w:rsidR="003E2545" w:rsidRPr="00891F7E">
        <w:rPr>
          <w:rFonts w:eastAsia="Calibri" w:cstheme="minorHAnsi"/>
          <w:kern w:val="2"/>
          <w:lang w:eastAsia="pl-PL"/>
        </w:rPr>
        <w:t>pomysłów</w:t>
      </w:r>
      <w:r w:rsidR="00EB4B14" w:rsidRPr="00891F7E">
        <w:rPr>
          <w:rFonts w:eastAsia="Calibri" w:cstheme="minorHAnsi"/>
          <w:kern w:val="2"/>
          <w:lang w:eastAsia="pl-PL"/>
        </w:rPr>
        <w:t xml:space="preserve"> </w:t>
      </w:r>
      <w:r w:rsidRPr="00891F7E">
        <w:rPr>
          <w:rFonts w:eastAsia="Calibri" w:cstheme="minorHAnsi"/>
          <w:kern w:val="2"/>
          <w:lang w:eastAsia="pl-PL"/>
        </w:rPr>
        <w:t>(również</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ramach</w:t>
      </w:r>
      <w:r w:rsidR="00EB4B14" w:rsidRPr="00891F7E">
        <w:rPr>
          <w:rFonts w:eastAsia="Calibri" w:cstheme="minorHAnsi"/>
          <w:kern w:val="2"/>
          <w:lang w:eastAsia="pl-PL"/>
        </w:rPr>
        <w:t xml:space="preserve"> </w:t>
      </w:r>
      <w:r w:rsidRPr="00891F7E">
        <w:rPr>
          <w:rFonts w:eastAsia="Calibri" w:cstheme="minorHAnsi"/>
          <w:kern w:val="2"/>
          <w:lang w:eastAsia="pl-PL"/>
        </w:rPr>
        <w:t>partnerstwa)</w:t>
      </w:r>
      <w:r w:rsidR="00EB4B14" w:rsidRPr="00891F7E">
        <w:rPr>
          <w:rFonts w:eastAsia="Calibri" w:cstheme="minorHAnsi"/>
          <w:kern w:val="2"/>
          <w:lang w:eastAsia="pl-PL"/>
        </w:rPr>
        <w:t xml:space="preserve"> </w:t>
      </w:r>
      <w:r w:rsidRPr="00891F7E">
        <w:rPr>
          <w:rFonts w:eastAsia="Calibri" w:cstheme="minorHAnsi"/>
          <w:kern w:val="2"/>
          <w:lang w:eastAsia="pl-PL"/>
        </w:rPr>
        <w:t>oraz</w:t>
      </w:r>
      <w:r w:rsidR="00EB4B14" w:rsidRPr="00891F7E">
        <w:rPr>
          <w:rFonts w:eastAsia="Calibri" w:cstheme="minorHAnsi"/>
          <w:kern w:val="2"/>
          <w:lang w:eastAsia="pl-PL"/>
        </w:rPr>
        <w:t xml:space="preserve"> </w:t>
      </w:r>
      <w:r w:rsidRPr="00891F7E">
        <w:rPr>
          <w:rFonts w:eastAsia="Calibri" w:cstheme="minorHAnsi"/>
          <w:kern w:val="2"/>
          <w:lang w:eastAsia="pl-PL"/>
        </w:rPr>
        <w:t>zgłaszania</w:t>
      </w:r>
      <w:r w:rsidR="00EB4B14" w:rsidRPr="00891F7E">
        <w:rPr>
          <w:rFonts w:eastAsia="Calibri" w:cstheme="minorHAnsi"/>
          <w:kern w:val="2"/>
          <w:lang w:eastAsia="pl-PL"/>
        </w:rPr>
        <w:t xml:space="preserve"> </w:t>
      </w:r>
      <w:r w:rsidRPr="00891F7E">
        <w:rPr>
          <w:rFonts w:eastAsia="Calibri" w:cstheme="minorHAnsi"/>
          <w:kern w:val="2"/>
          <w:lang w:eastAsia="pl-PL"/>
        </w:rPr>
        <w:t>inicjatyw</w:t>
      </w:r>
      <w:r w:rsidR="00EB4B14" w:rsidRPr="00891F7E">
        <w:rPr>
          <w:rFonts w:eastAsia="Calibri" w:cstheme="minorHAnsi"/>
          <w:kern w:val="2"/>
          <w:lang w:eastAsia="pl-PL"/>
        </w:rPr>
        <w:t xml:space="preserve"> </w:t>
      </w:r>
      <w:r w:rsidRPr="00891F7E">
        <w:rPr>
          <w:rFonts w:eastAsia="Calibri" w:cstheme="minorHAnsi"/>
          <w:kern w:val="2"/>
          <w:lang w:eastAsia="pl-PL"/>
        </w:rPr>
        <w:t>dotyczących</w:t>
      </w:r>
      <w:r w:rsidR="00EB4B14" w:rsidRPr="00891F7E">
        <w:rPr>
          <w:rFonts w:eastAsia="Calibri" w:cstheme="minorHAnsi"/>
          <w:kern w:val="2"/>
          <w:lang w:eastAsia="pl-PL"/>
        </w:rPr>
        <w:t xml:space="preserve"> </w:t>
      </w:r>
      <w:r w:rsidRPr="00891F7E">
        <w:rPr>
          <w:rFonts w:eastAsia="Calibri" w:cstheme="minorHAnsi"/>
          <w:kern w:val="2"/>
          <w:lang w:eastAsia="pl-PL"/>
        </w:rPr>
        <w:t>projektów</w:t>
      </w:r>
      <w:r w:rsidR="00EB4B14" w:rsidRPr="00891F7E">
        <w:rPr>
          <w:rFonts w:eastAsia="Calibri" w:cstheme="minorHAnsi"/>
          <w:kern w:val="2"/>
          <w:lang w:eastAsia="pl-PL"/>
        </w:rPr>
        <w:t xml:space="preserve"> </w:t>
      </w:r>
      <w:r w:rsidRPr="00891F7E">
        <w:rPr>
          <w:rFonts w:eastAsia="Calibri" w:cstheme="minorHAnsi"/>
          <w:kern w:val="2"/>
          <w:lang w:eastAsia="pl-PL"/>
        </w:rPr>
        <w:t>wykraczających</w:t>
      </w:r>
      <w:r w:rsidR="00EB4B14" w:rsidRPr="00891F7E">
        <w:rPr>
          <w:rFonts w:eastAsia="Calibri" w:cstheme="minorHAnsi"/>
          <w:kern w:val="2"/>
          <w:lang w:eastAsia="pl-PL"/>
        </w:rPr>
        <w:t xml:space="preserve"> </w:t>
      </w:r>
      <w:r w:rsidRPr="00891F7E">
        <w:rPr>
          <w:rFonts w:eastAsia="Calibri" w:cstheme="minorHAnsi"/>
          <w:kern w:val="2"/>
          <w:lang w:eastAsia="pl-PL"/>
        </w:rPr>
        <w:t>poza</w:t>
      </w:r>
      <w:r w:rsidR="00EB4B14" w:rsidRPr="00891F7E">
        <w:rPr>
          <w:rFonts w:eastAsia="Calibri" w:cstheme="minorHAnsi"/>
          <w:kern w:val="2"/>
          <w:lang w:eastAsia="pl-PL"/>
        </w:rPr>
        <w:t xml:space="preserve"> </w:t>
      </w:r>
      <w:r w:rsidRPr="00891F7E">
        <w:rPr>
          <w:rFonts w:eastAsia="Calibri" w:cstheme="minorHAnsi"/>
          <w:kern w:val="2"/>
          <w:lang w:eastAsia="pl-PL"/>
        </w:rPr>
        <w:t>LSR</w:t>
      </w:r>
      <w:r w:rsidR="00EB4B14" w:rsidRPr="00891F7E">
        <w:rPr>
          <w:rFonts w:eastAsia="Calibri" w:cstheme="minorHAnsi"/>
          <w:kern w:val="2"/>
          <w:lang w:eastAsia="pl-PL"/>
        </w:rPr>
        <w:t xml:space="preserve"> </w:t>
      </w:r>
      <w:r w:rsidRPr="00891F7E">
        <w:rPr>
          <w:rFonts w:eastAsia="Calibri" w:cstheme="minorHAnsi"/>
          <w:kern w:val="2"/>
          <w:lang w:eastAsia="pl-PL"/>
        </w:rPr>
        <w:t>(nawet</w:t>
      </w:r>
      <w:r w:rsidR="00EB4B14" w:rsidRPr="00891F7E">
        <w:rPr>
          <w:rFonts w:eastAsia="Calibri" w:cstheme="minorHAnsi"/>
          <w:kern w:val="2"/>
          <w:lang w:eastAsia="pl-PL"/>
        </w:rPr>
        <w:t xml:space="preserve"> </w:t>
      </w:r>
      <w:r w:rsidRPr="00891F7E">
        <w:rPr>
          <w:rFonts w:eastAsia="Calibri" w:cstheme="minorHAnsi"/>
          <w:kern w:val="2"/>
          <w:lang w:eastAsia="pl-PL"/>
        </w:rPr>
        <w:t>jeśli</w:t>
      </w:r>
      <w:r w:rsidR="00EB4B14" w:rsidRPr="00891F7E">
        <w:rPr>
          <w:rFonts w:eastAsia="Calibri" w:cstheme="minorHAnsi"/>
          <w:kern w:val="2"/>
          <w:lang w:eastAsia="pl-PL"/>
        </w:rPr>
        <w:t xml:space="preserve"> </w:t>
      </w:r>
      <w:r w:rsidRPr="00891F7E">
        <w:rPr>
          <w:rFonts w:eastAsia="Calibri" w:cstheme="minorHAnsi"/>
          <w:kern w:val="2"/>
          <w:lang w:eastAsia="pl-PL"/>
        </w:rPr>
        <w:t>wiązałoby</w:t>
      </w:r>
      <w:r w:rsidR="00EB4B14" w:rsidRPr="00891F7E">
        <w:rPr>
          <w:rFonts w:eastAsia="Calibri" w:cstheme="minorHAnsi"/>
          <w:kern w:val="2"/>
          <w:lang w:eastAsia="pl-PL"/>
        </w:rPr>
        <w:t xml:space="preserve"> </w:t>
      </w:r>
      <w:r w:rsidRPr="00891F7E">
        <w:rPr>
          <w:rFonts w:eastAsia="Calibri" w:cstheme="minorHAnsi"/>
          <w:kern w:val="2"/>
          <w:lang w:eastAsia="pl-PL"/>
        </w:rPr>
        <w:t>się</w:t>
      </w:r>
      <w:r w:rsidR="00EB4B14" w:rsidRPr="00891F7E">
        <w:rPr>
          <w:rFonts w:eastAsia="Calibri" w:cstheme="minorHAnsi"/>
          <w:kern w:val="2"/>
          <w:lang w:eastAsia="pl-PL"/>
        </w:rPr>
        <w:t xml:space="preserve"> </w:t>
      </w:r>
      <w:r w:rsidRPr="00891F7E">
        <w:rPr>
          <w:rFonts w:eastAsia="Calibri" w:cstheme="minorHAnsi"/>
          <w:kern w:val="2"/>
          <w:lang w:eastAsia="pl-PL"/>
        </w:rPr>
        <w:t>to</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koniecznością</w:t>
      </w:r>
      <w:r w:rsidR="00EB4B14" w:rsidRPr="00891F7E">
        <w:rPr>
          <w:rFonts w:eastAsia="Calibri" w:cstheme="minorHAnsi"/>
          <w:kern w:val="2"/>
          <w:lang w:eastAsia="pl-PL"/>
        </w:rPr>
        <w:t xml:space="preserve"> </w:t>
      </w:r>
      <w:r w:rsidR="003E2545" w:rsidRPr="00891F7E">
        <w:rPr>
          <w:rFonts w:eastAsia="Calibri" w:cstheme="minorHAnsi"/>
          <w:kern w:val="2"/>
          <w:lang w:eastAsia="pl-PL"/>
        </w:rPr>
        <w:t>jej</w:t>
      </w:r>
      <w:r w:rsidR="00EB4B14" w:rsidRPr="00891F7E">
        <w:rPr>
          <w:rFonts w:eastAsia="Calibri" w:cstheme="minorHAnsi"/>
          <w:kern w:val="2"/>
          <w:lang w:eastAsia="pl-PL"/>
        </w:rPr>
        <w:t xml:space="preserve"> </w:t>
      </w:r>
      <w:r w:rsidRPr="00891F7E">
        <w:rPr>
          <w:rFonts w:eastAsia="Calibri" w:cstheme="minorHAnsi"/>
          <w:kern w:val="2"/>
          <w:lang w:eastAsia="pl-PL"/>
        </w:rPr>
        <w:t>zmiany).</w:t>
      </w:r>
    </w:p>
    <w:p w14:paraId="514D5696" w14:textId="6D1A9ED2" w:rsidR="00381140" w:rsidRPr="00891F7E" w:rsidRDefault="00381140" w:rsidP="00891F7E">
      <w:pPr>
        <w:spacing w:after="0"/>
        <w:ind w:firstLine="284"/>
        <w:jc w:val="both"/>
        <w:rPr>
          <w:rFonts w:eastAsia="Calibri" w:cstheme="minorHAnsi"/>
          <w:kern w:val="2"/>
          <w:lang w:eastAsia="pl-PL"/>
        </w:rPr>
      </w:pPr>
      <w:r w:rsidRPr="00891F7E">
        <w:rPr>
          <w:rFonts w:eastAsia="Calibri" w:cstheme="minorHAnsi"/>
          <w:kern w:val="2"/>
          <w:lang w:eastAsia="pl-PL"/>
        </w:rPr>
        <w:t>Dodatkowo,</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celu</w:t>
      </w:r>
      <w:r w:rsidR="00EB4B14" w:rsidRPr="00891F7E">
        <w:rPr>
          <w:rFonts w:eastAsia="Calibri" w:cstheme="minorHAnsi"/>
          <w:kern w:val="2"/>
          <w:lang w:eastAsia="pl-PL"/>
        </w:rPr>
        <w:t xml:space="preserve"> </w:t>
      </w:r>
      <w:r w:rsidRPr="00891F7E">
        <w:rPr>
          <w:rFonts w:eastAsia="Calibri" w:cstheme="minorHAnsi"/>
          <w:kern w:val="2"/>
          <w:lang w:eastAsia="pl-PL"/>
        </w:rPr>
        <w:t>utrzymania</w:t>
      </w:r>
      <w:r w:rsidR="00EB4B14" w:rsidRPr="00891F7E">
        <w:rPr>
          <w:rFonts w:eastAsia="Calibri" w:cstheme="minorHAnsi"/>
          <w:kern w:val="2"/>
          <w:lang w:eastAsia="pl-PL"/>
        </w:rPr>
        <w:t xml:space="preserve"> </w:t>
      </w:r>
      <w:r w:rsidRPr="00891F7E">
        <w:rPr>
          <w:rFonts w:eastAsia="Calibri" w:cstheme="minorHAnsi"/>
          <w:kern w:val="2"/>
          <w:lang w:eastAsia="pl-PL"/>
        </w:rPr>
        <w:t>wiarygodności</w:t>
      </w:r>
      <w:r w:rsidR="00EB4B14" w:rsidRPr="00891F7E">
        <w:rPr>
          <w:rFonts w:eastAsia="Calibri" w:cstheme="minorHAnsi"/>
          <w:kern w:val="2"/>
          <w:lang w:eastAsia="pl-PL"/>
        </w:rPr>
        <w:t xml:space="preserve"> </w:t>
      </w:r>
      <w:r w:rsidRPr="00891F7E">
        <w:rPr>
          <w:rFonts w:eastAsia="Calibri" w:cstheme="minorHAnsi"/>
          <w:kern w:val="2"/>
          <w:lang w:eastAsia="pl-PL"/>
        </w:rPr>
        <w:t>LGD</w:t>
      </w:r>
      <w:r w:rsidR="00291E7E"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jako</w:t>
      </w:r>
      <w:r w:rsidR="00EB4B14" w:rsidRPr="00891F7E">
        <w:rPr>
          <w:rFonts w:eastAsia="Calibri" w:cstheme="minorHAnsi"/>
          <w:kern w:val="2"/>
          <w:lang w:eastAsia="pl-PL"/>
        </w:rPr>
        <w:t xml:space="preserve"> </w:t>
      </w:r>
      <w:r w:rsidRPr="00891F7E">
        <w:rPr>
          <w:rFonts w:eastAsia="Calibri" w:cstheme="minorHAnsi"/>
          <w:kern w:val="2"/>
          <w:lang w:eastAsia="pl-PL"/>
        </w:rPr>
        <w:t>solidnego</w:t>
      </w:r>
      <w:r w:rsidR="00EB4B14" w:rsidRPr="00891F7E">
        <w:rPr>
          <w:rFonts w:eastAsia="Calibri" w:cstheme="minorHAnsi"/>
          <w:kern w:val="2"/>
          <w:lang w:eastAsia="pl-PL"/>
        </w:rPr>
        <w:t xml:space="preserve"> </w:t>
      </w:r>
      <w:r w:rsidRPr="00891F7E">
        <w:rPr>
          <w:rFonts w:eastAsia="Calibri" w:cstheme="minorHAnsi"/>
          <w:kern w:val="2"/>
          <w:lang w:eastAsia="pl-PL"/>
        </w:rPr>
        <w:t>partnera,</w:t>
      </w:r>
      <w:r w:rsidR="00EB4B14" w:rsidRPr="00891F7E">
        <w:rPr>
          <w:rFonts w:eastAsia="Calibri" w:cstheme="minorHAnsi"/>
          <w:kern w:val="2"/>
          <w:lang w:eastAsia="pl-PL"/>
        </w:rPr>
        <w:t xml:space="preserve"> </w:t>
      </w:r>
      <w:r w:rsidRPr="00891F7E">
        <w:rPr>
          <w:rFonts w:eastAsia="Calibri" w:cstheme="minorHAnsi"/>
          <w:kern w:val="2"/>
          <w:lang w:eastAsia="pl-PL"/>
        </w:rPr>
        <w:t>każda</w:t>
      </w:r>
      <w:r w:rsidR="00EB4B14" w:rsidRPr="00891F7E">
        <w:rPr>
          <w:rFonts w:eastAsia="Calibri" w:cstheme="minorHAnsi"/>
          <w:kern w:val="2"/>
          <w:lang w:eastAsia="pl-PL"/>
        </w:rPr>
        <w:t xml:space="preserve"> </w:t>
      </w:r>
      <w:r w:rsidRPr="00891F7E">
        <w:rPr>
          <w:rFonts w:eastAsia="Calibri" w:cstheme="minorHAnsi"/>
          <w:kern w:val="2"/>
          <w:lang w:eastAsia="pl-PL"/>
        </w:rPr>
        <w:t>osoba,</w:t>
      </w:r>
      <w:r w:rsidR="00EB4B14" w:rsidRPr="00891F7E">
        <w:rPr>
          <w:rFonts w:eastAsia="Calibri" w:cstheme="minorHAnsi"/>
          <w:kern w:val="2"/>
          <w:lang w:eastAsia="pl-PL"/>
        </w:rPr>
        <w:t xml:space="preserve"> </w:t>
      </w:r>
      <w:r w:rsidRPr="00891F7E">
        <w:rPr>
          <w:rFonts w:eastAsia="Calibri" w:cstheme="minorHAnsi"/>
          <w:kern w:val="2"/>
          <w:lang w:eastAsia="pl-PL"/>
        </w:rPr>
        <w:t>która</w:t>
      </w:r>
      <w:r w:rsidR="00EB4B14" w:rsidRPr="00891F7E">
        <w:rPr>
          <w:rFonts w:eastAsia="Calibri" w:cstheme="minorHAnsi"/>
          <w:kern w:val="2"/>
          <w:lang w:eastAsia="pl-PL"/>
        </w:rPr>
        <w:t xml:space="preserve"> </w:t>
      </w:r>
      <w:r w:rsidRPr="00891F7E">
        <w:rPr>
          <w:rFonts w:eastAsia="Calibri" w:cstheme="minorHAnsi"/>
          <w:kern w:val="2"/>
          <w:lang w:eastAsia="pl-PL"/>
        </w:rPr>
        <w:t>zgłosi</w:t>
      </w:r>
      <w:r w:rsidR="00EB4B14" w:rsidRPr="00891F7E">
        <w:rPr>
          <w:rFonts w:eastAsia="Calibri" w:cstheme="minorHAnsi"/>
          <w:kern w:val="2"/>
          <w:lang w:eastAsia="pl-PL"/>
        </w:rPr>
        <w:t xml:space="preserve"> </w:t>
      </w:r>
      <w:r w:rsidRPr="00891F7E">
        <w:rPr>
          <w:rFonts w:eastAsia="Calibri" w:cstheme="minorHAnsi"/>
          <w:kern w:val="2"/>
          <w:lang w:eastAsia="pl-PL"/>
        </w:rPr>
        <w:t>pomysł</w:t>
      </w:r>
      <w:r w:rsidR="00EB4B14" w:rsidRPr="00891F7E">
        <w:rPr>
          <w:rFonts w:eastAsia="Calibri" w:cstheme="minorHAnsi"/>
          <w:kern w:val="2"/>
          <w:lang w:eastAsia="pl-PL"/>
        </w:rPr>
        <w:t xml:space="preserve"> </w:t>
      </w:r>
      <w:r w:rsidRPr="00891F7E">
        <w:rPr>
          <w:rFonts w:eastAsia="Calibri" w:cstheme="minorHAnsi"/>
          <w:kern w:val="2"/>
          <w:lang w:eastAsia="pl-PL"/>
        </w:rPr>
        <w:t>lub</w:t>
      </w:r>
      <w:r w:rsidR="00EB4B14" w:rsidRPr="00891F7E">
        <w:rPr>
          <w:rFonts w:eastAsia="Calibri" w:cstheme="minorHAnsi"/>
          <w:kern w:val="2"/>
          <w:lang w:eastAsia="pl-PL"/>
        </w:rPr>
        <w:t xml:space="preserve"> </w:t>
      </w:r>
      <w:r w:rsidRPr="00891F7E">
        <w:rPr>
          <w:rFonts w:eastAsia="Calibri" w:cstheme="minorHAnsi"/>
          <w:kern w:val="2"/>
          <w:lang w:eastAsia="pl-PL"/>
        </w:rPr>
        <w:t>inicjatywę,</w:t>
      </w:r>
      <w:r w:rsidR="00EB4B14" w:rsidRPr="00891F7E">
        <w:rPr>
          <w:rFonts w:eastAsia="Calibri" w:cstheme="minorHAnsi"/>
          <w:kern w:val="2"/>
          <w:lang w:eastAsia="pl-PL"/>
        </w:rPr>
        <w:t xml:space="preserve"> </w:t>
      </w:r>
      <w:r w:rsidRPr="00891F7E">
        <w:rPr>
          <w:rFonts w:eastAsia="Calibri" w:cstheme="minorHAnsi"/>
          <w:kern w:val="2"/>
          <w:lang w:eastAsia="pl-PL"/>
        </w:rPr>
        <w:t>otrzyma</w:t>
      </w:r>
      <w:r w:rsidR="00EB4B14" w:rsidRPr="00891F7E">
        <w:rPr>
          <w:rFonts w:eastAsia="Calibri" w:cstheme="minorHAnsi"/>
          <w:kern w:val="2"/>
          <w:lang w:eastAsia="pl-PL"/>
        </w:rPr>
        <w:t xml:space="preserve"> </w:t>
      </w:r>
      <w:r w:rsidRPr="00891F7E">
        <w:rPr>
          <w:rFonts w:eastAsia="Calibri" w:cstheme="minorHAnsi"/>
          <w:kern w:val="2"/>
          <w:lang w:eastAsia="pl-PL"/>
        </w:rPr>
        <w:t>odpowiedź</w:t>
      </w:r>
      <w:r w:rsidR="00EB4B14" w:rsidRPr="00891F7E">
        <w:rPr>
          <w:rFonts w:eastAsia="Calibri" w:cstheme="minorHAnsi"/>
          <w:kern w:val="2"/>
          <w:lang w:eastAsia="pl-PL"/>
        </w:rPr>
        <w:t xml:space="preserve"> </w:t>
      </w:r>
      <w:r w:rsidRPr="00891F7E">
        <w:rPr>
          <w:rFonts w:eastAsia="Calibri" w:cstheme="minorHAnsi"/>
          <w:kern w:val="2"/>
          <w:lang w:eastAsia="pl-PL"/>
        </w:rPr>
        <w:t>zwrotną</w:t>
      </w:r>
      <w:r w:rsidR="00EB4B14" w:rsidRPr="00891F7E">
        <w:rPr>
          <w:rFonts w:eastAsia="Calibri" w:cstheme="minorHAnsi"/>
          <w:kern w:val="2"/>
          <w:lang w:eastAsia="pl-PL"/>
        </w:rPr>
        <w:t xml:space="preserve"> </w:t>
      </w:r>
      <w:r w:rsidRPr="00891F7E">
        <w:rPr>
          <w:rFonts w:eastAsia="Calibri" w:cstheme="minorHAnsi"/>
          <w:kern w:val="2"/>
          <w:lang w:eastAsia="pl-PL"/>
        </w:rPr>
        <w:t>wraz</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uzasadnieniem.</w:t>
      </w:r>
      <w:r w:rsidR="00EB4B14" w:rsidRPr="00891F7E">
        <w:rPr>
          <w:rFonts w:eastAsia="Calibri" w:cstheme="minorHAnsi"/>
          <w:kern w:val="2"/>
          <w:lang w:eastAsia="pl-PL"/>
        </w:rPr>
        <w:t xml:space="preserve"> </w:t>
      </w:r>
      <w:r w:rsidRPr="00891F7E">
        <w:rPr>
          <w:rFonts w:eastAsia="Calibri" w:cstheme="minorHAnsi"/>
          <w:kern w:val="2"/>
          <w:lang w:eastAsia="pl-PL"/>
        </w:rPr>
        <w:t>Ponadto,</w:t>
      </w:r>
      <w:r w:rsidR="00EB4B14" w:rsidRPr="00891F7E">
        <w:rPr>
          <w:rFonts w:eastAsia="Calibri" w:cstheme="minorHAnsi"/>
          <w:kern w:val="2"/>
          <w:lang w:eastAsia="pl-PL"/>
        </w:rPr>
        <w:t xml:space="preserve"> </w:t>
      </w:r>
      <w:r w:rsidRPr="00891F7E">
        <w:rPr>
          <w:rFonts w:eastAsia="Calibri" w:cstheme="minorHAnsi"/>
          <w:kern w:val="2"/>
          <w:lang w:eastAsia="pl-PL"/>
        </w:rPr>
        <w:t>wdrożenie</w:t>
      </w:r>
      <w:r w:rsidR="00EB4B14" w:rsidRPr="00891F7E">
        <w:rPr>
          <w:rFonts w:eastAsia="Calibri" w:cstheme="minorHAnsi"/>
          <w:kern w:val="2"/>
          <w:lang w:eastAsia="pl-PL"/>
        </w:rPr>
        <w:t xml:space="preserve"> </w:t>
      </w:r>
      <w:r w:rsidRPr="00891F7E">
        <w:rPr>
          <w:rFonts w:eastAsia="Calibri" w:cstheme="minorHAnsi"/>
          <w:kern w:val="2"/>
          <w:lang w:eastAsia="pl-PL"/>
        </w:rPr>
        <w:t>inicjatywy</w:t>
      </w:r>
      <w:r w:rsidR="00EB4B14" w:rsidRPr="00891F7E">
        <w:rPr>
          <w:rFonts w:eastAsia="Calibri" w:cstheme="minorHAnsi"/>
          <w:kern w:val="2"/>
          <w:lang w:eastAsia="pl-PL"/>
        </w:rPr>
        <w:t xml:space="preserve"> </w:t>
      </w:r>
      <w:r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zależne</w:t>
      </w:r>
      <w:r w:rsidR="00EB4B14" w:rsidRPr="00891F7E">
        <w:rPr>
          <w:rFonts w:eastAsia="Calibri" w:cstheme="minorHAnsi"/>
          <w:kern w:val="2"/>
          <w:lang w:eastAsia="pl-PL"/>
        </w:rPr>
        <w:t xml:space="preserve"> </w:t>
      </w:r>
      <w:r w:rsidRPr="00891F7E">
        <w:rPr>
          <w:rFonts w:eastAsia="Calibri" w:cstheme="minorHAnsi"/>
          <w:kern w:val="2"/>
          <w:lang w:eastAsia="pl-PL"/>
        </w:rPr>
        <w:t>od</w:t>
      </w:r>
      <w:r w:rsidR="00EB4B14" w:rsidRPr="00891F7E">
        <w:rPr>
          <w:rFonts w:eastAsia="Calibri" w:cstheme="minorHAnsi"/>
          <w:kern w:val="2"/>
          <w:lang w:eastAsia="pl-PL"/>
        </w:rPr>
        <w:t xml:space="preserve"> </w:t>
      </w:r>
      <w:r w:rsidRPr="00891F7E">
        <w:rPr>
          <w:rFonts w:eastAsia="Calibri" w:cstheme="minorHAnsi"/>
          <w:kern w:val="2"/>
          <w:lang w:eastAsia="pl-PL"/>
        </w:rPr>
        <w:t>wyniku</w:t>
      </w:r>
      <w:r w:rsidR="00EB4B14" w:rsidRPr="00891F7E">
        <w:rPr>
          <w:rFonts w:eastAsia="Calibri" w:cstheme="minorHAnsi"/>
          <w:kern w:val="2"/>
          <w:lang w:eastAsia="pl-PL"/>
        </w:rPr>
        <w:t xml:space="preserve"> </w:t>
      </w:r>
      <w:r w:rsidRPr="00891F7E">
        <w:rPr>
          <w:rFonts w:eastAsia="Calibri" w:cstheme="minorHAnsi"/>
          <w:kern w:val="2"/>
          <w:lang w:eastAsia="pl-PL"/>
        </w:rPr>
        <w:t>otwartych</w:t>
      </w:r>
      <w:r w:rsidR="00EB4B14" w:rsidRPr="00891F7E">
        <w:rPr>
          <w:rFonts w:eastAsia="Calibri" w:cstheme="minorHAnsi"/>
          <w:kern w:val="2"/>
          <w:lang w:eastAsia="pl-PL"/>
        </w:rPr>
        <w:t xml:space="preserve"> </w:t>
      </w:r>
      <w:r w:rsidRPr="00891F7E">
        <w:rPr>
          <w:rFonts w:eastAsia="Calibri" w:cstheme="minorHAnsi"/>
          <w:kern w:val="2"/>
          <w:lang w:eastAsia="pl-PL"/>
        </w:rPr>
        <w:t>konsultacji</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opinii</w:t>
      </w:r>
      <w:r w:rsidR="00EB4B14" w:rsidRPr="00891F7E">
        <w:rPr>
          <w:rFonts w:eastAsia="Calibri" w:cstheme="minorHAnsi"/>
          <w:kern w:val="2"/>
          <w:lang w:eastAsia="pl-PL"/>
        </w:rPr>
        <w:t xml:space="preserve"> </w:t>
      </w:r>
      <w:r w:rsidRPr="00891F7E">
        <w:rPr>
          <w:rFonts w:eastAsia="Calibri" w:cstheme="minorHAnsi"/>
          <w:kern w:val="2"/>
          <w:lang w:eastAsia="pl-PL"/>
        </w:rPr>
        <w:t>zespołu</w:t>
      </w:r>
      <w:r w:rsidR="00EB4B14" w:rsidRPr="00891F7E">
        <w:rPr>
          <w:rFonts w:eastAsia="Calibri" w:cstheme="minorHAnsi"/>
          <w:kern w:val="2"/>
          <w:lang w:eastAsia="pl-PL"/>
        </w:rPr>
        <w:t xml:space="preserve"> </w:t>
      </w:r>
      <w:r w:rsidRPr="00891F7E">
        <w:rPr>
          <w:rFonts w:eastAsia="Calibri" w:cstheme="minorHAnsi"/>
          <w:kern w:val="2"/>
          <w:lang w:eastAsia="pl-PL"/>
        </w:rPr>
        <w:t>roboczego.</w:t>
      </w:r>
    </w:p>
    <w:p w14:paraId="1EFF9F39" w14:textId="64E6448F" w:rsidR="00381140" w:rsidRPr="00891F7E" w:rsidRDefault="00381140" w:rsidP="00891F7E">
      <w:pPr>
        <w:spacing w:after="0"/>
        <w:ind w:firstLine="284"/>
        <w:jc w:val="both"/>
        <w:rPr>
          <w:rFonts w:eastAsia="Calibri" w:cstheme="minorHAnsi"/>
          <w:kern w:val="2"/>
          <w:lang w:eastAsia="pl-PL"/>
        </w:rPr>
      </w:pPr>
      <w:r w:rsidRPr="00891F7E">
        <w:rPr>
          <w:rFonts w:eastAsia="Calibri" w:cstheme="minorHAnsi"/>
          <w:kern w:val="2"/>
          <w:lang w:eastAsia="pl-PL"/>
        </w:rPr>
        <w:t>Zarówno</w:t>
      </w:r>
      <w:r w:rsidR="00291E7E" w:rsidRPr="00891F7E">
        <w:rPr>
          <w:rFonts w:eastAsia="Calibri" w:cstheme="minorHAnsi"/>
          <w:kern w:val="2"/>
          <w:lang w:eastAsia="pl-PL"/>
        </w:rPr>
        <w:t xml:space="preserve"> P</w:t>
      </w:r>
      <w:r w:rsidRPr="00891F7E">
        <w:rPr>
          <w:rFonts w:eastAsia="Calibri" w:cstheme="minorHAnsi"/>
          <w:kern w:val="2"/>
          <w:lang w:eastAsia="pl-PL"/>
        </w:rPr>
        <w:t>lan</w:t>
      </w:r>
      <w:r w:rsidR="00EB4B14" w:rsidRPr="00891F7E">
        <w:rPr>
          <w:rFonts w:eastAsia="Calibri" w:cstheme="minorHAnsi"/>
          <w:kern w:val="2"/>
          <w:lang w:eastAsia="pl-PL"/>
        </w:rPr>
        <w:t xml:space="preserve"> </w:t>
      </w:r>
      <w:r w:rsidRPr="00891F7E">
        <w:rPr>
          <w:rFonts w:eastAsia="Calibri" w:cstheme="minorHAnsi"/>
          <w:kern w:val="2"/>
          <w:lang w:eastAsia="pl-PL"/>
        </w:rPr>
        <w:t>komunikacji,</w:t>
      </w:r>
      <w:r w:rsidR="00EB4B14" w:rsidRPr="00891F7E">
        <w:rPr>
          <w:rFonts w:eastAsia="Calibri" w:cstheme="minorHAnsi"/>
          <w:kern w:val="2"/>
          <w:lang w:eastAsia="pl-PL"/>
        </w:rPr>
        <w:t xml:space="preserve"> </w:t>
      </w:r>
      <w:r w:rsidRPr="00891F7E">
        <w:rPr>
          <w:rFonts w:eastAsia="Calibri" w:cstheme="minorHAnsi"/>
          <w:kern w:val="2"/>
          <w:lang w:eastAsia="pl-PL"/>
        </w:rPr>
        <w:t>jak</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00291E7E" w:rsidRPr="00891F7E">
        <w:rPr>
          <w:rFonts w:eastAsia="Calibri" w:cstheme="minorHAnsi"/>
          <w:kern w:val="2"/>
          <w:lang w:eastAsia="pl-PL"/>
        </w:rPr>
        <w:t>P</w:t>
      </w:r>
      <w:r w:rsidRPr="00891F7E">
        <w:rPr>
          <w:rFonts w:eastAsia="Calibri" w:cstheme="minorHAnsi"/>
          <w:kern w:val="2"/>
          <w:lang w:eastAsia="pl-PL"/>
        </w:rPr>
        <w:t>lan</w:t>
      </w:r>
      <w:r w:rsidR="00EB4B14" w:rsidRPr="00891F7E">
        <w:rPr>
          <w:rFonts w:eastAsia="Calibri" w:cstheme="minorHAnsi"/>
          <w:kern w:val="2"/>
          <w:lang w:eastAsia="pl-PL"/>
        </w:rPr>
        <w:t xml:space="preserve"> </w:t>
      </w:r>
      <w:r w:rsidRPr="00891F7E">
        <w:rPr>
          <w:rFonts w:eastAsia="Calibri" w:cstheme="minorHAnsi"/>
          <w:kern w:val="2"/>
          <w:lang w:eastAsia="pl-PL"/>
        </w:rPr>
        <w:t>dodatkowych</w:t>
      </w:r>
      <w:r w:rsidR="00EB4B14" w:rsidRPr="00891F7E">
        <w:rPr>
          <w:rFonts w:eastAsia="Calibri" w:cstheme="minorHAnsi"/>
          <w:kern w:val="2"/>
          <w:lang w:eastAsia="pl-PL"/>
        </w:rPr>
        <w:t xml:space="preserve"> </w:t>
      </w:r>
      <w:r w:rsidRPr="00891F7E">
        <w:rPr>
          <w:rFonts w:eastAsia="Calibri" w:cstheme="minorHAnsi"/>
          <w:kern w:val="2"/>
          <w:lang w:eastAsia="pl-PL"/>
        </w:rPr>
        <w:t>działań</w:t>
      </w:r>
      <w:r w:rsidR="00EB4B14" w:rsidRPr="00891F7E">
        <w:rPr>
          <w:rFonts w:eastAsia="Calibri" w:cstheme="minorHAnsi"/>
          <w:kern w:val="2"/>
          <w:lang w:eastAsia="pl-PL"/>
        </w:rPr>
        <w:t xml:space="preserve"> </w:t>
      </w:r>
      <w:r w:rsidRPr="00891F7E">
        <w:rPr>
          <w:rFonts w:eastAsia="Calibri" w:cstheme="minorHAnsi"/>
          <w:kern w:val="2"/>
          <w:lang w:eastAsia="pl-PL"/>
        </w:rPr>
        <w:t>związanych</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angażowaniem</w:t>
      </w:r>
      <w:r w:rsidR="00EB4B14" w:rsidRPr="00891F7E">
        <w:rPr>
          <w:rFonts w:eastAsia="Calibri" w:cstheme="minorHAnsi"/>
          <w:kern w:val="2"/>
          <w:lang w:eastAsia="pl-PL"/>
        </w:rPr>
        <w:t xml:space="preserve"> </w:t>
      </w:r>
      <w:r w:rsidRPr="00891F7E">
        <w:rPr>
          <w:rFonts w:eastAsia="Calibri" w:cstheme="minorHAnsi"/>
          <w:kern w:val="2"/>
          <w:lang w:eastAsia="pl-PL"/>
        </w:rPr>
        <w:t>społeczności,</w:t>
      </w:r>
      <w:r w:rsidR="00EB4B14" w:rsidRPr="00891F7E">
        <w:rPr>
          <w:rFonts w:eastAsia="Calibri" w:cstheme="minorHAnsi"/>
          <w:kern w:val="2"/>
          <w:lang w:eastAsia="pl-PL"/>
        </w:rPr>
        <w:t xml:space="preserve"> </w:t>
      </w:r>
      <w:r w:rsidRPr="00891F7E">
        <w:rPr>
          <w:rFonts w:eastAsia="Calibri" w:cstheme="minorHAnsi"/>
          <w:kern w:val="2"/>
          <w:lang w:eastAsia="pl-PL"/>
        </w:rPr>
        <w:t>będą</w:t>
      </w:r>
      <w:r w:rsidR="00EB4B14" w:rsidRPr="00891F7E">
        <w:rPr>
          <w:rFonts w:eastAsia="Calibri" w:cstheme="minorHAnsi"/>
          <w:kern w:val="2"/>
          <w:lang w:eastAsia="pl-PL"/>
        </w:rPr>
        <w:t xml:space="preserve"> </w:t>
      </w:r>
      <w:r w:rsidRPr="00891F7E">
        <w:rPr>
          <w:rFonts w:eastAsia="Calibri" w:cstheme="minorHAnsi"/>
          <w:kern w:val="2"/>
          <w:lang w:eastAsia="pl-PL"/>
        </w:rPr>
        <w:t>podlegać</w:t>
      </w:r>
      <w:r w:rsidR="00EB4B14" w:rsidRPr="00891F7E">
        <w:rPr>
          <w:rFonts w:eastAsia="Calibri" w:cstheme="minorHAnsi"/>
          <w:kern w:val="2"/>
          <w:lang w:eastAsia="pl-PL"/>
        </w:rPr>
        <w:t xml:space="preserve"> </w:t>
      </w:r>
      <w:r w:rsidRPr="00891F7E">
        <w:rPr>
          <w:rFonts w:eastAsia="Calibri" w:cstheme="minorHAnsi"/>
          <w:kern w:val="2"/>
          <w:lang w:eastAsia="pl-PL"/>
        </w:rPr>
        <w:t>monitorowaniu</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ewaluacji.</w:t>
      </w:r>
      <w:r w:rsidR="00EB4B14" w:rsidRPr="00891F7E">
        <w:rPr>
          <w:rFonts w:eastAsia="Calibri" w:cstheme="minorHAnsi"/>
          <w:kern w:val="2"/>
          <w:lang w:eastAsia="pl-PL"/>
        </w:rPr>
        <w:t xml:space="preserve"> </w:t>
      </w:r>
      <w:r w:rsidRPr="00891F7E">
        <w:rPr>
          <w:rFonts w:eastAsia="Calibri" w:cstheme="minorHAnsi"/>
          <w:kern w:val="2"/>
          <w:lang w:eastAsia="pl-PL"/>
        </w:rPr>
        <w:t>Będzie</w:t>
      </w:r>
      <w:r w:rsidR="00EB4B14" w:rsidRPr="00891F7E">
        <w:rPr>
          <w:rFonts w:eastAsia="Calibri" w:cstheme="minorHAnsi"/>
          <w:kern w:val="2"/>
          <w:lang w:eastAsia="pl-PL"/>
        </w:rPr>
        <w:t xml:space="preserve"> </w:t>
      </w:r>
      <w:r w:rsidRPr="00891F7E">
        <w:rPr>
          <w:rFonts w:eastAsia="Calibri" w:cstheme="minorHAnsi"/>
          <w:kern w:val="2"/>
          <w:lang w:eastAsia="pl-PL"/>
        </w:rPr>
        <w:t>systematycznie</w:t>
      </w:r>
      <w:r w:rsidR="00EB4B14" w:rsidRPr="00891F7E">
        <w:rPr>
          <w:rFonts w:eastAsia="Calibri" w:cstheme="minorHAnsi"/>
          <w:kern w:val="2"/>
          <w:lang w:eastAsia="pl-PL"/>
        </w:rPr>
        <w:t xml:space="preserve"> </w:t>
      </w:r>
      <w:r w:rsidRPr="00891F7E">
        <w:rPr>
          <w:rFonts w:eastAsia="Calibri" w:cstheme="minorHAnsi"/>
          <w:kern w:val="2"/>
          <w:lang w:eastAsia="pl-PL"/>
        </w:rPr>
        <w:t>oceniana</w:t>
      </w:r>
      <w:r w:rsidR="00EB4B14" w:rsidRPr="00891F7E">
        <w:rPr>
          <w:rFonts w:eastAsia="Calibri" w:cstheme="minorHAnsi"/>
          <w:kern w:val="2"/>
          <w:lang w:eastAsia="pl-PL"/>
        </w:rPr>
        <w:t xml:space="preserve"> </w:t>
      </w:r>
      <w:r w:rsidRPr="00891F7E">
        <w:rPr>
          <w:rFonts w:eastAsia="Calibri" w:cstheme="minorHAnsi"/>
          <w:kern w:val="2"/>
          <w:lang w:eastAsia="pl-PL"/>
        </w:rPr>
        <w:t>skuteczność</w:t>
      </w:r>
      <w:r w:rsidR="00EB4B14" w:rsidRPr="00891F7E">
        <w:rPr>
          <w:rFonts w:eastAsia="Calibri" w:cstheme="minorHAnsi"/>
          <w:kern w:val="2"/>
          <w:lang w:eastAsia="pl-PL"/>
        </w:rPr>
        <w:t xml:space="preserve"> </w:t>
      </w:r>
      <w:r w:rsidRPr="00891F7E">
        <w:rPr>
          <w:rFonts w:eastAsia="Calibri" w:cstheme="minorHAnsi"/>
          <w:kern w:val="2"/>
          <w:lang w:eastAsia="pl-PL"/>
        </w:rPr>
        <w:t>podejmowanych</w:t>
      </w:r>
      <w:r w:rsidR="00EB4B14" w:rsidRPr="00891F7E">
        <w:rPr>
          <w:rFonts w:eastAsia="Calibri" w:cstheme="minorHAnsi"/>
          <w:kern w:val="2"/>
          <w:lang w:eastAsia="pl-PL"/>
        </w:rPr>
        <w:t xml:space="preserve"> </w:t>
      </w:r>
      <w:r w:rsidRPr="00891F7E">
        <w:rPr>
          <w:rFonts w:eastAsia="Calibri" w:cstheme="minorHAnsi"/>
          <w:kern w:val="2"/>
          <w:lang w:eastAsia="pl-PL"/>
        </w:rPr>
        <w:t>działań,</w:t>
      </w:r>
      <w:r w:rsidR="00EB4B14" w:rsidRPr="00891F7E">
        <w:rPr>
          <w:rFonts w:eastAsia="Calibri" w:cstheme="minorHAnsi"/>
          <w:kern w:val="2"/>
          <w:lang w:eastAsia="pl-PL"/>
        </w:rPr>
        <w:t xml:space="preserve"> </w:t>
      </w:r>
      <w:r w:rsidRPr="00891F7E">
        <w:rPr>
          <w:rFonts w:eastAsia="Calibri" w:cstheme="minorHAnsi"/>
          <w:kern w:val="2"/>
          <w:lang w:eastAsia="pl-PL"/>
        </w:rPr>
        <w:t>czyli</w:t>
      </w:r>
      <w:r w:rsidR="00EB4B14" w:rsidRPr="00891F7E">
        <w:rPr>
          <w:rFonts w:eastAsia="Calibri" w:cstheme="minorHAnsi"/>
          <w:kern w:val="2"/>
          <w:lang w:eastAsia="pl-PL"/>
        </w:rPr>
        <w:t xml:space="preserve"> </w:t>
      </w:r>
      <w:r w:rsidRPr="00891F7E">
        <w:rPr>
          <w:rFonts w:eastAsia="Calibri" w:cstheme="minorHAnsi"/>
          <w:kern w:val="2"/>
          <w:lang w:eastAsia="pl-PL"/>
        </w:rPr>
        <w:t>czy</w:t>
      </w:r>
      <w:r w:rsidR="00EB4B14" w:rsidRPr="00891F7E">
        <w:rPr>
          <w:rFonts w:eastAsia="Calibri" w:cstheme="minorHAnsi"/>
          <w:kern w:val="2"/>
          <w:lang w:eastAsia="pl-PL"/>
        </w:rPr>
        <w:t xml:space="preserve"> </w:t>
      </w:r>
      <w:r w:rsidRPr="00891F7E">
        <w:rPr>
          <w:rFonts w:eastAsia="Calibri" w:cstheme="minorHAnsi"/>
          <w:kern w:val="2"/>
          <w:lang w:eastAsia="pl-PL"/>
        </w:rPr>
        <w:t>założony</w:t>
      </w:r>
      <w:r w:rsidR="00EB4B14" w:rsidRPr="00891F7E">
        <w:rPr>
          <w:rFonts w:eastAsia="Calibri" w:cstheme="minorHAnsi"/>
          <w:kern w:val="2"/>
          <w:lang w:eastAsia="pl-PL"/>
        </w:rPr>
        <w:t xml:space="preserve"> </w:t>
      </w:r>
      <w:r w:rsidRPr="00891F7E">
        <w:rPr>
          <w:rFonts w:eastAsia="Calibri" w:cstheme="minorHAnsi"/>
          <w:kern w:val="2"/>
          <w:lang w:eastAsia="pl-PL"/>
        </w:rPr>
        <w:t>cel</w:t>
      </w:r>
      <w:r w:rsidR="00EB4B14" w:rsidRPr="00891F7E">
        <w:rPr>
          <w:rFonts w:eastAsia="Calibri" w:cstheme="minorHAnsi"/>
          <w:kern w:val="2"/>
          <w:lang w:eastAsia="pl-PL"/>
        </w:rPr>
        <w:t xml:space="preserve"> </w:t>
      </w:r>
      <w:r w:rsidRPr="00891F7E">
        <w:rPr>
          <w:rFonts w:eastAsia="Calibri" w:cstheme="minorHAnsi"/>
          <w:kern w:val="2"/>
          <w:lang w:eastAsia="pl-PL"/>
        </w:rPr>
        <w:t>komunikacji</w:t>
      </w:r>
      <w:r w:rsidR="00EB4B14" w:rsidRPr="00891F7E">
        <w:rPr>
          <w:rFonts w:eastAsia="Calibri" w:cstheme="minorHAnsi"/>
          <w:kern w:val="2"/>
          <w:lang w:eastAsia="pl-PL"/>
        </w:rPr>
        <w:t xml:space="preserve"> </w:t>
      </w:r>
      <w:r w:rsidRPr="00891F7E">
        <w:rPr>
          <w:rFonts w:eastAsia="Calibri" w:cstheme="minorHAnsi"/>
          <w:kern w:val="2"/>
          <w:lang w:eastAsia="pl-PL"/>
        </w:rPr>
        <w:t>został</w:t>
      </w:r>
      <w:r w:rsidR="00EB4B14" w:rsidRPr="00891F7E">
        <w:rPr>
          <w:rFonts w:eastAsia="Calibri" w:cstheme="minorHAnsi"/>
          <w:kern w:val="2"/>
          <w:lang w:eastAsia="pl-PL"/>
        </w:rPr>
        <w:t xml:space="preserve"> </w:t>
      </w:r>
      <w:r w:rsidRPr="00891F7E">
        <w:rPr>
          <w:rFonts w:eastAsia="Calibri" w:cstheme="minorHAnsi"/>
          <w:kern w:val="2"/>
          <w:lang w:eastAsia="pl-PL"/>
        </w:rPr>
        <w:t>osiągnięty</w:t>
      </w:r>
      <w:r w:rsidR="00EB4B14" w:rsidRPr="00891F7E">
        <w:rPr>
          <w:rFonts w:eastAsia="Calibri" w:cstheme="minorHAnsi"/>
          <w:kern w:val="2"/>
          <w:lang w:eastAsia="pl-PL"/>
        </w:rPr>
        <w:t xml:space="preserve"> </w:t>
      </w:r>
      <w:r w:rsidRPr="00891F7E">
        <w:rPr>
          <w:rFonts w:eastAsia="Calibri" w:cstheme="minorHAnsi"/>
          <w:kern w:val="2"/>
          <w:lang w:eastAsia="pl-PL"/>
        </w:rPr>
        <w:t>i</w:t>
      </w:r>
      <w:r w:rsidR="00EB4B14" w:rsidRPr="00891F7E">
        <w:rPr>
          <w:rFonts w:eastAsia="Calibri" w:cstheme="minorHAnsi"/>
          <w:kern w:val="2"/>
          <w:lang w:eastAsia="pl-PL"/>
        </w:rPr>
        <w:t xml:space="preserve"> </w:t>
      </w:r>
      <w:r w:rsidRPr="00891F7E">
        <w:rPr>
          <w:rFonts w:eastAsia="Calibri" w:cstheme="minorHAnsi"/>
          <w:kern w:val="2"/>
          <w:lang w:eastAsia="pl-PL"/>
        </w:rPr>
        <w:t>czy</w:t>
      </w:r>
      <w:r w:rsidR="00EB4B14" w:rsidRPr="00891F7E">
        <w:rPr>
          <w:rFonts w:eastAsia="Calibri" w:cstheme="minorHAnsi"/>
          <w:kern w:val="2"/>
          <w:lang w:eastAsia="pl-PL"/>
        </w:rPr>
        <w:t xml:space="preserve"> </w:t>
      </w:r>
      <w:r w:rsidRPr="00891F7E">
        <w:rPr>
          <w:rFonts w:eastAsia="Calibri" w:cstheme="minorHAnsi"/>
          <w:kern w:val="2"/>
          <w:lang w:eastAsia="pl-PL"/>
        </w:rPr>
        <w:t>zaistniały</w:t>
      </w:r>
      <w:r w:rsidR="00EB4B14" w:rsidRPr="00891F7E">
        <w:rPr>
          <w:rFonts w:eastAsia="Calibri" w:cstheme="minorHAnsi"/>
          <w:kern w:val="2"/>
          <w:lang w:eastAsia="pl-PL"/>
        </w:rPr>
        <w:t xml:space="preserve"> </w:t>
      </w:r>
      <w:r w:rsidRPr="00891F7E">
        <w:rPr>
          <w:rFonts w:eastAsia="Calibri" w:cstheme="minorHAnsi"/>
          <w:kern w:val="2"/>
          <w:lang w:eastAsia="pl-PL"/>
        </w:rPr>
        <w:t>oczekiwane</w:t>
      </w:r>
      <w:r w:rsidR="00EB4B14" w:rsidRPr="00891F7E">
        <w:rPr>
          <w:rFonts w:eastAsia="Calibri" w:cstheme="minorHAnsi"/>
          <w:kern w:val="2"/>
          <w:lang w:eastAsia="pl-PL"/>
        </w:rPr>
        <w:t xml:space="preserve"> </w:t>
      </w:r>
      <w:r w:rsidRPr="00891F7E">
        <w:rPr>
          <w:rFonts w:eastAsia="Calibri" w:cstheme="minorHAnsi"/>
          <w:kern w:val="2"/>
          <w:lang w:eastAsia="pl-PL"/>
        </w:rPr>
        <w:t>zmiany,</w:t>
      </w:r>
      <w:r w:rsidR="00EB4B14" w:rsidRPr="00891F7E">
        <w:rPr>
          <w:rFonts w:eastAsia="Calibri" w:cstheme="minorHAnsi"/>
          <w:kern w:val="2"/>
          <w:lang w:eastAsia="pl-PL"/>
        </w:rPr>
        <w:t xml:space="preserve"> </w:t>
      </w:r>
      <w:r w:rsidRPr="00891F7E">
        <w:rPr>
          <w:rFonts w:eastAsia="Calibri" w:cstheme="minorHAnsi"/>
          <w:kern w:val="2"/>
          <w:lang w:eastAsia="pl-PL"/>
        </w:rPr>
        <w:t>a</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przypadku</w:t>
      </w:r>
      <w:r w:rsidR="00EB4B14" w:rsidRPr="00891F7E">
        <w:rPr>
          <w:rFonts w:eastAsia="Calibri" w:cstheme="minorHAnsi"/>
          <w:kern w:val="2"/>
          <w:lang w:eastAsia="pl-PL"/>
        </w:rPr>
        <w:t xml:space="preserve"> </w:t>
      </w:r>
      <w:r w:rsidRPr="00891F7E">
        <w:rPr>
          <w:rFonts w:eastAsia="Calibri" w:cstheme="minorHAnsi"/>
          <w:kern w:val="2"/>
          <w:lang w:eastAsia="pl-PL"/>
        </w:rPr>
        <w:t>nieskuteczności</w:t>
      </w:r>
      <w:r w:rsidR="00EB4B14" w:rsidRPr="00891F7E">
        <w:rPr>
          <w:rFonts w:eastAsia="Calibri" w:cstheme="minorHAnsi"/>
          <w:kern w:val="2"/>
          <w:lang w:eastAsia="pl-PL"/>
        </w:rPr>
        <w:t xml:space="preserve"> </w:t>
      </w:r>
      <w:r w:rsidRPr="00891F7E">
        <w:rPr>
          <w:rFonts w:eastAsia="Calibri" w:cstheme="minorHAnsi"/>
          <w:kern w:val="2"/>
          <w:lang w:eastAsia="pl-PL"/>
        </w:rPr>
        <w:t>zostaną</w:t>
      </w:r>
      <w:r w:rsidR="00EB4B14" w:rsidRPr="00891F7E">
        <w:rPr>
          <w:rFonts w:eastAsia="Calibri" w:cstheme="minorHAnsi"/>
          <w:kern w:val="2"/>
          <w:lang w:eastAsia="pl-PL"/>
        </w:rPr>
        <w:t xml:space="preserve"> </w:t>
      </w:r>
      <w:r w:rsidRPr="00891F7E">
        <w:rPr>
          <w:rFonts w:eastAsia="Calibri" w:cstheme="minorHAnsi"/>
          <w:kern w:val="2"/>
          <w:lang w:eastAsia="pl-PL"/>
        </w:rPr>
        <w:t>zaproponowane</w:t>
      </w:r>
      <w:r w:rsidR="00EB4B14" w:rsidRPr="00891F7E">
        <w:rPr>
          <w:rFonts w:eastAsia="Calibri" w:cstheme="minorHAnsi"/>
          <w:kern w:val="2"/>
          <w:lang w:eastAsia="pl-PL"/>
        </w:rPr>
        <w:t xml:space="preserve"> </w:t>
      </w:r>
      <w:r w:rsidRPr="00891F7E">
        <w:rPr>
          <w:rFonts w:eastAsia="Calibri" w:cstheme="minorHAnsi"/>
          <w:kern w:val="2"/>
          <w:lang w:eastAsia="pl-PL"/>
        </w:rPr>
        <w:t>odpowiednie</w:t>
      </w:r>
      <w:r w:rsidR="00EB4B14" w:rsidRPr="00891F7E">
        <w:rPr>
          <w:rFonts w:eastAsia="Calibri" w:cstheme="minorHAnsi"/>
          <w:kern w:val="2"/>
          <w:lang w:eastAsia="pl-PL"/>
        </w:rPr>
        <w:t xml:space="preserve"> </w:t>
      </w:r>
      <w:r w:rsidRPr="00891F7E">
        <w:rPr>
          <w:rFonts w:eastAsia="Calibri" w:cstheme="minorHAnsi"/>
          <w:kern w:val="2"/>
          <w:lang w:eastAsia="pl-PL"/>
        </w:rPr>
        <w:t>środki</w:t>
      </w:r>
      <w:r w:rsidR="00EB4B14" w:rsidRPr="00891F7E">
        <w:rPr>
          <w:rFonts w:eastAsia="Calibri" w:cstheme="minorHAnsi"/>
          <w:kern w:val="2"/>
          <w:lang w:eastAsia="pl-PL"/>
        </w:rPr>
        <w:t xml:space="preserve"> </w:t>
      </w:r>
      <w:r w:rsidRPr="00891F7E">
        <w:rPr>
          <w:rFonts w:eastAsia="Calibri" w:cstheme="minorHAnsi"/>
          <w:kern w:val="2"/>
          <w:lang w:eastAsia="pl-PL"/>
        </w:rPr>
        <w:t>zaradcze.</w:t>
      </w:r>
    </w:p>
    <w:p w14:paraId="04753C91" w14:textId="6F354F24" w:rsidR="00242FCC" w:rsidRPr="00891F7E" w:rsidRDefault="00242FCC" w:rsidP="00891F7E">
      <w:pPr>
        <w:spacing w:after="0"/>
        <w:ind w:firstLine="284"/>
        <w:jc w:val="both"/>
        <w:rPr>
          <w:rFonts w:eastAsia="Calibri" w:cstheme="minorHAnsi"/>
          <w:strike/>
          <w:kern w:val="2"/>
          <w:lang w:eastAsia="pl-PL"/>
        </w:rPr>
      </w:pPr>
      <w:r w:rsidRPr="00891F7E">
        <w:rPr>
          <w:rFonts w:eastAsia="Calibri" w:cstheme="minorHAnsi"/>
          <w:b/>
          <w:bCs/>
          <w:kern w:val="2"/>
          <w:lang w:eastAsia="pl-PL"/>
        </w:rPr>
        <w:t>Maksymalne</w:t>
      </w:r>
      <w:r w:rsidR="00EB4B14" w:rsidRPr="00891F7E">
        <w:rPr>
          <w:rFonts w:eastAsia="Calibri" w:cstheme="minorHAnsi"/>
          <w:b/>
          <w:bCs/>
          <w:kern w:val="2"/>
          <w:lang w:eastAsia="pl-PL"/>
        </w:rPr>
        <w:t xml:space="preserve"> </w:t>
      </w:r>
      <w:r w:rsidR="00800B12" w:rsidRPr="00891F7E">
        <w:rPr>
          <w:rFonts w:eastAsia="Calibri" w:cstheme="minorHAnsi"/>
          <w:b/>
          <w:bCs/>
          <w:kern w:val="2"/>
          <w:lang w:eastAsia="pl-PL"/>
        </w:rPr>
        <w:t xml:space="preserve">wykorzystanie </w:t>
      </w:r>
      <w:r w:rsidRPr="00891F7E">
        <w:rPr>
          <w:rFonts w:eastAsia="Calibri" w:cstheme="minorHAnsi"/>
          <w:b/>
          <w:bCs/>
          <w:kern w:val="2"/>
          <w:lang w:eastAsia="pl-PL"/>
        </w:rPr>
        <w:t>podejścia</w:t>
      </w:r>
      <w:r w:rsidR="00EB4B14" w:rsidRPr="00891F7E">
        <w:rPr>
          <w:rFonts w:eastAsia="Calibri" w:cstheme="minorHAnsi"/>
          <w:b/>
          <w:bCs/>
          <w:kern w:val="2"/>
          <w:lang w:eastAsia="pl-PL"/>
        </w:rPr>
        <w:t xml:space="preserve"> </w:t>
      </w:r>
      <w:r w:rsidRPr="00891F7E">
        <w:rPr>
          <w:rFonts w:eastAsia="Calibri" w:cstheme="minorHAnsi"/>
          <w:b/>
          <w:bCs/>
          <w:kern w:val="2"/>
          <w:lang w:eastAsia="pl-PL"/>
        </w:rPr>
        <w:t>partnerskiego</w:t>
      </w:r>
      <w:r w:rsidR="00291E7E" w:rsidRPr="00891F7E">
        <w:rPr>
          <w:rFonts w:eastAsia="Calibri" w:cstheme="minorHAnsi"/>
          <w:b/>
          <w:bCs/>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ma</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celu</w:t>
      </w:r>
      <w:r w:rsidR="00EB4B14" w:rsidRPr="00891F7E">
        <w:rPr>
          <w:rFonts w:eastAsia="Calibri" w:cstheme="minorHAnsi"/>
          <w:kern w:val="2"/>
          <w:lang w:eastAsia="pl-PL"/>
        </w:rPr>
        <w:t xml:space="preserve"> </w:t>
      </w:r>
      <w:r w:rsidRPr="00891F7E">
        <w:rPr>
          <w:rFonts w:eastAsia="Calibri" w:cstheme="minorHAnsi"/>
          <w:kern w:val="2"/>
          <w:lang w:eastAsia="pl-PL"/>
        </w:rPr>
        <w:t>również</w:t>
      </w:r>
      <w:r w:rsidR="00EB4B14" w:rsidRPr="00891F7E">
        <w:rPr>
          <w:rFonts w:eastAsia="Calibri" w:cstheme="minorHAnsi"/>
          <w:kern w:val="2"/>
          <w:lang w:eastAsia="pl-PL"/>
        </w:rPr>
        <w:t xml:space="preserve"> </w:t>
      </w:r>
      <w:r w:rsidRPr="00891F7E">
        <w:rPr>
          <w:rFonts w:eastAsia="Calibri" w:cstheme="minorHAnsi"/>
          <w:kern w:val="2"/>
          <w:lang w:eastAsia="pl-PL"/>
        </w:rPr>
        <w:t>identyfikację</w:t>
      </w:r>
      <w:r w:rsidR="00EB4B14" w:rsidRPr="00891F7E">
        <w:rPr>
          <w:rFonts w:eastAsia="Calibri" w:cstheme="minorHAnsi"/>
          <w:kern w:val="2"/>
          <w:lang w:eastAsia="pl-PL"/>
        </w:rPr>
        <w:t xml:space="preserve"> </w:t>
      </w:r>
      <w:r w:rsidRPr="00891F7E">
        <w:rPr>
          <w:rFonts w:eastAsia="Calibri" w:cstheme="minorHAnsi"/>
          <w:kern w:val="2"/>
          <w:lang w:eastAsia="pl-PL"/>
        </w:rPr>
        <w:t>innowacyjności</w:t>
      </w:r>
      <w:r w:rsidR="00EB4B14" w:rsidRPr="00891F7E">
        <w:rPr>
          <w:rFonts w:eastAsia="Calibri" w:cstheme="minorHAnsi"/>
          <w:kern w:val="2"/>
          <w:lang w:eastAsia="pl-PL"/>
        </w:rPr>
        <w:t xml:space="preserve"> </w:t>
      </w:r>
      <w:r w:rsidRPr="00891F7E">
        <w:rPr>
          <w:rFonts w:eastAsia="Calibri" w:cstheme="minorHAnsi"/>
          <w:kern w:val="2"/>
          <w:lang w:eastAsia="pl-PL"/>
        </w:rPr>
        <w:t>projektowanych</w:t>
      </w:r>
      <w:r w:rsidR="00EB4B14" w:rsidRPr="00891F7E">
        <w:rPr>
          <w:rFonts w:eastAsia="Calibri" w:cstheme="minorHAnsi"/>
          <w:kern w:val="2"/>
          <w:lang w:eastAsia="pl-PL"/>
        </w:rPr>
        <w:t xml:space="preserve"> </w:t>
      </w:r>
      <w:r w:rsidRPr="00891F7E">
        <w:rPr>
          <w:rFonts w:eastAsia="Calibri" w:cstheme="minorHAnsi"/>
          <w:kern w:val="2"/>
          <w:lang w:eastAsia="pl-PL"/>
        </w:rPr>
        <w:t>rozwiązań</w:t>
      </w:r>
      <w:r w:rsidR="00EB4B14" w:rsidRPr="00891F7E">
        <w:rPr>
          <w:rFonts w:eastAsia="Calibri" w:cstheme="minorHAnsi"/>
          <w:kern w:val="2"/>
          <w:lang w:eastAsia="pl-PL"/>
        </w:rPr>
        <w:t xml:space="preserve"> </w:t>
      </w:r>
      <w:r w:rsidRPr="00891F7E">
        <w:rPr>
          <w:rFonts w:eastAsia="Calibri" w:cstheme="minorHAnsi"/>
          <w:kern w:val="2"/>
          <w:lang w:eastAsia="pl-PL"/>
        </w:rPr>
        <w:t>rozumianej</w:t>
      </w:r>
      <w:r w:rsidR="00EB4B14" w:rsidRPr="00891F7E">
        <w:rPr>
          <w:rFonts w:eastAsia="Calibri" w:cstheme="minorHAnsi"/>
          <w:kern w:val="2"/>
          <w:lang w:eastAsia="pl-PL"/>
        </w:rPr>
        <w:t xml:space="preserve"> </w:t>
      </w:r>
      <w:r w:rsidRPr="00891F7E">
        <w:rPr>
          <w:rFonts w:eastAsia="Calibri" w:cstheme="minorHAnsi"/>
          <w:kern w:val="2"/>
          <w:lang w:eastAsia="pl-PL"/>
        </w:rPr>
        <w:t>bardzo</w:t>
      </w:r>
      <w:r w:rsidR="00EB4B14" w:rsidRPr="00891F7E">
        <w:rPr>
          <w:rFonts w:eastAsia="Calibri" w:cstheme="minorHAnsi"/>
          <w:kern w:val="2"/>
          <w:lang w:eastAsia="pl-PL"/>
        </w:rPr>
        <w:t xml:space="preserve"> </w:t>
      </w:r>
      <w:r w:rsidRPr="00891F7E">
        <w:rPr>
          <w:rFonts w:eastAsia="Calibri" w:cstheme="minorHAnsi"/>
          <w:kern w:val="2"/>
          <w:lang w:eastAsia="pl-PL"/>
        </w:rPr>
        <w:t>wszechstronnie</w:t>
      </w:r>
      <w:r w:rsidR="00291E7E"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uwzględnieniem</w:t>
      </w:r>
      <w:r w:rsidR="00EB4B14" w:rsidRPr="00891F7E">
        <w:rPr>
          <w:rFonts w:eastAsia="Calibri" w:cstheme="minorHAnsi"/>
          <w:kern w:val="2"/>
          <w:lang w:eastAsia="pl-PL"/>
        </w:rPr>
        <w:t xml:space="preserve"> </w:t>
      </w:r>
      <w:r w:rsidRPr="00891F7E">
        <w:rPr>
          <w:rFonts w:eastAsia="Calibri" w:cstheme="minorHAnsi"/>
          <w:kern w:val="2"/>
          <w:lang w:eastAsia="pl-PL"/>
        </w:rPr>
        <w:t>stopnia</w:t>
      </w:r>
      <w:r w:rsidR="00EB4B14" w:rsidRPr="00891F7E">
        <w:rPr>
          <w:rFonts w:eastAsia="Calibri" w:cstheme="minorHAnsi"/>
          <w:kern w:val="2"/>
          <w:lang w:eastAsia="pl-PL"/>
        </w:rPr>
        <w:t xml:space="preserve"> </w:t>
      </w:r>
      <w:r w:rsidRPr="00891F7E">
        <w:rPr>
          <w:rFonts w:eastAsia="Calibri" w:cstheme="minorHAnsi"/>
          <w:kern w:val="2"/>
          <w:lang w:eastAsia="pl-PL"/>
        </w:rPr>
        <w:t>rozwoju</w:t>
      </w:r>
      <w:r w:rsidR="00EB4B14" w:rsidRPr="00891F7E">
        <w:rPr>
          <w:rFonts w:eastAsia="Calibri" w:cstheme="minorHAnsi"/>
          <w:kern w:val="2"/>
          <w:lang w:eastAsia="pl-PL"/>
        </w:rPr>
        <w:t xml:space="preserve"> </w:t>
      </w:r>
      <w:r w:rsidRPr="00891F7E">
        <w:rPr>
          <w:rFonts w:eastAsia="Calibri" w:cstheme="minorHAnsi"/>
          <w:kern w:val="2"/>
          <w:lang w:eastAsia="pl-PL"/>
        </w:rPr>
        <w:t>danego</w:t>
      </w:r>
      <w:r w:rsidR="00EB4B14" w:rsidRPr="00891F7E">
        <w:rPr>
          <w:rFonts w:eastAsia="Calibri" w:cstheme="minorHAnsi"/>
          <w:kern w:val="2"/>
          <w:lang w:eastAsia="pl-PL"/>
        </w:rPr>
        <w:t xml:space="preserve"> </w:t>
      </w:r>
      <w:r w:rsidRPr="00891F7E">
        <w:rPr>
          <w:rFonts w:eastAsia="Calibri" w:cstheme="minorHAnsi"/>
          <w:kern w:val="2"/>
          <w:lang w:eastAsia="pl-PL"/>
        </w:rPr>
        <w:t>obszaru</w:t>
      </w:r>
      <w:r w:rsidR="00EB4B14" w:rsidRPr="00891F7E">
        <w:rPr>
          <w:rFonts w:eastAsia="Calibri" w:cstheme="minorHAnsi"/>
          <w:kern w:val="2"/>
          <w:lang w:eastAsia="pl-PL"/>
        </w:rPr>
        <w:t xml:space="preserve"> </w:t>
      </w:r>
      <w:r w:rsidRPr="00891F7E">
        <w:rPr>
          <w:rFonts w:eastAsia="Calibri" w:cstheme="minorHAnsi"/>
          <w:kern w:val="2"/>
          <w:lang w:eastAsia="pl-PL"/>
        </w:rPr>
        <w:t>(kontekst</w:t>
      </w:r>
      <w:r w:rsidR="00EB4B14" w:rsidRPr="00891F7E">
        <w:rPr>
          <w:rFonts w:eastAsia="Calibri" w:cstheme="minorHAnsi"/>
          <w:kern w:val="2"/>
          <w:lang w:eastAsia="pl-PL"/>
        </w:rPr>
        <w:t xml:space="preserve"> </w:t>
      </w:r>
      <w:r w:rsidRPr="00891F7E">
        <w:rPr>
          <w:rFonts w:eastAsia="Calibri" w:cstheme="minorHAnsi"/>
          <w:kern w:val="2"/>
          <w:lang w:eastAsia="pl-PL"/>
        </w:rPr>
        <w:t>lokalny).</w:t>
      </w:r>
      <w:r w:rsidR="00EB4B14" w:rsidRPr="00891F7E">
        <w:rPr>
          <w:rFonts w:eastAsia="Calibri" w:cstheme="minorHAnsi"/>
          <w:kern w:val="2"/>
          <w:lang w:eastAsia="pl-PL"/>
        </w:rPr>
        <w:t xml:space="preserve"> </w:t>
      </w:r>
      <w:r w:rsidRPr="00891F7E">
        <w:rPr>
          <w:rFonts w:eastAsia="Calibri" w:cstheme="minorHAnsi"/>
          <w:kern w:val="2"/>
          <w:lang w:eastAsia="pl-PL"/>
        </w:rPr>
        <w:t>Realizowane</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ramach</w:t>
      </w:r>
      <w:r w:rsidR="00EB4B14" w:rsidRPr="00891F7E">
        <w:rPr>
          <w:rFonts w:eastAsia="Calibri" w:cstheme="minorHAnsi"/>
          <w:kern w:val="2"/>
          <w:lang w:eastAsia="pl-PL"/>
        </w:rPr>
        <w:t xml:space="preserve"> </w:t>
      </w:r>
      <w:r w:rsidRPr="00891F7E">
        <w:rPr>
          <w:rFonts w:eastAsia="Calibri" w:cstheme="minorHAnsi"/>
          <w:kern w:val="2"/>
          <w:lang w:eastAsia="pl-PL"/>
        </w:rPr>
        <w:t>przygotowań</w:t>
      </w:r>
      <w:r w:rsidR="00EB4B14" w:rsidRPr="00891F7E">
        <w:rPr>
          <w:rFonts w:eastAsia="Calibri" w:cstheme="minorHAnsi"/>
          <w:kern w:val="2"/>
          <w:lang w:eastAsia="pl-PL"/>
        </w:rPr>
        <w:t xml:space="preserve"> </w:t>
      </w:r>
      <w:r w:rsidRPr="00891F7E">
        <w:rPr>
          <w:rFonts w:eastAsia="Calibri" w:cstheme="minorHAnsi"/>
          <w:kern w:val="2"/>
          <w:lang w:eastAsia="pl-PL"/>
        </w:rPr>
        <w:t>oraz</w:t>
      </w:r>
      <w:r w:rsidR="00EB4B14" w:rsidRPr="00891F7E">
        <w:rPr>
          <w:rFonts w:eastAsia="Calibri" w:cstheme="minorHAnsi"/>
          <w:kern w:val="2"/>
          <w:lang w:eastAsia="pl-PL"/>
        </w:rPr>
        <w:t xml:space="preserve"> </w:t>
      </w:r>
      <w:r w:rsidRPr="00891F7E">
        <w:rPr>
          <w:rFonts w:eastAsia="Calibri" w:cstheme="minorHAnsi"/>
          <w:kern w:val="2"/>
          <w:lang w:eastAsia="pl-PL"/>
        </w:rPr>
        <w:t>planowane</w:t>
      </w:r>
      <w:r w:rsidR="00EB4B14" w:rsidRPr="00891F7E">
        <w:rPr>
          <w:rFonts w:eastAsia="Calibri" w:cstheme="minorHAnsi"/>
          <w:kern w:val="2"/>
          <w:lang w:eastAsia="pl-PL"/>
        </w:rPr>
        <w:t xml:space="preserve"> </w:t>
      </w:r>
      <w:r w:rsidRPr="00891F7E">
        <w:rPr>
          <w:rFonts w:eastAsia="Calibri" w:cstheme="minorHAnsi"/>
          <w:kern w:val="2"/>
          <w:lang w:eastAsia="pl-PL"/>
        </w:rPr>
        <w:t>działania,</w:t>
      </w:r>
      <w:r w:rsidR="00EB4B14" w:rsidRPr="00891F7E">
        <w:rPr>
          <w:rFonts w:eastAsia="Calibri" w:cstheme="minorHAnsi"/>
          <w:kern w:val="2"/>
          <w:lang w:eastAsia="pl-PL"/>
        </w:rPr>
        <w:t xml:space="preserve"> </w:t>
      </w:r>
      <w:r w:rsidRPr="00891F7E">
        <w:rPr>
          <w:rFonts w:eastAsia="Calibri" w:cstheme="minorHAnsi"/>
          <w:kern w:val="2"/>
          <w:lang w:eastAsia="pl-PL"/>
        </w:rPr>
        <w:t>mimo,</w:t>
      </w:r>
      <w:r w:rsidR="00EB4B14" w:rsidRPr="00891F7E">
        <w:rPr>
          <w:rFonts w:eastAsia="Calibri" w:cstheme="minorHAnsi"/>
          <w:kern w:val="2"/>
          <w:lang w:eastAsia="pl-PL"/>
        </w:rPr>
        <w:t xml:space="preserve"> </w:t>
      </w:r>
      <w:r w:rsidRPr="00891F7E">
        <w:rPr>
          <w:rFonts w:eastAsia="Calibri" w:cstheme="minorHAnsi"/>
          <w:kern w:val="2"/>
          <w:lang w:eastAsia="pl-PL"/>
        </w:rPr>
        <w:t>że</w:t>
      </w:r>
      <w:r w:rsidR="00EB4B14" w:rsidRPr="00891F7E">
        <w:rPr>
          <w:rFonts w:eastAsia="Calibri" w:cstheme="minorHAnsi"/>
          <w:kern w:val="2"/>
          <w:lang w:eastAsia="pl-PL"/>
        </w:rPr>
        <w:t xml:space="preserve"> </w:t>
      </w:r>
      <w:r w:rsidRPr="00891F7E">
        <w:rPr>
          <w:rFonts w:eastAsia="Calibri" w:cstheme="minorHAnsi"/>
          <w:kern w:val="2"/>
          <w:lang w:eastAsia="pl-PL"/>
        </w:rPr>
        <w:t>będą</w:t>
      </w:r>
      <w:r w:rsidR="00EB4B14" w:rsidRPr="00891F7E">
        <w:rPr>
          <w:rFonts w:eastAsia="Calibri" w:cstheme="minorHAnsi"/>
          <w:kern w:val="2"/>
          <w:lang w:eastAsia="pl-PL"/>
        </w:rPr>
        <w:t xml:space="preserve"> </w:t>
      </w:r>
      <w:r w:rsidRPr="00891F7E">
        <w:rPr>
          <w:rFonts w:eastAsia="Calibri" w:cstheme="minorHAnsi"/>
          <w:kern w:val="2"/>
          <w:lang w:eastAsia="pl-PL"/>
        </w:rPr>
        <w:t>implementować</w:t>
      </w:r>
      <w:r w:rsidR="00EB4B14" w:rsidRPr="00891F7E">
        <w:rPr>
          <w:rFonts w:eastAsia="Calibri" w:cstheme="minorHAnsi"/>
          <w:kern w:val="2"/>
          <w:lang w:eastAsia="pl-PL"/>
        </w:rPr>
        <w:t xml:space="preserve"> </w:t>
      </w:r>
      <w:r w:rsidRPr="00891F7E">
        <w:rPr>
          <w:rFonts w:eastAsia="Calibri" w:cstheme="minorHAnsi"/>
          <w:kern w:val="2"/>
          <w:lang w:eastAsia="pl-PL"/>
        </w:rPr>
        <w:t>zupełnie</w:t>
      </w:r>
      <w:r w:rsidR="00EB4B14" w:rsidRPr="00891F7E">
        <w:rPr>
          <w:rFonts w:eastAsia="Calibri" w:cstheme="minorHAnsi"/>
          <w:kern w:val="2"/>
          <w:lang w:eastAsia="pl-PL"/>
        </w:rPr>
        <w:t xml:space="preserve"> </w:t>
      </w:r>
      <w:r w:rsidRPr="00891F7E">
        <w:rPr>
          <w:rFonts w:eastAsia="Calibri" w:cstheme="minorHAnsi"/>
          <w:kern w:val="2"/>
          <w:lang w:eastAsia="pl-PL"/>
        </w:rPr>
        <w:t>nowe</w:t>
      </w:r>
      <w:r w:rsidR="00EB4B14" w:rsidRPr="00891F7E">
        <w:rPr>
          <w:rFonts w:eastAsia="Calibri" w:cstheme="minorHAnsi"/>
          <w:kern w:val="2"/>
          <w:lang w:eastAsia="pl-PL"/>
        </w:rPr>
        <w:t xml:space="preserve"> </w:t>
      </w:r>
      <w:r w:rsidRPr="00891F7E">
        <w:rPr>
          <w:rFonts w:eastAsia="Calibri" w:cstheme="minorHAnsi"/>
          <w:kern w:val="2"/>
          <w:lang w:eastAsia="pl-PL"/>
        </w:rPr>
        <w:t>produkty,</w:t>
      </w:r>
      <w:r w:rsidR="00EB4B14" w:rsidRPr="00891F7E">
        <w:rPr>
          <w:rFonts w:eastAsia="Calibri" w:cstheme="minorHAnsi"/>
          <w:kern w:val="2"/>
          <w:lang w:eastAsia="pl-PL"/>
        </w:rPr>
        <w:t xml:space="preserve"> </w:t>
      </w:r>
      <w:r w:rsidRPr="00891F7E">
        <w:rPr>
          <w:rFonts w:eastAsia="Calibri" w:cstheme="minorHAnsi"/>
          <w:kern w:val="2"/>
          <w:lang w:eastAsia="pl-PL"/>
        </w:rPr>
        <w:t>usługi,</w:t>
      </w:r>
      <w:r w:rsidR="00EB4B14" w:rsidRPr="00891F7E">
        <w:rPr>
          <w:rFonts w:eastAsia="Calibri" w:cstheme="minorHAnsi"/>
          <w:kern w:val="2"/>
          <w:lang w:eastAsia="pl-PL"/>
        </w:rPr>
        <w:t xml:space="preserve"> </w:t>
      </w:r>
      <w:r w:rsidRPr="00891F7E">
        <w:rPr>
          <w:rFonts w:eastAsia="Calibri" w:cstheme="minorHAnsi"/>
          <w:kern w:val="2"/>
          <w:lang w:eastAsia="pl-PL"/>
        </w:rPr>
        <w:t>procesy,</w:t>
      </w:r>
      <w:r w:rsidR="00EB4B14" w:rsidRPr="00891F7E">
        <w:rPr>
          <w:rFonts w:eastAsia="Calibri" w:cstheme="minorHAnsi"/>
          <w:kern w:val="2"/>
          <w:lang w:eastAsia="pl-PL"/>
        </w:rPr>
        <w:t xml:space="preserve"> </w:t>
      </w:r>
      <w:r w:rsidRPr="00891F7E">
        <w:rPr>
          <w:rFonts w:eastAsia="Calibri" w:cstheme="minorHAnsi"/>
          <w:kern w:val="2"/>
          <w:lang w:eastAsia="pl-PL"/>
        </w:rPr>
        <w:t>technologie,</w:t>
      </w:r>
      <w:r w:rsidR="00EB4B14" w:rsidRPr="00891F7E">
        <w:rPr>
          <w:rFonts w:eastAsia="Calibri" w:cstheme="minorHAnsi"/>
          <w:kern w:val="2"/>
          <w:lang w:eastAsia="pl-PL"/>
        </w:rPr>
        <w:t xml:space="preserve"> </w:t>
      </w:r>
      <w:r w:rsidRPr="00891F7E">
        <w:rPr>
          <w:rFonts w:eastAsia="Calibri" w:cstheme="minorHAnsi"/>
          <w:kern w:val="2"/>
          <w:lang w:eastAsia="pl-PL"/>
        </w:rPr>
        <w:t>metody</w:t>
      </w:r>
      <w:r w:rsidR="00EB4B14" w:rsidRPr="00891F7E">
        <w:rPr>
          <w:rFonts w:eastAsia="Calibri" w:cstheme="minorHAnsi"/>
          <w:kern w:val="2"/>
          <w:lang w:eastAsia="pl-PL"/>
        </w:rPr>
        <w:t xml:space="preserve"> </w:t>
      </w:r>
      <w:r w:rsidRPr="00891F7E">
        <w:rPr>
          <w:rFonts w:eastAsia="Calibri" w:cstheme="minorHAnsi"/>
          <w:kern w:val="2"/>
          <w:lang w:eastAsia="pl-PL"/>
        </w:rPr>
        <w:t>organizacji</w:t>
      </w:r>
      <w:r w:rsidR="00EB4B14" w:rsidRPr="00891F7E">
        <w:rPr>
          <w:rFonts w:eastAsia="Calibri" w:cstheme="minorHAnsi"/>
          <w:kern w:val="2"/>
          <w:lang w:eastAsia="pl-PL"/>
        </w:rPr>
        <w:t xml:space="preserve"> </w:t>
      </w:r>
      <w:r w:rsidRPr="00891F7E">
        <w:rPr>
          <w:rFonts w:eastAsia="Calibri" w:cstheme="minorHAnsi"/>
          <w:kern w:val="2"/>
          <w:lang w:eastAsia="pl-PL"/>
        </w:rPr>
        <w:t>lub</w:t>
      </w:r>
      <w:r w:rsidR="00EB4B14" w:rsidRPr="00891F7E">
        <w:rPr>
          <w:rFonts w:eastAsia="Calibri" w:cstheme="minorHAnsi"/>
          <w:kern w:val="2"/>
          <w:lang w:eastAsia="pl-PL"/>
        </w:rPr>
        <w:t xml:space="preserve"> </w:t>
      </w:r>
      <w:r w:rsidRPr="00891F7E">
        <w:rPr>
          <w:rFonts w:eastAsia="Calibri" w:cstheme="minorHAnsi"/>
          <w:kern w:val="2"/>
          <w:lang w:eastAsia="pl-PL"/>
        </w:rPr>
        <w:t>będą</w:t>
      </w:r>
      <w:r w:rsidR="00EB4B14" w:rsidRPr="00891F7E">
        <w:rPr>
          <w:rFonts w:eastAsia="Calibri" w:cstheme="minorHAnsi"/>
          <w:kern w:val="2"/>
          <w:lang w:eastAsia="pl-PL"/>
        </w:rPr>
        <w:t xml:space="preserve"> </w:t>
      </w:r>
      <w:r w:rsidRPr="00891F7E">
        <w:rPr>
          <w:rFonts w:eastAsia="Calibri" w:cstheme="minorHAnsi"/>
          <w:kern w:val="2"/>
          <w:lang w:eastAsia="pl-PL"/>
        </w:rPr>
        <w:t>wdrażać</w:t>
      </w:r>
      <w:r w:rsidR="00EB4B14" w:rsidRPr="00891F7E">
        <w:rPr>
          <w:rFonts w:eastAsia="Calibri" w:cstheme="minorHAnsi"/>
          <w:kern w:val="2"/>
          <w:lang w:eastAsia="pl-PL"/>
        </w:rPr>
        <w:t xml:space="preserve"> </w:t>
      </w:r>
      <w:r w:rsidRPr="00891F7E">
        <w:rPr>
          <w:rFonts w:eastAsia="Calibri" w:cstheme="minorHAnsi"/>
          <w:kern w:val="2"/>
          <w:lang w:eastAsia="pl-PL"/>
        </w:rPr>
        <w:t>nowe</w:t>
      </w:r>
      <w:r w:rsidR="00EB4B14" w:rsidRPr="00891F7E">
        <w:rPr>
          <w:rFonts w:eastAsia="Calibri" w:cstheme="minorHAnsi"/>
          <w:kern w:val="2"/>
          <w:lang w:eastAsia="pl-PL"/>
        </w:rPr>
        <w:t xml:space="preserve"> </w:t>
      </w:r>
      <w:r w:rsidRPr="00891F7E">
        <w:rPr>
          <w:rFonts w:eastAsia="Calibri" w:cstheme="minorHAnsi"/>
          <w:kern w:val="2"/>
          <w:lang w:eastAsia="pl-PL"/>
        </w:rPr>
        <w:t>sposoby</w:t>
      </w:r>
      <w:r w:rsidR="00EB4B14" w:rsidRPr="00891F7E">
        <w:rPr>
          <w:rFonts w:eastAsia="Calibri" w:cstheme="minorHAnsi"/>
          <w:kern w:val="2"/>
          <w:lang w:eastAsia="pl-PL"/>
        </w:rPr>
        <w:t xml:space="preserve"> </w:t>
      </w:r>
      <w:r w:rsidRPr="00891F7E">
        <w:rPr>
          <w:rFonts w:eastAsia="Calibri" w:cstheme="minorHAnsi"/>
          <w:kern w:val="2"/>
          <w:lang w:eastAsia="pl-PL"/>
        </w:rPr>
        <w:t>ich</w:t>
      </w:r>
      <w:r w:rsidR="00EB4B14" w:rsidRPr="00891F7E">
        <w:rPr>
          <w:rFonts w:eastAsia="Calibri" w:cstheme="minorHAnsi"/>
          <w:kern w:val="2"/>
          <w:lang w:eastAsia="pl-PL"/>
        </w:rPr>
        <w:t xml:space="preserve"> </w:t>
      </w:r>
      <w:r w:rsidRPr="00891F7E">
        <w:rPr>
          <w:rFonts w:eastAsia="Calibri" w:cstheme="minorHAnsi"/>
          <w:kern w:val="2"/>
          <w:lang w:eastAsia="pl-PL"/>
        </w:rPr>
        <w:t>wykorzystania,</w:t>
      </w:r>
      <w:r w:rsidR="00EB4B14" w:rsidRPr="00891F7E">
        <w:rPr>
          <w:rFonts w:eastAsia="Calibri" w:cstheme="minorHAnsi"/>
          <w:kern w:val="2"/>
          <w:lang w:eastAsia="pl-PL"/>
        </w:rPr>
        <w:t xml:space="preserve"> </w:t>
      </w:r>
      <w:r w:rsidRPr="00891F7E">
        <w:rPr>
          <w:rFonts w:eastAsia="Calibri" w:cstheme="minorHAnsi"/>
          <w:kern w:val="2"/>
          <w:lang w:eastAsia="pl-PL"/>
        </w:rPr>
        <w:t>udoskonalać</w:t>
      </w:r>
      <w:r w:rsidR="00EB4B14" w:rsidRPr="00891F7E">
        <w:rPr>
          <w:rFonts w:eastAsia="Calibri" w:cstheme="minorHAnsi"/>
          <w:kern w:val="2"/>
          <w:lang w:eastAsia="pl-PL"/>
        </w:rPr>
        <w:t xml:space="preserve"> </w:t>
      </w:r>
      <w:r w:rsidRPr="00891F7E">
        <w:rPr>
          <w:rFonts w:eastAsia="Calibri" w:cstheme="minorHAnsi"/>
          <w:kern w:val="2"/>
          <w:lang w:eastAsia="pl-PL"/>
        </w:rPr>
        <w:t>rozwiązania</w:t>
      </w:r>
      <w:r w:rsidR="00EB4B14" w:rsidRPr="00891F7E">
        <w:rPr>
          <w:rFonts w:eastAsia="Calibri" w:cstheme="minorHAnsi"/>
          <w:kern w:val="2"/>
          <w:lang w:eastAsia="pl-PL"/>
        </w:rPr>
        <w:t xml:space="preserve"> </w:t>
      </w:r>
      <w:r w:rsidRPr="00891F7E">
        <w:rPr>
          <w:rFonts w:eastAsia="Calibri" w:cstheme="minorHAnsi"/>
          <w:kern w:val="2"/>
          <w:lang w:eastAsia="pl-PL"/>
        </w:rPr>
        <w:t>już</w:t>
      </w:r>
      <w:r w:rsidR="00EB4B14" w:rsidRPr="00891F7E">
        <w:rPr>
          <w:rFonts w:eastAsia="Calibri" w:cstheme="minorHAnsi"/>
          <w:kern w:val="2"/>
          <w:lang w:eastAsia="pl-PL"/>
        </w:rPr>
        <w:t xml:space="preserve"> </w:t>
      </w:r>
      <w:r w:rsidRPr="00891F7E">
        <w:rPr>
          <w:rFonts w:eastAsia="Calibri" w:cstheme="minorHAnsi"/>
          <w:kern w:val="2"/>
          <w:lang w:eastAsia="pl-PL"/>
        </w:rPr>
        <w:t>istniejących.</w:t>
      </w:r>
      <w:r w:rsidR="00EB4B14" w:rsidRPr="00891F7E">
        <w:rPr>
          <w:rFonts w:eastAsia="Calibri" w:cstheme="minorHAnsi"/>
          <w:kern w:val="2"/>
          <w:lang w:eastAsia="pl-PL"/>
        </w:rPr>
        <w:t xml:space="preserve"> </w:t>
      </w:r>
      <w:r w:rsidRPr="00891F7E">
        <w:rPr>
          <w:rFonts w:eastAsia="Calibri" w:cstheme="minorHAnsi"/>
          <w:kern w:val="2"/>
          <w:lang w:eastAsia="pl-PL"/>
        </w:rPr>
        <w:t>Promowanie</w:t>
      </w:r>
      <w:r w:rsidR="00EB4B14" w:rsidRPr="00891F7E">
        <w:rPr>
          <w:rFonts w:eastAsia="Calibri" w:cstheme="minorHAnsi"/>
          <w:kern w:val="2"/>
          <w:lang w:eastAsia="pl-PL"/>
        </w:rPr>
        <w:t xml:space="preserve"> </w:t>
      </w:r>
      <w:r w:rsidRPr="00891F7E">
        <w:rPr>
          <w:rFonts w:eastAsia="Calibri" w:cstheme="minorHAnsi"/>
          <w:kern w:val="2"/>
          <w:lang w:eastAsia="pl-PL"/>
        </w:rPr>
        <w:t>innowacyjności</w:t>
      </w:r>
      <w:r w:rsidR="00EB4B14" w:rsidRPr="00891F7E">
        <w:rPr>
          <w:rFonts w:eastAsia="Calibri" w:cstheme="minorHAnsi"/>
          <w:kern w:val="2"/>
          <w:lang w:eastAsia="pl-PL"/>
        </w:rPr>
        <w:t xml:space="preserve"> </w:t>
      </w:r>
      <w:r w:rsidR="003135E2" w:rsidRPr="00891F7E">
        <w:rPr>
          <w:rFonts w:eastAsia="Calibri" w:cstheme="minorHAnsi"/>
          <w:kern w:val="2"/>
          <w:lang w:eastAsia="pl-PL"/>
        </w:rPr>
        <w:t>znajduje</w:t>
      </w:r>
      <w:r w:rsidR="00EB4B14" w:rsidRPr="00891F7E">
        <w:rPr>
          <w:rFonts w:eastAsia="Calibri" w:cstheme="minorHAnsi"/>
          <w:kern w:val="2"/>
          <w:lang w:eastAsia="pl-PL"/>
        </w:rPr>
        <w:t xml:space="preserve"> </w:t>
      </w:r>
      <w:r w:rsidR="003135E2" w:rsidRPr="00891F7E">
        <w:rPr>
          <w:rFonts w:eastAsia="Calibri" w:cstheme="minorHAnsi"/>
          <w:kern w:val="2"/>
          <w:lang w:eastAsia="pl-PL"/>
        </w:rPr>
        <w:t>swoje</w:t>
      </w:r>
      <w:r w:rsidR="00EB4B14" w:rsidRPr="00891F7E">
        <w:rPr>
          <w:rFonts w:eastAsia="Calibri" w:cstheme="minorHAnsi"/>
          <w:kern w:val="2"/>
          <w:lang w:eastAsia="pl-PL"/>
        </w:rPr>
        <w:t xml:space="preserve"> </w:t>
      </w:r>
      <w:r w:rsidR="003135E2" w:rsidRPr="00891F7E">
        <w:rPr>
          <w:rFonts w:eastAsia="Calibri" w:cstheme="minorHAnsi"/>
          <w:kern w:val="2"/>
          <w:lang w:eastAsia="pl-PL"/>
        </w:rPr>
        <w:t>odzwierciedlenie</w:t>
      </w:r>
      <w:r w:rsidR="00EB4B14" w:rsidRPr="00891F7E">
        <w:rPr>
          <w:rFonts w:eastAsia="Calibri" w:cstheme="minorHAnsi"/>
          <w:kern w:val="2"/>
          <w:lang w:eastAsia="pl-PL"/>
        </w:rPr>
        <w:t xml:space="preserve"> </w:t>
      </w:r>
      <w:r w:rsidR="003135E2"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przedsięwzięciach</w:t>
      </w:r>
      <w:r w:rsidR="00EB4B14" w:rsidRPr="00891F7E">
        <w:rPr>
          <w:rFonts w:eastAsia="Calibri" w:cstheme="minorHAnsi"/>
          <w:kern w:val="2"/>
          <w:lang w:eastAsia="pl-PL"/>
        </w:rPr>
        <w:t xml:space="preserve"> </w:t>
      </w:r>
      <w:r w:rsidRPr="00891F7E">
        <w:rPr>
          <w:rFonts w:eastAsia="Calibri" w:cstheme="minorHAnsi"/>
          <w:kern w:val="2"/>
          <w:lang w:eastAsia="pl-PL"/>
        </w:rPr>
        <w:t>LSR</w:t>
      </w:r>
      <w:r w:rsidR="00EB4B14" w:rsidRPr="00891F7E">
        <w:rPr>
          <w:rFonts w:eastAsia="Calibri" w:cstheme="minorHAnsi"/>
          <w:kern w:val="2"/>
          <w:lang w:eastAsia="pl-PL"/>
        </w:rPr>
        <w:t xml:space="preserve"> </w:t>
      </w:r>
      <w:r w:rsidRPr="00891F7E">
        <w:rPr>
          <w:rFonts w:eastAsia="Calibri" w:cstheme="minorHAnsi"/>
          <w:kern w:val="2"/>
          <w:lang w:eastAsia="pl-PL"/>
        </w:rPr>
        <w:t>oraz</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003135E2" w:rsidRPr="00891F7E">
        <w:rPr>
          <w:rFonts w:eastAsia="Calibri" w:cstheme="minorHAnsi"/>
          <w:kern w:val="2"/>
          <w:lang w:eastAsia="pl-PL"/>
        </w:rPr>
        <w:t>lokalnych</w:t>
      </w:r>
      <w:r w:rsidR="00EB4B14" w:rsidRPr="00891F7E">
        <w:rPr>
          <w:rFonts w:eastAsia="Calibri" w:cstheme="minorHAnsi"/>
          <w:kern w:val="2"/>
          <w:lang w:eastAsia="pl-PL"/>
        </w:rPr>
        <w:t xml:space="preserve"> </w:t>
      </w:r>
      <w:r w:rsidRPr="00891F7E">
        <w:rPr>
          <w:rFonts w:eastAsia="Calibri" w:cstheme="minorHAnsi"/>
          <w:kern w:val="2"/>
          <w:lang w:eastAsia="pl-PL"/>
        </w:rPr>
        <w:t>kryteriach</w:t>
      </w:r>
      <w:r w:rsidR="00EB4B14" w:rsidRPr="00891F7E">
        <w:rPr>
          <w:rFonts w:eastAsia="Calibri" w:cstheme="minorHAnsi"/>
          <w:kern w:val="2"/>
          <w:lang w:eastAsia="pl-PL"/>
        </w:rPr>
        <w:t xml:space="preserve"> </w:t>
      </w:r>
      <w:r w:rsidR="003135E2" w:rsidRPr="00891F7E">
        <w:rPr>
          <w:rFonts w:eastAsia="Calibri" w:cstheme="minorHAnsi"/>
          <w:kern w:val="2"/>
          <w:lang w:eastAsia="pl-PL"/>
        </w:rPr>
        <w:t>wyboru.</w:t>
      </w:r>
      <w:r w:rsidR="00EB4B14" w:rsidRPr="00891F7E">
        <w:rPr>
          <w:rFonts w:eastAsia="Calibri" w:cstheme="minorHAnsi"/>
          <w:kern w:val="2"/>
          <w:lang w:eastAsia="pl-PL"/>
        </w:rPr>
        <w:t xml:space="preserve"> </w:t>
      </w:r>
      <w:r w:rsidR="003135E2" w:rsidRPr="00891F7E">
        <w:rPr>
          <w:rFonts w:eastAsia="Calibri" w:cstheme="minorHAnsi"/>
          <w:kern w:val="2"/>
          <w:lang w:eastAsia="pl-PL"/>
        </w:rPr>
        <w:t>Zostało</w:t>
      </w:r>
      <w:r w:rsidR="00EB4B14" w:rsidRPr="00891F7E">
        <w:rPr>
          <w:rFonts w:eastAsia="Calibri" w:cstheme="minorHAnsi"/>
          <w:kern w:val="2"/>
          <w:lang w:eastAsia="pl-PL"/>
        </w:rPr>
        <w:t xml:space="preserve"> </w:t>
      </w:r>
      <w:r w:rsidR="003135E2" w:rsidRPr="00891F7E">
        <w:rPr>
          <w:rFonts w:eastAsia="Calibri" w:cstheme="minorHAnsi"/>
          <w:kern w:val="2"/>
          <w:lang w:eastAsia="pl-PL"/>
        </w:rPr>
        <w:t>również</w:t>
      </w:r>
      <w:r w:rsidR="00EB4B14" w:rsidRPr="00891F7E">
        <w:rPr>
          <w:rFonts w:eastAsia="Calibri" w:cstheme="minorHAnsi"/>
          <w:kern w:val="2"/>
          <w:lang w:eastAsia="pl-PL"/>
        </w:rPr>
        <w:t xml:space="preserve"> </w:t>
      </w:r>
      <w:r w:rsidR="003135E2" w:rsidRPr="00891F7E">
        <w:rPr>
          <w:rFonts w:eastAsia="Calibri" w:cstheme="minorHAnsi"/>
          <w:kern w:val="2"/>
          <w:lang w:eastAsia="pl-PL"/>
        </w:rPr>
        <w:t>wykorzystane</w:t>
      </w:r>
      <w:r w:rsidR="00EB4B14" w:rsidRPr="00891F7E">
        <w:rPr>
          <w:rFonts w:eastAsia="Calibri" w:cstheme="minorHAnsi"/>
          <w:kern w:val="2"/>
          <w:lang w:eastAsia="pl-PL"/>
        </w:rPr>
        <w:t xml:space="preserve"> </w:t>
      </w:r>
      <w:r w:rsidR="003135E2" w:rsidRPr="00891F7E">
        <w:rPr>
          <w:rFonts w:eastAsia="Calibri" w:cstheme="minorHAnsi"/>
          <w:kern w:val="2"/>
          <w:lang w:eastAsia="pl-PL"/>
        </w:rPr>
        <w:br/>
        <w:t>w</w:t>
      </w:r>
      <w:r w:rsidR="00EB4B14" w:rsidRPr="00891F7E">
        <w:rPr>
          <w:rFonts w:eastAsia="Calibri" w:cstheme="minorHAnsi"/>
          <w:kern w:val="2"/>
          <w:lang w:eastAsia="pl-PL"/>
        </w:rPr>
        <w:t xml:space="preserve"> </w:t>
      </w:r>
      <w:r w:rsidR="003135E2" w:rsidRPr="00891F7E">
        <w:rPr>
          <w:rFonts w:eastAsia="Calibri" w:cstheme="minorHAnsi"/>
          <w:kern w:val="2"/>
          <w:lang w:eastAsia="pl-PL"/>
        </w:rPr>
        <w:t>procesie</w:t>
      </w:r>
      <w:r w:rsidR="00EB4B14" w:rsidRPr="00891F7E">
        <w:rPr>
          <w:rFonts w:eastAsia="Calibri" w:cstheme="minorHAnsi"/>
          <w:kern w:val="2"/>
          <w:lang w:eastAsia="pl-PL"/>
        </w:rPr>
        <w:t xml:space="preserve"> </w:t>
      </w:r>
      <w:r w:rsidRPr="00891F7E">
        <w:rPr>
          <w:rFonts w:eastAsia="Calibri" w:cstheme="minorHAnsi"/>
          <w:kern w:val="2"/>
          <w:lang w:eastAsia="pl-PL"/>
        </w:rPr>
        <w:t>przygotowania</w:t>
      </w:r>
      <w:r w:rsidR="00EB4B14" w:rsidRPr="00891F7E">
        <w:rPr>
          <w:rFonts w:eastAsia="Calibri" w:cstheme="minorHAnsi"/>
          <w:kern w:val="2"/>
          <w:lang w:eastAsia="pl-PL"/>
        </w:rPr>
        <w:t xml:space="preserve"> </w:t>
      </w:r>
      <w:r w:rsidRPr="00891F7E">
        <w:rPr>
          <w:rFonts w:eastAsia="Calibri" w:cstheme="minorHAnsi"/>
          <w:kern w:val="2"/>
          <w:lang w:eastAsia="pl-PL"/>
        </w:rPr>
        <w:t>LSR</w:t>
      </w:r>
      <w:r w:rsidR="00EB4B14" w:rsidRPr="00891F7E">
        <w:rPr>
          <w:rFonts w:eastAsia="Calibri" w:cstheme="minorHAnsi"/>
          <w:kern w:val="2"/>
          <w:lang w:eastAsia="pl-PL"/>
        </w:rPr>
        <w:t xml:space="preserve"> </w:t>
      </w:r>
      <w:r w:rsidR="003135E2" w:rsidRPr="00891F7E">
        <w:rPr>
          <w:rFonts w:eastAsia="Calibri" w:cstheme="minorHAnsi"/>
          <w:kern w:val="2"/>
          <w:lang w:eastAsia="pl-PL"/>
        </w:rPr>
        <w:t>(m.in.</w:t>
      </w:r>
      <w:r w:rsidR="00EB4B14" w:rsidRPr="00891F7E">
        <w:rPr>
          <w:rFonts w:eastAsia="Calibri" w:cstheme="minorHAnsi"/>
          <w:kern w:val="2"/>
          <w:lang w:eastAsia="pl-PL"/>
        </w:rPr>
        <w:t xml:space="preserve"> </w:t>
      </w:r>
      <w:r w:rsidR="003135E2" w:rsidRPr="00891F7E">
        <w:rPr>
          <w:rFonts w:eastAsia="Calibri" w:cstheme="minorHAnsi"/>
          <w:kern w:val="2"/>
          <w:lang w:eastAsia="pl-PL"/>
        </w:rPr>
        <w:t>poprzez</w:t>
      </w:r>
      <w:r w:rsidR="00EB4B14" w:rsidRPr="00891F7E">
        <w:rPr>
          <w:rFonts w:eastAsia="Calibri" w:cstheme="minorHAnsi"/>
          <w:kern w:val="2"/>
          <w:lang w:eastAsia="pl-PL"/>
        </w:rPr>
        <w:t xml:space="preserve"> </w:t>
      </w:r>
      <w:r w:rsidR="003135E2" w:rsidRPr="00891F7E">
        <w:rPr>
          <w:rFonts w:eastAsia="Calibri" w:cstheme="minorHAnsi"/>
          <w:kern w:val="2"/>
          <w:lang w:eastAsia="pl-PL"/>
        </w:rPr>
        <w:t>nowatorskie</w:t>
      </w:r>
      <w:r w:rsidR="00EB4B14" w:rsidRPr="00891F7E">
        <w:rPr>
          <w:rFonts w:eastAsia="Calibri" w:cstheme="minorHAnsi"/>
          <w:kern w:val="2"/>
          <w:lang w:eastAsia="pl-PL"/>
        </w:rPr>
        <w:t xml:space="preserve"> </w:t>
      </w:r>
      <w:r w:rsidR="003135E2" w:rsidRPr="00891F7E">
        <w:rPr>
          <w:rFonts w:eastAsia="Calibri" w:cstheme="minorHAnsi"/>
          <w:kern w:val="2"/>
          <w:lang w:eastAsia="pl-PL"/>
        </w:rPr>
        <w:t>metody</w:t>
      </w:r>
      <w:r w:rsidR="00EB4B14" w:rsidRPr="00891F7E">
        <w:rPr>
          <w:rFonts w:eastAsia="Calibri" w:cstheme="minorHAnsi"/>
          <w:kern w:val="2"/>
          <w:lang w:eastAsia="pl-PL"/>
        </w:rPr>
        <w:t xml:space="preserve"> </w:t>
      </w:r>
      <w:r w:rsidR="003135E2" w:rsidRPr="00891F7E">
        <w:rPr>
          <w:rFonts w:eastAsia="Calibri" w:cstheme="minorHAnsi"/>
          <w:kern w:val="2"/>
          <w:lang w:eastAsia="pl-PL"/>
        </w:rPr>
        <w:t>partycypacji).</w:t>
      </w:r>
      <w:r w:rsidR="00EB4B14" w:rsidRPr="00891F7E">
        <w:rPr>
          <w:rFonts w:eastAsia="Calibri" w:cstheme="minorHAnsi"/>
          <w:kern w:val="2"/>
          <w:lang w:eastAsia="pl-PL"/>
        </w:rPr>
        <w:t xml:space="preserve"> </w:t>
      </w:r>
    </w:p>
    <w:p w14:paraId="2A15FFA5" w14:textId="77777777" w:rsidR="006E5221" w:rsidRPr="00891F7E" w:rsidRDefault="006E5221" w:rsidP="00891F7E">
      <w:pPr>
        <w:tabs>
          <w:tab w:val="left" w:pos="10206"/>
        </w:tabs>
        <w:spacing w:after="0"/>
        <w:jc w:val="both"/>
        <w:rPr>
          <w:rFonts w:eastAsia="Calibri" w:cstheme="minorHAnsi"/>
          <w:b/>
          <w:bCs/>
          <w:kern w:val="2"/>
        </w:rPr>
      </w:pPr>
    </w:p>
    <w:p w14:paraId="28FD3535" w14:textId="77777777" w:rsidR="006E5221" w:rsidRPr="00891F7E" w:rsidRDefault="006E5221" w:rsidP="00891F7E">
      <w:pPr>
        <w:tabs>
          <w:tab w:val="left" w:pos="10206"/>
        </w:tabs>
        <w:spacing w:after="0"/>
        <w:jc w:val="both"/>
        <w:rPr>
          <w:rFonts w:eastAsia="Calibri" w:cstheme="minorHAnsi"/>
          <w:b/>
          <w:bCs/>
        </w:rPr>
      </w:pPr>
      <w:r w:rsidRPr="00891F7E">
        <w:rPr>
          <w:rFonts w:eastAsia="Calibri" w:cstheme="minorHAnsi"/>
          <w:b/>
          <w:bCs/>
          <w:kern w:val="2"/>
        </w:rPr>
        <w:t xml:space="preserve">7. Stosowanie </w:t>
      </w:r>
      <w:r w:rsidRPr="00891F7E">
        <w:rPr>
          <w:rFonts w:eastAsia="Calibri" w:cstheme="minorHAnsi"/>
          <w:b/>
          <w:bCs/>
        </w:rPr>
        <w:t>zachęt do włączenia się w proces budowy lub konsultacji LSR.</w:t>
      </w:r>
    </w:p>
    <w:p w14:paraId="14EF0B0C" w14:textId="77777777" w:rsidR="006E5221" w:rsidRPr="00891F7E" w:rsidRDefault="006E5221" w:rsidP="00891F7E">
      <w:pPr>
        <w:spacing w:after="0"/>
        <w:ind w:firstLine="360"/>
        <w:jc w:val="both"/>
        <w:rPr>
          <w:rFonts w:eastAsia="Calibri" w:cstheme="minorHAnsi"/>
        </w:rPr>
      </w:pPr>
      <w:r w:rsidRPr="00891F7E">
        <w:rPr>
          <w:rFonts w:eastAsia="Calibri" w:cstheme="minorHAnsi"/>
        </w:rPr>
        <w:t>Zastosowane w tym zakresie mechanizmy obejmowały:</w:t>
      </w:r>
    </w:p>
    <w:p w14:paraId="31878834" w14:textId="77777777" w:rsidR="006E5221" w:rsidRPr="00891F7E" w:rsidRDefault="006E5221" w:rsidP="00BD06AC">
      <w:pPr>
        <w:pStyle w:val="Akapitzlist"/>
        <w:numPr>
          <w:ilvl w:val="0"/>
          <w:numId w:val="12"/>
        </w:numPr>
        <w:tabs>
          <w:tab w:val="left" w:pos="10206"/>
        </w:tabs>
        <w:spacing w:after="0" w:line="276" w:lineRule="auto"/>
        <w:contextualSpacing w:val="0"/>
        <w:jc w:val="both"/>
        <w:rPr>
          <w:rFonts w:eastAsia="Calibri" w:cstheme="minorHAnsi"/>
        </w:rPr>
      </w:pPr>
      <w:r w:rsidRPr="00891F7E">
        <w:rPr>
          <w:rFonts w:eastAsia="Calibri" w:cstheme="minorHAnsi"/>
        </w:rPr>
        <w:t>zastosowanie przyjaznych form komunikacji dostosowanych do potrzeb i możliwości odbiorców,</w:t>
      </w:r>
    </w:p>
    <w:p w14:paraId="3780F940" w14:textId="77777777" w:rsidR="006E5221" w:rsidRPr="00891F7E" w:rsidRDefault="006E5221" w:rsidP="00BD06AC">
      <w:pPr>
        <w:pStyle w:val="Akapitzlist"/>
        <w:numPr>
          <w:ilvl w:val="0"/>
          <w:numId w:val="12"/>
        </w:numPr>
        <w:tabs>
          <w:tab w:val="left" w:pos="10206"/>
        </w:tabs>
        <w:spacing w:after="0" w:line="276" w:lineRule="auto"/>
        <w:contextualSpacing w:val="0"/>
        <w:jc w:val="both"/>
        <w:rPr>
          <w:rFonts w:eastAsia="Calibri" w:cstheme="minorHAnsi"/>
        </w:rPr>
      </w:pPr>
      <w:r w:rsidRPr="00891F7E">
        <w:rPr>
          <w:rFonts w:eastAsia="Calibri" w:cstheme="minorHAnsi"/>
        </w:rPr>
        <w:t xml:space="preserve">zamieszczenie na stronie internetowej, na tablicach ogłoszeń, w mediach społecznościowych szeregu informacji i zachęt do włączenia się w przygotowanie LSR, </w:t>
      </w:r>
    </w:p>
    <w:p w14:paraId="69E6D53A" w14:textId="77777777" w:rsidR="006E5221" w:rsidRPr="00891F7E" w:rsidRDefault="006E5221" w:rsidP="00BD06AC">
      <w:pPr>
        <w:pStyle w:val="Akapitzlist"/>
        <w:numPr>
          <w:ilvl w:val="0"/>
          <w:numId w:val="12"/>
        </w:numPr>
        <w:tabs>
          <w:tab w:val="left" w:pos="10206"/>
        </w:tabs>
        <w:spacing w:after="0" w:line="276" w:lineRule="auto"/>
        <w:contextualSpacing w:val="0"/>
        <w:jc w:val="both"/>
        <w:rPr>
          <w:rFonts w:eastAsia="Calibri" w:cstheme="minorHAnsi"/>
        </w:rPr>
      </w:pPr>
      <w:r w:rsidRPr="00891F7E">
        <w:rPr>
          <w:rFonts w:eastAsia="Calibri" w:cstheme="minorHAnsi"/>
        </w:rPr>
        <w:t>pełna otwartość na propozycje, słuchanie opinii respondentów, udzielanie kompleksowych informacji na zgłaszane wątpliwości,</w:t>
      </w:r>
    </w:p>
    <w:p w14:paraId="578F0F20" w14:textId="77777777" w:rsidR="006E5221" w:rsidRPr="00891F7E" w:rsidRDefault="006E5221" w:rsidP="00BD06AC">
      <w:pPr>
        <w:pStyle w:val="Akapitzlist"/>
        <w:numPr>
          <w:ilvl w:val="0"/>
          <w:numId w:val="12"/>
        </w:numPr>
        <w:tabs>
          <w:tab w:val="left" w:pos="10206"/>
        </w:tabs>
        <w:spacing w:after="0" w:line="276" w:lineRule="auto"/>
        <w:contextualSpacing w:val="0"/>
        <w:jc w:val="both"/>
        <w:rPr>
          <w:rFonts w:eastAsia="Calibri" w:cstheme="minorHAnsi"/>
        </w:rPr>
      </w:pPr>
      <w:r w:rsidRPr="00891F7E">
        <w:rPr>
          <w:rFonts w:eastAsia="Calibri" w:cstheme="minorHAnsi"/>
        </w:rPr>
        <w:t xml:space="preserve">zachęta było zdobycie wiedzy o zasadach wdrażania projektów w nowej perspektywie poprzez zapewnienie udziału ekspertów, </w:t>
      </w:r>
    </w:p>
    <w:p w14:paraId="26441E89" w14:textId="77777777" w:rsidR="006E5221" w:rsidRPr="00891F7E" w:rsidRDefault="006E5221" w:rsidP="00BD06AC">
      <w:pPr>
        <w:pStyle w:val="Akapitzlist"/>
        <w:numPr>
          <w:ilvl w:val="0"/>
          <w:numId w:val="12"/>
        </w:numPr>
        <w:tabs>
          <w:tab w:val="left" w:pos="10206"/>
        </w:tabs>
        <w:spacing w:after="0" w:line="276" w:lineRule="auto"/>
        <w:contextualSpacing w:val="0"/>
        <w:jc w:val="both"/>
        <w:rPr>
          <w:rFonts w:eastAsia="Calibri" w:cstheme="minorHAnsi"/>
        </w:rPr>
      </w:pPr>
      <w:r w:rsidRPr="00891F7E">
        <w:rPr>
          <w:rFonts w:eastAsia="Calibri" w:cstheme="minorHAnsi"/>
        </w:rPr>
        <w:t>staranności w doborze tematyki i forma przekazu, żeby informacje były zrozumiałe (wyłączenie stosowania słownictwa „branżowego”, często niezrozumiałego przez odbiorców).</w:t>
      </w:r>
    </w:p>
    <w:p w14:paraId="58BF6C64" w14:textId="77777777" w:rsidR="00036660" w:rsidRDefault="00036660" w:rsidP="00891F7E">
      <w:pPr>
        <w:spacing w:after="0"/>
        <w:jc w:val="both"/>
        <w:rPr>
          <w:rFonts w:eastAsia="Calibri" w:cstheme="minorHAnsi"/>
          <w:kern w:val="2"/>
        </w:rPr>
      </w:pPr>
    </w:p>
    <w:p w14:paraId="3A2CA32A" w14:textId="082F9C72" w:rsidR="00036660" w:rsidRPr="00036660" w:rsidRDefault="00036660" w:rsidP="00036660">
      <w:pPr>
        <w:pStyle w:val="Nagwek2"/>
        <w:numPr>
          <w:ilvl w:val="1"/>
          <w:numId w:val="17"/>
        </w:numPr>
        <w:spacing w:before="0"/>
        <w:jc w:val="both"/>
        <w:rPr>
          <w:rFonts w:asciiTheme="minorHAnsi" w:eastAsia="Calibri" w:hAnsiTheme="minorHAnsi" w:cstheme="minorHAnsi"/>
          <w:kern w:val="2"/>
          <w:sz w:val="22"/>
          <w:szCs w:val="22"/>
        </w:rPr>
      </w:pPr>
      <w:bookmarkStart w:id="45" w:name="_Toc142299154"/>
      <w:r w:rsidRPr="00036660">
        <w:rPr>
          <w:rFonts w:asciiTheme="minorHAnsi" w:eastAsia="Calibri" w:hAnsiTheme="minorHAnsi" w:cstheme="minorHAnsi"/>
          <w:kern w:val="2"/>
          <w:sz w:val="22"/>
          <w:szCs w:val="22"/>
        </w:rPr>
        <w:t>Analiza wniosków z konsultacji – zastosowana metodologia wyboru propozycji.</w:t>
      </w:r>
      <w:bookmarkEnd w:id="45"/>
    </w:p>
    <w:p w14:paraId="646BBC8B" w14:textId="2E4A6E30" w:rsidR="00036660" w:rsidRPr="0057073A" w:rsidRDefault="00036660" w:rsidP="00036660">
      <w:pPr>
        <w:spacing w:after="0"/>
        <w:ind w:firstLine="284"/>
        <w:jc w:val="both"/>
        <w:rPr>
          <w:rFonts w:cstheme="minorHAnsi"/>
        </w:rPr>
      </w:pPr>
      <w:r w:rsidRPr="0057073A">
        <w:rPr>
          <w:rFonts w:cstheme="minorHAnsi"/>
        </w:rPr>
        <w:t>W wyniku zastosowania partycypacyjnych metod możliwe było najpełniejsze włączenie lokalnej społeczności w proces przygotowania LSR. Na każdym etapie zastosowano co najmniej kilka z partycypacyjnych metod jej tworzenia, co pozwoliło na stworzenie dokumentu będącego odzwierciedleniem rzeczywistych oczekiwań i potrzeb. Zidentyfikowaliśmy poszczególn</w:t>
      </w:r>
      <w:r w:rsidR="00DC1C2F" w:rsidRPr="0057073A">
        <w:rPr>
          <w:rFonts w:cstheme="minorHAnsi"/>
        </w:rPr>
        <w:t>e</w:t>
      </w:r>
      <w:r w:rsidRPr="0057073A">
        <w:rPr>
          <w:rFonts w:cstheme="minorHAnsi"/>
        </w:rPr>
        <w:t xml:space="preserve"> grup</w:t>
      </w:r>
      <w:r w:rsidR="00DC1C2F" w:rsidRPr="0057073A">
        <w:rPr>
          <w:rFonts w:cstheme="minorHAnsi"/>
        </w:rPr>
        <w:t>y</w:t>
      </w:r>
      <w:r w:rsidRPr="0057073A">
        <w:rPr>
          <w:rFonts w:cstheme="minorHAnsi"/>
        </w:rPr>
        <w:t xml:space="preserve"> interesu sektorów na każdym etapie tworzenia LSR. Przedstawiciele lokalnej społeczności brali udział w spotkaniach, badaniach ankietowych, czy konsultacjach. Kluczowe propozycje i </w:t>
      </w:r>
      <w:r w:rsidR="007B56F5" w:rsidRPr="0057073A">
        <w:rPr>
          <w:rFonts w:cstheme="minorHAnsi"/>
        </w:rPr>
        <w:t xml:space="preserve">omówione </w:t>
      </w:r>
      <w:r w:rsidRPr="0057073A">
        <w:rPr>
          <w:rFonts w:cstheme="minorHAnsi"/>
        </w:rPr>
        <w:t xml:space="preserve"> wnioski znalazły odzwierciedlenie w LSR. W opracowanym dokumencie znajdują się liczne odniesienia do przeprowadzonych analiz czy ustaleń wynikających z konsultacji. Projekt LSR podlegał szerokim konsultacjom przed jego zatwierdzeniem. Spotkał się jedynie z pozytywnym przyjęciem. </w:t>
      </w:r>
    </w:p>
    <w:p w14:paraId="64BD3186" w14:textId="77777777" w:rsidR="00036660" w:rsidRPr="0057073A" w:rsidRDefault="00036660" w:rsidP="00036660">
      <w:pPr>
        <w:spacing w:after="0"/>
        <w:ind w:firstLine="284"/>
        <w:jc w:val="both"/>
        <w:rPr>
          <w:rFonts w:cstheme="minorHAnsi"/>
        </w:rPr>
      </w:pPr>
      <w:r w:rsidRPr="0057073A">
        <w:rPr>
          <w:rFonts w:cstheme="minorHAnsi"/>
        </w:rPr>
        <w:t xml:space="preserve">W trakcie konsultacji staraliśmy się przedstawić uczestnikom realne możliwości jakie daje PS dla WPR na lata 2023-2027 oraz FEP 2021-2023 w zakresie kierunków wydatkowania środków LSR. W taki sposób moderowaliśmy dyskusje uczestników, żeby dotyczyła ona kwestii istotnych i – przed wszystkim realnych do wsparcia w ramach LSR. Potrzeby mieszkańców są bardzo szerokie i rosną wraz z rozwojem obszaru i pojawianiem się kolejnych wyzwań lub problemów. Dlatego zarówno spotkania, warsztaty, panele, czy prowadzone dyskusje, ale również zagadnienia określone w ankietach, czy fiszkach projektowych zostały sformułowane w taki sposób, żeby odpowiadały dostępnym w ramach Podejścia Leader zakresom wsparcia. W zależności od tego, czy w trakcie spotkania mieliśmy do czynienia z przedsiębiorcami, czy organizacjami pozarządowymi, czy też sektorem publicznym, </w:t>
      </w:r>
      <w:r w:rsidRPr="0057073A">
        <w:rPr>
          <w:rFonts w:cstheme="minorHAnsi"/>
          <w:b/>
          <w:bCs/>
        </w:rPr>
        <w:t>każda z grup interesu zgłaszała wyższe potrzeby w zakresie finansowania jej potrzeb.</w:t>
      </w:r>
      <w:r w:rsidRPr="0057073A">
        <w:rPr>
          <w:rFonts w:cstheme="minorHAnsi"/>
        </w:rPr>
        <w:t xml:space="preserve"> </w:t>
      </w:r>
    </w:p>
    <w:p w14:paraId="142D06B4" w14:textId="45C65524" w:rsidR="00036660" w:rsidRPr="0057073A" w:rsidRDefault="00036660" w:rsidP="00036660">
      <w:pPr>
        <w:spacing w:after="0"/>
        <w:ind w:firstLine="284"/>
        <w:jc w:val="both"/>
        <w:rPr>
          <w:rFonts w:cstheme="minorHAnsi"/>
        </w:rPr>
      </w:pPr>
      <w:r w:rsidRPr="0057073A">
        <w:rPr>
          <w:rFonts w:cstheme="minorHAnsi"/>
        </w:rPr>
        <w:lastRenderedPageBreak/>
        <w:t>Określony w konkursie na wybór LSR budżet „na mieszkańca”, ograniczył możliwość zaspokojenia wszystkich oczekiwań. Staraliśmy się znaleźć optymalne rozwiązanie uwzględniając również limity określone na poszczególne zakresy wsparcia. Zaproponowane rozwiązanie zostało zaakceptowane, jednak można jednoznacznie stwierdzić, iż jakiekolwiek dodatkowe środki finansowe, które byłyby przesunięte na dane przedsięwzięcie spotkałyby się z dużym zadowoleniem odbiorców. Na obecnym etapie wdrażania LSR, jakiekolwiek uszczuplenie budżetu będzie się wiązać z niezadowoleniem odbiorców. Wszystkie zgłaszane propozycje mają swoje odzwierciedlenie w LSR.</w:t>
      </w:r>
    </w:p>
    <w:p w14:paraId="1E66D194" w14:textId="77777777" w:rsidR="00036660" w:rsidRPr="0057073A" w:rsidRDefault="00036660" w:rsidP="00036660">
      <w:pPr>
        <w:spacing w:after="0"/>
        <w:ind w:firstLine="284"/>
        <w:jc w:val="both"/>
        <w:rPr>
          <w:rFonts w:cstheme="minorHAnsi"/>
        </w:rPr>
      </w:pPr>
      <w:r w:rsidRPr="0057073A">
        <w:rPr>
          <w:rFonts w:cstheme="minorHAnsi"/>
        </w:rPr>
        <w:t xml:space="preserve">Zgłaszano również potrzebę zróżnicowania oceny projektów poprzez zawarcie w lokalnych kryteriach wyboru takich rozwiązań, które pozwolą na </w:t>
      </w:r>
      <w:r w:rsidRPr="0057073A">
        <w:rPr>
          <w:rFonts w:cstheme="minorHAnsi"/>
          <w:b/>
          <w:bCs/>
        </w:rPr>
        <w:t>wybór większej liczby beneficjentów / projektów odpowiadających na najistotniejsze problemy obszaru.</w:t>
      </w:r>
      <w:r w:rsidRPr="0057073A">
        <w:rPr>
          <w:rFonts w:cstheme="minorHAnsi"/>
        </w:rPr>
        <w:t xml:space="preserve"> </w:t>
      </w:r>
      <w:r w:rsidRPr="0057073A">
        <w:rPr>
          <w:rFonts w:cstheme="minorHAnsi"/>
          <w:b/>
          <w:bCs/>
        </w:rPr>
        <w:t>Zostało to odzwierciedlone w niższych niż maksymalne kwotach wsparcia.</w:t>
      </w:r>
      <w:r w:rsidRPr="0057073A">
        <w:rPr>
          <w:rFonts w:cstheme="minorHAnsi"/>
        </w:rPr>
        <w:t xml:space="preserve"> </w:t>
      </w:r>
    </w:p>
    <w:p w14:paraId="6982D85B" w14:textId="77777777" w:rsidR="00036660" w:rsidRPr="0057073A" w:rsidRDefault="00036660" w:rsidP="00036660">
      <w:pPr>
        <w:spacing w:after="0"/>
        <w:ind w:firstLine="284"/>
        <w:jc w:val="both"/>
        <w:rPr>
          <w:rFonts w:cstheme="minorHAnsi"/>
        </w:rPr>
      </w:pPr>
      <w:r w:rsidRPr="0057073A">
        <w:rPr>
          <w:rFonts w:cstheme="minorHAnsi"/>
        </w:rPr>
        <w:t xml:space="preserve">Zwrócono również uwagę na </w:t>
      </w:r>
      <w:r w:rsidRPr="0057073A">
        <w:rPr>
          <w:rFonts w:cstheme="minorHAnsi"/>
          <w:b/>
          <w:bCs/>
        </w:rPr>
        <w:t>potrzebę finansowania projektów niestandardowych, które wyróżniają się nietuzinkową ofertę.</w:t>
      </w:r>
      <w:r w:rsidRPr="0057073A">
        <w:rPr>
          <w:rFonts w:cstheme="minorHAnsi"/>
        </w:rPr>
        <w:t xml:space="preserve"> Stąd tak szerokie potraktowanie kryterium innowacyjności. Będzie to możliwe również poprzez zaplanowane działania w Palnie komunikacji, związane w szczególności z doradztwem biura LGD, animowaniem poprzez promocję dobrych praktyk (również w tworzonej bazie projektów na stronie internetowej LGD i w mediach społecznościowych), identyfikację korzyści płynących z rozwiązań innowacyjnych zwłaszcza w sferze biznesowej i społecznej, animowanie, sieciowanie i wdrożenie skutecznych ,mechanizmów wymiany doświadczeń i nawiązywania współpracy.</w:t>
      </w:r>
    </w:p>
    <w:p w14:paraId="5BB300BC" w14:textId="77777777" w:rsidR="00036660" w:rsidRPr="0057073A" w:rsidRDefault="00036660" w:rsidP="00036660">
      <w:pPr>
        <w:spacing w:after="0"/>
        <w:ind w:firstLine="284"/>
        <w:jc w:val="both"/>
        <w:rPr>
          <w:rFonts w:cstheme="minorHAnsi"/>
        </w:rPr>
      </w:pPr>
      <w:r w:rsidRPr="0057073A">
        <w:rPr>
          <w:rFonts w:cstheme="minorHAnsi"/>
        </w:rPr>
        <w:t xml:space="preserve">Istotnym problemem zgłaszanym w ramach konsultacji było </w:t>
      </w:r>
      <w:r w:rsidRPr="0057073A">
        <w:rPr>
          <w:rFonts w:cstheme="minorHAnsi"/>
          <w:b/>
          <w:bCs/>
        </w:rPr>
        <w:t>m</w:t>
      </w:r>
      <w:r w:rsidRPr="0057073A">
        <w:rPr>
          <w:rFonts w:eastAsia="Calibri" w:cstheme="minorHAnsi"/>
          <w:b/>
          <w:bCs/>
        </w:rPr>
        <w:t xml:space="preserve">aksymalne uproszczenie procedur ubiegania się </w:t>
      </w:r>
      <w:r w:rsidRPr="0057073A">
        <w:rPr>
          <w:rFonts w:eastAsia="Calibri" w:cstheme="minorHAnsi"/>
          <w:b/>
          <w:bCs/>
        </w:rPr>
        <w:br/>
        <w:t xml:space="preserve">o przyznanie pomocy, jak również </w:t>
      </w:r>
      <w:r w:rsidRPr="0057073A">
        <w:rPr>
          <w:rFonts w:cstheme="minorHAnsi"/>
          <w:b/>
          <w:bCs/>
        </w:rPr>
        <w:t>rozliczania środków</w:t>
      </w:r>
      <w:r w:rsidRPr="0057073A">
        <w:rPr>
          <w:rFonts w:cstheme="minorHAnsi"/>
        </w:rPr>
        <w:t>. Kwestia ta będzie rozwiązana poprzez próbę przygotowania wspólnych z innymi LGD uniwersalnych procedur i rozwiązań, co zapewni wymianę doświadczeń i wypracowanie rozwiązań optymalnych. Jeśli będą one zbyt obciążające dla naszych beneficjentów – wdrożyły własne rozwiązania, zwracając uwagę – tak gdzie to będzie możliwe – na minimalizację obciążeń administracyjnych oraz zobowiązań.</w:t>
      </w:r>
    </w:p>
    <w:p w14:paraId="7D3018CA" w14:textId="77777777" w:rsidR="00036660" w:rsidRPr="0057073A" w:rsidRDefault="00036660" w:rsidP="00036660">
      <w:pPr>
        <w:spacing w:after="0"/>
        <w:ind w:firstLine="284"/>
        <w:jc w:val="both"/>
        <w:rPr>
          <w:rFonts w:cstheme="minorHAnsi"/>
        </w:rPr>
      </w:pPr>
      <w:r w:rsidRPr="0057073A">
        <w:rPr>
          <w:rFonts w:cstheme="minorHAnsi"/>
        </w:rPr>
        <w:t xml:space="preserve">Określone potrzeby opierały się nie tylko o zgłaszane zapotrzebowanie, ale uwzględniono również dane statystyczne z GUS oraz wnioski z badania ewaluacyjnego ex-post przeprowadzonego w 2022 r. Na tej podstawie sformułowano w LSR cele, przedsięwzięcia i wskaźniki produktu i rezultatu. </w:t>
      </w:r>
    </w:p>
    <w:p w14:paraId="67EAF009" w14:textId="77777777" w:rsidR="00036660" w:rsidRPr="0057073A" w:rsidRDefault="00036660" w:rsidP="00036660">
      <w:pPr>
        <w:spacing w:after="0"/>
        <w:ind w:firstLine="284"/>
        <w:jc w:val="both"/>
        <w:rPr>
          <w:rFonts w:cstheme="minorHAnsi"/>
          <w:b/>
          <w:bCs/>
        </w:rPr>
      </w:pPr>
      <w:r w:rsidRPr="0057073A">
        <w:rPr>
          <w:rFonts w:cstheme="minorHAnsi"/>
          <w:b/>
          <w:bCs/>
        </w:rPr>
        <w:t>Propozycje, które nie zostały uwzględnione w LSR:</w:t>
      </w:r>
    </w:p>
    <w:p w14:paraId="3B076C40" w14:textId="77777777" w:rsidR="00036660" w:rsidRPr="0057073A" w:rsidRDefault="00036660" w:rsidP="00036660">
      <w:pPr>
        <w:spacing w:after="0"/>
        <w:jc w:val="both"/>
        <w:rPr>
          <w:rFonts w:cstheme="minorHAnsi"/>
        </w:rPr>
      </w:pPr>
      <w:r w:rsidRPr="0057073A">
        <w:rPr>
          <w:rFonts w:cstheme="minorHAnsi"/>
        </w:rPr>
        <w:t>- dotyczące zakresów wsparcia, które nie mieściły się w PS dla WPR na lata 2023-2027 oraz FEP 2021-2027 skierowane do LGD w ramach Podejścia Leader / Rozwoju Lokalnego;</w:t>
      </w:r>
    </w:p>
    <w:p w14:paraId="26D0AB11" w14:textId="77777777" w:rsidR="00036660" w:rsidRPr="0057073A" w:rsidRDefault="00036660" w:rsidP="00036660">
      <w:pPr>
        <w:spacing w:after="0"/>
        <w:jc w:val="both"/>
        <w:rPr>
          <w:rFonts w:cstheme="minorHAnsi"/>
        </w:rPr>
      </w:pPr>
      <w:r w:rsidRPr="0057073A">
        <w:rPr>
          <w:rFonts w:cstheme="minorHAnsi"/>
        </w:rPr>
        <w:t xml:space="preserve">- problemy / potrzeby marginalne, nie dotyczące większości mieszkańców, pojedyncze problemy zaspokajające indywidualne potrzeby mieszkańców, </w:t>
      </w:r>
    </w:p>
    <w:p w14:paraId="2E3F8085" w14:textId="77777777" w:rsidR="00036660" w:rsidRPr="0057073A" w:rsidRDefault="00036660" w:rsidP="00036660">
      <w:pPr>
        <w:spacing w:after="0"/>
        <w:jc w:val="both"/>
        <w:rPr>
          <w:rFonts w:cstheme="minorHAnsi"/>
        </w:rPr>
      </w:pPr>
      <w:r w:rsidRPr="0057073A">
        <w:rPr>
          <w:rFonts w:cstheme="minorHAnsi"/>
        </w:rPr>
        <w:t xml:space="preserve">- propozycje mające zerowe lub najniższe poparcie w wynikach ankiet lub w trakcie organizowanych spotkań </w:t>
      </w:r>
      <w:r w:rsidRPr="0057073A">
        <w:rPr>
          <w:rFonts w:cstheme="minorHAnsi"/>
        </w:rPr>
        <w:br/>
        <w:t>w ramach procesu partycypacji w związku z przygotowaniem LSR.</w:t>
      </w:r>
    </w:p>
    <w:p w14:paraId="553243E2" w14:textId="24409474" w:rsidR="00036660" w:rsidRPr="0057073A" w:rsidRDefault="00036660" w:rsidP="00036660">
      <w:pPr>
        <w:spacing w:after="0"/>
        <w:ind w:firstLine="284"/>
        <w:jc w:val="both"/>
        <w:rPr>
          <w:rFonts w:cstheme="minorHAnsi"/>
        </w:rPr>
      </w:pPr>
      <w:r w:rsidRPr="0057073A">
        <w:rPr>
          <w:rFonts w:cstheme="minorHAnsi"/>
        </w:rPr>
        <w:t>Analiza objęła wynik</w:t>
      </w:r>
      <w:r w:rsidR="007E1177" w:rsidRPr="0057073A">
        <w:rPr>
          <w:rFonts w:cstheme="minorHAnsi"/>
        </w:rPr>
        <w:t>i</w:t>
      </w:r>
      <w:r w:rsidRPr="0057073A">
        <w:rPr>
          <w:rFonts w:cstheme="minorHAnsi"/>
        </w:rPr>
        <w:t xml:space="preserve"> badań ankietowych oraz wypracowane propozycje ze spotkań z przedstawicielami poszczególnych grup interesu sektorów, ze szczególnym uwzględnieniem mieszkańców. Wszystkie wykorzystane metody partycypacji zostały opisane w adekwatnym rozdziale LSR. </w:t>
      </w:r>
    </w:p>
    <w:p w14:paraId="04631F94" w14:textId="77777777" w:rsidR="00036660" w:rsidRPr="0057073A" w:rsidRDefault="00036660" w:rsidP="00036660">
      <w:pPr>
        <w:spacing w:after="0"/>
        <w:ind w:firstLine="284"/>
        <w:jc w:val="both"/>
        <w:rPr>
          <w:rFonts w:cstheme="minorHAnsi"/>
        </w:rPr>
      </w:pPr>
      <w:r w:rsidRPr="0057073A">
        <w:rPr>
          <w:rFonts w:cstheme="minorHAnsi"/>
        </w:rPr>
        <w:t xml:space="preserve">Główne zgłaszane uwagi do wypracowanych propozycji były to uwagi edytorskie lub usuwające niespójności, które zostały uwzględnione.` </w:t>
      </w:r>
    </w:p>
    <w:p w14:paraId="69BF2883" w14:textId="77777777" w:rsidR="00036660" w:rsidRPr="0057073A" w:rsidRDefault="00036660" w:rsidP="00036660">
      <w:pPr>
        <w:spacing w:after="0"/>
        <w:jc w:val="both"/>
        <w:rPr>
          <w:rFonts w:cstheme="minorHAnsi"/>
        </w:rPr>
      </w:pPr>
      <w:r w:rsidRPr="0057073A">
        <w:rPr>
          <w:rFonts w:cstheme="minorHAnsi"/>
        </w:rPr>
        <w:t>Uwzględnione poniżej zakresy wsparcia uzyskały poparcie ponad 90% przedstawicieli lokalnej społeczności.</w:t>
      </w:r>
    </w:p>
    <w:p w14:paraId="658208D2"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b/>
          <w:bCs/>
          <w:color w:val="auto"/>
          <w:sz w:val="22"/>
          <w:szCs w:val="22"/>
        </w:rPr>
        <w:t>- Rozwój ogólnodostępnej infrastruktury, w tym turystycznej, rekreacyjnej i kulturalnej</w:t>
      </w:r>
    </w:p>
    <w:p w14:paraId="745A6774" w14:textId="5C8BF470" w:rsidR="00DC1C2F"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Propozycja spotkała się z pełnym poparciem mieszkańców (najmniej negatywnych ocen – poniżej 2%). Jako uzasadnienie wskazywano na największą użyteczność proponowanego przedsięwzięcia, gdyż zaspokaja potrzeby </w:t>
      </w:r>
      <w:r w:rsidRPr="0057073A">
        <w:rPr>
          <w:rFonts w:asciiTheme="minorHAnsi" w:hAnsiTheme="minorHAnsi" w:cstheme="minorHAnsi"/>
          <w:color w:val="auto"/>
          <w:sz w:val="22"/>
          <w:szCs w:val="22"/>
        </w:rPr>
        <w:br/>
        <w:t>i zapewnia rozwój wszystkim grupom interesu sektorów: publicznego, gospodarczego i społecznego. Ponadto, jest najbardziej trwałym i najmocniej oddziałującym rozwiązaniem finansowanym ze środków publicznych.</w:t>
      </w:r>
      <w:r w:rsidR="00DC1C2F" w:rsidRPr="0057073A">
        <w:rPr>
          <w:rFonts w:asciiTheme="minorHAnsi" w:hAnsiTheme="minorHAnsi" w:cstheme="minorHAnsi"/>
          <w:color w:val="auto"/>
          <w:sz w:val="22"/>
          <w:szCs w:val="22"/>
        </w:rPr>
        <w:t xml:space="preserve">  </w:t>
      </w:r>
    </w:p>
    <w:p w14:paraId="48995B52" w14:textId="50A556AF"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 Mieszkańc</w:t>
      </w:r>
      <w:r w:rsidR="00DC1C2F" w:rsidRPr="0057073A">
        <w:rPr>
          <w:rFonts w:asciiTheme="minorHAnsi" w:hAnsiTheme="minorHAnsi" w:cstheme="minorHAnsi"/>
          <w:color w:val="auto"/>
          <w:sz w:val="22"/>
          <w:szCs w:val="22"/>
        </w:rPr>
        <w:t>y</w:t>
      </w:r>
      <w:r w:rsidRPr="0057073A">
        <w:rPr>
          <w:rFonts w:asciiTheme="minorHAnsi" w:hAnsiTheme="minorHAnsi" w:cstheme="minorHAnsi"/>
          <w:color w:val="auto"/>
          <w:sz w:val="22"/>
          <w:szCs w:val="22"/>
        </w:rPr>
        <w:t xml:space="preserve"> wskazywali na potrzeb</w:t>
      </w:r>
      <w:r w:rsidR="00DC1C2F" w:rsidRPr="0057073A">
        <w:rPr>
          <w:rFonts w:asciiTheme="minorHAnsi" w:hAnsiTheme="minorHAnsi" w:cstheme="minorHAnsi"/>
          <w:color w:val="auto"/>
          <w:sz w:val="22"/>
          <w:szCs w:val="22"/>
        </w:rPr>
        <w:t>y</w:t>
      </w:r>
      <w:r w:rsidRPr="0057073A">
        <w:rPr>
          <w:rFonts w:asciiTheme="minorHAnsi" w:hAnsiTheme="minorHAnsi" w:cstheme="minorHAnsi"/>
          <w:color w:val="auto"/>
          <w:sz w:val="22"/>
          <w:szCs w:val="22"/>
        </w:rPr>
        <w:t xml:space="preserve"> zmiany, które zaistnieją dzięki udostępnieni</w:t>
      </w:r>
      <w:r w:rsidR="00DC1C2F" w:rsidRPr="0057073A">
        <w:rPr>
          <w:rFonts w:asciiTheme="minorHAnsi" w:hAnsiTheme="minorHAnsi" w:cstheme="minorHAnsi"/>
          <w:color w:val="auto"/>
          <w:sz w:val="22"/>
          <w:szCs w:val="22"/>
        </w:rPr>
        <w:t>u</w:t>
      </w:r>
      <w:r w:rsidRPr="0057073A">
        <w:rPr>
          <w:rFonts w:asciiTheme="minorHAnsi" w:hAnsiTheme="minorHAnsi" w:cstheme="minorHAnsi"/>
          <w:color w:val="auto"/>
          <w:sz w:val="22"/>
          <w:szCs w:val="22"/>
        </w:rPr>
        <w:t xml:space="preserve"> ww. ogólnodostępnej </w:t>
      </w:r>
      <w:r w:rsidRPr="0057073A">
        <w:rPr>
          <w:rFonts w:asciiTheme="minorHAnsi" w:hAnsiTheme="minorHAnsi" w:cstheme="minorHAnsi"/>
          <w:color w:val="auto"/>
          <w:sz w:val="22"/>
          <w:szCs w:val="22"/>
        </w:rPr>
        <w:br/>
        <w:t xml:space="preserve">i niekomercyjnej infrastruktury. Zgłaszane w tym zakresie oczekiwania odnosiły się nie tylko do oferty stworzenia nowych obiektów lub poprawy jakości istniejącej infrastruktury, ale również potrzebę doposażenia istniejących obiektów, które powinny zapewniać ciekawa ofertę spędzania wolnego czasu. Oferta powinna dotyczyć szerokiej problematyki od włączenia społecznego, czy cyfrowego, po aktywizację seniorów, młodzież, czy osób </w:t>
      </w:r>
      <w:r w:rsidRPr="0057073A">
        <w:rPr>
          <w:rFonts w:asciiTheme="minorHAnsi" w:hAnsiTheme="minorHAnsi" w:cstheme="minorHAnsi"/>
          <w:color w:val="auto"/>
          <w:sz w:val="22"/>
          <w:szCs w:val="22"/>
        </w:rPr>
        <w:br/>
      </w:r>
      <w:r w:rsidRPr="0057073A">
        <w:rPr>
          <w:rFonts w:asciiTheme="minorHAnsi" w:hAnsiTheme="minorHAnsi" w:cstheme="minorHAnsi"/>
          <w:color w:val="auto"/>
          <w:sz w:val="22"/>
          <w:szCs w:val="22"/>
        </w:rPr>
        <w:lastRenderedPageBreak/>
        <w:t>w niekorzystnej sytuacji. Wskazywano na potrzebę uwzględnienia istotnych kwestii społecznych związanych ze środowiskiem – zdrowiem, starzeniem się społeczeństwa, migracją osób młodych, niską świadomością ekologiczną mieszkańców i wielu innych zagadnień.</w:t>
      </w:r>
    </w:p>
    <w:p w14:paraId="3E513C5F"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b/>
          <w:bCs/>
          <w:color w:val="auto"/>
          <w:sz w:val="22"/>
          <w:szCs w:val="22"/>
        </w:rPr>
        <w:t xml:space="preserve">- Rozwój zdolności uczniów poza edukacją formalną, Wsparcie jakości edukacji, Usługi społeczne świadczone </w:t>
      </w:r>
      <w:r w:rsidRPr="0057073A">
        <w:rPr>
          <w:rFonts w:asciiTheme="minorHAnsi" w:hAnsiTheme="minorHAnsi" w:cstheme="minorHAnsi"/>
          <w:b/>
          <w:bCs/>
          <w:color w:val="auto"/>
          <w:sz w:val="22"/>
          <w:szCs w:val="22"/>
        </w:rPr>
        <w:br/>
        <w:t>w społeczności lokalnej</w:t>
      </w:r>
    </w:p>
    <w:p w14:paraId="4D85CB59" w14:textId="39E9B9D8"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Propozycja spotkała się z pełnym poparciem mieszkańców (nie było negatywnych ocen). Jako uzasadnienie wskazywano, iż bez dostępu do odpowiedniej oferty edukacyjnej żadne</w:t>
      </w:r>
      <w:r w:rsidR="007E1177" w:rsidRPr="0057073A">
        <w:rPr>
          <w:rFonts w:asciiTheme="minorHAnsi" w:hAnsiTheme="minorHAnsi" w:cstheme="minorHAnsi"/>
          <w:color w:val="auto"/>
          <w:sz w:val="22"/>
          <w:szCs w:val="22"/>
        </w:rPr>
        <w:t>n</w:t>
      </w:r>
      <w:r w:rsidRPr="0057073A">
        <w:rPr>
          <w:rFonts w:asciiTheme="minorHAnsi" w:hAnsiTheme="minorHAnsi" w:cstheme="minorHAnsi"/>
          <w:color w:val="auto"/>
          <w:sz w:val="22"/>
          <w:szCs w:val="22"/>
        </w:rPr>
        <w:t xml:space="preserve"> region nie może się rozwijać. Możliwość zapewnienia finansowania oferty poza edukacja formalną, czy wsparcia samej jakości edukacji jest na obszarach wiejskich wysokim priorytetem. </w:t>
      </w:r>
      <w:r w:rsidRPr="0057073A">
        <w:rPr>
          <w:rFonts w:eastAsia="Calibri" w:cstheme="minorHAnsi"/>
          <w:color w:val="auto"/>
        </w:rPr>
        <w:t xml:space="preserve">W </w:t>
      </w:r>
      <w:r w:rsidRPr="0057073A">
        <w:rPr>
          <w:rFonts w:asciiTheme="minorHAnsi" w:eastAsia="Calibri" w:hAnsiTheme="minorHAnsi" w:cstheme="minorHAnsi"/>
          <w:color w:val="auto"/>
          <w:sz w:val="22"/>
          <w:szCs w:val="22"/>
        </w:rPr>
        <w:t xml:space="preserve">ramach LSR na lata 2023-2027 </w:t>
      </w:r>
      <w:r w:rsidRPr="0057073A">
        <w:rPr>
          <w:rFonts w:asciiTheme="minorHAnsi" w:hAnsiTheme="minorHAnsi" w:cstheme="minorHAnsi"/>
          <w:color w:val="auto"/>
          <w:sz w:val="22"/>
          <w:szCs w:val="22"/>
        </w:rPr>
        <w:t>przewidzia</w:t>
      </w:r>
      <w:r w:rsidR="007E1177" w:rsidRPr="0057073A">
        <w:rPr>
          <w:rFonts w:asciiTheme="minorHAnsi" w:hAnsiTheme="minorHAnsi" w:cstheme="minorHAnsi"/>
          <w:color w:val="auto"/>
          <w:sz w:val="22"/>
          <w:szCs w:val="22"/>
        </w:rPr>
        <w:t>no</w:t>
      </w:r>
      <w:r w:rsidRPr="0057073A">
        <w:rPr>
          <w:rFonts w:asciiTheme="minorHAnsi" w:hAnsiTheme="minorHAnsi" w:cstheme="minorHAnsi"/>
          <w:color w:val="auto"/>
          <w:sz w:val="22"/>
          <w:szCs w:val="22"/>
        </w:rPr>
        <w:t xml:space="preserve"> do realizacj</w:t>
      </w:r>
      <w:r w:rsidR="007E1177" w:rsidRPr="0057073A">
        <w:rPr>
          <w:rFonts w:asciiTheme="minorHAnsi" w:hAnsiTheme="minorHAnsi" w:cstheme="minorHAnsi"/>
          <w:color w:val="auto"/>
          <w:sz w:val="22"/>
          <w:szCs w:val="22"/>
        </w:rPr>
        <w:t>i</w:t>
      </w:r>
      <w:r w:rsidRPr="0057073A">
        <w:rPr>
          <w:rFonts w:asciiTheme="minorHAnsi" w:hAnsiTheme="minorHAnsi" w:cstheme="minorHAnsi"/>
          <w:color w:val="auto"/>
          <w:sz w:val="22"/>
          <w:szCs w:val="22"/>
        </w:rPr>
        <w:t xml:space="preserve"> przedsięwzię</w:t>
      </w:r>
      <w:r w:rsidR="007E1177" w:rsidRPr="0057073A">
        <w:rPr>
          <w:rFonts w:asciiTheme="minorHAnsi" w:hAnsiTheme="minorHAnsi" w:cstheme="minorHAnsi"/>
          <w:color w:val="auto"/>
          <w:sz w:val="22"/>
          <w:szCs w:val="22"/>
        </w:rPr>
        <w:t>cia</w:t>
      </w:r>
      <w:r w:rsidRPr="0057073A">
        <w:rPr>
          <w:rFonts w:asciiTheme="minorHAnsi" w:hAnsiTheme="minorHAnsi" w:cstheme="minorHAnsi"/>
          <w:color w:val="auto"/>
          <w:sz w:val="22"/>
          <w:szCs w:val="22"/>
        </w:rPr>
        <w:t xml:space="preserve"> finansowan</w:t>
      </w:r>
      <w:r w:rsidR="007E1177" w:rsidRPr="0057073A">
        <w:rPr>
          <w:rFonts w:asciiTheme="minorHAnsi" w:hAnsiTheme="minorHAnsi" w:cstheme="minorHAnsi"/>
          <w:color w:val="auto"/>
          <w:sz w:val="22"/>
          <w:szCs w:val="22"/>
        </w:rPr>
        <w:t>e</w:t>
      </w:r>
      <w:r w:rsidRPr="0057073A">
        <w:rPr>
          <w:rFonts w:asciiTheme="minorHAnsi" w:hAnsiTheme="minorHAnsi" w:cstheme="minorHAnsi"/>
          <w:color w:val="auto"/>
          <w:sz w:val="22"/>
          <w:szCs w:val="22"/>
        </w:rPr>
        <w:t xml:space="preserve"> z EFS+ - </w:t>
      </w:r>
      <w:r w:rsidR="007E1177" w:rsidRPr="0057073A">
        <w:rPr>
          <w:rFonts w:asciiTheme="minorHAnsi" w:hAnsiTheme="minorHAnsi" w:cstheme="minorHAnsi"/>
          <w:color w:val="auto"/>
          <w:sz w:val="22"/>
          <w:szCs w:val="22"/>
        </w:rPr>
        <w:t>będzie to</w:t>
      </w:r>
      <w:r w:rsidRPr="0057073A">
        <w:rPr>
          <w:rFonts w:asciiTheme="minorHAnsi" w:hAnsiTheme="minorHAnsi" w:cstheme="minorHAnsi"/>
          <w:color w:val="auto"/>
          <w:sz w:val="22"/>
          <w:szCs w:val="22"/>
        </w:rPr>
        <w:t xml:space="preserve"> pierwsza wielofunduszowa lokalna strategia rozwoju na </w:t>
      </w:r>
      <w:r w:rsidR="007E1177" w:rsidRPr="0057073A">
        <w:rPr>
          <w:rFonts w:asciiTheme="minorHAnsi" w:hAnsiTheme="minorHAnsi" w:cstheme="minorHAnsi"/>
          <w:color w:val="auto"/>
          <w:sz w:val="22"/>
          <w:szCs w:val="22"/>
        </w:rPr>
        <w:t xml:space="preserve">naszym </w:t>
      </w:r>
      <w:r w:rsidRPr="0057073A">
        <w:rPr>
          <w:rFonts w:asciiTheme="minorHAnsi" w:hAnsiTheme="minorHAnsi" w:cstheme="minorHAnsi"/>
          <w:color w:val="auto"/>
          <w:sz w:val="22"/>
          <w:szCs w:val="22"/>
        </w:rPr>
        <w:t xml:space="preserve">obszarze. Dzięki temu możliwe będzie pozyskanie środków na projekty, które wcześniej nie mogły być finansowane ze środków LSR. </w:t>
      </w:r>
    </w:p>
    <w:p w14:paraId="20D6F013"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b/>
          <w:bCs/>
          <w:color w:val="auto"/>
          <w:sz w:val="22"/>
          <w:szCs w:val="22"/>
        </w:rPr>
        <w:t>Wzmocnienie kapitału obywatelskiego oraz tożsamości lokalnej poprzez rozwój i promocję turystyki oraz dziedzictwa kulturowego obszaru LGD</w:t>
      </w:r>
      <w:r w:rsidRPr="0057073A">
        <w:rPr>
          <w:rFonts w:asciiTheme="minorHAnsi" w:hAnsiTheme="minorHAnsi" w:cstheme="minorHAnsi"/>
          <w:b/>
          <w:bCs/>
          <w:color w:val="auto"/>
          <w:sz w:val="22"/>
          <w:szCs w:val="22"/>
        </w:rPr>
        <w:tab/>
      </w:r>
    </w:p>
    <w:p w14:paraId="0B06A3A2" w14:textId="77777777" w:rsidR="007B56F5"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Propozycja spotkała się z pełnym poparciem mieszkańców, mimo, iż część ankietowanych oraz uczestników spotkań nie miała jednoznacznego stanowiska w tym zakresie z uwagi na brak </w:t>
      </w:r>
      <w:r w:rsidR="007B56F5" w:rsidRPr="0057073A">
        <w:rPr>
          <w:rFonts w:asciiTheme="minorHAnsi" w:hAnsiTheme="minorHAnsi" w:cstheme="minorHAnsi"/>
          <w:color w:val="auto"/>
          <w:sz w:val="22"/>
          <w:szCs w:val="22"/>
        </w:rPr>
        <w:t xml:space="preserve">doświadczenia </w:t>
      </w:r>
      <w:r w:rsidRPr="0057073A">
        <w:rPr>
          <w:rFonts w:asciiTheme="minorHAnsi" w:hAnsiTheme="minorHAnsi" w:cstheme="minorHAnsi"/>
          <w:color w:val="auto"/>
          <w:sz w:val="22"/>
          <w:szCs w:val="22"/>
        </w:rPr>
        <w:t xml:space="preserve"> </w:t>
      </w:r>
      <w:r w:rsidR="007B56F5" w:rsidRPr="0057073A">
        <w:rPr>
          <w:rFonts w:asciiTheme="minorHAnsi" w:hAnsiTheme="minorHAnsi" w:cstheme="minorHAnsi"/>
          <w:color w:val="auto"/>
          <w:sz w:val="22"/>
          <w:szCs w:val="22"/>
        </w:rPr>
        <w:t>w tym</w:t>
      </w:r>
      <w:r w:rsidRPr="0057073A">
        <w:rPr>
          <w:rFonts w:asciiTheme="minorHAnsi" w:hAnsiTheme="minorHAnsi" w:cstheme="minorHAnsi"/>
          <w:color w:val="auto"/>
          <w:sz w:val="22"/>
          <w:szCs w:val="22"/>
        </w:rPr>
        <w:t xml:space="preserve"> zakres</w:t>
      </w:r>
      <w:r w:rsidR="007B56F5" w:rsidRPr="0057073A">
        <w:rPr>
          <w:rFonts w:asciiTheme="minorHAnsi" w:hAnsiTheme="minorHAnsi" w:cstheme="minorHAnsi"/>
          <w:color w:val="auto"/>
          <w:sz w:val="22"/>
          <w:szCs w:val="22"/>
        </w:rPr>
        <w:t>ie</w:t>
      </w:r>
      <w:r w:rsidRPr="0057073A">
        <w:rPr>
          <w:rFonts w:asciiTheme="minorHAnsi" w:hAnsiTheme="minorHAnsi" w:cstheme="minorHAnsi"/>
          <w:color w:val="auto"/>
          <w:sz w:val="22"/>
          <w:szCs w:val="22"/>
        </w:rPr>
        <w:t>.</w:t>
      </w:r>
    </w:p>
    <w:p w14:paraId="70C4BB1A" w14:textId="41D10702"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 Doświadczenia i wnioski w poprzedniej perspektywy wyraźnie wskazują jednak na potrzebę dalszego rozwoju społeczeństwa obywatelskiego, co jest kluczową wartością dodaną Podejścia Leader. Bez możliwości wsparcia kapitału społecznego nie będzie się rozwijać żadna oddolna inicjatywa. </w:t>
      </w:r>
    </w:p>
    <w:p w14:paraId="464AC91C"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b/>
          <w:bCs/>
          <w:color w:val="auto"/>
          <w:sz w:val="22"/>
          <w:szCs w:val="22"/>
        </w:rPr>
        <w:t xml:space="preserve">Wsparcie komercyjnej oferty usług turystycznych i okołoturystycznych, w tym zagród edukacyjnych </w:t>
      </w:r>
    </w:p>
    <w:p w14:paraId="3E1209F8"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Rozwój przedsiębiorczości na obszarze LSR był wskazywany jako kluczowy obszar rozwojowy, zwłaszcza, że </w:t>
      </w:r>
      <w:r w:rsidRPr="0057073A">
        <w:rPr>
          <w:rFonts w:asciiTheme="minorHAnsi" w:hAnsiTheme="minorHAnsi" w:cstheme="minorHAnsi"/>
          <w:color w:val="auto"/>
          <w:sz w:val="22"/>
          <w:szCs w:val="22"/>
        </w:rPr>
        <w:br/>
        <w:t xml:space="preserve">w poprzedniej perspektywie ze środków LSR ponad połowa budżetu została skierowana na tworzenie miejsc pracy. Rozbudzone oczekiwania mieszkańców musiały się zderzyć z ograniczonym budżetem LSR na lata 2023-2027. Wskazywano na potrzeby rozwoju oferty turystycznej i okołoturystycznej, opartej na lokalnych zasobach m.in. gospodarstw rolnych. Wskazywano, z uwagi na lokalizację obszaru, na potrzebę rozwoju komercyjnej oferty spędzania wolnego czasu, co będzie docelowo dodatkowym źródłem przychodów mieszkańców. </w:t>
      </w:r>
    </w:p>
    <w:p w14:paraId="2AF53D82" w14:textId="14002272" w:rsidR="00036660" w:rsidRPr="0057073A" w:rsidRDefault="00036660" w:rsidP="00036660">
      <w:pPr>
        <w:spacing w:after="0"/>
        <w:ind w:firstLine="284"/>
        <w:jc w:val="both"/>
        <w:rPr>
          <w:rFonts w:cstheme="minorHAnsi"/>
        </w:rPr>
      </w:pPr>
      <w:r w:rsidRPr="0057073A">
        <w:rPr>
          <w:rFonts w:cstheme="minorHAnsi"/>
        </w:rPr>
        <w:t>W procesie partycypacji większość wniosków została odzwierciedlona w LSR. Część wniosków została odrzucona z przyczyn formalnych (z uwagi na obowiązujące przepisy nie mogły zostać uwzględnione w LSR)</w:t>
      </w:r>
      <w:r w:rsidR="007B56F5" w:rsidRPr="0057073A">
        <w:rPr>
          <w:rFonts w:cstheme="minorHAnsi"/>
        </w:rPr>
        <w:t>.</w:t>
      </w:r>
    </w:p>
    <w:p w14:paraId="0F0192AE" w14:textId="77777777" w:rsidR="007B56F5" w:rsidRPr="0057073A" w:rsidRDefault="007B56F5" w:rsidP="00036660">
      <w:pPr>
        <w:spacing w:after="0"/>
        <w:ind w:firstLine="284"/>
        <w:jc w:val="both"/>
        <w:rPr>
          <w:rFonts w:cstheme="minorHAnsi"/>
        </w:rPr>
      </w:pPr>
    </w:p>
    <w:p w14:paraId="1D45759A"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b/>
          <w:bCs/>
          <w:color w:val="auto"/>
          <w:sz w:val="22"/>
          <w:szCs w:val="22"/>
        </w:rPr>
        <w:t>Propozycje odrzucone z powodu braku możliwości wsparcia w ramach realizowanych programów lub braku zainteresowania złożeniem wniosków w danym zakresie:</w:t>
      </w:r>
    </w:p>
    <w:p w14:paraId="0CBD5277"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rozwój oferty placówek ochrony zdrowia,</w:t>
      </w:r>
    </w:p>
    <w:p w14:paraId="56115793"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 rozbudowa dróg lokalnych, </w:t>
      </w:r>
    </w:p>
    <w:p w14:paraId="72599304"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rozbudowa sieci przystanków,</w:t>
      </w:r>
    </w:p>
    <w:p w14:paraId="716A00E1"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 dotowanie zakupu instalacji OZE dla mieszkańców, </w:t>
      </w:r>
    </w:p>
    <w:p w14:paraId="0AB09E78"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 doprowadzenie sieci kanalizacji, </w:t>
      </w:r>
    </w:p>
    <w:p w14:paraId="34BC1645"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przygotowanie koncepcji inteligentnej wsi (brak zainteresowania),</w:t>
      </w:r>
    </w:p>
    <w:p w14:paraId="2EAF2325"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 rozwój gospodarstw opiekuńczych (brak zainteresowania wiązał się z brakiem szczegółowych rozwiązań prawnych pozwalających na jednoznaczne określenie zasad funkcjonowania tego typu gospodarstw), </w:t>
      </w:r>
    </w:p>
    <w:p w14:paraId="0FE40043" w14:textId="77777777" w:rsidR="00036660" w:rsidRPr="0057073A" w:rsidRDefault="00036660" w:rsidP="00036660">
      <w:pPr>
        <w:spacing w:after="0"/>
        <w:rPr>
          <w:rFonts w:cstheme="minorHAnsi"/>
        </w:rPr>
      </w:pPr>
      <w:r w:rsidRPr="0057073A">
        <w:rPr>
          <w:rFonts w:cstheme="minorHAnsi"/>
        </w:rPr>
        <w:t>- rozwój współpracy poprzez tworzenie lub rozwój krótkich łańcuchów żywnościowych (brak zainteresowania z uwagi na współodpowiedzialność partnerów za zobowiązania określone w umowie – potencjalni beneficjenci chcieli odpowiadać jedynie za swoje projekty)</w:t>
      </w:r>
    </w:p>
    <w:p w14:paraId="38EAB832"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 kształtowanie świadomości obywatelskiej (zadanie to zostanie zrealizowane pośrednio przez rozwój ogólnodostępnej infrastruktury), </w:t>
      </w:r>
    </w:p>
    <w:p w14:paraId="3994DD2C"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b/>
          <w:bCs/>
          <w:color w:val="auto"/>
          <w:sz w:val="22"/>
          <w:szCs w:val="22"/>
        </w:rPr>
        <w:t>Wybór zakresów wsparcia jest odpowiedzią na zdiagnozowany przez mieszkańców potencjał na obszarze objętym LSR, tj.:</w:t>
      </w:r>
    </w:p>
    <w:p w14:paraId="1EF5B97A"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color w:val="auto"/>
          <w:sz w:val="22"/>
          <w:szCs w:val="22"/>
        </w:rPr>
        <w:t xml:space="preserve">1) Walory przyrodnicze (np. zasoby naturalne, obszary chronione, czyste środowisko) </w:t>
      </w:r>
      <w:r w:rsidRPr="0057073A">
        <w:rPr>
          <w:rFonts w:asciiTheme="minorHAnsi" w:hAnsiTheme="minorHAnsi" w:cstheme="minorHAnsi"/>
          <w:b/>
          <w:bCs/>
          <w:color w:val="auto"/>
          <w:sz w:val="22"/>
          <w:szCs w:val="22"/>
        </w:rPr>
        <w:t xml:space="preserve">– wskazania mieszkańców 54,5% </w:t>
      </w:r>
    </w:p>
    <w:p w14:paraId="53D944A7"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color w:val="auto"/>
          <w:sz w:val="22"/>
          <w:szCs w:val="22"/>
        </w:rPr>
        <w:lastRenderedPageBreak/>
        <w:t xml:space="preserve">2) Walory kulturowe lub historyczne (np. lokalne tradycje, produkty, obrzędy, wyroby tradycyjne, potrawy, rękodzielnictwo, dobra oferta kulturalna, lokalne zespoły ludowe, działalność KGW) </w:t>
      </w:r>
      <w:r w:rsidRPr="0057073A">
        <w:rPr>
          <w:rFonts w:asciiTheme="minorHAnsi" w:hAnsiTheme="minorHAnsi" w:cstheme="minorHAnsi"/>
          <w:b/>
          <w:bCs/>
          <w:color w:val="auto"/>
          <w:sz w:val="22"/>
          <w:szCs w:val="22"/>
        </w:rPr>
        <w:t xml:space="preserve">– wskazania mieszkańców 65,9% </w:t>
      </w:r>
    </w:p>
    <w:p w14:paraId="512B9182"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color w:val="auto"/>
          <w:sz w:val="22"/>
          <w:szCs w:val="22"/>
        </w:rPr>
        <w:t xml:space="preserve">3) Walory turystyczne lub potencjał do rozwoju turystyki (np. baza noclegowa, baza gastronomiczna, atrakcje turystyczne, szlaki piesze, rowerowe, konne, wodne, ścieżki edukacyjne) </w:t>
      </w:r>
      <w:r w:rsidRPr="0057073A">
        <w:rPr>
          <w:rFonts w:asciiTheme="minorHAnsi" w:hAnsiTheme="minorHAnsi" w:cstheme="minorHAnsi"/>
          <w:b/>
          <w:bCs/>
          <w:color w:val="auto"/>
          <w:sz w:val="22"/>
          <w:szCs w:val="22"/>
        </w:rPr>
        <w:t xml:space="preserve">– wskazania mieszkańców 59,8% </w:t>
      </w:r>
    </w:p>
    <w:p w14:paraId="0F7A1613"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color w:val="auto"/>
          <w:sz w:val="22"/>
          <w:szCs w:val="22"/>
        </w:rPr>
        <w:t xml:space="preserve">4) Infrastruktura rekreacyjna (np. place zabaw, siłownie terenowe, boiska sportowe, szlaki piesze, rowerowe i inne) </w:t>
      </w:r>
      <w:r w:rsidRPr="0057073A">
        <w:rPr>
          <w:rFonts w:asciiTheme="minorHAnsi" w:hAnsiTheme="minorHAnsi" w:cstheme="minorHAnsi"/>
          <w:b/>
          <w:bCs/>
          <w:color w:val="auto"/>
          <w:sz w:val="22"/>
          <w:szCs w:val="22"/>
        </w:rPr>
        <w:t xml:space="preserve">– wskazania mieszkańców 58,8% </w:t>
      </w:r>
    </w:p>
    <w:p w14:paraId="59AD9551"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color w:val="auto"/>
          <w:sz w:val="22"/>
          <w:szCs w:val="22"/>
        </w:rPr>
        <w:t>5) Warunki sprzyjające rozwojowi przedsiębiorczości</w:t>
      </w:r>
      <w:r w:rsidRPr="0057073A">
        <w:rPr>
          <w:rFonts w:asciiTheme="minorHAnsi" w:hAnsiTheme="minorHAnsi" w:cstheme="minorHAnsi"/>
          <w:b/>
          <w:bCs/>
          <w:color w:val="auto"/>
          <w:sz w:val="22"/>
          <w:szCs w:val="22"/>
        </w:rPr>
        <w:t xml:space="preserve">– wskazania mieszkańców 41,5% </w:t>
      </w:r>
    </w:p>
    <w:p w14:paraId="73462A07"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color w:val="auto"/>
          <w:sz w:val="22"/>
          <w:szCs w:val="22"/>
        </w:rPr>
        <w:t xml:space="preserve">6) Obszary atrakcyjne inwestycyjne </w:t>
      </w:r>
      <w:r w:rsidRPr="0057073A">
        <w:rPr>
          <w:rFonts w:asciiTheme="minorHAnsi" w:hAnsiTheme="minorHAnsi" w:cstheme="minorHAnsi"/>
          <w:b/>
          <w:bCs/>
          <w:color w:val="auto"/>
          <w:sz w:val="22"/>
          <w:szCs w:val="22"/>
        </w:rPr>
        <w:t xml:space="preserve">– wskazania mieszkańców 40,2% </w:t>
      </w:r>
    </w:p>
    <w:p w14:paraId="65C73412"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color w:val="auto"/>
          <w:sz w:val="22"/>
          <w:szCs w:val="22"/>
        </w:rPr>
        <w:t xml:space="preserve">7) Możliwość wdrożenia oferty na zdrowy i aktywny tryb życia </w:t>
      </w:r>
      <w:r w:rsidRPr="0057073A">
        <w:rPr>
          <w:rFonts w:asciiTheme="minorHAnsi" w:hAnsiTheme="minorHAnsi" w:cstheme="minorHAnsi"/>
          <w:b/>
          <w:bCs/>
          <w:color w:val="auto"/>
          <w:sz w:val="22"/>
          <w:szCs w:val="22"/>
        </w:rPr>
        <w:t xml:space="preserve">– wskazania mieszkańców 52,4% </w:t>
      </w:r>
    </w:p>
    <w:p w14:paraId="2625752D"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color w:val="auto"/>
          <w:sz w:val="22"/>
          <w:szCs w:val="22"/>
        </w:rPr>
        <w:t xml:space="preserve">8) Aktywność organizacji pozarządowych (np. Kół Gospodyń Wiejskich, Ochotniczych Straży Pożarnych, kościołów lub związków wyznaniowych, lokalnych stowarzyszeń, fundacji, grup nieformalnych) </w:t>
      </w:r>
      <w:r w:rsidRPr="0057073A">
        <w:rPr>
          <w:rFonts w:asciiTheme="minorHAnsi" w:hAnsiTheme="minorHAnsi" w:cstheme="minorHAnsi"/>
          <w:b/>
          <w:bCs/>
          <w:color w:val="auto"/>
          <w:sz w:val="22"/>
          <w:szCs w:val="22"/>
        </w:rPr>
        <w:t xml:space="preserve">– wskazania mieszkańców 47,6% </w:t>
      </w:r>
    </w:p>
    <w:p w14:paraId="060D02A3"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b/>
          <w:bCs/>
          <w:color w:val="auto"/>
          <w:sz w:val="22"/>
          <w:szCs w:val="22"/>
        </w:rPr>
        <w:t>Powyżej wylistowane zakresy wsparcia znajdują również odzwierciedlenie w zidentyfikowanych przez mieszkańców problemach na obszarze objętym LSR:</w:t>
      </w:r>
    </w:p>
    <w:p w14:paraId="3C2ADF09" w14:textId="77777777" w:rsidR="00036660" w:rsidRPr="0057073A" w:rsidRDefault="00036660" w:rsidP="00036660">
      <w:pPr>
        <w:pStyle w:val="Default"/>
        <w:spacing w:line="276" w:lineRule="auto"/>
        <w:jc w:val="both"/>
        <w:rPr>
          <w:rFonts w:asciiTheme="minorHAnsi" w:hAnsiTheme="minorHAnsi" w:cstheme="minorHAnsi"/>
          <w:b/>
          <w:bCs/>
          <w:color w:val="auto"/>
          <w:sz w:val="22"/>
          <w:szCs w:val="22"/>
        </w:rPr>
      </w:pPr>
      <w:r w:rsidRPr="0057073A">
        <w:rPr>
          <w:rFonts w:asciiTheme="minorHAnsi" w:hAnsiTheme="minorHAnsi" w:cstheme="minorHAnsi"/>
          <w:color w:val="auto"/>
          <w:sz w:val="22"/>
          <w:szCs w:val="22"/>
        </w:rPr>
        <w:t xml:space="preserve">1) Starzenie się społeczeństwa </w:t>
      </w:r>
      <w:r w:rsidRPr="0057073A">
        <w:rPr>
          <w:rFonts w:asciiTheme="minorHAnsi" w:hAnsiTheme="minorHAnsi" w:cstheme="minorHAnsi"/>
          <w:b/>
          <w:bCs/>
          <w:color w:val="auto"/>
          <w:sz w:val="22"/>
          <w:szCs w:val="22"/>
        </w:rPr>
        <w:t>– wskazania mieszkańców 43,9%,</w:t>
      </w:r>
    </w:p>
    <w:p w14:paraId="53BB4279"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2) Emigracje / migracje zarobkowe </w:t>
      </w:r>
      <w:r w:rsidRPr="0057073A">
        <w:rPr>
          <w:rFonts w:asciiTheme="minorHAnsi" w:hAnsiTheme="minorHAnsi" w:cstheme="minorHAnsi"/>
          <w:b/>
          <w:bCs/>
          <w:color w:val="auto"/>
          <w:sz w:val="22"/>
          <w:szCs w:val="22"/>
        </w:rPr>
        <w:t>– wskazania mieszkańców 23,2%</w:t>
      </w:r>
    </w:p>
    <w:p w14:paraId="51F1EC81"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3) Emigracja / migracja młodych osób </w:t>
      </w:r>
      <w:r w:rsidRPr="0057073A">
        <w:rPr>
          <w:rFonts w:asciiTheme="minorHAnsi" w:hAnsiTheme="minorHAnsi" w:cstheme="minorHAnsi"/>
          <w:b/>
          <w:bCs/>
          <w:color w:val="auto"/>
          <w:sz w:val="22"/>
          <w:szCs w:val="22"/>
        </w:rPr>
        <w:t>– wskazania mieszkańców 36,6%</w:t>
      </w:r>
    </w:p>
    <w:p w14:paraId="490AF4D1"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4) Zbyt mała rozpoznawalność oferty turystycznej regionu (gastronomicznej, atrakcji i produktów turystycznych)</w:t>
      </w:r>
    </w:p>
    <w:p w14:paraId="445EDB9B"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Słabo rozwinięta infrastruktura turystyczna (np. szlaki piesze, rowerowe i inne, ścieżki edukacyjne, miejsca odpoczynku, baza noclegowa, gastronomiczna, atrakcje i produkty turystyczne) </w:t>
      </w:r>
      <w:r w:rsidRPr="0057073A">
        <w:rPr>
          <w:rFonts w:asciiTheme="minorHAnsi" w:hAnsiTheme="minorHAnsi" w:cstheme="minorHAnsi"/>
          <w:b/>
          <w:bCs/>
          <w:color w:val="auto"/>
          <w:sz w:val="22"/>
          <w:szCs w:val="22"/>
        </w:rPr>
        <w:t>– wskazania mieszkańców 35,4%</w:t>
      </w:r>
    </w:p>
    <w:p w14:paraId="061B8F72"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5) Niska jakość oferty spędzania wolnego czasu (niewielka dostępność infrastruktury rekreacyjnej) </w:t>
      </w:r>
      <w:r w:rsidRPr="0057073A">
        <w:rPr>
          <w:rFonts w:asciiTheme="minorHAnsi" w:hAnsiTheme="minorHAnsi" w:cstheme="minorHAnsi"/>
          <w:b/>
          <w:bCs/>
          <w:color w:val="auto"/>
          <w:sz w:val="22"/>
          <w:szCs w:val="22"/>
        </w:rPr>
        <w:t>– wskazania mieszkańców 34,1%</w:t>
      </w:r>
    </w:p>
    <w:p w14:paraId="6A5ABC7D"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6) Niska jakość usług edukacyjnych </w:t>
      </w:r>
      <w:r w:rsidRPr="0057073A">
        <w:rPr>
          <w:rFonts w:asciiTheme="minorHAnsi" w:hAnsiTheme="minorHAnsi" w:cstheme="minorHAnsi"/>
          <w:b/>
          <w:bCs/>
          <w:color w:val="auto"/>
          <w:sz w:val="22"/>
          <w:szCs w:val="22"/>
        </w:rPr>
        <w:t>– wskazania mieszkańców 20,7%</w:t>
      </w:r>
    </w:p>
    <w:p w14:paraId="35FDEA77"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7) Niska przedsiębiorczość mieszkańców </w:t>
      </w:r>
      <w:r w:rsidRPr="0057073A">
        <w:rPr>
          <w:rFonts w:asciiTheme="minorHAnsi" w:hAnsiTheme="minorHAnsi" w:cstheme="minorHAnsi"/>
          <w:b/>
          <w:bCs/>
          <w:color w:val="auto"/>
          <w:sz w:val="22"/>
          <w:szCs w:val="22"/>
        </w:rPr>
        <w:t>– wskazania mieszkańców 26,8%</w:t>
      </w:r>
    </w:p>
    <w:p w14:paraId="6918B603"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8) Niskie zaangażowanie lokalnej społeczności w działania inicjowane na obszarze LSR </w:t>
      </w:r>
      <w:r w:rsidRPr="0057073A">
        <w:rPr>
          <w:rFonts w:asciiTheme="minorHAnsi" w:hAnsiTheme="minorHAnsi" w:cstheme="minorHAnsi"/>
          <w:b/>
          <w:bCs/>
          <w:color w:val="auto"/>
          <w:sz w:val="22"/>
          <w:szCs w:val="22"/>
        </w:rPr>
        <w:t>– wskazania mieszkańców 30,5%</w:t>
      </w:r>
    </w:p>
    <w:p w14:paraId="740B88AC"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9) Niskie wykorzystanie nowoczesnych technologii, cyfryzacji </w:t>
      </w:r>
      <w:r w:rsidRPr="0057073A">
        <w:rPr>
          <w:rFonts w:asciiTheme="minorHAnsi" w:hAnsiTheme="minorHAnsi" w:cstheme="minorHAnsi"/>
          <w:b/>
          <w:bCs/>
          <w:color w:val="auto"/>
          <w:sz w:val="22"/>
          <w:szCs w:val="22"/>
        </w:rPr>
        <w:t>– wskazania mieszkańców 22%</w:t>
      </w:r>
    </w:p>
    <w:p w14:paraId="79872ACA"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10) Mała liczba centrów kultury i miejsc spotkań dla młodzieży </w:t>
      </w:r>
      <w:r w:rsidRPr="0057073A">
        <w:rPr>
          <w:rFonts w:asciiTheme="minorHAnsi" w:hAnsiTheme="minorHAnsi" w:cstheme="minorHAnsi"/>
          <w:b/>
          <w:bCs/>
          <w:color w:val="auto"/>
          <w:sz w:val="22"/>
          <w:szCs w:val="22"/>
        </w:rPr>
        <w:t>– wskazania mieszkańców 24,4%</w:t>
      </w:r>
    </w:p>
    <w:p w14:paraId="51816E69"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11) Niska świadomość ekologiczna mieszkańców </w:t>
      </w:r>
      <w:r w:rsidRPr="0057073A">
        <w:rPr>
          <w:rFonts w:asciiTheme="minorHAnsi" w:hAnsiTheme="minorHAnsi" w:cstheme="minorHAnsi"/>
          <w:b/>
          <w:bCs/>
          <w:color w:val="auto"/>
          <w:sz w:val="22"/>
          <w:szCs w:val="22"/>
        </w:rPr>
        <w:t>– wskazania mieszkańców 25,6%</w:t>
      </w:r>
    </w:p>
    <w:p w14:paraId="6D7582B1"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12) Niekorzystna sytuacja kobiet wiejskich w zakresie zatrudnienia </w:t>
      </w:r>
      <w:r w:rsidRPr="0057073A">
        <w:rPr>
          <w:rFonts w:asciiTheme="minorHAnsi" w:hAnsiTheme="minorHAnsi" w:cstheme="minorHAnsi"/>
          <w:b/>
          <w:bCs/>
          <w:color w:val="auto"/>
          <w:sz w:val="22"/>
          <w:szCs w:val="22"/>
        </w:rPr>
        <w:t>– wskazania mieszkańców 31,7%</w:t>
      </w:r>
    </w:p>
    <w:p w14:paraId="5023A441" w14:textId="77777777" w:rsidR="00036660" w:rsidRPr="0057073A" w:rsidRDefault="00036660" w:rsidP="00036660">
      <w:pPr>
        <w:pStyle w:val="Default"/>
        <w:spacing w:line="276" w:lineRule="auto"/>
        <w:jc w:val="both"/>
        <w:rPr>
          <w:rFonts w:asciiTheme="minorHAnsi" w:hAnsiTheme="minorHAnsi" w:cstheme="minorHAnsi"/>
          <w:color w:val="auto"/>
          <w:sz w:val="22"/>
          <w:szCs w:val="22"/>
        </w:rPr>
      </w:pPr>
      <w:r w:rsidRPr="0057073A">
        <w:rPr>
          <w:rFonts w:asciiTheme="minorHAnsi" w:hAnsiTheme="minorHAnsi" w:cstheme="minorHAnsi"/>
          <w:color w:val="auto"/>
          <w:sz w:val="22"/>
          <w:szCs w:val="22"/>
        </w:rPr>
        <w:t xml:space="preserve">13) Niska innowacyjność w działalności społecznej i gospodarczej </w:t>
      </w:r>
      <w:r w:rsidRPr="0057073A">
        <w:rPr>
          <w:rFonts w:asciiTheme="minorHAnsi" w:hAnsiTheme="minorHAnsi" w:cstheme="minorHAnsi"/>
          <w:b/>
          <w:bCs/>
          <w:color w:val="auto"/>
          <w:sz w:val="22"/>
          <w:szCs w:val="22"/>
        </w:rPr>
        <w:t>– wskazania mieszkańców 22%</w:t>
      </w:r>
    </w:p>
    <w:p w14:paraId="02613772" w14:textId="77777777" w:rsidR="00036660" w:rsidRPr="0057073A" w:rsidRDefault="00036660" w:rsidP="00036660">
      <w:pPr>
        <w:spacing w:after="0"/>
        <w:rPr>
          <w:rFonts w:cstheme="minorHAnsi"/>
          <w:b/>
          <w:bCs/>
        </w:rPr>
      </w:pPr>
      <w:r w:rsidRPr="0057073A">
        <w:rPr>
          <w:rFonts w:cstheme="minorHAnsi"/>
          <w:b/>
          <w:bCs/>
        </w:rPr>
        <w:t xml:space="preserve">Są one również odzwierciedleniem zgłaszanych propozycji zmian i potrzeb rozwojowych. </w:t>
      </w:r>
    </w:p>
    <w:p w14:paraId="4B8EB5C4" w14:textId="77777777" w:rsidR="00036660" w:rsidRPr="0057073A" w:rsidRDefault="00036660" w:rsidP="00036660">
      <w:pPr>
        <w:spacing w:after="0"/>
        <w:jc w:val="both"/>
        <w:rPr>
          <w:rFonts w:eastAsia="Calibri" w:cstheme="minorHAnsi"/>
          <w:kern w:val="2"/>
        </w:rPr>
      </w:pPr>
    </w:p>
    <w:p w14:paraId="765AFDD7" w14:textId="0F512B78" w:rsidR="00DE0976" w:rsidRPr="00891F7E" w:rsidRDefault="00DE0976" w:rsidP="00891F7E">
      <w:pPr>
        <w:pStyle w:val="Nagwek3"/>
        <w:spacing w:before="0"/>
        <w:rPr>
          <w:rFonts w:asciiTheme="minorHAnsi" w:eastAsia="Times New Roman" w:hAnsiTheme="minorHAnsi" w:cstheme="minorHAnsi"/>
        </w:rPr>
      </w:pPr>
      <w:bookmarkStart w:id="46" w:name="_Toc142299155"/>
      <w:r w:rsidRPr="00891F7E">
        <w:rPr>
          <w:rFonts w:asciiTheme="minorHAnsi" w:eastAsia="Times New Roman" w:hAnsiTheme="minorHAnsi" w:cstheme="minorHAnsi"/>
        </w:rPr>
        <w:t>ROZDZIAŁ</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IV.</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ANALIZA</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POTRZEB</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I</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POTENCJAŁU</w:t>
      </w:r>
      <w:r w:rsidR="00EB4B14" w:rsidRPr="00891F7E">
        <w:rPr>
          <w:rFonts w:asciiTheme="minorHAnsi" w:eastAsia="Times New Roman" w:hAnsiTheme="minorHAnsi" w:cstheme="minorHAnsi"/>
        </w:rPr>
        <w:t xml:space="preserve"> </w:t>
      </w:r>
      <w:r w:rsidRPr="00891F7E">
        <w:rPr>
          <w:rFonts w:asciiTheme="minorHAnsi" w:eastAsia="Times New Roman" w:hAnsiTheme="minorHAnsi" w:cstheme="minorHAnsi"/>
        </w:rPr>
        <w:t>LSR</w:t>
      </w:r>
      <w:bookmarkEnd w:id="46"/>
    </w:p>
    <w:p w14:paraId="3E7487A7" w14:textId="6B2A1189" w:rsidR="00B36B5D" w:rsidRPr="00891F7E" w:rsidRDefault="00A64207" w:rsidP="00891F7E">
      <w:pPr>
        <w:spacing w:after="0"/>
        <w:ind w:firstLine="284"/>
        <w:jc w:val="both"/>
        <w:rPr>
          <w:rFonts w:eastAsia="Calibri" w:cstheme="minorHAnsi"/>
          <w:kern w:val="2"/>
        </w:rPr>
      </w:pP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lata</w:t>
      </w:r>
      <w:r w:rsidR="00EB4B14" w:rsidRPr="00891F7E">
        <w:rPr>
          <w:rFonts w:eastAsia="Calibri" w:cstheme="minorHAnsi"/>
          <w:kern w:val="2"/>
        </w:rPr>
        <w:t xml:space="preserve"> </w:t>
      </w:r>
      <w:r w:rsidRPr="00891F7E">
        <w:rPr>
          <w:rFonts w:eastAsia="Calibri" w:cstheme="minorHAnsi"/>
          <w:kern w:val="2"/>
        </w:rPr>
        <w:t>20</w:t>
      </w:r>
      <w:r w:rsidR="005E3A4C" w:rsidRPr="00891F7E">
        <w:rPr>
          <w:rFonts w:eastAsia="Calibri" w:cstheme="minorHAnsi"/>
          <w:kern w:val="2"/>
        </w:rPr>
        <w:t>2</w:t>
      </w:r>
      <w:r w:rsidRPr="00891F7E">
        <w:rPr>
          <w:rFonts w:eastAsia="Calibri" w:cstheme="minorHAnsi"/>
          <w:kern w:val="2"/>
        </w:rPr>
        <w:t>3-2027</w:t>
      </w:r>
      <w:r w:rsidR="00EB4B14" w:rsidRPr="00891F7E">
        <w:rPr>
          <w:rFonts w:eastAsia="Calibri" w:cstheme="minorHAnsi"/>
          <w:kern w:val="2"/>
        </w:rPr>
        <w:t xml:space="preserve"> </w:t>
      </w:r>
      <w:r w:rsidR="00D61B28" w:rsidRPr="00891F7E">
        <w:rPr>
          <w:rFonts w:eastAsia="Calibri" w:cstheme="minorHAnsi"/>
          <w:kern w:val="2"/>
        </w:rPr>
        <w:t>będzie</w:t>
      </w:r>
      <w:r w:rsidR="00EB4B14" w:rsidRPr="00891F7E">
        <w:rPr>
          <w:rFonts w:eastAsia="Calibri" w:cstheme="minorHAnsi"/>
          <w:kern w:val="2"/>
        </w:rPr>
        <w:t xml:space="preserve"> </w:t>
      </w:r>
      <w:r w:rsidR="00D61B28" w:rsidRPr="00891F7E">
        <w:rPr>
          <w:rFonts w:eastAsia="Calibri" w:cstheme="minorHAnsi"/>
          <w:kern w:val="2"/>
        </w:rPr>
        <w:t>wdrażana</w:t>
      </w:r>
      <w:r w:rsidR="00EB4B14" w:rsidRPr="00891F7E">
        <w:rPr>
          <w:rFonts w:eastAsia="Calibri" w:cstheme="minorHAnsi"/>
          <w:kern w:val="2"/>
        </w:rPr>
        <w:t xml:space="preserve"> </w:t>
      </w:r>
      <w:r w:rsidR="00D61B28" w:rsidRPr="00891F7E">
        <w:rPr>
          <w:rFonts w:eastAsia="Calibri" w:cstheme="minorHAnsi"/>
          <w:kern w:val="2"/>
        </w:rPr>
        <w:t>w</w:t>
      </w:r>
      <w:r w:rsidR="00EB4B14" w:rsidRPr="00891F7E">
        <w:rPr>
          <w:rFonts w:eastAsia="Calibri" w:cstheme="minorHAnsi"/>
          <w:kern w:val="2"/>
        </w:rPr>
        <w:t xml:space="preserve"> </w:t>
      </w:r>
      <w:r w:rsidR="00D61B28" w:rsidRPr="00891F7E">
        <w:rPr>
          <w:rFonts w:eastAsia="Calibri" w:cstheme="minorHAnsi"/>
          <w:kern w:val="2"/>
        </w:rPr>
        <w:t>formule</w:t>
      </w:r>
      <w:r w:rsidR="00EB4B14" w:rsidRPr="00891F7E">
        <w:rPr>
          <w:rFonts w:eastAsia="Calibri" w:cstheme="minorHAnsi"/>
          <w:kern w:val="2"/>
        </w:rPr>
        <w:t xml:space="preserve"> </w:t>
      </w:r>
      <w:r w:rsidR="00D61B28" w:rsidRPr="00891F7E">
        <w:rPr>
          <w:rFonts w:eastAsia="Calibri" w:cstheme="minorHAnsi"/>
          <w:kern w:val="2"/>
        </w:rPr>
        <w:t>wielofunduszowej.</w:t>
      </w:r>
      <w:r w:rsidR="00EB4B14" w:rsidRPr="00891F7E">
        <w:rPr>
          <w:rFonts w:eastAsia="Calibri" w:cstheme="minorHAnsi"/>
          <w:kern w:val="2"/>
        </w:rPr>
        <w:t xml:space="preserve"> </w:t>
      </w:r>
      <w:r w:rsidR="00D61B28" w:rsidRPr="00891F7E">
        <w:rPr>
          <w:rFonts w:eastAsia="Calibri" w:cstheme="minorHAnsi"/>
          <w:kern w:val="2"/>
        </w:rPr>
        <w:t>W</w:t>
      </w:r>
      <w:r w:rsidR="00EB4B14" w:rsidRPr="00891F7E">
        <w:rPr>
          <w:rFonts w:eastAsia="Calibri" w:cstheme="minorHAnsi"/>
          <w:kern w:val="2"/>
        </w:rPr>
        <w:t xml:space="preserve"> </w:t>
      </w:r>
      <w:r w:rsidR="00D61B28" w:rsidRPr="00891F7E">
        <w:rPr>
          <w:rFonts w:eastAsia="Calibri" w:cstheme="minorHAnsi"/>
          <w:kern w:val="2"/>
        </w:rPr>
        <w:t>przypadku</w:t>
      </w:r>
      <w:r w:rsidR="00EB4B14" w:rsidRPr="00891F7E">
        <w:rPr>
          <w:rFonts w:eastAsia="Calibri" w:cstheme="minorHAnsi"/>
          <w:kern w:val="2"/>
        </w:rPr>
        <w:t xml:space="preserve"> </w:t>
      </w:r>
      <w:r w:rsidR="00D61B28" w:rsidRPr="00891F7E">
        <w:rPr>
          <w:rFonts w:eastAsia="Calibri" w:cstheme="minorHAnsi"/>
          <w:kern w:val="2"/>
        </w:rPr>
        <w:t>EFRROW</w:t>
      </w:r>
      <w:r w:rsidR="00EB4B14" w:rsidRPr="00891F7E">
        <w:rPr>
          <w:rFonts w:eastAsia="Calibri" w:cstheme="minorHAnsi"/>
          <w:kern w:val="2"/>
        </w:rPr>
        <w:t xml:space="preserve"> </w:t>
      </w:r>
      <w:r w:rsidRPr="00891F7E">
        <w:rPr>
          <w:rFonts w:eastAsia="Calibri" w:cstheme="minorHAnsi"/>
          <w:kern w:val="2"/>
        </w:rPr>
        <w:t>powinna</w:t>
      </w:r>
      <w:r w:rsidR="00EB4B14" w:rsidRPr="00891F7E">
        <w:rPr>
          <w:rFonts w:eastAsia="Calibri" w:cstheme="minorHAnsi"/>
          <w:kern w:val="2"/>
        </w:rPr>
        <w:t xml:space="preserve"> </w:t>
      </w:r>
      <w:r w:rsidR="00DE0976" w:rsidRPr="00891F7E">
        <w:rPr>
          <w:rFonts w:eastAsia="Calibri" w:cstheme="minorHAnsi"/>
          <w:kern w:val="2"/>
        </w:rPr>
        <w:t>wykazywać</w:t>
      </w:r>
      <w:r w:rsidR="00EB4B14" w:rsidRPr="00891F7E">
        <w:rPr>
          <w:rFonts w:eastAsia="Calibri" w:cstheme="minorHAnsi"/>
          <w:kern w:val="2"/>
        </w:rPr>
        <w:t xml:space="preserve"> </w:t>
      </w:r>
      <w:r w:rsidR="00DE0976" w:rsidRPr="00891F7E">
        <w:rPr>
          <w:rFonts w:eastAsia="Calibri" w:cstheme="minorHAnsi"/>
          <w:kern w:val="2"/>
        </w:rPr>
        <w:t>większy</w:t>
      </w:r>
      <w:r w:rsidR="00EB4B14" w:rsidRPr="00891F7E">
        <w:rPr>
          <w:rFonts w:eastAsia="Calibri" w:cstheme="minorHAnsi"/>
          <w:kern w:val="2"/>
        </w:rPr>
        <w:t xml:space="preserve"> </w:t>
      </w:r>
      <w:r w:rsidR="00DE0976" w:rsidRPr="00891F7E">
        <w:rPr>
          <w:rFonts w:eastAsia="Calibri" w:cstheme="minorHAnsi"/>
          <w:kern w:val="2"/>
        </w:rPr>
        <w:t>poziom</w:t>
      </w:r>
      <w:r w:rsidR="00EB4B14" w:rsidRPr="00891F7E">
        <w:rPr>
          <w:rFonts w:eastAsia="Calibri" w:cstheme="minorHAnsi"/>
          <w:kern w:val="2"/>
        </w:rPr>
        <w:t xml:space="preserve"> </w:t>
      </w:r>
      <w:r w:rsidR="00DE0976" w:rsidRPr="00891F7E">
        <w:rPr>
          <w:rFonts w:eastAsia="Calibri" w:cstheme="minorHAnsi"/>
          <w:kern w:val="2"/>
        </w:rPr>
        <w:t>specjalizacji</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ukierunkowanie</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osiągnięcie</w:t>
      </w:r>
      <w:r w:rsidR="00EB4B14" w:rsidRPr="00891F7E">
        <w:rPr>
          <w:rFonts w:eastAsia="Calibri" w:cstheme="minorHAnsi"/>
          <w:kern w:val="2"/>
        </w:rPr>
        <w:t xml:space="preserve"> </w:t>
      </w:r>
      <w:r w:rsidR="00DE0976" w:rsidRPr="00891F7E">
        <w:rPr>
          <w:rFonts w:eastAsia="Calibri" w:cstheme="minorHAnsi"/>
          <w:kern w:val="2"/>
        </w:rPr>
        <w:t>najistotniejszych,</w:t>
      </w:r>
      <w:r w:rsidR="00EB4B14" w:rsidRPr="00891F7E">
        <w:rPr>
          <w:rFonts w:eastAsia="Calibri" w:cstheme="minorHAnsi"/>
          <w:kern w:val="2"/>
        </w:rPr>
        <w:t xml:space="preserve"> </w:t>
      </w:r>
      <w:r w:rsidR="00DE0976" w:rsidRPr="00891F7E">
        <w:rPr>
          <w:rFonts w:eastAsia="Calibri" w:cstheme="minorHAnsi"/>
          <w:kern w:val="2"/>
        </w:rPr>
        <w:t>maksymalnie</w:t>
      </w:r>
      <w:r w:rsidR="00EB4B14" w:rsidRPr="00891F7E">
        <w:rPr>
          <w:rFonts w:eastAsia="Calibri" w:cstheme="minorHAnsi"/>
          <w:kern w:val="2"/>
        </w:rPr>
        <w:t xml:space="preserve"> </w:t>
      </w:r>
      <w:r w:rsidR="00DE0976" w:rsidRPr="00891F7E">
        <w:rPr>
          <w:rFonts w:eastAsia="Calibri" w:cstheme="minorHAnsi"/>
          <w:kern w:val="2"/>
        </w:rPr>
        <w:t>3</w:t>
      </w:r>
      <w:r w:rsidR="00EB4B14" w:rsidRPr="00891F7E">
        <w:rPr>
          <w:rFonts w:eastAsia="Calibri" w:cstheme="minorHAnsi"/>
          <w:kern w:val="2"/>
        </w:rPr>
        <w:t xml:space="preserve"> </w:t>
      </w:r>
      <w:r w:rsidR="00DE0976" w:rsidRPr="00891F7E">
        <w:rPr>
          <w:rFonts w:eastAsia="Calibri" w:cstheme="minorHAnsi"/>
          <w:kern w:val="2"/>
        </w:rPr>
        <w:t>celów.</w:t>
      </w:r>
      <w:r w:rsidR="00EB4B14" w:rsidRPr="00891F7E">
        <w:rPr>
          <w:rFonts w:eastAsia="Calibri" w:cstheme="minorHAnsi"/>
          <w:kern w:val="2"/>
        </w:rPr>
        <w:t xml:space="preserve"> </w:t>
      </w:r>
      <w:r w:rsidR="00D61B28" w:rsidRPr="00891F7E">
        <w:rPr>
          <w:rFonts w:eastAsia="Calibri" w:cstheme="minorHAnsi"/>
          <w:kern w:val="2"/>
        </w:rPr>
        <w:t>Takich</w:t>
      </w:r>
      <w:r w:rsidR="00EB4B14" w:rsidRPr="00891F7E">
        <w:rPr>
          <w:rFonts w:eastAsia="Calibri" w:cstheme="minorHAnsi"/>
          <w:kern w:val="2"/>
        </w:rPr>
        <w:t xml:space="preserve"> </w:t>
      </w:r>
      <w:r w:rsidR="00D61B28" w:rsidRPr="00891F7E">
        <w:rPr>
          <w:rFonts w:eastAsia="Calibri" w:cstheme="minorHAnsi"/>
          <w:kern w:val="2"/>
        </w:rPr>
        <w:t>ograniczeń</w:t>
      </w:r>
      <w:r w:rsidR="00EB4B14" w:rsidRPr="00891F7E">
        <w:rPr>
          <w:rFonts w:eastAsia="Calibri" w:cstheme="minorHAnsi"/>
          <w:kern w:val="2"/>
        </w:rPr>
        <w:t xml:space="preserve"> </w:t>
      </w:r>
      <w:r w:rsidR="00D61B28" w:rsidRPr="00891F7E">
        <w:rPr>
          <w:rFonts w:eastAsia="Calibri" w:cstheme="minorHAnsi"/>
          <w:kern w:val="2"/>
        </w:rPr>
        <w:t>nie</w:t>
      </w:r>
      <w:r w:rsidR="00EB4B14" w:rsidRPr="00891F7E">
        <w:rPr>
          <w:rFonts w:eastAsia="Calibri" w:cstheme="minorHAnsi"/>
          <w:kern w:val="2"/>
        </w:rPr>
        <w:t xml:space="preserve"> </w:t>
      </w:r>
      <w:r w:rsidR="00D61B28" w:rsidRPr="00891F7E">
        <w:rPr>
          <w:rFonts w:eastAsia="Calibri" w:cstheme="minorHAnsi"/>
          <w:kern w:val="2"/>
        </w:rPr>
        <w:t>wprowadzono</w:t>
      </w:r>
      <w:r w:rsidR="00EB4B14" w:rsidRPr="00891F7E">
        <w:rPr>
          <w:rFonts w:eastAsia="Calibri" w:cstheme="minorHAnsi"/>
          <w:kern w:val="2"/>
        </w:rPr>
        <w:t xml:space="preserve"> </w:t>
      </w:r>
      <w:r w:rsidR="00D61B28" w:rsidRPr="00891F7E">
        <w:rPr>
          <w:rFonts w:eastAsia="Calibri" w:cstheme="minorHAnsi"/>
          <w:kern w:val="2"/>
        </w:rPr>
        <w:t>dla</w:t>
      </w:r>
      <w:r w:rsidR="00EB4B14" w:rsidRPr="00891F7E">
        <w:rPr>
          <w:rFonts w:eastAsia="Calibri" w:cstheme="minorHAnsi"/>
          <w:kern w:val="2"/>
        </w:rPr>
        <w:t xml:space="preserve"> </w:t>
      </w:r>
      <w:r w:rsidR="00D61B28" w:rsidRPr="00891F7E">
        <w:rPr>
          <w:rFonts w:eastAsia="Calibri" w:cstheme="minorHAnsi"/>
          <w:kern w:val="2"/>
        </w:rPr>
        <w:t>EFS+</w:t>
      </w:r>
      <w:r w:rsidR="00B36B5D"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ale</w:t>
      </w:r>
      <w:r w:rsidR="00EB4B14" w:rsidRPr="00891F7E">
        <w:rPr>
          <w:rFonts w:eastAsia="Calibri" w:cstheme="minorHAnsi"/>
          <w:kern w:val="2"/>
        </w:rPr>
        <w:t xml:space="preserve"> </w:t>
      </w:r>
      <w:r w:rsidR="00B36B5D" w:rsidRPr="00891F7E">
        <w:rPr>
          <w:rFonts w:eastAsia="Calibri" w:cstheme="minorHAnsi"/>
          <w:kern w:val="2"/>
        </w:rPr>
        <w:t>wskazano</w:t>
      </w:r>
      <w:r w:rsidR="00EB4B14" w:rsidRPr="00891F7E">
        <w:rPr>
          <w:rFonts w:eastAsia="Calibri" w:cstheme="minorHAnsi"/>
          <w:kern w:val="2"/>
        </w:rPr>
        <w:t xml:space="preserve"> </w:t>
      </w:r>
      <w:r w:rsidR="00B36B5D" w:rsidRPr="00891F7E">
        <w:rPr>
          <w:rFonts w:eastAsia="Calibri" w:cstheme="minorHAnsi"/>
          <w:kern w:val="2"/>
        </w:rPr>
        <w:t>konkretne</w:t>
      </w:r>
      <w:r w:rsidR="00EB4B14" w:rsidRPr="00891F7E">
        <w:rPr>
          <w:rFonts w:eastAsia="Calibri" w:cstheme="minorHAnsi"/>
          <w:kern w:val="2"/>
        </w:rPr>
        <w:t xml:space="preserve"> </w:t>
      </w:r>
      <w:r w:rsidR="00B36B5D" w:rsidRPr="00891F7E">
        <w:rPr>
          <w:rFonts w:eastAsia="Calibri" w:cstheme="minorHAnsi"/>
          <w:kern w:val="2"/>
        </w:rPr>
        <w:t>cele</w:t>
      </w:r>
      <w:r w:rsidR="00EB4B14" w:rsidRPr="00891F7E">
        <w:rPr>
          <w:rFonts w:eastAsia="Calibri" w:cstheme="minorHAnsi"/>
          <w:kern w:val="2"/>
        </w:rPr>
        <w:t xml:space="preserve"> </w:t>
      </w:r>
      <w:r w:rsidR="00B36B5D" w:rsidRPr="00891F7E">
        <w:rPr>
          <w:rFonts w:eastAsia="Calibri" w:cstheme="minorHAnsi"/>
          <w:kern w:val="2"/>
        </w:rPr>
        <w:t>szczegółowe</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działania</w:t>
      </w:r>
      <w:r w:rsidR="00EB4B14" w:rsidRPr="00891F7E">
        <w:rPr>
          <w:rFonts w:eastAsia="Calibri" w:cstheme="minorHAnsi"/>
          <w:kern w:val="2"/>
        </w:rPr>
        <w:t xml:space="preserve"> </w:t>
      </w:r>
      <w:r w:rsidR="00B36B5D" w:rsidRPr="00891F7E">
        <w:rPr>
          <w:rFonts w:eastAsia="Calibri" w:cstheme="minorHAnsi"/>
          <w:kern w:val="2"/>
        </w:rPr>
        <w:t>możliwe</w:t>
      </w:r>
      <w:r w:rsidR="00EB4B14" w:rsidRPr="00891F7E">
        <w:rPr>
          <w:rFonts w:eastAsia="Calibri" w:cstheme="minorHAnsi"/>
          <w:kern w:val="2"/>
        </w:rPr>
        <w:t xml:space="preserve"> </w:t>
      </w:r>
      <w:r w:rsidR="00B36B5D" w:rsidRPr="00891F7E">
        <w:rPr>
          <w:rFonts w:eastAsia="Calibri" w:cstheme="minorHAnsi"/>
          <w:kern w:val="2"/>
        </w:rPr>
        <w:t>do</w:t>
      </w:r>
      <w:r w:rsidR="00EB4B14" w:rsidRPr="00891F7E">
        <w:rPr>
          <w:rFonts w:eastAsia="Calibri" w:cstheme="minorHAnsi"/>
          <w:kern w:val="2"/>
        </w:rPr>
        <w:t xml:space="preserve"> </w:t>
      </w:r>
      <w:r w:rsidR="00B36B5D" w:rsidRPr="00891F7E">
        <w:rPr>
          <w:rFonts w:eastAsia="Calibri" w:cstheme="minorHAnsi"/>
          <w:kern w:val="2"/>
        </w:rPr>
        <w:t>realizacji</w:t>
      </w:r>
      <w:r w:rsidR="00EB4B14" w:rsidRPr="00891F7E">
        <w:rPr>
          <w:rFonts w:eastAsia="Calibri" w:cstheme="minorHAnsi"/>
          <w:kern w:val="2"/>
        </w:rPr>
        <w:t xml:space="preserve"> </w:t>
      </w:r>
      <w:r w:rsidR="00B36B5D" w:rsidRPr="00891F7E">
        <w:rPr>
          <w:rFonts w:eastAsia="Calibri" w:cstheme="minorHAnsi"/>
          <w:kern w:val="2"/>
        </w:rPr>
        <w:t>w</w:t>
      </w:r>
      <w:r w:rsidR="00EB4B14" w:rsidRPr="00891F7E">
        <w:rPr>
          <w:rFonts w:eastAsia="Calibri" w:cstheme="minorHAnsi"/>
          <w:kern w:val="2"/>
        </w:rPr>
        <w:t xml:space="preserve"> </w:t>
      </w:r>
      <w:r w:rsidR="00B36B5D" w:rsidRPr="00891F7E">
        <w:rPr>
          <w:rFonts w:eastAsia="Calibri" w:cstheme="minorHAnsi"/>
          <w:kern w:val="2"/>
        </w:rPr>
        <w:t>formule</w:t>
      </w:r>
      <w:r w:rsidR="00EB4B14" w:rsidRPr="00891F7E">
        <w:rPr>
          <w:rFonts w:eastAsia="Calibri" w:cstheme="minorHAnsi"/>
          <w:kern w:val="2"/>
        </w:rPr>
        <w:t xml:space="preserve"> </w:t>
      </w:r>
      <w:r w:rsidR="00B36B5D" w:rsidRPr="00891F7E">
        <w:rPr>
          <w:rFonts w:eastAsia="Calibri" w:cstheme="minorHAnsi"/>
          <w:kern w:val="2"/>
        </w:rPr>
        <w:t>RLKS</w:t>
      </w:r>
      <w:r w:rsidR="00D61B28"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Dlatego</w:t>
      </w:r>
      <w:r w:rsidR="00EB4B14" w:rsidRPr="00891F7E">
        <w:rPr>
          <w:rFonts w:eastAsia="Calibri" w:cstheme="minorHAnsi"/>
          <w:kern w:val="2"/>
        </w:rPr>
        <w:t xml:space="preserve"> </w:t>
      </w:r>
      <w:r w:rsidR="00B36B5D" w:rsidRPr="00891F7E">
        <w:rPr>
          <w:rFonts w:eastAsia="Calibri" w:cstheme="minorHAnsi"/>
          <w:kern w:val="2"/>
        </w:rPr>
        <w:t>też,</w:t>
      </w:r>
      <w:r w:rsidR="00EB4B14" w:rsidRPr="00891F7E">
        <w:rPr>
          <w:rFonts w:eastAsia="Calibri" w:cstheme="minorHAnsi"/>
          <w:kern w:val="2"/>
        </w:rPr>
        <w:t xml:space="preserve"> </w:t>
      </w:r>
      <w:r w:rsidR="00B36B5D" w:rsidRPr="00891F7E">
        <w:rPr>
          <w:rFonts w:eastAsia="Calibri" w:cstheme="minorHAnsi"/>
          <w:kern w:val="2"/>
        </w:rPr>
        <w:t>aby</w:t>
      </w:r>
      <w:r w:rsidR="00EB4B14" w:rsidRPr="00891F7E">
        <w:rPr>
          <w:rFonts w:eastAsia="Calibri" w:cstheme="minorHAnsi"/>
          <w:kern w:val="2"/>
        </w:rPr>
        <w:t xml:space="preserve"> </w:t>
      </w:r>
      <w:r w:rsidR="00B36B5D" w:rsidRPr="00891F7E">
        <w:rPr>
          <w:rFonts w:eastAsia="Calibri" w:cstheme="minorHAnsi"/>
          <w:kern w:val="2"/>
        </w:rPr>
        <w:t>cele</w:t>
      </w:r>
      <w:r w:rsidR="00EB4B14" w:rsidRPr="00891F7E">
        <w:rPr>
          <w:rFonts w:eastAsia="Calibri" w:cstheme="minorHAnsi"/>
          <w:kern w:val="2"/>
        </w:rPr>
        <w:t xml:space="preserve"> </w:t>
      </w:r>
      <w:r w:rsidR="00B36B5D" w:rsidRPr="00891F7E">
        <w:rPr>
          <w:rFonts w:eastAsia="Calibri" w:cstheme="minorHAnsi"/>
          <w:kern w:val="2"/>
        </w:rPr>
        <w:t>LSR</w:t>
      </w:r>
      <w:r w:rsidR="00EB4B14" w:rsidRPr="00891F7E">
        <w:rPr>
          <w:rFonts w:eastAsia="Calibri" w:cstheme="minorHAnsi"/>
          <w:kern w:val="2"/>
        </w:rPr>
        <w:t xml:space="preserve"> </w:t>
      </w:r>
      <w:r w:rsidR="00B36B5D" w:rsidRPr="00891F7E">
        <w:rPr>
          <w:rFonts w:eastAsia="Calibri" w:cstheme="minorHAnsi"/>
          <w:kern w:val="2"/>
        </w:rPr>
        <w:t>zostały</w:t>
      </w:r>
      <w:r w:rsidR="00EB4B14" w:rsidRPr="00891F7E">
        <w:rPr>
          <w:rFonts w:eastAsia="Calibri" w:cstheme="minorHAnsi"/>
          <w:kern w:val="2"/>
        </w:rPr>
        <w:t xml:space="preserve"> </w:t>
      </w:r>
      <w:r w:rsidR="00B36B5D" w:rsidRPr="00891F7E">
        <w:rPr>
          <w:rFonts w:eastAsia="Calibri" w:cstheme="minorHAnsi"/>
          <w:kern w:val="2"/>
        </w:rPr>
        <w:t>precyzyjnie</w:t>
      </w:r>
      <w:r w:rsidR="00EB4B14" w:rsidRPr="00891F7E">
        <w:rPr>
          <w:rFonts w:eastAsia="Calibri" w:cstheme="minorHAnsi"/>
          <w:kern w:val="2"/>
        </w:rPr>
        <w:t xml:space="preserve"> </w:t>
      </w:r>
      <w:r w:rsidR="00C57073" w:rsidRPr="00891F7E">
        <w:rPr>
          <w:rFonts w:cstheme="minorHAnsi"/>
        </w:rPr>
        <w:t>określone</w:t>
      </w:r>
      <w:r w:rsidR="00EB4B14" w:rsidRPr="00891F7E">
        <w:rPr>
          <w:rFonts w:cstheme="minorHAnsi"/>
        </w:rPr>
        <w:t xml:space="preserve"> </w:t>
      </w:r>
      <w:r w:rsidR="00B36B5D" w:rsidRPr="00891F7E">
        <w:rPr>
          <w:rFonts w:cstheme="minorHAnsi"/>
        </w:rPr>
        <w:t>i</w:t>
      </w:r>
      <w:r w:rsidR="00EB4B14" w:rsidRPr="00891F7E">
        <w:rPr>
          <w:rFonts w:cstheme="minorHAnsi"/>
        </w:rPr>
        <w:t xml:space="preserve"> </w:t>
      </w:r>
      <w:r w:rsidR="00B36B5D" w:rsidRPr="00891F7E">
        <w:rPr>
          <w:rFonts w:cstheme="minorHAnsi"/>
        </w:rPr>
        <w:t>stanowiły</w:t>
      </w:r>
      <w:r w:rsidR="00EB4B14" w:rsidRPr="00891F7E">
        <w:rPr>
          <w:rFonts w:cstheme="minorHAnsi"/>
        </w:rPr>
        <w:t xml:space="preserve"> </w:t>
      </w:r>
      <w:r w:rsidR="00B36B5D" w:rsidRPr="00891F7E">
        <w:rPr>
          <w:rFonts w:eastAsia="Calibri" w:cstheme="minorHAnsi"/>
          <w:kern w:val="2"/>
        </w:rPr>
        <w:t>odpowiedzi</w:t>
      </w:r>
      <w:r w:rsidR="00EB4B14" w:rsidRPr="00891F7E">
        <w:rPr>
          <w:rFonts w:eastAsia="Calibri" w:cstheme="minorHAnsi"/>
          <w:kern w:val="2"/>
        </w:rPr>
        <w:t xml:space="preserve"> </w:t>
      </w:r>
      <w:r w:rsidR="00B36B5D" w:rsidRPr="00891F7E">
        <w:rPr>
          <w:rFonts w:eastAsia="Calibri" w:cstheme="minorHAnsi"/>
          <w:kern w:val="2"/>
        </w:rPr>
        <w:t>na</w:t>
      </w:r>
      <w:r w:rsidR="00EB4B14" w:rsidRPr="00891F7E">
        <w:rPr>
          <w:rFonts w:eastAsia="Calibri" w:cstheme="minorHAnsi"/>
          <w:kern w:val="2"/>
        </w:rPr>
        <w:t xml:space="preserve"> </w:t>
      </w:r>
      <w:r w:rsidR="00B36B5D" w:rsidRPr="00891F7E">
        <w:rPr>
          <w:rFonts w:eastAsia="Calibri" w:cstheme="minorHAnsi"/>
          <w:kern w:val="2"/>
        </w:rPr>
        <w:t>zdiagnozowane</w:t>
      </w:r>
      <w:r w:rsidR="00EB4B14" w:rsidRPr="00891F7E">
        <w:rPr>
          <w:rFonts w:eastAsia="Calibri" w:cstheme="minorHAnsi"/>
          <w:kern w:val="2"/>
        </w:rPr>
        <w:t xml:space="preserve"> </w:t>
      </w:r>
      <w:r w:rsidR="00B36B5D" w:rsidRPr="00891F7E">
        <w:rPr>
          <w:rFonts w:eastAsia="Calibri" w:cstheme="minorHAnsi"/>
          <w:kern w:val="2"/>
        </w:rPr>
        <w:t>problemy,</w:t>
      </w:r>
      <w:r w:rsidR="00EB4B14" w:rsidRPr="00891F7E">
        <w:rPr>
          <w:rFonts w:eastAsia="Calibri" w:cstheme="minorHAnsi"/>
          <w:kern w:val="2"/>
        </w:rPr>
        <w:t xml:space="preserve"> </w:t>
      </w:r>
      <w:r w:rsidR="00B36B5D" w:rsidRPr="00891F7E">
        <w:rPr>
          <w:rFonts w:eastAsia="Calibri" w:cstheme="minorHAnsi"/>
          <w:kern w:val="2"/>
        </w:rPr>
        <w:t>przeprowadzono</w:t>
      </w:r>
      <w:r w:rsidR="00EB4B14" w:rsidRPr="00891F7E">
        <w:rPr>
          <w:rFonts w:eastAsia="Calibri" w:cstheme="minorHAnsi"/>
          <w:kern w:val="2"/>
        </w:rPr>
        <w:t xml:space="preserve"> </w:t>
      </w:r>
      <w:r w:rsidR="00B36B5D" w:rsidRPr="00891F7E">
        <w:rPr>
          <w:rFonts w:eastAsia="Calibri" w:cstheme="minorHAnsi"/>
          <w:kern w:val="2"/>
        </w:rPr>
        <w:t>starann</w:t>
      </w:r>
      <w:r w:rsidR="00C57073" w:rsidRPr="00891F7E">
        <w:rPr>
          <w:rFonts w:eastAsia="Calibri" w:cstheme="minorHAnsi"/>
          <w:kern w:val="2"/>
        </w:rPr>
        <w:t>ą</w:t>
      </w:r>
      <w:r w:rsidR="00EB4B14" w:rsidRPr="00891F7E">
        <w:rPr>
          <w:rFonts w:eastAsia="Calibri" w:cstheme="minorHAnsi"/>
          <w:kern w:val="2"/>
        </w:rPr>
        <w:t xml:space="preserve"> </w:t>
      </w:r>
      <w:r w:rsidR="00B36B5D" w:rsidRPr="00891F7E">
        <w:rPr>
          <w:rFonts w:eastAsia="Calibri" w:cstheme="minorHAnsi"/>
          <w:kern w:val="2"/>
        </w:rPr>
        <w:t>analizę</w:t>
      </w:r>
      <w:r w:rsidR="00EB4B14" w:rsidRPr="00891F7E">
        <w:rPr>
          <w:rFonts w:eastAsia="Calibri" w:cstheme="minorHAnsi"/>
          <w:kern w:val="2"/>
        </w:rPr>
        <w:t xml:space="preserve"> </w:t>
      </w:r>
      <w:r w:rsidR="00B36B5D" w:rsidRPr="00891F7E">
        <w:rPr>
          <w:rFonts w:eastAsia="Calibri" w:cstheme="minorHAnsi"/>
          <w:kern w:val="2"/>
        </w:rPr>
        <w:t>potrzeb</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potencjału</w:t>
      </w:r>
      <w:r w:rsidR="00EB4B14" w:rsidRPr="00891F7E">
        <w:rPr>
          <w:rFonts w:eastAsia="Calibri" w:cstheme="minorHAnsi"/>
          <w:kern w:val="2"/>
        </w:rPr>
        <w:t xml:space="preserve"> </w:t>
      </w:r>
      <w:r w:rsidR="00B36B5D" w:rsidRPr="00891F7E">
        <w:rPr>
          <w:rFonts w:eastAsia="Calibri" w:cstheme="minorHAnsi"/>
          <w:kern w:val="2"/>
        </w:rPr>
        <w:t>obszaru</w:t>
      </w:r>
      <w:r w:rsidR="00EB4B14" w:rsidRPr="00891F7E">
        <w:rPr>
          <w:rFonts w:eastAsia="Calibri" w:cstheme="minorHAnsi"/>
          <w:kern w:val="2"/>
        </w:rPr>
        <w:t xml:space="preserve"> </w:t>
      </w:r>
      <w:r w:rsidR="00B36B5D" w:rsidRPr="00891F7E">
        <w:rPr>
          <w:rFonts w:eastAsia="Calibri" w:cstheme="minorHAnsi"/>
          <w:kern w:val="2"/>
        </w:rPr>
        <w:t>objętego</w:t>
      </w:r>
      <w:r w:rsidR="00EB4B14" w:rsidRPr="00891F7E">
        <w:rPr>
          <w:rFonts w:eastAsia="Calibri" w:cstheme="minorHAnsi"/>
          <w:kern w:val="2"/>
        </w:rPr>
        <w:t xml:space="preserve"> </w:t>
      </w:r>
      <w:r w:rsidR="00B36B5D" w:rsidRPr="00891F7E">
        <w:rPr>
          <w:rFonts w:eastAsia="Calibri" w:cstheme="minorHAnsi"/>
          <w:kern w:val="2"/>
        </w:rPr>
        <w:t>LSR.</w:t>
      </w:r>
      <w:r w:rsidR="00EB4B14" w:rsidRPr="00891F7E">
        <w:rPr>
          <w:rFonts w:eastAsia="Calibri" w:cstheme="minorHAnsi"/>
          <w:kern w:val="2"/>
        </w:rPr>
        <w:t xml:space="preserve"> </w:t>
      </w:r>
      <w:r w:rsidR="00B36B5D" w:rsidRPr="00891F7E">
        <w:rPr>
          <w:rFonts w:eastAsia="Calibri" w:cstheme="minorHAnsi"/>
          <w:kern w:val="2"/>
        </w:rPr>
        <w:t>Jedynie</w:t>
      </w:r>
      <w:r w:rsidR="00EB4B14" w:rsidRPr="00891F7E">
        <w:rPr>
          <w:rFonts w:eastAsia="Calibri" w:cstheme="minorHAnsi"/>
          <w:kern w:val="2"/>
        </w:rPr>
        <w:t xml:space="preserve"> </w:t>
      </w:r>
      <w:r w:rsidR="00B36B5D" w:rsidRPr="00891F7E">
        <w:rPr>
          <w:rFonts w:eastAsia="Calibri" w:cstheme="minorHAnsi"/>
          <w:kern w:val="2"/>
        </w:rPr>
        <w:t>w</w:t>
      </w:r>
      <w:r w:rsidR="00EB4B14" w:rsidRPr="00891F7E">
        <w:rPr>
          <w:rFonts w:eastAsia="Calibri" w:cstheme="minorHAnsi"/>
          <w:kern w:val="2"/>
        </w:rPr>
        <w:t xml:space="preserve"> </w:t>
      </w:r>
      <w:r w:rsidR="00B36B5D" w:rsidRPr="00891F7E">
        <w:rPr>
          <w:rFonts w:eastAsia="Calibri" w:cstheme="minorHAnsi"/>
          <w:kern w:val="2"/>
        </w:rPr>
        <w:t>ten</w:t>
      </w:r>
      <w:r w:rsidR="00EB4B14" w:rsidRPr="00891F7E">
        <w:rPr>
          <w:rFonts w:eastAsia="Calibri" w:cstheme="minorHAnsi"/>
          <w:kern w:val="2"/>
        </w:rPr>
        <w:t xml:space="preserve"> </w:t>
      </w:r>
      <w:r w:rsidR="00B36B5D" w:rsidRPr="00891F7E">
        <w:rPr>
          <w:rFonts w:eastAsia="Calibri" w:cstheme="minorHAnsi"/>
          <w:kern w:val="2"/>
        </w:rPr>
        <w:t>sposób</w:t>
      </w:r>
      <w:r w:rsidR="00EB4B14" w:rsidRPr="00891F7E">
        <w:rPr>
          <w:rFonts w:eastAsia="Calibri" w:cstheme="minorHAnsi"/>
          <w:kern w:val="2"/>
        </w:rPr>
        <w:t xml:space="preserve"> </w:t>
      </w:r>
      <w:r w:rsidR="00B36B5D" w:rsidRPr="00891F7E">
        <w:rPr>
          <w:rFonts w:eastAsia="Calibri" w:cstheme="minorHAnsi"/>
          <w:kern w:val="2"/>
        </w:rPr>
        <w:t>można</w:t>
      </w:r>
      <w:r w:rsidR="00EB4B14" w:rsidRPr="00891F7E">
        <w:rPr>
          <w:rFonts w:eastAsia="Calibri" w:cstheme="minorHAnsi"/>
          <w:kern w:val="2"/>
        </w:rPr>
        <w:t xml:space="preserve"> </w:t>
      </w:r>
      <w:r w:rsidR="00B36B5D" w:rsidRPr="00891F7E">
        <w:rPr>
          <w:rFonts w:eastAsia="Calibri" w:cstheme="minorHAnsi"/>
          <w:kern w:val="2"/>
        </w:rPr>
        <w:t>było</w:t>
      </w:r>
      <w:r w:rsidR="00EB4B14" w:rsidRPr="00891F7E">
        <w:rPr>
          <w:rFonts w:eastAsia="Calibri" w:cstheme="minorHAnsi"/>
          <w:kern w:val="2"/>
        </w:rPr>
        <w:t xml:space="preserve"> </w:t>
      </w:r>
      <w:r w:rsidR="00B36B5D" w:rsidRPr="00891F7E">
        <w:rPr>
          <w:rFonts w:eastAsia="Calibri" w:cstheme="minorHAnsi"/>
          <w:kern w:val="2"/>
        </w:rPr>
        <w:t>zaplanować</w:t>
      </w:r>
      <w:r w:rsidR="00EB4B14" w:rsidRPr="00891F7E">
        <w:rPr>
          <w:rFonts w:eastAsia="Calibri" w:cstheme="minorHAnsi"/>
          <w:kern w:val="2"/>
        </w:rPr>
        <w:t xml:space="preserve"> </w:t>
      </w:r>
      <w:r w:rsidR="00B36B5D" w:rsidRPr="00891F7E">
        <w:rPr>
          <w:rFonts w:eastAsia="Calibri" w:cstheme="minorHAnsi"/>
          <w:kern w:val="2"/>
        </w:rPr>
        <w:t>działania</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racjonalnie</w:t>
      </w:r>
      <w:r w:rsidR="00EB4B14" w:rsidRPr="00891F7E">
        <w:rPr>
          <w:rFonts w:eastAsia="Calibri" w:cstheme="minorHAnsi"/>
          <w:kern w:val="2"/>
        </w:rPr>
        <w:t xml:space="preserve"> </w:t>
      </w:r>
      <w:r w:rsidR="00B36B5D" w:rsidRPr="00891F7E">
        <w:rPr>
          <w:rFonts w:eastAsia="Calibri" w:cstheme="minorHAnsi"/>
          <w:kern w:val="2"/>
        </w:rPr>
        <w:t>wykorzystać</w:t>
      </w:r>
      <w:r w:rsidR="00EB4B14" w:rsidRPr="00891F7E">
        <w:rPr>
          <w:rFonts w:eastAsia="Calibri" w:cstheme="minorHAnsi"/>
          <w:kern w:val="2"/>
        </w:rPr>
        <w:t xml:space="preserve"> </w:t>
      </w:r>
      <w:r w:rsidR="00B36B5D" w:rsidRPr="00891F7E">
        <w:rPr>
          <w:rFonts w:eastAsia="Calibri" w:cstheme="minorHAnsi"/>
          <w:kern w:val="2"/>
        </w:rPr>
        <w:t>dostępne</w:t>
      </w:r>
      <w:r w:rsidR="00EB4B14" w:rsidRPr="00891F7E">
        <w:rPr>
          <w:rFonts w:eastAsia="Calibri" w:cstheme="minorHAnsi"/>
          <w:kern w:val="2"/>
        </w:rPr>
        <w:t xml:space="preserve"> </w:t>
      </w:r>
      <w:r w:rsidR="00C57073" w:rsidRPr="00891F7E">
        <w:rPr>
          <w:rFonts w:eastAsia="Calibri" w:cstheme="minorHAnsi"/>
          <w:kern w:val="2"/>
        </w:rPr>
        <w:t>budżety</w:t>
      </w:r>
      <w:r w:rsidR="00B36B5D" w:rsidRPr="00891F7E">
        <w:rPr>
          <w:rFonts w:eastAsia="Calibri" w:cstheme="minorHAnsi"/>
          <w:kern w:val="2"/>
        </w:rPr>
        <w:t>.</w:t>
      </w:r>
      <w:r w:rsidR="00EB4B14" w:rsidRPr="00891F7E">
        <w:rPr>
          <w:rFonts w:eastAsia="Calibri" w:cstheme="minorHAnsi"/>
          <w:kern w:val="2"/>
        </w:rPr>
        <w:t xml:space="preserve"> </w:t>
      </w:r>
    </w:p>
    <w:p w14:paraId="1784EAE9" w14:textId="4EC86B31" w:rsidR="00B36B5D" w:rsidRPr="00891F7E" w:rsidRDefault="00C120D0" w:rsidP="00891F7E">
      <w:pPr>
        <w:spacing w:after="0"/>
        <w:ind w:firstLine="284"/>
        <w:jc w:val="both"/>
        <w:rPr>
          <w:rFonts w:eastAsia="Calibri" w:cstheme="minorHAnsi"/>
          <w:kern w:val="2"/>
        </w:rPr>
      </w:pPr>
      <w:r w:rsidRPr="00891F7E">
        <w:rPr>
          <w:rFonts w:eastAsia="Calibri" w:cstheme="minorHAnsi"/>
          <w:kern w:val="2"/>
        </w:rPr>
        <w:t>Identyfikacja</w:t>
      </w:r>
      <w:r w:rsidR="00EB4B14" w:rsidRPr="00891F7E">
        <w:rPr>
          <w:rFonts w:eastAsia="Calibri" w:cstheme="minorHAnsi"/>
          <w:kern w:val="2"/>
        </w:rPr>
        <w:t xml:space="preserve"> </w:t>
      </w:r>
      <w:r w:rsidRPr="00891F7E">
        <w:rPr>
          <w:rFonts w:eastAsia="Calibri" w:cstheme="minorHAnsi"/>
          <w:kern w:val="2"/>
        </w:rPr>
        <w:t>potencjału</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objętego</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00B36B5D" w:rsidRPr="00891F7E">
        <w:rPr>
          <w:rFonts w:eastAsia="Calibri" w:cstheme="minorHAnsi"/>
          <w:kern w:val="2"/>
        </w:rPr>
        <w:t>wraz</w:t>
      </w:r>
      <w:r w:rsidR="00EB4B14" w:rsidRPr="00891F7E">
        <w:rPr>
          <w:rFonts w:eastAsia="Calibri" w:cstheme="minorHAnsi"/>
          <w:kern w:val="2"/>
        </w:rPr>
        <w:t xml:space="preserve"> </w:t>
      </w:r>
      <w:r w:rsidR="00B36B5D" w:rsidRPr="00891F7E">
        <w:rPr>
          <w:rFonts w:eastAsia="Calibri" w:cstheme="minorHAnsi"/>
          <w:kern w:val="2"/>
        </w:rPr>
        <w:t>z</w:t>
      </w:r>
      <w:r w:rsidR="00EB4B14" w:rsidRPr="00891F7E">
        <w:rPr>
          <w:rFonts w:eastAsia="Calibri" w:cstheme="minorHAnsi"/>
          <w:kern w:val="2"/>
        </w:rPr>
        <w:t xml:space="preserve"> </w:t>
      </w:r>
      <w:r w:rsidR="00B36B5D" w:rsidRPr="00891F7E">
        <w:rPr>
          <w:rFonts w:eastAsia="Calibri" w:cstheme="minorHAnsi"/>
          <w:kern w:val="2"/>
        </w:rPr>
        <w:t>czynnikami</w:t>
      </w:r>
      <w:r w:rsidR="00EB4B14" w:rsidRPr="00891F7E">
        <w:rPr>
          <w:rFonts w:eastAsia="Calibri" w:cstheme="minorHAnsi"/>
          <w:kern w:val="2"/>
        </w:rPr>
        <w:t xml:space="preserve"> </w:t>
      </w:r>
      <w:r w:rsidR="00B36B5D" w:rsidRPr="00891F7E">
        <w:rPr>
          <w:rFonts w:eastAsia="Calibri" w:cstheme="minorHAnsi"/>
          <w:kern w:val="2"/>
        </w:rPr>
        <w:t>hamującymi</w:t>
      </w:r>
      <w:r w:rsidR="00EB4B14" w:rsidRPr="00891F7E">
        <w:rPr>
          <w:rFonts w:eastAsia="Calibri" w:cstheme="minorHAnsi"/>
          <w:kern w:val="2"/>
        </w:rPr>
        <w:t xml:space="preserve"> </w:t>
      </w:r>
      <w:r w:rsidR="00B36B5D" w:rsidRPr="00891F7E">
        <w:rPr>
          <w:rFonts w:eastAsia="Calibri" w:cstheme="minorHAnsi"/>
          <w:kern w:val="2"/>
        </w:rPr>
        <w:t>została</w:t>
      </w:r>
      <w:r w:rsidR="00EB4B14" w:rsidRPr="00891F7E">
        <w:rPr>
          <w:rFonts w:eastAsia="Calibri" w:cstheme="minorHAnsi"/>
          <w:kern w:val="2"/>
        </w:rPr>
        <w:t xml:space="preserve"> </w:t>
      </w:r>
      <w:r w:rsidR="00B36B5D" w:rsidRPr="00891F7E">
        <w:rPr>
          <w:rFonts w:eastAsia="Calibri" w:cstheme="minorHAnsi"/>
          <w:kern w:val="2"/>
        </w:rPr>
        <w:t>przeprowadzona</w:t>
      </w:r>
      <w:r w:rsidR="00EB4B14" w:rsidRPr="00891F7E">
        <w:rPr>
          <w:rFonts w:eastAsia="Calibri" w:cstheme="minorHAnsi"/>
          <w:kern w:val="2"/>
        </w:rPr>
        <w:t xml:space="preserve"> </w:t>
      </w:r>
      <w:r w:rsidR="00B36B5D" w:rsidRPr="00891F7E">
        <w:rPr>
          <w:rFonts w:eastAsia="Calibri" w:cstheme="minorHAnsi"/>
          <w:kern w:val="2"/>
        </w:rPr>
        <w:t>na</w:t>
      </w:r>
      <w:r w:rsidR="00EB4B14" w:rsidRPr="00891F7E">
        <w:rPr>
          <w:rFonts w:eastAsia="Calibri" w:cstheme="minorHAnsi"/>
          <w:kern w:val="2"/>
        </w:rPr>
        <w:t xml:space="preserve"> </w:t>
      </w:r>
      <w:r w:rsidR="00B36B5D" w:rsidRPr="00891F7E">
        <w:rPr>
          <w:rFonts w:eastAsia="Calibri" w:cstheme="minorHAnsi"/>
          <w:kern w:val="2"/>
        </w:rPr>
        <w:t>kilku</w:t>
      </w:r>
      <w:r w:rsidR="00EB4B14" w:rsidRPr="00891F7E">
        <w:rPr>
          <w:rFonts w:eastAsia="Calibri" w:cstheme="minorHAnsi"/>
          <w:kern w:val="2"/>
        </w:rPr>
        <w:t xml:space="preserve"> </w:t>
      </w:r>
      <w:r w:rsidR="00B36B5D" w:rsidRPr="00891F7E">
        <w:rPr>
          <w:rFonts w:eastAsia="Calibri" w:cstheme="minorHAnsi"/>
          <w:kern w:val="2"/>
        </w:rPr>
        <w:t>poziomach</w:t>
      </w:r>
      <w:r w:rsidR="00EB4B14" w:rsidRPr="00891F7E">
        <w:rPr>
          <w:rFonts w:eastAsia="Calibri" w:cstheme="minorHAnsi"/>
          <w:kern w:val="2"/>
        </w:rPr>
        <w:t xml:space="preserve"> </w:t>
      </w:r>
      <w:r w:rsidRPr="00891F7E">
        <w:rPr>
          <w:rFonts w:eastAsia="Calibri" w:cstheme="minorHAnsi"/>
          <w:kern w:val="2"/>
        </w:rPr>
        <w:t>partycypacji,</w:t>
      </w:r>
      <w:r w:rsidR="00EB4B14" w:rsidRPr="00891F7E">
        <w:rPr>
          <w:rFonts w:eastAsia="Calibri" w:cstheme="minorHAnsi"/>
          <w:kern w:val="2"/>
        </w:rPr>
        <w:t xml:space="preserve"> </w:t>
      </w:r>
      <w:r w:rsidRPr="00891F7E">
        <w:rPr>
          <w:rFonts w:eastAsia="Calibri" w:cstheme="minorHAnsi"/>
          <w:kern w:val="2"/>
        </w:rPr>
        <w:t>s</w:t>
      </w:r>
      <w:r w:rsidR="00B36B5D" w:rsidRPr="00891F7E">
        <w:rPr>
          <w:rFonts w:eastAsia="Calibri" w:cstheme="minorHAnsi"/>
          <w:kern w:val="2"/>
        </w:rPr>
        <w:t>zczegółowo</w:t>
      </w:r>
      <w:r w:rsidR="00EB4B14" w:rsidRPr="00891F7E">
        <w:rPr>
          <w:rFonts w:eastAsia="Calibri" w:cstheme="minorHAnsi"/>
          <w:kern w:val="2"/>
        </w:rPr>
        <w:t xml:space="preserve"> </w:t>
      </w:r>
      <w:r w:rsidR="00B36B5D" w:rsidRPr="00891F7E">
        <w:rPr>
          <w:rFonts w:eastAsia="Calibri" w:cstheme="minorHAnsi"/>
          <w:kern w:val="2"/>
        </w:rPr>
        <w:t>omówionych</w:t>
      </w:r>
      <w:r w:rsidR="00EB4B14" w:rsidRPr="00891F7E">
        <w:rPr>
          <w:rFonts w:eastAsia="Calibri" w:cstheme="minorHAnsi"/>
          <w:kern w:val="2"/>
        </w:rPr>
        <w:t xml:space="preserve"> </w:t>
      </w:r>
      <w:r w:rsidR="00B36B5D" w:rsidRPr="00891F7E">
        <w:rPr>
          <w:rFonts w:eastAsia="Calibri" w:cstheme="minorHAnsi"/>
          <w:kern w:val="2"/>
        </w:rPr>
        <w:t>we</w:t>
      </w:r>
      <w:r w:rsidR="00EB4B14" w:rsidRPr="00891F7E">
        <w:rPr>
          <w:rFonts w:eastAsia="Calibri" w:cstheme="minorHAnsi"/>
          <w:kern w:val="2"/>
        </w:rPr>
        <w:t xml:space="preserve"> </w:t>
      </w:r>
      <w:r w:rsidR="00B36B5D" w:rsidRPr="00891F7E">
        <w:rPr>
          <w:rFonts w:eastAsia="Calibri" w:cstheme="minorHAnsi"/>
          <w:kern w:val="2"/>
        </w:rPr>
        <w:t>wcześniejszych</w:t>
      </w:r>
      <w:r w:rsidR="00EB4B14" w:rsidRPr="00891F7E">
        <w:rPr>
          <w:rFonts w:eastAsia="Calibri" w:cstheme="minorHAnsi"/>
          <w:kern w:val="2"/>
        </w:rPr>
        <w:t xml:space="preserve"> </w:t>
      </w:r>
      <w:r w:rsidR="00B36B5D" w:rsidRPr="00891F7E">
        <w:rPr>
          <w:rFonts w:eastAsia="Calibri" w:cstheme="minorHAnsi"/>
          <w:kern w:val="2"/>
        </w:rPr>
        <w:t>rozdziałach</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Zapewniono</w:t>
      </w:r>
      <w:r w:rsidR="00EB4B14" w:rsidRPr="00891F7E">
        <w:rPr>
          <w:rFonts w:eastAsia="Calibri" w:cstheme="minorHAnsi"/>
          <w:kern w:val="2"/>
        </w:rPr>
        <w:t xml:space="preserve"> </w:t>
      </w:r>
      <w:r w:rsidR="00B36B5D" w:rsidRPr="00891F7E">
        <w:rPr>
          <w:rFonts w:eastAsia="Calibri" w:cstheme="minorHAnsi"/>
          <w:kern w:val="2"/>
        </w:rPr>
        <w:t>udział</w:t>
      </w:r>
      <w:r w:rsidR="00EB4B14" w:rsidRPr="00891F7E">
        <w:rPr>
          <w:rFonts w:eastAsia="Calibri" w:cstheme="minorHAnsi"/>
          <w:kern w:val="2"/>
        </w:rPr>
        <w:t xml:space="preserve"> </w:t>
      </w:r>
      <w:r w:rsidR="00B36B5D" w:rsidRPr="00891F7E">
        <w:rPr>
          <w:rFonts w:eastAsia="Calibri" w:cstheme="minorHAnsi"/>
          <w:kern w:val="2"/>
        </w:rPr>
        <w:t>przedstawicieli</w:t>
      </w:r>
      <w:r w:rsidR="00EB4B14" w:rsidRPr="00891F7E">
        <w:rPr>
          <w:rFonts w:eastAsia="Calibri" w:cstheme="minorHAnsi"/>
          <w:kern w:val="2"/>
        </w:rPr>
        <w:t xml:space="preserve"> </w:t>
      </w:r>
      <w:r w:rsidRPr="00891F7E">
        <w:rPr>
          <w:rFonts w:eastAsia="Calibri" w:cstheme="minorHAnsi"/>
          <w:kern w:val="2"/>
        </w:rPr>
        <w:t>zidentyfikowanych</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interesu</w:t>
      </w:r>
      <w:r w:rsidR="00EB4B14" w:rsidRPr="00891F7E">
        <w:rPr>
          <w:rFonts w:eastAsia="Calibri" w:cstheme="minorHAnsi"/>
          <w:kern w:val="2"/>
        </w:rPr>
        <w:t xml:space="preserve"> </w:t>
      </w:r>
      <w:r w:rsidRPr="00891F7E">
        <w:rPr>
          <w:rFonts w:eastAsia="Calibri" w:cstheme="minorHAnsi"/>
          <w:kern w:val="2"/>
        </w:rPr>
        <w:t>sektorów</w:t>
      </w:r>
      <w:r w:rsidR="00B36B5D"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społecznego,</w:t>
      </w:r>
      <w:r w:rsidR="00EB4B14" w:rsidRPr="00891F7E">
        <w:rPr>
          <w:rFonts w:eastAsia="Calibri" w:cstheme="minorHAnsi"/>
          <w:kern w:val="2"/>
        </w:rPr>
        <w:t xml:space="preserve"> </w:t>
      </w:r>
      <w:r w:rsidR="00B36B5D" w:rsidRPr="00891F7E">
        <w:rPr>
          <w:rFonts w:eastAsia="Calibri" w:cstheme="minorHAnsi"/>
          <w:kern w:val="2"/>
        </w:rPr>
        <w:t>publicznego</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00B36B5D" w:rsidRPr="00891F7E">
        <w:rPr>
          <w:rFonts w:eastAsia="Calibri" w:cstheme="minorHAnsi"/>
          <w:kern w:val="2"/>
        </w:rPr>
        <w:t>gospodarczego,</w:t>
      </w:r>
      <w:r w:rsidR="00EB4B14" w:rsidRPr="00891F7E">
        <w:rPr>
          <w:rFonts w:eastAsia="Calibri" w:cstheme="minorHAnsi"/>
          <w:kern w:val="2"/>
        </w:rPr>
        <w:t xml:space="preserve"> </w:t>
      </w:r>
      <w:r w:rsidR="00B36B5D" w:rsidRPr="00891F7E">
        <w:rPr>
          <w:rFonts w:eastAsia="Calibri" w:cstheme="minorHAnsi"/>
          <w:kern w:val="2"/>
        </w:rPr>
        <w:t>a</w:t>
      </w:r>
      <w:r w:rsidR="00EB4B14" w:rsidRPr="00891F7E">
        <w:rPr>
          <w:rFonts w:eastAsia="Calibri" w:cstheme="minorHAnsi"/>
          <w:kern w:val="2"/>
        </w:rPr>
        <w:t xml:space="preserve"> </w:t>
      </w:r>
      <w:r w:rsidR="00B36B5D" w:rsidRPr="00891F7E">
        <w:rPr>
          <w:rFonts w:eastAsia="Calibri" w:cstheme="minorHAnsi"/>
          <w:kern w:val="2"/>
        </w:rPr>
        <w:t>także</w:t>
      </w:r>
      <w:r w:rsidR="00EB4B14" w:rsidRPr="00891F7E">
        <w:rPr>
          <w:rFonts w:eastAsia="Calibri" w:cstheme="minorHAnsi"/>
          <w:kern w:val="2"/>
        </w:rPr>
        <w:t xml:space="preserve"> </w:t>
      </w:r>
      <w:r w:rsidR="00B36B5D" w:rsidRPr="00891F7E">
        <w:rPr>
          <w:rFonts w:eastAsia="Calibri" w:cstheme="minorHAnsi"/>
          <w:kern w:val="2"/>
        </w:rPr>
        <w:t>udział</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ludzi</w:t>
      </w:r>
      <w:r w:rsidR="00EB4B14" w:rsidRPr="00891F7E">
        <w:rPr>
          <w:rFonts w:eastAsia="Calibri" w:cstheme="minorHAnsi"/>
          <w:kern w:val="2"/>
        </w:rPr>
        <w:t xml:space="preserve"> </w:t>
      </w:r>
      <w:r w:rsidRPr="00891F7E">
        <w:rPr>
          <w:rFonts w:eastAsia="Calibri" w:cstheme="minorHAnsi"/>
          <w:kern w:val="2"/>
        </w:rPr>
        <w:t>młodych</w:t>
      </w:r>
      <w:r w:rsidR="00B36B5D"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seniorów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00B36B5D" w:rsidRPr="00891F7E">
        <w:rPr>
          <w:rFonts w:eastAsia="Calibri" w:cstheme="minorHAnsi"/>
          <w:kern w:val="2"/>
        </w:rPr>
        <w:t>osób</w:t>
      </w:r>
      <w:r w:rsidR="00EB4B14" w:rsidRPr="00891F7E">
        <w:rPr>
          <w:rFonts w:eastAsia="Calibri" w:cstheme="minorHAnsi"/>
          <w:kern w:val="2"/>
        </w:rPr>
        <w:t xml:space="preserve"> </w:t>
      </w:r>
      <w:r w:rsidR="00B36B5D" w:rsidRPr="00891F7E">
        <w:rPr>
          <w:rFonts w:eastAsia="Calibri" w:cstheme="minorHAnsi"/>
          <w:kern w:val="2"/>
        </w:rPr>
        <w:t>znajdujących</w:t>
      </w:r>
      <w:r w:rsidR="00EB4B14" w:rsidRPr="00891F7E">
        <w:rPr>
          <w:rFonts w:eastAsia="Calibri" w:cstheme="minorHAnsi"/>
          <w:kern w:val="2"/>
        </w:rPr>
        <w:t xml:space="preserve"> </w:t>
      </w:r>
      <w:r w:rsidR="00B36B5D" w:rsidRPr="00891F7E">
        <w:rPr>
          <w:rFonts w:eastAsia="Calibri" w:cstheme="minorHAnsi"/>
          <w:kern w:val="2"/>
        </w:rPr>
        <w:t>się</w:t>
      </w:r>
      <w:r w:rsidR="00EB4B14" w:rsidRPr="00891F7E">
        <w:rPr>
          <w:rFonts w:eastAsia="Calibri" w:cstheme="minorHAnsi"/>
          <w:kern w:val="2"/>
        </w:rPr>
        <w:t xml:space="preserve"> </w:t>
      </w:r>
      <w:r w:rsidR="00B36B5D"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niekorzystnej</w:t>
      </w:r>
      <w:r w:rsidR="00EB4B14" w:rsidRPr="00891F7E">
        <w:rPr>
          <w:rFonts w:eastAsia="Calibri" w:cstheme="minorHAnsi"/>
          <w:kern w:val="2"/>
        </w:rPr>
        <w:t xml:space="preserve"> </w:t>
      </w:r>
      <w:r w:rsidR="00B36B5D" w:rsidRPr="00891F7E">
        <w:rPr>
          <w:rFonts w:eastAsia="Calibri" w:cstheme="minorHAnsi"/>
          <w:kern w:val="2"/>
        </w:rPr>
        <w:t>sytuacji.</w:t>
      </w:r>
      <w:r w:rsidR="00EB4B14" w:rsidRPr="00891F7E">
        <w:rPr>
          <w:rFonts w:eastAsia="Calibri" w:cstheme="minorHAnsi"/>
          <w:kern w:val="2"/>
        </w:rPr>
        <w:t xml:space="preserve"> </w:t>
      </w:r>
    </w:p>
    <w:p w14:paraId="6134ACEE" w14:textId="4CCDA98E" w:rsidR="00B36B5D" w:rsidRPr="00891F7E" w:rsidRDefault="00C57073" w:rsidP="00891F7E">
      <w:pPr>
        <w:spacing w:after="0"/>
        <w:ind w:firstLine="284"/>
        <w:jc w:val="both"/>
        <w:rPr>
          <w:rFonts w:eastAsia="Calibri" w:cstheme="minorHAnsi"/>
          <w:kern w:val="2"/>
        </w:rPr>
      </w:pPr>
      <w:r w:rsidRPr="00891F7E">
        <w:rPr>
          <w:rFonts w:eastAsia="Calibri" w:cstheme="minorHAnsi"/>
          <w:kern w:val="2"/>
        </w:rPr>
        <w:t>Analiza</w:t>
      </w:r>
      <w:r w:rsidR="00EB4B14" w:rsidRPr="00891F7E">
        <w:rPr>
          <w:rFonts w:eastAsia="Calibri" w:cstheme="minorHAnsi"/>
          <w:kern w:val="2"/>
        </w:rPr>
        <w:t xml:space="preserve"> </w:t>
      </w:r>
      <w:r w:rsidRPr="00891F7E">
        <w:rPr>
          <w:rFonts w:eastAsia="Calibri" w:cstheme="minorHAnsi"/>
          <w:kern w:val="2"/>
        </w:rPr>
        <w:t>umożliwiła</w:t>
      </w:r>
      <w:r w:rsidR="00EB4B14" w:rsidRPr="00891F7E">
        <w:rPr>
          <w:rFonts w:eastAsia="Calibri" w:cstheme="minorHAnsi"/>
          <w:kern w:val="2"/>
        </w:rPr>
        <w:t xml:space="preserve"> </w:t>
      </w:r>
      <w:r w:rsidRPr="00891F7E">
        <w:rPr>
          <w:rFonts w:eastAsia="Calibri" w:cstheme="minorHAnsi"/>
          <w:kern w:val="2"/>
        </w:rPr>
        <w:t>identyfikację</w:t>
      </w:r>
      <w:r w:rsidR="00EB4B14" w:rsidRPr="00891F7E">
        <w:rPr>
          <w:rFonts w:eastAsia="Calibri" w:cstheme="minorHAnsi"/>
          <w:kern w:val="2"/>
        </w:rPr>
        <w:t xml:space="preserve"> </w:t>
      </w:r>
      <w:r w:rsidR="00B36B5D" w:rsidRPr="00891F7E">
        <w:rPr>
          <w:rFonts w:eastAsia="Calibri" w:cstheme="minorHAnsi"/>
          <w:kern w:val="2"/>
        </w:rPr>
        <w:t>mocn</w:t>
      </w:r>
      <w:r w:rsidRPr="00891F7E">
        <w:rPr>
          <w:rFonts w:eastAsia="Calibri" w:cstheme="minorHAnsi"/>
          <w:kern w:val="2"/>
        </w:rPr>
        <w:t>ych</w:t>
      </w:r>
      <w:r w:rsidR="00EB4B14" w:rsidRPr="00891F7E">
        <w:rPr>
          <w:rFonts w:eastAsia="Calibri" w:cstheme="minorHAnsi"/>
          <w:kern w:val="2"/>
        </w:rPr>
        <w:t xml:space="preserve"> </w:t>
      </w:r>
      <w:r w:rsidR="00B36B5D" w:rsidRPr="00891F7E">
        <w:rPr>
          <w:rFonts w:eastAsia="Calibri" w:cstheme="minorHAnsi"/>
          <w:kern w:val="2"/>
        </w:rPr>
        <w:t>stron</w:t>
      </w:r>
      <w:r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determinując</w:t>
      </w:r>
      <w:r w:rsidRPr="00891F7E">
        <w:rPr>
          <w:rFonts w:eastAsia="Calibri" w:cstheme="minorHAnsi"/>
          <w:kern w:val="2"/>
        </w:rPr>
        <w:t>ych</w:t>
      </w:r>
      <w:r w:rsidR="00EB4B14" w:rsidRPr="00891F7E">
        <w:rPr>
          <w:rFonts w:eastAsia="Calibri" w:cstheme="minorHAnsi"/>
          <w:kern w:val="2"/>
        </w:rPr>
        <w:t xml:space="preserve"> </w:t>
      </w:r>
      <w:r w:rsidR="00B36B5D" w:rsidRPr="00891F7E">
        <w:rPr>
          <w:rFonts w:eastAsia="Calibri" w:cstheme="minorHAnsi"/>
          <w:kern w:val="2"/>
        </w:rPr>
        <w:t>rozwój</w:t>
      </w:r>
      <w:r w:rsidR="00EB4B14" w:rsidRPr="00891F7E">
        <w:rPr>
          <w:rFonts w:eastAsia="Calibri" w:cstheme="minorHAnsi"/>
          <w:kern w:val="2"/>
        </w:rPr>
        <w:t xml:space="preserve"> </w:t>
      </w:r>
      <w:r w:rsidR="00B36B5D"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ocenę</w:t>
      </w:r>
      <w:r w:rsidR="00EB4B14" w:rsidRPr="00891F7E">
        <w:rPr>
          <w:rFonts w:eastAsia="Calibri" w:cstheme="minorHAnsi"/>
          <w:kern w:val="2"/>
        </w:rPr>
        <w:t xml:space="preserve"> </w:t>
      </w:r>
      <w:r w:rsidR="00B36B5D" w:rsidRPr="00891F7E">
        <w:rPr>
          <w:rFonts w:eastAsia="Calibri" w:cstheme="minorHAnsi"/>
          <w:kern w:val="2"/>
        </w:rPr>
        <w:t>zagrożenia,</w:t>
      </w:r>
      <w:r w:rsidR="00EB4B14" w:rsidRPr="00891F7E">
        <w:rPr>
          <w:rFonts w:eastAsia="Calibri" w:cstheme="minorHAnsi"/>
          <w:kern w:val="2"/>
        </w:rPr>
        <w:t xml:space="preserve"> </w:t>
      </w:r>
      <w:r w:rsidR="00B36B5D" w:rsidRPr="00891F7E">
        <w:rPr>
          <w:rFonts w:eastAsia="Calibri" w:cstheme="minorHAnsi"/>
          <w:kern w:val="2"/>
        </w:rPr>
        <w:t>które</w:t>
      </w:r>
      <w:r w:rsidR="00EB4B14" w:rsidRPr="00891F7E">
        <w:rPr>
          <w:rFonts w:eastAsia="Calibri" w:cstheme="minorHAnsi"/>
          <w:kern w:val="2"/>
        </w:rPr>
        <w:t xml:space="preserve"> </w:t>
      </w:r>
      <w:r w:rsidR="00B36B5D" w:rsidRPr="00891F7E">
        <w:rPr>
          <w:rFonts w:eastAsia="Calibri" w:cstheme="minorHAnsi"/>
          <w:kern w:val="2"/>
        </w:rPr>
        <w:t>mogą</w:t>
      </w:r>
      <w:r w:rsidR="00EB4B14" w:rsidRPr="00891F7E">
        <w:rPr>
          <w:rFonts w:eastAsia="Calibri" w:cstheme="minorHAnsi"/>
          <w:kern w:val="2"/>
        </w:rPr>
        <w:t xml:space="preserve"> </w:t>
      </w:r>
      <w:r w:rsidR="00B36B5D" w:rsidRPr="00891F7E">
        <w:rPr>
          <w:rFonts w:eastAsia="Calibri" w:cstheme="minorHAnsi"/>
          <w:kern w:val="2"/>
        </w:rPr>
        <w:t>stanowić</w:t>
      </w:r>
      <w:r w:rsidR="00EB4B14" w:rsidRPr="00891F7E">
        <w:rPr>
          <w:rFonts w:eastAsia="Calibri" w:cstheme="minorHAnsi"/>
          <w:kern w:val="2"/>
        </w:rPr>
        <w:t xml:space="preserve"> </w:t>
      </w:r>
      <w:r w:rsidR="00B36B5D" w:rsidRPr="00891F7E">
        <w:rPr>
          <w:rFonts w:eastAsia="Calibri" w:cstheme="minorHAnsi"/>
          <w:kern w:val="2"/>
        </w:rPr>
        <w:t>przyszłe</w:t>
      </w:r>
      <w:r w:rsidR="00EB4B14" w:rsidRPr="00891F7E">
        <w:rPr>
          <w:rFonts w:eastAsia="Calibri" w:cstheme="minorHAnsi"/>
          <w:kern w:val="2"/>
        </w:rPr>
        <w:t xml:space="preserve"> </w:t>
      </w:r>
      <w:r w:rsidRPr="00891F7E">
        <w:rPr>
          <w:rFonts w:eastAsia="Calibri" w:cstheme="minorHAnsi"/>
          <w:kern w:val="2"/>
        </w:rPr>
        <w:t>ograniczenia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osiąganiu</w:t>
      </w:r>
      <w:r w:rsidR="00EB4B14" w:rsidRPr="00891F7E">
        <w:rPr>
          <w:rFonts w:eastAsia="Calibri" w:cstheme="minorHAnsi"/>
          <w:kern w:val="2"/>
        </w:rPr>
        <w:t xml:space="preserve"> </w:t>
      </w:r>
      <w:r w:rsidR="00B36B5D" w:rsidRPr="00891F7E">
        <w:rPr>
          <w:rFonts w:eastAsia="Calibri" w:cstheme="minorHAnsi"/>
          <w:kern w:val="2"/>
        </w:rPr>
        <w:t>założonych</w:t>
      </w:r>
      <w:r w:rsidR="00EB4B14" w:rsidRPr="00891F7E">
        <w:rPr>
          <w:rFonts w:eastAsia="Calibri" w:cstheme="minorHAnsi"/>
          <w:kern w:val="2"/>
        </w:rPr>
        <w:t xml:space="preserve"> </w:t>
      </w:r>
      <w:r w:rsidR="00B36B5D" w:rsidRPr="00891F7E">
        <w:rPr>
          <w:rFonts w:eastAsia="Calibri" w:cstheme="minorHAnsi"/>
          <w:kern w:val="2"/>
        </w:rPr>
        <w:t>celów.</w:t>
      </w:r>
      <w:r w:rsidR="00EB4B14" w:rsidRPr="00891F7E">
        <w:rPr>
          <w:rFonts w:eastAsia="Calibri" w:cstheme="minorHAnsi"/>
          <w:kern w:val="2"/>
        </w:rPr>
        <w:t xml:space="preserve"> </w:t>
      </w:r>
      <w:r w:rsidR="00B36B5D" w:rsidRPr="00891F7E">
        <w:rPr>
          <w:rFonts w:eastAsia="Calibri" w:cstheme="minorHAnsi"/>
          <w:kern w:val="2"/>
        </w:rPr>
        <w:t>Zidentyfikowano</w:t>
      </w:r>
      <w:r w:rsidR="00EB4B14" w:rsidRPr="00891F7E">
        <w:rPr>
          <w:rFonts w:eastAsia="Calibri" w:cstheme="minorHAnsi"/>
          <w:kern w:val="2"/>
        </w:rPr>
        <w:t xml:space="preserve"> </w:t>
      </w:r>
      <w:r w:rsidR="00B36B5D" w:rsidRPr="00891F7E">
        <w:rPr>
          <w:rFonts w:eastAsia="Calibri" w:cstheme="minorHAnsi"/>
          <w:kern w:val="2"/>
        </w:rPr>
        <w:t>zarówno</w:t>
      </w:r>
      <w:r w:rsidR="00EB4B14" w:rsidRPr="00891F7E">
        <w:rPr>
          <w:rFonts w:eastAsia="Calibri" w:cstheme="minorHAnsi"/>
          <w:kern w:val="2"/>
        </w:rPr>
        <w:t xml:space="preserve"> </w:t>
      </w:r>
      <w:r w:rsidR="00B36B5D" w:rsidRPr="00891F7E">
        <w:rPr>
          <w:rFonts w:eastAsia="Calibri" w:cstheme="minorHAnsi"/>
          <w:kern w:val="2"/>
        </w:rPr>
        <w:t>czynniki</w:t>
      </w:r>
      <w:r w:rsidR="00EB4B14" w:rsidRPr="00891F7E">
        <w:rPr>
          <w:rFonts w:eastAsia="Calibri" w:cstheme="minorHAnsi"/>
          <w:kern w:val="2"/>
        </w:rPr>
        <w:t xml:space="preserve"> </w:t>
      </w:r>
      <w:r w:rsidR="00B36B5D" w:rsidRPr="00891F7E">
        <w:rPr>
          <w:rFonts w:eastAsia="Calibri" w:cstheme="minorHAnsi"/>
          <w:kern w:val="2"/>
        </w:rPr>
        <w:t>wewnętrzne,</w:t>
      </w:r>
      <w:r w:rsidR="00EB4B14" w:rsidRPr="00891F7E">
        <w:rPr>
          <w:rFonts w:eastAsia="Calibri" w:cstheme="minorHAnsi"/>
          <w:kern w:val="2"/>
        </w:rPr>
        <w:t xml:space="preserve"> </w:t>
      </w:r>
      <w:r w:rsidR="00B36B5D"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br/>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zewnętrzne</w:t>
      </w:r>
      <w:r w:rsidR="00EB4B14" w:rsidRPr="00891F7E">
        <w:rPr>
          <w:rFonts w:eastAsia="Calibri" w:cstheme="minorHAnsi"/>
          <w:kern w:val="2"/>
        </w:rPr>
        <w:t xml:space="preserve"> </w:t>
      </w:r>
      <w:r w:rsidR="00B36B5D" w:rsidRPr="00891F7E">
        <w:rPr>
          <w:rFonts w:eastAsia="Calibri" w:cstheme="minorHAnsi"/>
          <w:kern w:val="2"/>
        </w:rPr>
        <w:t>mające</w:t>
      </w:r>
      <w:r w:rsidR="00EB4B14" w:rsidRPr="00891F7E">
        <w:rPr>
          <w:rFonts w:eastAsia="Calibri" w:cstheme="minorHAnsi"/>
          <w:kern w:val="2"/>
        </w:rPr>
        <w:t xml:space="preserve"> </w:t>
      </w:r>
      <w:r w:rsidR="00B36B5D" w:rsidRPr="00891F7E">
        <w:rPr>
          <w:rFonts w:eastAsia="Calibri" w:cstheme="minorHAnsi"/>
          <w:kern w:val="2"/>
        </w:rPr>
        <w:t>wpływ</w:t>
      </w:r>
      <w:r w:rsidR="00EB4B14" w:rsidRPr="00891F7E">
        <w:rPr>
          <w:rFonts w:eastAsia="Calibri" w:cstheme="minorHAnsi"/>
          <w:kern w:val="2"/>
        </w:rPr>
        <w:t xml:space="preserve"> </w:t>
      </w:r>
      <w:r w:rsidR="00B36B5D" w:rsidRPr="00891F7E">
        <w:rPr>
          <w:rFonts w:eastAsia="Calibri" w:cstheme="minorHAnsi"/>
          <w:kern w:val="2"/>
        </w:rPr>
        <w:t>na</w:t>
      </w:r>
      <w:r w:rsidR="00EB4B14" w:rsidRPr="00891F7E">
        <w:rPr>
          <w:rFonts w:eastAsia="Calibri" w:cstheme="minorHAnsi"/>
          <w:kern w:val="2"/>
        </w:rPr>
        <w:t xml:space="preserve"> </w:t>
      </w:r>
      <w:r w:rsidR="00B36B5D" w:rsidRPr="00891F7E">
        <w:rPr>
          <w:rFonts w:eastAsia="Calibri" w:cstheme="minorHAnsi"/>
          <w:kern w:val="2"/>
        </w:rPr>
        <w:t>obszar</w:t>
      </w:r>
      <w:r w:rsidR="00EB4B14" w:rsidRPr="00891F7E">
        <w:rPr>
          <w:rFonts w:eastAsia="Calibri" w:cstheme="minorHAnsi"/>
          <w:kern w:val="2"/>
        </w:rPr>
        <w:t xml:space="preserve"> </w:t>
      </w:r>
      <w:r w:rsidR="00B36B5D"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w:t>
      </w:r>
      <w:r w:rsidR="00B36B5D" w:rsidRPr="00891F7E">
        <w:rPr>
          <w:rFonts w:eastAsia="Calibri" w:cstheme="minorHAnsi"/>
          <w:kern w:val="2"/>
        </w:rPr>
        <w:t>Kraina</w:t>
      </w:r>
      <w:r w:rsidR="00EB4B14" w:rsidRPr="00891F7E">
        <w:rPr>
          <w:rFonts w:eastAsia="Calibri" w:cstheme="minorHAnsi"/>
          <w:kern w:val="2"/>
        </w:rPr>
        <w:t xml:space="preserve"> </w:t>
      </w:r>
      <w:r w:rsidR="00B36B5D" w:rsidRPr="00891F7E">
        <w:rPr>
          <w:rFonts w:eastAsia="Calibri" w:cstheme="minorHAnsi"/>
          <w:kern w:val="2"/>
        </w:rPr>
        <w:t>Sanu</w:t>
      </w:r>
      <w:r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oraz</w:t>
      </w:r>
      <w:r w:rsidR="00EB4B14" w:rsidRPr="00891F7E">
        <w:rPr>
          <w:rFonts w:eastAsia="Calibri" w:cstheme="minorHAnsi"/>
          <w:kern w:val="2"/>
        </w:rPr>
        <w:t xml:space="preserve"> </w:t>
      </w:r>
      <w:r w:rsidR="00B36B5D" w:rsidRPr="00891F7E">
        <w:rPr>
          <w:rFonts w:eastAsia="Calibri" w:cstheme="minorHAnsi"/>
          <w:kern w:val="2"/>
        </w:rPr>
        <w:t>jego</w:t>
      </w:r>
      <w:r w:rsidR="00EB4B14" w:rsidRPr="00891F7E">
        <w:rPr>
          <w:rFonts w:eastAsia="Calibri" w:cstheme="minorHAnsi"/>
          <w:kern w:val="2"/>
        </w:rPr>
        <w:t xml:space="preserve"> </w:t>
      </w:r>
      <w:r w:rsidR="00B36B5D" w:rsidRPr="00891F7E">
        <w:rPr>
          <w:rFonts w:eastAsia="Calibri" w:cstheme="minorHAnsi"/>
          <w:kern w:val="2"/>
        </w:rPr>
        <w:t>mieszkańców.</w:t>
      </w:r>
      <w:r w:rsidR="00EB4B14" w:rsidRPr="00891F7E">
        <w:rPr>
          <w:rFonts w:eastAsia="Calibri" w:cstheme="minorHAnsi"/>
          <w:kern w:val="2"/>
        </w:rPr>
        <w:t xml:space="preserve"> </w:t>
      </w:r>
    </w:p>
    <w:p w14:paraId="3CDB20D2" w14:textId="673C3E85" w:rsidR="00B36B5D" w:rsidRPr="00891F7E" w:rsidRDefault="00B36B5D" w:rsidP="00891F7E">
      <w:pPr>
        <w:spacing w:after="0"/>
        <w:ind w:firstLine="284"/>
        <w:jc w:val="both"/>
        <w:rPr>
          <w:rFonts w:eastAsia="Calibri" w:cstheme="minorHAnsi"/>
          <w:kern w:val="2"/>
        </w:rPr>
      </w:pPr>
      <w:r w:rsidRPr="00891F7E">
        <w:rPr>
          <w:rFonts w:eastAsia="Calibri" w:cstheme="minorHAnsi"/>
          <w:kern w:val="2"/>
        </w:rPr>
        <w:lastRenderedPageBreak/>
        <w:t>Dodatkow</w:t>
      </w:r>
      <w:r w:rsidR="00C57073" w:rsidRPr="00891F7E">
        <w:rPr>
          <w:rFonts w:eastAsia="Calibri" w:cstheme="minorHAnsi"/>
          <w:kern w:val="2"/>
        </w:rPr>
        <w:t>ym</w:t>
      </w:r>
      <w:r w:rsidR="00EB4B14" w:rsidRPr="00891F7E">
        <w:rPr>
          <w:rFonts w:eastAsia="Calibri" w:cstheme="minorHAnsi"/>
          <w:kern w:val="2"/>
        </w:rPr>
        <w:t xml:space="preserve"> </w:t>
      </w:r>
      <w:r w:rsidRPr="00891F7E">
        <w:rPr>
          <w:rFonts w:eastAsia="Calibri" w:cstheme="minorHAnsi"/>
          <w:kern w:val="2"/>
        </w:rPr>
        <w:t>źródł</w:t>
      </w:r>
      <w:r w:rsidR="00C57073" w:rsidRPr="00891F7E">
        <w:rPr>
          <w:rFonts w:eastAsia="Calibri" w:cstheme="minorHAnsi"/>
          <w:kern w:val="2"/>
        </w:rPr>
        <w:t>em</w:t>
      </w:r>
      <w:r w:rsidR="00EB4B14" w:rsidRPr="00891F7E">
        <w:rPr>
          <w:rFonts w:eastAsia="Calibri" w:cstheme="minorHAnsi"/>
          <w:kern w:val="2"/>
        </w:rPr>
        <w:t xml:space="preserve"> </w:t>
      </w:r>
      <w:r w:rsidRPr="00891F7E">
        <w:rPr>
          <w:rFonts w:eastAsia="Calibri" w:cstheme="minorHAnsi"/>
          <w:kern w:val="2"/>
        </w:rPr>
        <w:t>danych</w:t>
      </w:r>
      <w:r w:rsidR="00C57073" w:rsidRPr="00891F7E">
        <w:rPr>
          <w:rFonts w:eastAsia="Calibri" w:cstheme="minorHAnsi"/>
          <w:kern w:val="2"/>
        </w:rPr>
        <w:t>,</w:t>
      </w:r>
      <w:r w:rsidR="00EB4B14" w:rsidRPr="00891F7E">
        <w:rPr>
          <w:rFonts w:eastAsia="Calibri" w:cstheme="minorHAnsi"/>
          <w:kern w:val="2"/>
        </w:rPr>
        <w:t xml:space="preserve"> </w:t>
      </w:r>
      <w:r w:rsidR="00C57073" w:rsidRPr="00891F7E">
        <w:rPr>
          <w:rFonts w:eastAsia="Calibri" w:cstheme="minorHAnsi"/>
          <w:kern w:val="2"/>
        </w:rPr>
        <w:t>poza</w:t>
      </w:r>
      <w:r w:rsidR="00EB4B14" w:rsidRPr="00891F7E">
        <w:rPr>
          <w:rFonts w:eastAsia="Calibri" w:cstheme="minorHAnsi"/>
          <w:kern w:val="2"/>
        </w:rPr>
        <w:t xml:space="preserve"> </w:t>
      </w:r>
      <w:r w:rsidR="00C57073" w:rsidRPr="00891F7E">
        <w:rPr>
          <w:rFonts w:eastAsia="Calibri" w:cstheme="minorHAnsi"/>
          <w:kern w:val="2"/>
        </w:rPr>
        <w:t>bazą</w:t>
      </w:r>
      <w:r w:rsidR="00EB4B14" w:rsidRPr="00891F7E">
        <w:rPr>
          <w:rFonts w:eastAsia="Calibri" w:cstheme="minorHAnsi"/>
          <w:kern w:val="2"/>
        </w:rPr>
        <w:t xml:space="preserve"> </w:t>
      </w:r>
      <w:r w:rsidR="00C57073" w:rsidRPr="00891F7E">
        <w:rPr>
          <w:rFonts w:eastAsia="Calibri" w:cstheme="minorHAnsi"/>
          <w:kern w:val="2"/>
        </w:rPr>
        <w:t>danych</w:t>
      </w:r>
      <w:r w:rsidR="00EB4B14" w:rsidRPr="00891F7E">
        <w:rPr>
          <w:rFonts w:eastAsia="Calibri" w:cstheme="minorHAnsi"/>
          <w:kern w:val="2"/>
        </w:rPr>
        <w:t xml:space="preserve"> </w:t>
      </w:r>
      <w:r w:rsidR="00C57073" w:rsidRPr="00891F7E">
        <w:rPr>
          <w:rFonts w:eastAsia="Calibri" w:cstheme="minorHAnsi"/>
          <w:kern w:val="2"/>
        </w:rPr>
        <w:t>GUS,</w:t>
      </w:r>
      <w:r w:rsidR="00EB4B14" w:rsidRPr="00891F7E">
        <w:rPr>
          <w:rFonts w:eastAsia="Calibri" w:cstheme="minorHAnsi"/>
          <w:kern w:val="2"/>
        </w:rPr>
        <w:t xml:space="preserve"> </w:t>
      </w:r>
      <w:r w:rsidR="00C57073" w:rsidRPr="00891F7E">
        <w:rPr>
          <w:rFonts w:eastAsia="Calibri" w:cstheme="minorHAnsi"/>
          <w:kern w:val="2"/>
        </w:rPr>
        <w:t>był</w:t>
      </w:r>
      <w:r w:rsidR="00EB4B14" w:rsidRPr="00891F7E">
        <w:rPr>
          <w:rFonts w:eastAsia="Calibri" w:cstheme="minorHAnsi"/>
          <w:kern w:val="2"/>
        </w:rPr>
        <w:t xml:space="preserve"> </w:t>
      </w:r>
      <w:r w:rsidR="00C57073" w:rsidRPr="00891F7E">
        <w:rPr>
          <w:rFonts w:eastAsia="Calibri" w:cstheme="minorHAnsi"/>
          <w:kern w:val="2"/>
        </w:rPr>
        <w:t>raport</w:t>
      </w:r>
      <w:r w:rsidR="00EB4B14" w:rsidRPr="00891F7E">
        <w:rPr>
          <w:rFonts w:eastAsia="Calibri" w:cstheme="minorHAnsi"/>
          <w:kern w:val="2"/>
        </w:rPr>
        <w:t xml:space="preserve"> </w:t>
      </w:r>
      <w:r w:rsidR="00C57073"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ewaluacja</w:t>
      </w:r>
      <w:r w:rsidR="00EB4B14" w:rsidRPr="00891F7E">
        <w:rPr>
          <w:rFonts w:eastAsia="Calibri" w:cstheme="minorHAnsi"/>
          <w:kern w:val="2"/>
        </w:rPr>
        <w:t xml:space="preserve"> </w:t>
      </w:r>
      <w:r w:rsidR="00C57073" w:rsidRPr="00891F7E">
        <w:rPr>
          <w:rFonts w:eastAsia="Calibri" w:cstheme="minorHAnsi"/>
          <w:kern w:val="2"/>
        </w:rPr>
        <w:t>zewnętrznej</w:t>
      </w:r>
      <w:r w:rsidR="00EB4B14" w:rsidRPr="00891F7E">
        <w:rPr>
          <w:rFonts w:eastAsia="Calibri" w:cstheme="minorHAnsi"/>
          <w:kern w:val="2"/>
        </w:rPr>
        <w:t xml:space="preserve"> </w:t>
      </w:r>
      <w:r w:rsidR="00C57073" w:rsidRPr="00891F7E">
        <w:rPr>
          <w:rFonts w:eastAsia="Calibri" w:cstheme="minorHAnsi"/>
          <w:kern w:val="2"/>
        </w:rPr>
        <w:t>ex-post</w:t>
      </w:r>
      <w:r w:rsidR="00EB4B14" w:rsidRPr="00891F7E">
        <w:rPr>
          <w:rFonts w:eastAsia="Calibri" w:cstheme="minorHAnsi"/>
          <w:kern w:val="2"/>
        </w:rPr>
        <w:t xml:space="preserve"> </w:t>
      </w:r>
      <w:r w:rsidR="00C57073" w:rsidRPr="00891F7E">
        <w:rPr>
          <w:rFonts w:eastAsia="Calibri" w:cstheme="minorHAnsi"/>
          <w:kern w:val="2"/>
        </w:rPr>
        <w:t>za</w:t>
      </w:r>
      <w:r w:rsidR="00EB4B14" w:rsidRPr="00891F7E">
        <w:rPr>
          <w:rFonts w:eastAsia="Calibri" w:cstheme="minorHAnsi"/>
          <w:kern w:val="2"/>
        </w:rPr>
        <w:t xml:space="preserve"> </w:t>
      </w:r>
      <w:r w:rsidR="00C57073" w:rsidRPr="00891F7E">
        <w:rPr>
          <w:rFonts w:eastAsia="Calibri" w:cstheme="minorHAnsi"/>
          <w:kern w:val="2"/>
        </w:rPr>
        <w:t>okres</w:t>
      </w:r>
      <w:r w:rsidR="00EB4B14" w:rsidRPr="00891F7E">
        <w:rPr>
          <w:rFonts w:eastAsia="Calibri" w:cstheme="minorHAnsi"/>
          <w:kern w:val="2"/>
        </w:rPr>
        <w:t xml:space="preserve"> </w:t>
      </w:r>
      <w:r w:rsidRPr="00891F7E">
        <w:rPr>
          <w:rFonts w:eastAsia="Calibri" w:cstheme="minorHAnsi"/>
          <w:kern w:val="2"/>
        </w:rPr>
        <w:t>2014-2020.</w:t>
      </w:r>
      <w:r w:rsidR="00EB4B14" w:rsidRPr="00891F7E">
        <w:rPr>
          <w:rFonts w:eastAsia="Calibri" w:cstheme="minorHAnsi"/>
          <w:kern w:val="2"/>
        </w:rPr>
        <w:t xml:space="preserve"> </w:t>
      </w:r>
    </w:p>
    <w:p w14:paraId="3D86E384" w14:textId="2046F8E1" w:rsidR="00B36B5D" w:rsidRPr="00891F7E" w:rsidRDefault="00B36B5D" w:rsidP="00891F7E">
      <w:pPr>
        <w:spacing w:after="0"/>
        <w:ind w:firstLine="284"/>
        <w:jc w:val="both"/>
        <w:rPr>
          <w:rFonts w:eastAsia="Calibri" w:cstheme="minorHAnsi"/>
          <w:kern w:val="2"/>
        </w:rPr>
      </w:pP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rozdziale</w:t>
      </w:r>
      <w:r w:rsidR="00EB4B14" w:rsidRPr="00891F7E">
        <w:rPr>
          <w:rFonts w:eastAsia="Calibri" w:cstheme="minorHAnsi"/>
          <w:kern w:val="2"/>
        </w:rPr>
        <w:t xml:space="preserve"> </w:t>
      </w:r>
      <w:r w:rsidRPr="00891F7E">
        <w:rPr>
          <w:rFonts w:eastAsia="Calibri" w:cstheme="minorHAnsi"/>
          <w:kern w:val="2"/>
        </w:rPr>
        <w:t>najpierw</w:t>
      </w:r>
      <w:r w:rsidR="00EB4B14" w:rsidRPr="00891F7E">
        <w:rPr>
          <w:rFonts w:eastAsia="Calibri" w:cstheme="minorHAnsi"/>
          <w:kern w:val="2"/>
        </w:rPr>
        <w:t xml:space="preserve"> </w:t>
      </w:r>
      <w:r w:rsidRPr="00891F7E">
        <w:rPr>
          <w:rFonts w:eastAsia="Calibri" w:cstheme="minorHAnsi"/>
          <w:kern w:val="2"/>
        </w:rPr>
        <w:t>przedstawiono</w:t>
      </w:r>
      <w:r w:rsidR="00EB4B14" w:rsidRPr="00891F7E">
        <w:rPr>
          <w:rFonts w:eastAsia="Calibri" w:cstheme="minorHAnsi"/>
          <w:kern w:val="2"/>
        </w:rPr>
        <w:t xml:space="preserve"> </w:t>
      </w:r>
      <w:r w:rsidRPr="00891F7E">
        <w:rPr>
          <w:rFonts w:eastAsia="Calibri" w:cstheme="minorHAnsi"/>
          <w:kern w:val="2"/>
        </w:rPr>
        <w:t>analizę</w:t>
      </w:r>
      <w:r w:rsidR="00EB4B14" w:rsidRPr="00891F7E">
        <w:rPr>
          <w:rFonts w:eastAsia="Calibri" w:cstheme="minorHAnsi"/>
          <w:kern w:val="2"/>
        </w:rPr>
        <w:t xml:space="preserve"> </w:t>
      </w:r>
      <w:r w:rsidRPr="00891F7E">
        <w:rPr>
          <w:rFonts w:eastAsia="Calibri" w:cstheme="minorHAnsi"/>
          <w:kern w:val="2"/>
        </w:rPr>
        <w:t>SWOT,</w:t>
      </w:r>
      <w:r w:rsidR="00EB4B14" w:rsidRPr="00891F7E">
        <w:rPr>
          <w:rFonts w:eastAsia="Calibri" w:cstheme="minorHAnsi"/>
          <w:kern w:val="2"/>
        </w:rPr>
        <w:t xml:space="preserve"> </w:t>
      </w:r>
      <w:r w:rsidRPr="00891F7E">
        <w:rPr>
          <w:rFonts w:eastAsia="Calibri" w:cstheme="minorHAnsi"/>
          <w:kern w:val="2"/>
        </w:rPr>
        <w:t>która</w:t>
      </w:r>
      <w:r w:rsidR="00EB4B14" w:rsidRPr="00891F7E">
        <w:rPr>
          <w:rFonts w:eastAsia="Calibri" w:cstheme="minorHAnsi"/>
          <w:kern w:val="2"/>
        </w:rPr>
        <w:t xml:space="preserve"> </w:t>
      </w:r>
      <w:r w:rsidRPr="00891F7E">
        <w:rPr>
          <w:rFonts w:eastAsia="Calibri" w:cstheme="minorHAnsi"/>
          <w:kern w:val="2"/>
        </w:rPr>
        <w:t>została</w:t>
      </w:r>
      <w:r w:rsidR="00EB4B14" w:rsidRPr="00891F7E">
        <w:rPr>
          <w:rFonts w:eastAsia="Calibri" w:cstheme="minorHAnsi"/>
          <w:kern w:val="2"/>
        </w:rPr>
        <w:t xml:space="preserve"> </w:t>
      </w:r>
      <w:r w:rsidRPr="00891F7E">
        <w:rPr>
          <w:rFonts w:eastAsia="Calibri" w:cstheme="minorHAnsi"/>
          <w:kern w:val="2"/>
        </w:rPr>
        <w:t>opracowana</w:t>
      </w:r>
      <w:r w:rsidR="00EB4B14" w:rsidRPr="00891F7E">
        <w:rPr>
          <w:rFonts w:eastAsia="Calibri" w:cstheme="minorHAnsi"/>
          <w:kern w:val="2"/>
        </w:rPr>
        <w:t xml:space="preserve"> </w:t>
      </w:r>
      <w:r w:rsidR="00C57073" w:rsidRPr="00891F7E">
        <w:rPr>
          <w:rFonts w:eastAsia="Calibri" w:cstheme="minorHAnsi"/>
          <w:kern w:val="2"/>
        </w:rPr>
        <w:t>w</w:t>
      </w:r>
      <w:r w:rsidR="00EB4B14" w:rsidRPr="00891F7E">
        <w:rPr>
          <w:rFonts w:eastAsia="Calibri" w:cstheme="minorHAnsi"/>
          <w:kern w:val="2"/>
        </w:rPr>
        <w:t xml:space="preserve"> </w:t>
      </w:r>
      <w:r w:rsidR="00C57073" w:rsidRPr="00891F7E">
        <w:rPr>
          <w:rFonts w:eastAsia="Calibri" w:cstheme="minorHAnsi"/>
          <w:kern w:val="2"/>
        </w:rPr>
        <w:t>wyniku</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konsultacyjnych,</w:t>
      </w:r>
      <w:r w:rsidR="00EB4B14" w:rsidRPr="00891F7E">
        <w:rPr>
          <w:rFonts w:eastAsia="Calibri" w:cstheme="minorHAnsi"/>
          <w:kern w:val="2"/>
        </w:rPr>
        <w:t xml:space="preserve"> </w:t>
      </w:r>
      <w:r w:rsidRPr="00891F7E">
        <w:rPr>
          <w:rFonts w:eastAsia="Calibri" w:cstheme="minorHAnsi"/>
          <w:kern w:val="2"/>
        </w:rPr>
        <w:t>wywiadów</w:t>
      </w:r>
      <w:r w:rsidR="00EB4B14" w:rsidRPr="00891F7E">
        <w:rPr>
          <w:rFonts w:eastAsia="Calibri" w:cstheme="minorHAnsi"/>
          <w:kern w:val="2"/>
        </w:rPr>
        <w:t xml:space="preserve"> </w:t>
      </w:r>
      <w:r w:rsidRPr="00891F7E">
        <w:rPr>
          <w:rFonts w:eastAsia="Calibri" w:cstheme="minorHAnsi"/>
          <w:kern w:val="2"/>
        </w:rPr>
        <w:t>grupowych</w:t>
      </w:r>
      <w:r w:rsidR="00C57073" w:rsidRPr="00891F7E">
        <w:rPr>
          <w:rFonts w:eastAsia="Calibri" w:cstheme="minorHAnsi"/>
          <w:kern w:val="2"/>
        </w:rPr>
        <w:t>,</w:t>
      </w:r>
      <w:r w:rsidR="00EB4B14" w:rsidRPr="00891F7E">
        <w:rPr>
          <w:rFonts w:eastAsia="Calibri" w:cstheme="minorHAnsi"/>
          <w:kern w:val="2"/>
        </w:rPr>
        <w:t xml:space="preserve"> </w:t>
      </w:r>
      <w:r w:rsidR="00C57073" w:rsidRPr="00891F7E">
        <w:rPr>
          <w:rFonts w:eastAsia="Calibri" w:cstheme="minorHAnsi"/>
          <w:kern w:val="2"/>
        </w:rPr>
        <w:t>indywidualnych,</w:t>
      </w:r>
      <w:r w:rsidR="00EB4B14" w:rsidRPr="00891F7E">
        <w:rPr>
          <w:rFonts w:eastAsia="Calibri" w:cstheme="minorHAnsi"/>
          <w:kern w:val="2"/>
        </w:rPr>
        <w:t xml:space="preserve"> </w:t>
      </w:r>
      <w:r w:rsidR="00C57073" w:rsidRPr="00891F7E">
        <w:rPr>
          <w:rFonts w:eastAsia="Calibri" w:cstheme="minorHAnsi"/>
          <w:kern w:val="2"/>
        </w:rPr>
        <w:t>wyników</w:t>
      </w:r>
      <w:r w:rsidR="00EB4B14" w:rsidRPr="00891F7E">
        <w:rPr>
          <w:rFonts w:eastAsia="Calibri" w:cstheme="minorHAnsi"/>
          <w:kern w:val="2"/>
        </w:rPr>
        <w:t xml:space="preserve"> </w:t>
      </w:r>
      <w:r w:rsidRPr="00891F7E">
        <w:rPr>
          <w:rFonts w:eastAsia="Calibri" w:cstheme="minorHAnsi"/>
          <w:kern w:val="2"/>
        </w:rPr>
        <w:t>ankiet</w:t>
      </w:r>
      <w:r w:rsidR="00C57073" w:rsidRPr="00891F7E">
        <w:rPr>
          <w:rFonts w:eastAsia="Calibri" w:cstheme="minorHAnsi"/>
          <w:kern w:val="2"/>
        </w:rPr>
        <w:t>,</w:t>
      </w:r>
      <w:r w:rsidR="00EB4B14" w:rsidRPr="00891F7E">
        <w:rPr>
          <w:rFonts w:eastAsia="Calibri" w:cstheme="minorHAnsi"/>
          <w:kern w:val="2"/>
        </w:rPr>
        <w:t xml:space="preserve"> </w:t>
      </w:r>
      <w:r w:rsidR="00C57073" w:rsidRPr="00891F7E">
        <w:rPr>
          <w:rFonts w:eastAsia="Calibri" w:cstheme="minorHAnsi"/>
          <w:kern w:val="2"/>
        </w:rPr>
        <w:t>wniosków</w:t>
      </w:r>
      <w:r w:rsidR="00EB4B14" w:rsidRPr="00891F7E">
        <w:rPr>
          <w:rFonts w:eastAsia="Calibri" w:cstheme="minorHAnsi"/>
          <w:kern w:val="2"/>
        </w:rPr>
        <w:t xml:space="preserve"> </w:t>
      </w:r>
      <w:r w:rsidR="00C57073" w:rsidRPr="00891F7E">
        <w:rPr>
          <w:rFonts w:eastAsia="Calibri" w:cstheme="minorHAnsi"/>
          <w:kern w:val="2"/>
        </w:rPr>
        <w:t>grup</w:t>
      </w:r>
      <w:r w:rsidR="00EB4B14" w:rsidRPr="00891F7E">
        <w:rPr>
          <w:rFonts w:eastAsia="Calibri" w:cstheme="minorHAnsi"/>
          <w:kern w:val="2"/>
        </w:rPr>
        <w:t xml:space="preserve"> </w:t>
      </w:r>
      <w:r w:rsidR="00C57073" w:rsidRPr="00891F7E">
        <w:rPr>
          <w:rFonts w:eastAsia="Calibri" w:cstheme="minorHAnsi"/>
          <w:kern w:val="2"/>
        </w:rPr>
        <w:t>roboczych</w:t>
      </w:r>
      <w:r w:rsidR="00EB4B14" w:rsidRPr="00891F7E">
        <w:rPr>
          <w:rFonts w:eastAsia="Calibri" w:cstheme="minorHAnsi"/>
          <w:kern w:val="2"/>
        </w:rPr>
        <w:t xml:space="preserve"> </w:t>
      </w:r>
      <w:r w:rsidR="00C57073" w:rsidRPr="00891F7E">
        <w:rPr>
          <w:rFonts w:eastAsia="Calibri" w:cstheme="minorHAnsi"/>
          <w:kern w:val="2"/>
        </w:rPr>
        <w:t>ds.</w:t>
      </w:r>
      <w:r w:rsidR="00EB4B14" w:rsidRPr="00891F7E">
        <w:rPr>
          <w:rFonts w:eastAsia="Calibri" w:cstheme="minorHAnsi"/>
          <w:kern w:val="2"/>
        </w:rPr>
        <w:t xml:space="preserve"> </w:t>
      </w:r>
      <w:r w:rsidR="00C57073" w:rsidRPr="00891F7E">
        <w:rPr>
          <w:rFonts w:eastAsia="Calibri" w:cstheme="minorHAnsi"/>
          <w:kern w:val="2"/>
        </w:rPr>
        <w:t>przygotowania</w:t>
      </w:r>
      <w:r w:rsidR="00EB4B14" w:rsidRPr="00891F7E">
        <w:rPr>
          <w:rFonts w:eastAsia="Calibri" w:cstheme="minorHAnsi"/>
          <w:kern w:val="2"/>
        </w:rPr>
        <w:t xml:space="preserve"> </w:t>
      </w:r>
      <w:r w:rsidR="00C57073" w:rsidRPr="00891F7E">
        <w:rPr>
          <w:rFonts w:eastAsia="Calibri" w:cstheme="minorHAnsi"/>
          <w:kern w:val="2"/>
        </w:rPr>
        <w:t>LSR</w:t>
      </w:r>
      <w:r w:rsidR="00EB4B14" w:rsidRPr="00891F7E">
        <w:rPr>
          <w:rFonts w:eastAsia="Calibri" w:cstheme="minorHAnsi"/>
          <w:kern w:val="2"/>
        </w:rPr>
        <w:t xml:space="preserve"> </w:t>
      </w:r>
      <w:r w:rsidR="00C57073" w:rsidRPr="00891F7E">
        <w:rPr>
          <w:rFonts w:eastAsia="Calibri" w:cstheme="minorHAnsi"/>
          <w:kern w:val="2"/>
        </w:rPr>
        <w:t>oraz</w:t>
      </w:r>
      <w:r w:rsidR="00EB4B14" w:rsidRPr="00891F7E">
        <w:rPr>
          <w:rFonts w:eastAsia="Calibri" w:cstheme="minorHAnsi"/>
          <w:kern w:val="2"/>
        </w:rPr>
        <w:t xml:space="preserve"> </w:t>
      </w:r>
      <w:r w:rsidR="00C57073" w:rsidRPr="00891F7E">
        <w:rPr>
          <w:rFonts w:eastAsia="Calibri" w:cstheme="minorHAnsi"/>
          <w:kern w:val="2"/>
        </w:rPr>
        <w:t>decyzji</w:t>
      </w:r>
      <w:r w:rsidR="00EB4B14" w:rsidRPr="00891F7E">
        <w:rPr>
          <w:rFonts w:eastAsia="Calibri" w:cstheme="minorHAnsi"/>
          <w:kern w:val="2"/>
        </w:rPr>
        <w:t xml:space="preserve"> </w:t>
      </w:r>
      <w:r w:rsidR="00C57073" w:rsidRPr="00891F7E">
        <w:rPr>
          <w:rFonts w:eastAsia="Calibri" w:cstheme="minorHAnsi"/>
          <w:kern w:val="2"/>
        </w:rPr>
        <w:t>uczestników</w:t>
      </w:r>
      <w:r w:rsidR="00EB4B14" w:rsidRPr="00891F7E">
        <w:rPr>
          <w:rFonts w:eastAsia="Calibri" w:cstheme="minorHAnsi"/>
          <w:kern w:val="2"/>
        </w:rPr>
        <w:t xml:space="preserve"> </w:t>
      </w:r>
      <w:r w:rsidR="00C57073" w:rsidRPr="00891F7E">
        <w:rPr>
          <w:rFonts w:eastAsia="Calibri" w:cstheme="minorHAnsi"/>
          <w:kern w:val="2"/>
        </w:rPr>
        <w:t>warsztatu</w:t>
      </w:r>
      <w:r w:rsidR="00EB4B14" w:rsidRPr="00891F7E">
        <w:rPr>
          <w:rFonts w:eastAsia="Calibri" w:cstheme="minorHAnsi"/>
          <w:kern w:val="2"/>
        </w:rPr>
        <w:t xml:space="preserve"> </w:t>
      </w:r>
      <w:r w:rsidR="00C57073" w:rsidRPr="00891F7E">
        <w:rPr>
          <w:rFonts w:eastAsia="Calibri" w:cstheme="minorHAnsi"/>
          <w:kern w:val="2"/>
        </w:rPr>
        <w:t>strategicznego.</w:t>
      </w:r>
      <w:r w:rsidR="00EB4B14" w:rsidRPr="00891F7E">
        <w:rPr>
          <w:rFonts w:eastAsia="Calibri" w:cstheme="minorHAnsi"/>
          <w:kern w:val="2"/>
        </w:rPr>
        <w:t xml:space="preserve"> </w:t>
      </w:r>
      <w:r w:rsidRPr="00891F7E">
        <w:rPr>
          <w:rFonts w:eastAsia="Calibri" w:cstheme="minorHAnsi"/>
          <w:kern w:val="2"/>
        </w:rPr>
        <w:t>Następnie,</w:t>
      </w:r>
      <w:r w:rsidR="00EB4B14" w:rsidRPr="00891F7E">
        <w:rPr>
          <w:rFonts w:eastAsia="Calibri" w:cstheme="minorHAnsi"/>
          <w:kern w:val="2"/>
        </w:rPr>
        <w:t xml:space="preserve"> </w:t>
      </w:r>
      <w:r w:rsidRPr="00891F7E">
        <w:rPr>
          <w:rFonts w:eastAsia="Calibri" w:cstheme="minorHAnsi"/>
          <w:kern w:val="2"/>
        </w:rPr>
        <w:t>korzystając</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krótko</w:t>
      </w:r>
      <w:r w:rsidR="00EB4B14" w:rsidRPr="00891F7E">
        <w:rPr>
          <w:rFonts w:eastAsia="Calibri" w:cstheme="minorHAnsi"/>
          <w:kern w:val="2"/>
        </w:rPr>
        <w:t xml:space="preserve"> </w:t>
      </w:r>
      <w:r w:rsidRPr="00891F7E">
        <w:rPr>
          <w:rFonts w:eastAsia="Calibri" w:cstheme="minorHAnsi"/>
          <w:kern w:val="2"/>
        </w:rPr>
        <w:t>omówiono</w:t>
      </w:r>
      <w:r w:rsidR="00EB4B14" w:rsidRPr="00891F7E">
        <w:rPr>
          <w:rFonts w:eastAsia="Calibri" w:cstheme="minorHAnsi"/>
          <w:kern w:val="2"/>
        </w:rPr>
        <w:t xml:space="preserve"> </w:t>
      </w:r>
      <w:r w:rsidRPr="00891F7E">
        <w:rPr>
          <w:rFonts w:eastAsia="Calibri" w:cstheme="minorHAnsi"/>
          <w:kern w:val="2"/>
        </w:rPr>
        <w:t>kluczowe</w:t>
      </w:r>
      <w:r w:rsidR="00EB4B14" w:rsidRPr="00891F7E">
        <w:rPr>
          <w:rFonts w:eastAsia="Calibri" w:cstheme="minorHAnsi"/>
          <w:kern w:val="2"/>
        </w:rPr>
        <w:t xml:space="preserve"> </w:t>
      </w:r>
      <w:r w:rsidRPr="00891F7E">
        <w:rPr>
          <w:rFonts w:eastAsia="Calibri" w:cstheme="minorHAnsi"/>
          <w:kern w:val="2"/>
        </w:rPr>
        <w:t>zagadnienia</w:t>
      </w:r>
      <w:r w:rsidR="00EB4B14" w:rsidRPr="00891F7E">
        <w:rPr>
          <w:rFonts w:eastAsia="Calibri" w:cstheme="minorHAnsi"/>
          <w:kern w:val="2"/>
        </w:rPr>
        <w:t xml:space="preserve"> </w:t>
      </w:r>
      <w:r w:rsidRPr="00891F7E">
        <w:rPr>
          <w:rFonts w:eastAsia="Calibri" w:cstheme="minorHAnsi"/>
          <w:kern w:val="2"/>
        </w:rPr>
        <w:t>istotne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punktu</w:t>
      </w:r>
      <w:r w:rsidR="00EB4B14" w:rsidRPr="00891F7E">
        <w:rPr>
          <w:rFonts w:eastAsia="Calibri" w:cstheme="minorHAnsi"/>
          <w:kern w:val="2"/>
        </w:rPr>
        <w:t xml:space="preserve"> </w:t>
      </w:r>
      <w:r w:rsidRPr="00891F7E">
        <w:rPr>
          <w:rFonts w:eastAsia="Calibri" w:cstheme="minorHAnsi"/>
          <w:kern w:val="2"/>
        </w:rPr>
        <w:t>widzenia</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00C57073" w:rsidRPr="00891F7E">
        <w:rPr>
          <w:rFonts w:eastAsia="Calibri" w:cstheme="minorHAnsi"/>
          <w:kern w:val="2"/>
        </w:rPr>
        <w:t>objętego</w:t>
      </w:r>
      <w:r w:rsidR="00EB4B14" w:rsidRPr="00891F7E">
        <w:rPr>
          <w:rFonts w:eastAsia="Calibri" w:cstheme="minorHAnsi"/>
          <w:kern w:val="2"/>
        </w:rPr>
        <w:t xml:space="preserve"> </w:t>
      </w:r>
      <w:r w:rsidR="00C57073" w:rsidRPr="00891F7E">
        <w:rPr>
          <w:rFonts w:eastAsia="Calibri" w:cstheme="minorHAnsi"/>
          <w:kern w:val="2"/>
        </w:rPr>
        <w:t>LSR</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Dzięki</w:t>
      </w:r>
      <w:r w:rsidR="00EB4B14" w:rsidRPr="00891F7E">
        <w:rPr>
          <w:rFonts w:eastAsia="Calibri" w:cstheme="minorHAnsi"/>
          <w:kern w:val="2"/>
        </w:rPr>
        <w:t xml:space="preserve"> </w:t>
      </w:r>
      <w:r w:rsidRPr="00891F7E">
        <w:rPr>
          <w:rFonts w:eastAsia="Calibri" w:cstheme="minorHAnsi"/>
          <w:kern w:val="2"/>
        </w:rPr>
        <w:t>takiemu</w:t>
      </w:r>
      <w:r w:rsidR="00EB4B14" w:rsidRPr="00891F7E">
        <w:rPr>
          <w:rFonts w:eastAsia="Calibri" w:cstheme="minorHAnsi"/>
          <w:kern w:val="2"/>
        </w:rPr>
        <w:t xml:space="preserve"> </w:t>
      </w:r>
      <w:r w:rsidRPr="00891F7E">
        <w:rPr>
          <w:rFonts w:eastAsia="Calibri" w:cstheme="minorHAnsi"/>
          <w:kern w:val="2"/>
        </w:rPr>
        <w:t>podejściu</w:t>
      </w:r>
      <w:r w:rsidR="00EB4B14" w:rsidRPr="00891F7E">
        <w:rPr>
          <w:rFonts w:eastAsia="Calibri" w:cstheme="minorHAnsi"/>
          <w:kern w:val="2"/>
        </w:rPr>
        <w:t xml:space="preserve"> </w:t>
      </w:r>
      <w:r w:rsidRPr="00891F7E">
        <w:rPr>
          <w:rFonts w:eastAsia="Calibri" w:cstheme="minorHAnsi"/>
          <w:kern w:val="2"/>
        </w:rPr>
        <w:t>uzyskano</w:t>
      </w:r>
      <w:r w:rsidR="00EB4B14" w:rsidRPr="00891F7E">
        <w:rPr>
          <w:rFonts w:eastAsia="Calibri" w:cstheme="minorHAnsi"/>
          <w:kern w:val="2"/>
        </w:rPr>
        <w:t xml:space="preserve"> </w:t>
      </w:r>
      <w:r w:rsidRPr="00891F7E">
        <w:rPr>
          <w:rFonts w:eastAsia="Calibri" w:cstheme="minorHAnsi"/>
          <w:kern w:val="2"/>
        </w:rPr>
        <w:t>pełny</w:t>
      </w:r>
      <w:r w:rsidR="00EB4B14" w:rsidRPr="00891F7E">
        <w:rPr>
          <w:rFonts w:eastAsia="Calibri" w:cstheme="minorHAnsi"/>
          <w:kern w:val="2"/>
        </w:rPr>
        <w:t xml:space="preserve"> </w:t>
      </w:r>
      <w:r w:rsidR="00C57073" w:rsidRPr="00891F7E">
        <w:rPr>
          <w:rFonts w:eastAsia="Calibri" w:cstheme="minorHAnsi"/>
          <w:kern w:val="2"/>
        </w:rPr>
        <w:t>potrzeb</w:t>
      </w:r>
      <w:r w:rsidR="00EB4B14" w:rsidRPr="00891F7E">
        <w:rPr>
          <w:rFonts w:eastAsia="Calibri" w:cstheme="minorHAnsi"/>
          <w:kern w:val="2"/>
        </w:rPr>
        <w:t xml:space="preserve"> </w:t>
      </w:r>
      <w:r w:rsidR="00C57073" w:rsidRPr="00891F7E">
        <w:rPr>
          <w:rFonts w:eastAsia="Calibri" w:cstheme="minorHAnsi"/>
          <w:kern w:val="2"/>
        </w:rPr>
        <w:t>i</w:t>
      </w:r>
      <w:r w:rsidR="00EB4B14" w:rsidRPr="00891F7E">
        <w:rPr>
          <w:rFonts w:eastAsia="Calibri" w:cstheme="minorHAnsi"/>
          <w:kern w:val="2"/>
        </w:rPr>
        <w:t xml:space="preserve"> </w:t>
      </w:r>
      <w:r w:rsidR="00C57073" w:rsidRPr="00891F7E">
        <w:rPr>
          <w:rFonts w:eastAsia="Calibri" w:cstheme="minorHAnsi"/>
          <w:kern w:val="2"/>
        </w:rPr>
        <w:t>potencjału</w:t>
      </w:r>
      <w:r w:rsidRPr="00891F7E">
        <w:rPr>
          <w:rFonts w:eastAsia="Calibri" w:cstheme="minorHAnsi"/>
          <w:kern w:val="2"/>
        </w:rPr>
        <w:t>.</w:t>
      </w:r>
      <w:r w:rsidR="00EB4B14" w:rsidRPr="00891F7E">
        <w:rPr>
          <w:rFonts w:eastAsia="Calibri" w:cstheme="minorHAnsi"/>
          <w:kern w:val="2"/>
        </w:rPr>
        <w:t xml:space="preserve"> </w:t>
      </w:r>
    </w:p>
    <w:p w14:paraId="7AD326E0" w14:textId="0E8E4388" w:rsidR="00B36B5D" w:rsidRPr="00891F7E" w:rsidRDefault="00C57073" w:rsidP="00891F7E">
      <w:pPr>
        <w:spacing w:after="0"/>
        <w:ind w:firstLine="284"/>
        <w:jc w:val="both"/>
        <w:rPr>
          <w:rFonts w:eastAsia="Calibri" w:cstheme="minorHAnsi"/>
          <w:kern w:val="2"/>
        </w:rPr>
      </w:pPr>
      <w:r w:rsidRPr="00891F7E">
        <w:rPr>
          <w:rFonts w:eastAsia="Calibri" w:cstheme="minorHAnsi"/>
          <w:kern w:val="2"/>
        </w:rPr>
        <w:t>Okresem</w:t>
      </w:r>
      <w:r w:rsidR="00EB4B14" w:rsidRPr="00891F7E">
        <w:rPr>
          <w:rFonts w:eastAsia="Calibri" w:cstheme="minorHAnsi"/>
          <w:kern w:val="2"/>
        </w:rPr>
        <w:t xml:space="preserve"> </w:t>
      </w:r>
      <w:r w:rsidRPr="00891F7E">
        <w:rPr>
          <w:rFonts w:eastAsia="Calibri" w:cstheme="minorHAnsi"/>
          <w:kern w:val="2"/>
        </w:rPr>
        <w:t>referencyjnym</w:t>
      </w:r>
      <w:r w:rsidR="00EB4B14" w:rsidRPr="00891F7E">
        <w:rPr>
          <w:rFonts w:eastAsia="Calibri" w:cstheme="minorHAnsi"/>
          <w:kern w:val="2"/>
        </w:rPr>
        <w:t xml:space="preserve"> </w:t>
      </w:r>
      <w:r w:rsidRPr="00891F7E">
        <w:rPr>
          <w:rFonts w:eastAsia="Calibri" w:cstheme="minorHAnsi"/>
          <w:kern w:val="2"/>
        </w:rPr>
        <w:t>były</w:t>
      </w:r>
      <w:r w:rsidR="00EB4B14" w:rsidRPr="00891F7E">
        <w:rPr>
          <w:rFonts w:eastAsia="Calibri" w:cstheme="minorHAnsi"/>
          <w:kern w:val="2"/>
        </w:rPr>
        <w:t xml:space="preserve"> </w:t>
      </w:r>
      <w:r w:rsidRPr="00891F7E">
        <w:rPr>
          <w:rFonts w:eastAsia="Calibri" w:cstheme="minorHAnsi"/>
          <w:kern w:val="2"/>
        </w:rPr>
        <w:t>lata</w:t>
      </w:r>
      <w:r w:rsidR="00EB4B14" w:rsidRPr="00891F7E">
        <w:rPr>
          <w:rFonts w:eastAsia="Calibri" w:cstheme="minorHAnsi"/>
          <w:kern w:val="2"/>
        </w:rPr>
        <w:t xml:space="preserve"> </w:t>
      </w:r>
      <w:r w:rsidR="00B36B5D" w:rsidRPr="00891F7E">
        <w:rPr>
          <w:rFonts w:eastAsia="Calibri" w:cstheme="minorHAnsi"/>
          <w:kern w:val="2"/>
        </w:rPr>
        <w:t>2017-2021,</w:t>
      </w:r>
      <w:r w:rsidR="00EB4B14" w:rsidRPr="00891F7E">
        <w:rPr>
          <w:rFonts w:eastAsia="Calibri" w:cstheme="minorHAnsi"/>
          <w:kern w:val="2"/>
        </w:rPr>
        <w:t xml:space="preserve"> </w:t>
      </w:r>
      <w:r w:rsidR="00B36B5D" w:rsidRPr="00891F7E">
        <w:rPr>
          <w:rFonts w:eastAsia="Calibri" w:cstheme="minorHAnsi"/>
          <w:kern w:val="2"/>
        </w:rPr>
        <w:t>ponieważ</w:t>
      </w:r>
      <w:r w:rsidR="00EB4B14" w:rsidRPr="00891F7E">
        <w:rPr>
          <w:rFonts w:eastAsia="Calibri" w:cstheme="minorHAnsi"/>
          <w:kern w:val="2"/>
        </w:rPr>
        <w:t xml:space="preserve"> </w:t>
      </w:r>
      <w:r w:rsidRPr="00891F7E">
        <w:rPr>
          <w:rFonts w:eastAsia="Calibri" w:cstheme="minorHAnsi"/>
          <w:kern w:val="2"/>
        </w:rPr>
        <w:t>obrazują</w:t>
      </w:r>
      <w:r w:rsidR="00EB4B14" w:rsidRPr="00891F7E">
        <w:rPr>
          <w:rFonts w:eastAsia="Calibri" w:cstheme="minorHAnsi"/>
          <w:kern w:val="2"/>
        </w:rPr>
        <w:t xml:space="preserve"> </w:t>
      </w:r>
      <w:r w:rsidR="00B36B5D" w:rsidRPr="00891F7E">
        <w:rPr>
          <w:rFonts w:eastAsia="Calibri" w:cstheme="minorHAnsi"/>
          <w:kern w:val="2"/>
        </w:rPr>
        <w:t>kluczowe</w:t>
      </w:r>
      <w:r w:rsidR="00EB4B14" w:rsidRPr="00891F7E">
        <w:rPr>
          <w:rFonts w:eastAsia="Calibri" w:cstheme="minorHAnsi"/>
          <w:kern w:val="2"/>
        </w:rPr>
        <w:t xml:space="preserve"> </w:t>
      </w:r>
      <w:r w:rsidR="00B36B5D" w:rsidRPr="00891F7E">
        <w:rPr>
          <w:rFonts w:eastAsia="Calibri" w:cstheme="minorHAnsi"/>
          <w:kern w:val="2"/>
        </w:rPr>
        <w:t>dla</w:t>
      </w:r>
      <w:r w:rsidR="00EB4B14" w:rsidRPr="00891F7E">
        <w:rPr>
          <w:rFonts w:eastAsia="Calibri" w:cstheme="minorHAnsi"/>
          <w:kern w:val="2"/>
        </w:rPr>
        <w:t xml:space="preserve"> </w:t>
      </w:r>
      <w:r w:rsidR="00B36B5D" w:rsidRPr="00891F7E">
        <w:rPr>
          <w:rFonts w:eastAsia="Calibri" w:cstheme="minorHAnsi"/>
          <w:kern w:val="2"/>
        </w:rPr>
        <w:t>analizy</w:t>
      </w:r>
      <w:r w:rsidR="00EB4B14" w:rsidRPr="00891F7E">
        <w:rPr>
          <w:rFonts w:eastAsia="Calibri" w:cstheme="minorHAnsi"/>
          <w:kern w:val="2"/>
        </w:rPr>
        <w:t xml:space="preserve"> </w:t>
      </w:r>
      <w:r w:rsidR="00B36B5D" w:rsidRPr="00891F7E">
        <w:rPr>
          <w:rFonts w:eastAsia="Calibri" w:cstheme="minorHAnsi"/>
          <w:kern w:val="2"/>
        </w:rPr>
        <w:t>trend</w:t>
      </w:r>
      <w:r w:rsidRPr="00891F7E">
        <w:rPr>
          <w:rFonts w:eastAsia="Calibri" w:cstheme="minorHAnsi"/>
          <w:kern w:val="2"/>
        </w:rPr>
        <w:t>y</w:t>
      </w:r>
      <w:r w:rsidR="00EB4B14" w:rsidRPr="00891F7E">
        <w:rPr>
          <w:rFonts w:eastAsia="Calibri" w:cstheme="minorHAnsi"/>
          <w:kern w:val="2"/>
        </w:rPr>
        <w:t xml:space="preserve"> </w:t>
      </w:r>
      <w:r w:rsidR="00B36B5D" w:rsidRPr="00891F7E">
        <w:rPr>
          <w:rFonts w:eastAsia="Calibri" w:cstheme="minorHAnsi"/>
          <w:kern w:val="2"/>
        </w:rPr>
        <w:t>społeczno-gospodarcz</w:t>
      </w:r>
      <w:r w:rsidRPr="00891F7E">
        <w:rPr>
          <w:rFonts w:eastAsia="Calibri" w:cstheme="minorHAnsi"/>
          <w:kern w:val="2"/>
        </w:rPr>
        <w:t>e</w:t>
      </w:r>
      <w:r w:rsidR="00EB4B14" w:rsidRPr="00891F7E">
        <w:rPr>
          <w:rFonts w:eastAsia="Calibri" w:cstheme="minorHAnsi"/>
          <w:kern w:val="2"/>
        </w:rPr>
        <w:t xml:space="preserve"> </w:t>
      </w:r>
      <w:r w:rsidR="00B36B5D" w:rsidRPr="00891F7E">
        <w:rPr>
          <w:rFonts w:eastAsia="Calibri" w:cstheme="minorHAnsi"/>
          <w:kern w:val="2"/>
        </w:rPr>
        <w:t>zachodząc</w:t>
      </w:r>
      <w:r w:rsidRPr="00891F7E">
        <w:rPr>
          <w:rFonts w:eastAsia="Calibri" w:cstheme="minorHAnsi"/>
          <w:kern w:val="2"/>
        </w:rPr>
        <w:t>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ostatnich</w:t>
      </w:r>
      <w:r w:rsidR="00EB4B14" w:rsidRPr="00891F7E">
        <w:rPr>
          <w:rFonts w:eastAsia="Calibri" w:cstheme="minorHAnsi"/>
          <w:kern w:val="2"/>
        </w:rPr>
        <w:t xml:space="preserve"> </w:t>
      </w:r>
      <w:r w:rsidRPr="00891F7E">
        <w:rPr>
          <w:rFonts w:eastAsia="Calibri" w:cstheme="minorHAnsi"/>
          <w:kern w:val="2"/>
        </w:rPr>
        <w:t>latach</w:t>
      </w:r>
      <w:r w:rsidR="00EB4B14" w:rsidRPr="00891F7E">
        <w:rPr>
          <w:rFonts w:eastAsia="Calibri" w:cstheme="minorHAnsi"/>
          <w:kern w:val="2"/>
        </w:rPr>
        <w:t xml:space="preserve"> </w:t>
      </w:r>
      <w:r w:rsidR="00B36B5D" w:rsidRPr="00891F7E">
        <w:rPr>
          <w:rFonts w:eastAsia="Calibri" w:cstheme="minorHAnsi"/>
          <w:kern w:val="2"/>
        </w:rPr>
        <w:t>na</w:t>
      </w:r>
      <w:r w:rsidR="00EB4B14" w:rsidRPr="00891F7E">
        <w:rPr>
          <w:rFonts w:eastAsia="Calibri" w:cstheme="minorHAnsi"/>
          <w:kern w:val="2"/>
        </w:rPr>
        <w:t xml:space="preserve"> </w:t>
      </w:r>
      <w:r w:rsidR="00B36B5D"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objętym</w:t>
      </w:r>
      <w:r w:rsidR="00EB4B14" w:rsidRPr="00891F7E">
        <w:rPr>
          <w:rFonts w:eastAsia="Calibri" w:cstheme="minorHAnsi"/>
          <w:kern w:val="2"/>
        </w:rPr>
        <w:t xml:space="preserve"> </w:t>
      </w:r>
      <w:r w:rsidRPr="00891F7E">
        <w:rPr>
          <w:rFonts w:eastAsia="Calibri" w:cstheme="minorHAnsi"/>
          <w:kern w:val="2"/>
        </w:rPr>
        <w:t>LSR</w:t>
      </w:r>
      <w:r w:rsidR="00B36B5D"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wraz</w:t>
      </w:r>
      <w:r w:rsidR="00EB4B14" w:rsidRPr="00891F7E">
        <w:rPr>
          <w:rFonts w:eastAsia="Calibri" w:cstheme="minorHAnsi"/>
          <w:kern w:val="2"/>
        </w:rPr>
        <w:t xml:space="preserve"> </w:t>
      </w:r>
      <w:r w:rsidR="00B36B5D" w:rsidRPr="00891F7E">
        <w:rPr>
          <w:rFonts w:eastAsia="Calibri" w:cstheme="minorHAnsi"/>
          <w:kern w:val="2"/>
        </w:rPr>
        <w:t>z</w:t>
      </w:r>
      <w:r w:rsidR="00EB4B14" w:rsidRPr="00891F7E">
        <w:rPr>
          <w:rFonts w:eastAsia="Calibri" w:cstheme="minorHAnsi"/>
          <w:kern w:val="2"/>
        </w:rPr>
        <w:t xml:space="preserve"> </w:t>
      </w:r>
      <w:r w:rsidR="00B36B5D" w:rsidRPr="00891F7E">
        <w:rPr>
          <w:rFonts w:eastAsia="Calibri" w:cstheme="minorHAnsi"/>
          <w:kern w:val="2"/>
        </w:rPr>
        <w:t>określeniem</w:t>
      </w:r>
      <w:r w:rsidR="00EB4B14" w:rsidRPr="00891F7E">
        <w:rPr>
          <w:rFonts w:eastAsia="Calibri" w:cstheme="minorHAnsi"/>
          <w:kern w:val="2"/>
        </w:rPr>
        <w:t xml:space="preserve"> </w:t>
      </w:r>
      <w:r w:rsidR="00B36B5D" w:rsidRPr="00891F7E">
        <w:rPr>
          <w:rFonts w:eastAsia="Calibri" w:cstheme="minorHAnsi"/>
          <w:kern w:val="2"/>
        </w:rPr>
        <w:t>konsekwencji</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wyzwań</w:t>
      </w:r>
      <w:r w:rsidR="00EB4B14" w:rsidRPr="00891F7E">
        <w:rPr>
          <w:rFonts w:eastAsia="Calibri" w:cstheme="minorHAnsi"/>
          <w:kern w:val="2"/>
        </w:rPr>
        <w:t xml:space="preserve"> </w:t>
      </w:r>
      <w:r w:rsidR="00B36B5D" w:rsidRPr="00891F7E">
        <w:rPr>
          <w:rFonts w:eastAsia="Calibri" w:cstheme="minorHAnsi"/>
          <w:kern w:val="2"/>
        </w:rPr>
        <w:t>rozwojowych.</w:t>
      </w:r>
      <w:r w:rsidR="00EB4B14" w:rsidRPr="00891F7E">
        <w:rPr>
          <w:rFonts w:eastAsia="Calibri" w:cstheme="minorHAnsi"/>
          <w:kern w:val="2"/>
        </w:rPr>
        <w:t xml:space="preserve"> </w:t>
      </w:r>
      <w:r w:rsidR="00B36B5D" w:rsidRPr="00891F7E">
        <w:rPr>
          <w:rFonts w:eastAsia="Calibri" w:cstheme="minorHAnsi"/>
          <w:kern w:val="2"/>
        </w:rPr>
        <w:t>Analiza</w:t>
      </w:r>
      <w:r w:rsidR="00EB4B14" w:rsidRPr="00891F7E">
        <w:rPr>
          <w:rFonts w:eastAsia="Calibri" w:cstheme="minorHAnsi"/>
          <w:kern w:val="2"/>
        </w:rPr>
        <w:t xml:space="preserve"> </w:t>
      </w:r>
      <w:r w:rsidR="00B36B5D" w:rsidRPr="00891F7E">
        <w:rPr>
          <w:rFonts w:eastAsia="Calibri" w:cstheme="minorHAnsi"/>
          <w:kern w:val="2"/>
        </w:rPr>
        <w:t>kilkuletniego</w:t>
      </w:r>
      <w:r w:rsidR="00EB4B14" w:rsidRPr="00891F7E">
        <w:rPr>
          <w:rFonts w:eastAsia="Calibri" w:cstheme="minorHAnsi"/>
          <w:kern w:val="2"/>
        </w:rPr>
        <w:t xml:space="preserve"> </w:t>
      </w:r>
      <w:r w:rsidR="00B36B5D" w:rsidRPr="00891F7E">
        <w:rPr>
          <w:rFonts w:eastAsia="Calibri" w:cstheme="minorHAnsi"/>
          <w:kern w:val="2"/>
        </w:rPr>
        <w:t>okresu</w:t>
      </w:r>
      <w:r w:rsidR="00EB4B14" w:rsidRPr="00891F7E">
        <w:rPr>
          <w:rFonts w:eastAsia="Calibri" w:cstheme="minorHAnsi"/>
          <w:kern w:val="2"/>
        </w:rPr>
        <w:t xml:space="preserve"> </w:t>
      </w:r>
      <w:r w:rsidR="00B36B5D" w:rsidRPr="00891F7E">
        <w:rPr>
          <w:rFonts w:eastAsia="Calibri" w:cstheme="minorHAnsi"/>
          <w:kern w:val="2"/>
        </w:rPr>
        <w:t>umożliwiła</w:t>
      </w:r>
      <w:r w:rsidR="00EB4B14" w:rsidRPr="00891F7E">
        <w:rPr>
          <w:rFonts w:eastAsia="Calibri" w:cstheme="minorHAnsi"/>
          <w:kern w:val="2"/>
        </w:rPr>
        <w:t xml:space="preserve"> </w:t>
      </w:r>
      <w:r w:rsidR="00B36B5D" w:rsidRPr="00891F7E">
        <w:rPr>
          <w:rFonts w:eastAsia="Calibri" w:cstheme="minorHAnsi"/>
          <w:kern w:val="2"/>
        </w:rPr>
        <w:t>również</w:t>
      </w:r>
      <w:r w:rsidR="00EB4B14" w:rsidRPr="00891F7E">
        <w:rPr>
          <w:rFonts w:eastAsia="Calibri" w:cstheme="minorHAnsi"/>
          <w:kern w:val="2"/>
        </w:rPr>
        <w:t xml:space="preserve"> </w:t>
      </w:r>
      <w:r w:rsidR="00B36B5D" w:rsidRPr="00891F7E">
        <w:rPr>
          <w:rFonts w:eastAsia="Calibri" w:cstheme="minorHAnsi"/>
          <w:kern w:val="2"/>
        </w:rPr>
        <w:t>określenie</w:t>
      </w:r>
      <w:r w:rsidR="00EB4B14" w:rsidRPr="00891F7E">
        <w:rPr>
          <w:rFonts w:eastAsia="Calibri" w:cstheme="minorHAnsi"/>
          <w:kern w:val="2"/>
        </w:rPr>
        <w:t xml:space="preserve"> </w:t>
      </w:r>
      <w:r w:rsidR="00B36B5D" w:rsidRPr="00891F7E">
        <w:rPr>
          <w:rFonts w:eastAsia="Calibri" w:cstheme="minorHAnsi"/>
          <w:kern w:val="2"/>
        </w:rPr>
        <w:t>kierunku</w:t>
      </w:r>
      <w:r w:rsidR="00EB4B14" w:rsidRPr="00891F7E">
        <w:rPr>
          <w:rFonts w:eastAsia="Calibri" w:cstheme="minorHAnsi"/>
          <w:kern w:val="2"/>
        </w:rPr>
        <w:t xml:space="preserve"> </w:t>
      </w:r>
      <w:r w:rsidR="00B36B5D" w:rsidRPr="00891F7E">
        <w:rPr>
          <w:rFonts w:eastAsia="Calibri" w:cstheme="minorHAnsi"/>
          <w:kern w:val="2"/>
        </w:rPr>
        <w:t>zmian,</w:t>
      </w:r>
      <w:r w:rsidR="00EB4B14" w:rsidRPr="00891F7E">
        <w:rPr>
          <w:rFonts w:eastAsia="Calibri" w:cstheme="minorHAnsi"/>
          <w:kern w:val="2"/>
        </w:rPr>
        <w:t xml:space="preserve"> </w:t>
      </w:r>
      <w:r w:rsidR="00B36B5D" w:rsidRPr="00891F7E">
        <w:rPr>
          <w:rFonts w:eastAsia="Calibri" w:cstheme="minorHAnsi"/>
          <w:kern w:val="2"/>
        </w:rPr>
        <w:t>ich</w:t>
      </w:r>
      <w:r w:rsidR="00EB4B14" w:rsidRPr="00891F7E">
        <w:rPr>
          <w:rFonts w:eastAsia="Calibri" w:cstheme="minorHAnsi"/>
          <w:kern w:val="2"/>
        </w:rPr>
        <w:t xml:space="preserve"> </w:t>
      </w:r>
      <w:r w:rsidR="00B36B5D" w:rsidRPr="00891F7E">
        <w:rPr>
          <w:rFonts w:eastAsia="Calibri" w:cstheme="minorHAnsi"/>
          <w:kern w:val="2"/>
        </w:rPr>
        <w:t>dynamiki</w:t>
      </w:r>
      <w:r w:rsidR="00EB4B14" w:rsidRPr="00891F7E">
        <w:rPr>
          <w:rFonts w:eastAsia="Calibri" w:cstheme="minorHAnsi"/>
          <w:kern w:val="2"/>
        </w:rPr>
        <w:t xml:space="preserve"> </w:t>
      </w:r>
      <w:r w:rsidR="00B36B5D" w:rsidRPr="00891F7E">
        <w:rPr>
          <w:rFonts w:eastAsia="Calibri" w:cstheme="minorHAnsi"/>
          <w:kern w:val="2"/>
        </w:rPr>
        <w:t>oraz</w:t>
      </w:r>
      <w:r w:rsidR="00EB4B14" w:rsidRPr="00891F7E">
        <w:rPr>
          <w:rFonts w:eastAsia="Calibri" w:cstheme="minorHAnsi"/>
          <w:kern w:val="2"/>
        </w:rPr>
        <w:t xml:space="preserve"> </w:t>
      </w:r>
      <w:r w:rsidR="00B36B5D" w:rsidRPr="00891F7E">
        <w:rPr>
          <w:rFonts w:eastAsia="Calibri" w:cstheme="minorHAnsi"/>
          <w:kern w:val="2"/>
        </w:rPr>
        <w:t>identyfikację</w:t>
      </w:r>
      <w:r w:rsidR="00EB4B14" w:rsidRPr="00891F7E">
        <w:rPr>
          <w:rFonts w:eastAsia="Calibri" w:cstheme="minorHAnsi"/>
          <w:kern w:val="2"/>
        </w:rPr>
        <w:t xml:space="preserve"> </w:t>
      </w:r>
      <w:r w:rsidRPr="00891F7E">
        <w:rPr>
          <w:rFonts w:eastAsia="Calibri" w:cstheme="minorHAnsi"/>
          <w:kern w:val="2"/>
        </w:rPr>
        <w:t>„</w:t>
      </w:r>
      <w:r w:rsidR="00B36B5D" w:rsidRPr="00891F7E">
        <w:rPr>
          <w:rFonts w:eastAsia="Calibri" w:cstheme="minorHAnsi"/>
          <w:kern w:val="2"/>
        </w:rPr>
        <w:t>momentów</w:t>
      </w:r>
      <w:r w:rsidR="00EB4B14" w:rsidRPr="00891F7E">
        <w:rPr>
          <w:rFonts w:eastAsia="Calibri" w:cstheme="minorHAnsi"/>
          <w:kern w:val="2"/>
        </w:rPr>
        <w:t xml:space="preserve"> </w:t>
      </w:r>
      <w:r w:rsidR="00B36B5D" w:rsidRPr="00891F7E">
        <w:rPr>
          <w:rFonts w:eastAsia="Calibri" w:cstheme="minorHAnsi"/>
          <w:kern w:val="2"/>
        </w:rPr>
        <w:t>przełomowych</w:t>
      </w:r>
      <w:r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wyznaczenie</w:t>
      </w:r>
      <w:r w:rsidR="00EB4B14" w:rsidRPr="00891F7E">
        <w:rPr>
          <w:rFonts w:eastAsia="Calibri" w:cstheme="minorHAnsi"/>
          <w:kern w:val="2"/>
        </w:rPr>
        <w:t xml:space="preserve"> </w:t>
      </w:r>
      <w:r w:rsidR="00B36B5D" w:rsidRPr="00891F7E">
        <w:rPr>
          <w:rFonts w:eastAsia="Calibri" w:cstheme="minorHAnsi"/>
          <w:kern w:val="2"/>
        </w:rPr>
        <w:t>trendów</w:t>
      </w:r>
      <w:r w:rsidR="00EB4B14" w:rsidRPr="00891F7E">
        <w:rPr>
          <w:rFonts w:eastAsia="Calibri" w:cstheme="minorHAnsi"/>
          <w:kern w:val="2"/>
        </w:rPr>
        <w:t xml:space="preserve"> </w:t>
      </w:r>
      <w:r w:rsidR="00B36B5D" w:rsidRPr="00891F7E">
        <w:rPr>
          <w:rFonts w:eastAsia="Calibri" w:cstheme="minorHAnsi"/>
          <w:kern w:val="2"/>
        </w:rPr>
        <w:t>rozwojowych</w:t>
      </w:r>
      <w:r w:rsidR="00EB4B14" w:rsidRPr="00891F7E">
        <w:rPr>
          <w:rFonts w:eastAsia="Calibri" w:cstheme="minorHAnsi"/>
          <w:kern w:val="2"/>
        </w:rPr>
        <w:t xml:space="preserve"> </w:t>
      </w:r>
      <w:r w:rsidR="00B36B5D" w:rsidRPr="00891F7E">
        <w:rPr>
          <w:rFonts w:eastAsia="Calibri" w:cstheme="minorHAnsi"/>
          <w:kern w:val="2"/>
        </w:rPr>
        <w:t>na</w:t>
      </w:r>
      <w:r w:rsidR="00EB4B14" w:rsidRPr="00891F7E">
        <w:rPr>
          <w:rFonts w:eastAsia="Calibri" w:cstheme="minorHAnsi"/>
          <w:kern w:val="2"/>
        </w:rPr>
        <w:t xml:space="preserve"> </w:t>
      </w:r>
      <w:r w:rsidR="00B36B5D" w:rsidRPr="00891F7E">
        <w:rPr>
          <w:rFonts w:eastAsia="Calibri" w:cstheme="minorHAnsi"/>
          <w:kern w:val="2"/>
        </w:rPr>
        <w:t>przyszłość.</w:t>
      </w:r>
      <w:r w:rsidR="00EB4B14" w:rsidRPr="00891F7E">
        <w:rPr>
          <w:rFonts w:eastAsia="Calibri" w:cstheme="minorHAnsi"/>
          <w:kern w:val="2"/>
        </w:rPr>
        <w:t xml:space="preserve"> </w:t>
      </w:r>
      <w:r w:rsidR="00B36B5D" w:rsidRPr="00891F7E">
        <w:rPr>
          <w:rFonts w:eastAsia="Calibri" w:cstheme="minorHAnsi"/>
          <w:kern w:val="2"/>
        </w:rPr>
        <w:t>Takie</w:t>
      </w:r>
      <w:r w:rsidR="00EB4B14" w:rsidRPr="00891F7E">
        <w:rPr>
          <w:rFonts w:eastAsia="Calibri" w:cstheme="minorHAnsi"/>
          <w:kern w:val="2"/>
        </w:rPr>
        <w:t xml:space="preserve"> </w:t>
      </w:r>
      <w:r w:rsidR="00B36B5D" w:rsidRPr="00891F7E">
        <w:rPr>
          <w:rFonts w:eastAsia="Calibri" w:cstheme="minorHAnsi"/>
          <w:kern w:val="2"/>
        </w:rPr>
        <w:t>podejście</w:t>
      </w:r>
      <w:r w:rsidR="00EB4B14" w:rsidRPr="00891F7E">
        <w:rPr>
          <w:rFonts w:eastAsia="Calibri" w:cstheme="minorHAnsi"/>
          <w:kern w:val="2"/>
        </w:rPr>
        <w:t xml:space="preserve"> </w:t>
      </w:r>
      <w:r w:rsidR="00B36B5D" w:rsidRPr="00891F7E">
        <w:rPr>
          <w:rFonts w:eastAsia="Calibri" w:cstheme="minorHAnsi"/>
          <w:kern w:val="2"/>
        </w:rPr>
        <w:t>minimalizowało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pewnym</w:t>
      </w:r>
      <w:r w:rsidR="00EB4B14" w:rsidRPr="00891F7E">
        <w:rPr>
          <w:rFonts w:eastAsia="Calibri" w:cstheme="minorHAnsi"/>
          <w:kern w:val="2"/>
        </w:rPr>
        <w:t xml:space="preserve"> </w:t>
      </w:r>
      <w:r w:rsidRPr="00891F7E">
        <w:rPr>
          <w:rFonts w:eastAsia="Calibri" w:cstheme="minorHAnsi"/>
          <w:kern w:val="2"/>
        </w:rPr>
        <w:t>sensie</w:t>
      </w:r>
      <w:r w:rsidR="00EB4B14" w:rsidRPr="00891F7E">
        <w:rPr>
          <w:rFonts w:eastAsia="Calibri" w:cstheme="minorHAnsi"/>
          <w:kern w:val="2"/>
        </w:rPr>
        <w:t xml:space="preserve"> </w:t>
      </w:r>
      <w:r w:rsidR="00B36B5D" w:rsidRPr="00891F7E">
        <w:rPr>
          <w:rFonts w:eastAsia="Calibri" w:cstheme="minorHAnsi"/>
          <w:kern w:val="2"/>
        </w:rPr>
        <w:t>ryzyko</w:t>
      </w:r>
      <w:r w:rsidR="00EB4B14" w:rsidRPr="00891F7E">
        <w:rPr>
          <w:rFonts w:eastAsia="Calibri" w:cstheme="minorHAnsi"/>
          <w:kern w:val="2"/>
        </w:rPr>
        <w:t xml:space="preserve"> </w:t>
      </w:r>
      <w:r w:rsidR="00B36B5D" w:rsidRPr="00891F7E">
        <w:rPr>
          <w:rFonts w:eastAsia="Calibri" w:cstheme="minorHAnsi"/>
          <w:kern w:val="2"/>
        </w:rPr>
        <w:t>związane</w:t>
      </w:r>
      <w:r w:rsidR="00EB4B14" w:rsidRPr="00891F7E">
        <w:rPr>
          <w:rFonts w:eastAsia="Calibri" w:cstheme="minorHAnsi"/>
          <w:kern w:val="2"/>
        </w:rPr>
        <w:t xml:space="preserve"> </w:t>
      </w:r>
      <w:r w:rsidR="00B36B5D" w:rsidRPr="00891F7E">
        <w:rPr>
          <w:rFonts w:eastAsia="Calibri" w:cstheme="minorHAnsi"/>
          <w:kern w:val="2"/>
        </w:rPr>
        <w:t>z</w:t>
      </w:r>
      <w:r w:rsidR="00EB4B14" w:rsidRPr="00891F7E">
        <w:rPr>
          <w:rFonts w:eastAsia="Calibri" w:cstheme="minorHAnsi"/>
          <w:kern w:val="2"/>
        </w:rPr>
        <w:t xml:space="preserve"> </w:t>
      </w:r>
      <w:r w:rsidR="00B36B5D" w:rsidRPr="00891F7E">
        <w:rPr>
          <w:rFonts w:eastAsia="Calibri" w:cstheme="minorHAnsi"/>
          <w:kern w:val="2"/>
        </w:rPr>
        <w:t>zakłóceniami,</w:t>
      </w:r>
      <w:r w:rsidR="00EB4B14" w:rsidRPr="00891F7E">
        <w:rPr>
          <w:rFonts w:eastAsia="Calibri" w:cstheme="minorHAnsi"/>
          <w:kern w:val="2"/>
        </w:rPr>
        <w:t xml:space="preserve"> </w:t>
      </w:r>
      <w:r w:rsidR="00B36B5D" w:rsidRPr="00891F7E">
        <w:rPr>
          <w:rFonts w:eastAsia="Calibri" w:cstheme="minorHAnsi"/>
          <w:kern w:val="2"/>
        </w:rPr>
        <w:t>które</w:t>
      </w:r>
      <w:r w:rsidR="00EB4B14" w:rsidRPr="00891F7E">
        <w:rPr>
          <w:rFonts w:eastAsia="Calibri" w:cstheme="minorHAnsi"/>
          <w:kern w:val="2"/>
        </w:rPr>
        <w:t xml:space="preserve"> </w:t>
      </w:r>
      <w:r w:rsidR="00B36B5D" w:rsidRPr="00891F7E">
        <w:rPr>
          <w:rFonts w:eastAsia="Calibri" w:cstheme="minorHAnsi"/>
          <w:kern w:val="2"/>
        </w:rPr>
        <w:t>mogłyby</w:t>
      </w:r>
      <w:r w:rsidR="00EB4B14" w:rsidRPr="00891F7E">
        <w:rPr>
          <w:rFonts w:eastAsia="Calibri" w:cstheme="minorHAnsi"/>
          <w:kern w:val="2"/>
        </w:rPr>
        <w:t xml:space="preserve"> </w:t>
      </w:r>
      <w:r w:rsidR="00B36B5D" w:rsidRPr="00891F7E">
        <w:rPr>
          <w:rFonts w:eastAsia="Calibri" w:cstheme="minorHAnsi"/>
          <w:kern w:val="2"/>
        </w:rPr>
        <w:t>wprowadzić</w:t>
      </w:r>
      <w:r w:rsidR="00EB4B14" w:rsidRPr="00891F7E">
        <w:rPr>
          <w:rFonts w:eastAsia="Calibri" w:cstheme="minorHAnsi"/>
          <w:kern w:val="2"/>
        </w:rPr>
        <w:t xml:space="preserve"> </w:t>
      </w:r>
      <w:r w:rsidR="00B36B5D" w:rsidRPr="00891F7E">
        <w:rPr>
          <w:rFonts w:eastAsia="Calibri" w:cstheme="minorHAnsi"/>
          <w:kern w:val="2"/>
        </w:rPr>
        <w:t>zakłamany</w:t>
      </w:r>
      <w:r w:rsidR="00EB4B14" w:rsidRPr="00891F7E">
        <w:rPr>
          <w:rFonts w:eastAsia="Calibri" w:cstheme="minorHAnsi"/>
          <w:kern w:val="2"/>
        </w:rPr>
        <w:t xml:space="preserve"> </w:t>
      </w:r>
      <w:r w:rsidR="00B36B5D" w:rsidRPr="00891F7E">
        <w:rPr>
          <w:rFonts w:eastAsia="Calibri" w:cstheme="minorHAnsi"/>
          <w:kern w:val="2"/>
        </w:rPr>
        <w:t>obraz</w:t>
      </w:r>
      <w:r w:rsidR="00EB4B14" w:rsidRPr="00891F7E">
        <w:rPr>
          <w:rFonts w:eastAsia="Calibri" w:cstheme="minorHAnsi"/>
          <w:kern w:val="2"/>
        </w:rPr>
        <w:t xml:space="preserve"> </w:t>
      </w:r>
      <w:r w:rsidR="00B36B5D" w:rsidRPr="00891F7E">
        <w:rPr>
          <w:rFonts w:eastAsia="Calibri" w:cstheme="minorHAnsi"/>
          <w:kern w:val="2"/>
        </w:rPr>
        <w:t>danej</w:t>
      </w:r>
      <w:r w:rsidR="00EB4B14" w:rsidRPr="00891F7E">
        <w:rPr>
          <w:rFonts w:eastAsia="Calibri" w:cstheme="minorHAnsi"/>
          <w:kern w:val="2"/>
        </w:rPr>
        <w:t xml:space="preserve"> </w:t>
      </w:r>
      <w:r w:rsidR="00B36B5D" w:rsidRPr="00891F7E">
        <w:rPr>
          <w:rFonts w:eastAsia="Calibri" w:cstheme="minorHAnsi"/>
          <w:kern w:val="2"/>
        </w:rPr>
        <w:t>sytuacji.</w:t>
      </w:r>
      <w:r w:rsidR="00EB4B14" w:rsidRPr="00891F7E">
        <w:rPr>
          <w:rFonts w:eastAsia="Calibri" w:cstheme="minorHAnsi"/>
          <w:kern w:val="2"/>
        </w:rPr>
        <w:t xml:space="preserve"> </w:t>
      </w:r>
      <w:r w:rsidR="00B36B5D" w:rsidRPr="00891F7E">
        <w:rPr>
          <w:rFonts w:eastAsia="Calibri" w:cstheme="minorHAnsi"/>
          <w:kern w:val="2"/>
        </w:rPr>
        <w:t>Na</w:t>
      </w:r>
      <w:r w:rsidR="00EB4B14" w:rsidRPr="00891F7E">
        <w:rPr>
          <w:rFonts w:eastAsia="Calibri" w:cstheme="minorHAnsi"/>
          <w:kern w:val="2"/>
        </w:rPr>
        <w:t xml:space="preserve"> </w:t>
      </w:r>
      <w:r w:rsidR="00B36B5D" w:rsidRPr="00891F7E">
        <w:rPr>
          <w:rFonts w:eastAsia="Calibri" w:cstheme="minorHAnsi"/>
          <w:kern w:val="2"/>
        </w:rPr>
        <w:t>przykład,</w:t>
      </w:r>
      <w:r w:rsidR="00EB4B14" w:rsidRPr="00891F7E">
        <w:rPr>
          <w:rFonts w:eastAsia="Calibri" w:cstheme="minorHAnsi"/>
          <w:kern w:val="2"/>
        </w:rPr>
        <w:t xml:space="preserve"> </w:t>
      </w:r>
      <w:r w:rsidRPr="00891F7E">
        <w:rPr>
          <w:rFonts w:eastAsia="Calibri" w:cstheme="minorHAnsi"/>
          <w:kern w:val="2"/>
        </w:rPr>
        <w:t>wystąpienie</w:t>
      </w:r>
      <w:r w:rsidR="00EB4B14" w:rsidRPr="00891F7E">
        <w:rPr>
          <w:rFonts w:eastAsia="Calibri" w:cstheme="minorHAnsi"/>
          <w:kern w:val="2"/>
        </w:rPr>
        <w:t xml:space="preserve"> </w:t>
      </w:r>
      <w:r w:rsidR="00B36B5D" w:rsidRPr="00891F7E">
        <w:rPr>
          <w:rFonts w:eastAsia="Calibri" w:cstheme="minorHAnsi"/>
          <w:kern w:val="2"/>
        </w:rPr>
        <w:t>pandemii</w:t>
      </w:r>
      <w:r w:rsidR="00EB4B14" w:rsidRPr="00891F7E">
        <w:rPr>
          <w:rFonts w:eastAsia="Calibri" w:cstheme="minorHAnsi"/>
          <w:kern w:val="2"/>
        </w:rPr>
        <w:t xml:space="preserve"> </w:t>
      </w:r>
      <w:r w:rsidR="00B36B5D" w:rsidRPr="00891F7E">
        <w:rPr>
          <w:rFonts w:eastAsia="Calibri" w:cstheme="minorHAnsi"/>
          <w:kern w:val="2"/>
        </w:rPr>
        <w:t>COVID-19</w:t>
      </w:r>
      <w:r w:rsidR="00EB4B14" w:rsidRPr="00891F7E">
        <w:rPr>
          <w:rFonts w:eastAsia="Calibri" w:cstheme="minorHAnsi"/>
          <w:kern w:val="2"/>
        </w:rPr>
        <w:t xml:space="preserve"> </w:t>
      </w:r>
      <w:r w:rsidR="00B36B5D" w:rsidRPr="00891F7E">
        <w:rPr>
          <w:rFonts w:eastAsia="Calibri" w:cstheme="minorHAnsi"/>
          <w:kern w:val="2"/>
        </w:rPr>
        <w:t>spowodowało</w:t>
      </w:r>
      <w:r w:rsidR="00EB4B14" w:rsidRPr="00891F7E">
        <w:rPr>
          <w:rFonts w:eastAsia="Calibri" w:cstheme="minorHAnsi"/>
          <w:kern w:val="2"/>
        </w:rPr>
        <w:t xml:space="preserve"> </w:t>
      </w:r>
      <w:r w:rsidR="00B36B5D" w:rsidRPr="00891F7E">
        <w:rPr>
          <w:rFonts w:eastAsia="Calibri" w:cstheme="minorHAnsi"/>
          <w:kern w:val="2"/>
        </w:rPr>
        <w:t>gospodarcze</w:t>
      </w:r>
      <w:r w:rsidR="00EB4B14" w:rsidRPr="00891F7E">
        <w:rPr>
          <w:rFonts w:eastAsia="Calibri" w:cstheme="minorHAnsi"/>
          <w:kern w:val="2"/>
        </w:rPr>
        <w:t xml:space="preserve"> </w:t>
      </w:r>
      <w:r w:rsidR="00B36B5D" w:rsidRPr="00891F7E">
        <w:rPr>
          <w:rFonts w:eastAsia="Calibri" w:cstheme="minorHAnsi"/>
          <w:kern w:val="2"/>
        </w:rPr>
        <w:t>zawirowania</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trudności</w:t>
      </w:r>
      <w:r w:rsidR="00EB4B14" w:rsidRPr="00891F7E">
        <w:rPr>
          <w:rFonts w:eastAsia="Calibri" w:cstheme="minorHAnsi"/>
          <w:kern w:val="2"/>
        </w:rPr>
        <w:t xml:space="preserve"> </w:t>
      </w:r>
      <w:r w:rsidR="00B36B5D" w:rsidRPr="00891F7E">
        <w:rPr>
          <w:rFonts w:eastAsia="Calibri" w:cstheme="minorHAnsi"/>
          <w:kern w:val="2"/>
        </w:rPr>
        <w:t>na</w:t>
      </w:r>
      <w:r w:rsidR="00EB4B14" w:rsidRPr="00891F7E">
        <w:rPr>
          <w:rFonts w:eastAsia="Calibri" w:cstheme="minorHAnsi"/>
          <w:kern w:val="2"/>
        </w:rPr>
        <w:t xml:space="preserve"> </w:t>
      </w:r>
      <w:r w:rsidR="00B36B5D" w:rsidRPr="00891F7E">
        <w:rPr>
          <w:rFonts w:eastAsia="Calibri" w:cstheme="minorHAnsi"/>
          <w:kern w:val="2"/>
        </w:rPr>
        <w:t>rynku</w:t>
      </w:r>
      <w:r w:rsidR="00EB4B14" w:rsidRPr="00891F7E">
        <w:rPr>
          <w:rFonts w:eastAsia="Calibri" w:cstheme="minorHAnsi"/>
          <w:kern w:val="2"/>
        </w:rPr>
        <w:t xml:space="preserve"> </w:t>
      </w:r>
      <w:r w:rsidR="00B36B5D" w:rsidRPr="00891F7E">
        <w:rPr>
          <w:rFonts w:eastAsia="Calibri" w:cstheme="minorHAnsi"/>
          <w:kern w:val="2"/>
        </w:rPr>
        <w:t>pracy.</w:t>
      </w:r>
      <w:r w:rsidR="00EB4B14" w:rsidRPr="00891F7E">
        <w:rPr>
          <w:rFonts w:eastAsia="Calibri" w:cstheme="minorHAnsi"/>
          <w:kern w:val="2"/>
        </w:rPr>
        <w:t xml:space="preserve"> </w:t>
      </w:r>
      <w:r w:rsidR="00B36B5D" w:rsidRPr="00891F7E">
        <w:rPr>
          <w:rFonts w:eastAsia="Calibri" w:cstheme="minorHAnsi"/>
          <w:kern w:val="2"/>
        </w:rPr>
        <w:t>Pominięcie</w:t>
      </w:r>
      <w:r w:rsidR="00EB4B14" w:rsidRPr="00891F7E">
        <w:rPr>
          <w:rFonts w:eastAsia="Calibri" w:cstheme="minorHAnsi"/>
          <w:kern w:val="2"/>
        </w:rPr>
        <w:t xml:space="preserve"> </w:t>
      </w:r>
      <w:r w:rsidR="00B36B5D" w:rsidRPr="00891F7E">
        <w:rPr>
          <w:rFonts w:eastAsia="Calibri" w:cstheme="minorHAnsi"/>
          <w:kern w:val="2"/>
        </w:rPr>
        <w:t>w</w:t>
      </w:r>
      <w:r w:rsidR="00EB4B14" w:rsidRPr="00891F7E">
        <w:rPr>
          <w:rFonts w:eastAsia="Calibri" w:cstheme="minorHAnsi"/>
          <w:kern w:val="2"/>
        </w:rPr>
        <w:t xml:space="preserve"> </w:t>
      </w:r>
      <w:r w:rsidR="00B36B5D" w:rsidRPr="00891F7E">
        <w:rPr>
          <w:rFonts w:eastAsia="Calibri" w:cstheme="minorHAnsi"/>
          <w:kern w:val="2"/>
        </w:rPr>
        <w:t>analizie</w:t>
      </w:r>
      <w:r w:rsidR="00EB4B14" w:rsidRPr="00891F7E">
        <w:rPr>
          <w:rFonts w:eastAsia="Calibri" w:cstheme="minorHAnsi"/>
          <w:kern w:val="2"/>
        </w:rPr>
        <w:t xml:space="preserve"> </w:t>
      </w:r>
      <w:r w:rsidR="00B36B5D" w:rsidRPr="00891F7E">
        <w:rPr>
          <w:rFonts w:eastAsia="Calibri" w:cstheme="minorHAnsi"/>
          <w:kern w:val="2"/>
        </w:rPr>
        <w:t>najświeższych</w:t>
      </w:r>
      <w:r w:rsidR="00EB4B14" w:rsidRPr="00891F7E">
        <w:rPr>
          <w:rFonts w:eastAsia="Calibri" w:cstheme="minorHAnsi"/>
          <w:kern w:val="2"/>
        </w:rPr>
        <w:t xml:space="preserve"> </w:t>
      </w:r>
      <w:r w:rsidR="00B36B5D" w:rsidRPr="00891F7E">
        <w:rPr>
          <w:rFonts w:eastAsia="Calibri" w:cstheme="minorHAnsi"/>
          <w:kern w:val="2"/>
        </w:rPr>
        <w:t>danych</w:t>
      </w:r>
      <w:r w:rsidR="00EB4B14" w:rsidRPr="00891F7E">
        <w:rPr>
          <w:rFonts w:eastAsia="Calibri" w:cstheme="minorHAnsi"/>
          <w:kern w:val="2"/>
        </w:rPr>
        <w:t xml:space="preserve"> </w:t>
      </w:r>
      <w:r w:rsidR="00B36B5D" w:rsidRPr="00891F7E">
        <w:rPr>
          <w:rFonts w:eastAsia="Calibri" w:cstheme="minorHAnsi"/>
          <w:kern w:val="2"/>
        </w:rPr>
        <w:t>lub</w:t>
      </w:r>
      <w:r w:rsidR="00EB4B14" w:rsidRPr="00891F7E">
        <w:rPr>
          <w:rFonts w:eastAsia="Calibri" w:cstheme="minorHAnsi"/>
          <w:kern w:val="2"/>
        </w:rPr>
        <w:t xml:space="preserve"> </w:t>
      </w:r>
      <w:r w:rsidR="00B36B5D" w:rsidRPr="00891F7E">
        <w:rPr>
          <w:rFonts w:eastAsia="Calibri" w:cstheme="minorHAnsi"/>
          <w:kern w:val="2"/>
        </w:rPr>
        <w:t>informacji</w:t>
      </w:r>
      <w:r w:rsidR="00EB4B14" w:rsidRPr="00891F7E">
        <w:rPr>
          <w:rFonts w:eastAsia="Calibri" w:cstheme="minorHAnsi"/>
          <w:kern w:val="2"/>
        </w:rPr>
        <w:t xml:space="preserve"> </w:t>
      </w:r>
      <w:r w:rsidR="00B36B5D" w:rsidRPr="00891F7E">
        <w:rPr>
          <w:rFonts w:eastAsia="Calibri" w:cstheme="minorHAnsi"/>
          <w:kern w:val="2"/>
        </w:rPr>
        <w:t>z</w:t>
      </w:r>
      <w:r w:rsidR="00EB4B14" w:rsidRPr="00891F7E">
        <w:rPr>
          <w:rFonts w:eastAsia="Calibri" w:cstheme="minorHAnsi"/>
          <w:kern w:val="2"/>
        </w:rPr>
        <w:t xml:space="preserve"> </w:t>
      </w:r>
      <w:r w:rsidR="00B36B5D" w:rsidRPr="00891F7E">
        <w:rPr>
          <w:rFonts w:eastAsia="Calibri" w:cstheme="minorHAnsi"/>
          <w:kern w:val="2"/>
        </w:rPr>
        <w:t>poprzednich</w:t>
      </w:r>
      <w:r w:rsidR="00EB4B14" w:rsidRPr="00891F7E">
        <w:rPr>
          <w:rFonts w:eastAsia="Calibri" w:cstheme="minorHAnsi"/>
          <w:kern w:val="2"/>
        </w:rPr>
        <w:t xml:space="preserve"> </w:t>
      </w:r>
      <w:r w:rsidR="00B36B5D" w:rsidRPr="00891F7E">
        <w:rPr>
          <w:rFonts w:eastAsia="Calibri" w:cstheme="minorHAnsi"/>
          <w:kern w:val="2"/>
        </w:rPr>
        <w:t>lat,</w:t>
      </w:r>
      <w:r w:rsidR="00EB4B14" w:rsidRPr="00891F7E">
        <w:rPr>
          <w:rFonts w:eastAsia="Calibri" w:cstheme="minorHAnsi"/>
          <w:kern w:val="2"/>
        </w:rPr>
        <w:t xml:space="preserve"> </w:t>
      </w:r>
      <w:r w:rsidR="00B36B5D" w:rsidRPr="00891F7E">
        <w:rPr>
          <w:rFonts w:eastAsia="Calibri" w:cstheme="minorHAnsi"/>
          <w:kern w:val="2"/>
        </w:rPr>
        <w:t>które</w:t>
      </w:r>
      <w:r w:rsidR="00EB4B14" w:rsidRPr="00891F7E">
        <w:rPr>
          <w:rFonts w:eastAsia="Calibri" w:cstheme="minorHAnsi"/>
          <w:kern w:val="2"/>
        </w:rPr>
        <w:t xml:space="preserve"> </w:t>
      </w:r>
      <w:r w:rsidR="00B36B5D" w:rsidRPr="00891F7E">
        <w:rPr>
          <w:rFonts w:eastAsia="Calibri" w:cstheme="minorHAnsi"/>
          <w:kern w:val="2"/>
        </w:rPr>
        <w:t>odzwierciedlały</w:t>
      </w:r>
      <w:r w:rsidR="00EB4B14" w:rsidRPr="00891F7E">
        <w:rPr>
          <w:rFonts w:eastAsia="Calibri" w:cstheme="minorHAnsi"/>
          <w:kern w:val="2"/>
        </w:rPr>
        <w:t xml:space="preserve"> </w:t>
      </w:r>
      <w:r w:rsidR="00B36B5D" w:rsidRPr="00891F7E">
        <w:rPr>
          <w:rFonts w:eastAsia="Calibri" w:cstheme="minorHAnsi"/>
          <w:kern w:val="2"/>
        </w:rPr>
        <w:t>dobrą</w:t>
      </w:r>
      <w:r w:rsidR="00EB4B14" w:rsidRPr="00891F7E">
        <w:rPr>
          <w:rFonts w:eastAsia="Calibri" w:cstheme="minorHAnsi"/>
          <w:kern w:val="2"/>
        </w:rPr>
        <w:t xml:space="preserve"> </w:t>
      </w:r>
      <w:r w:rsidR="00B36B5D" w:rsidRPr="00891F7E">
        <w:rPr>
          <w:rFonts w:eastAsia="Calibri" w:cstheme="minorHAnsi"/>
          <w:kern w:val="2"/>
        </w:rPr>
        <w:t>koniunkturę</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spadek</w:t>
      </w:r>
      <w:r w:rsidR="00EB4B14" w:rsidRPr="00891F7E">
        <w:rPr>
          <w:rFonts w:eastAsia="Calibri" w:cstheme="minorHAnsi"/>
          <w:kern w:val="2"/>
        </w:rPr>
        <w:t xml:space="preserve"> </w:t>
      </w:r>
      <w:r w:rsidR="00B36B5D" w:rsidRPr="00891F7E">
        <w:rPr>
          <w:rFonts w:eastAsia="Calibri" w:cstheme="minorHAnsi"/>
          <w:kern w:val="2"/>
        </w:rPr>
        <w:t>bezrobocia,</w:t>
      </w:r>
      <w:r w:rsidR="00EB4B14" w:rsidRPr="00891F7E">
        <w:rPr>
          <w:rFonts w:eastAsia="Calibri" w:cstheme="minorHAnsi"/>
          <w:kern w:val="2"/>
        </w:rPr>
        <w:t xml:space="preserve"> </w:t>
      </w:r>
      <w:r w:rsidRPr="00891F7E">
        <w:rPr>
          <w:rFonts w:eastAsia="Calibri" w:cstheme="minorHAnsi"/>
          <w:kern w:val="2"/>
        </w:rPr>
        <w:t>mogłoby</w:t>
      </w:r>
      <w:r w:rsidR="00EB4B14" w:rsidRPr="00891F7E">
        <w:rPr>
          <w:rFonts w:eastAsia="Calibri" w:cstheme="minorHAnsi"/>
          <w:kern w:val="2"/>
        </w:rPr>
        <w:t xml:space="preserve"> </w:t>
      </w:r>
      <w:r w:rsidR="00B36B5D" w:rsidRPr="00891F7E">
        <w:rPr>
          <w:rFonts w:eastAsia="Calibri" w:cstheme="minorHAnsi"/>
          <w:kern w:val="2"/>
        </w:rPr>
        <w:t>prowadzić</w:t>
      </w:r>
      <w:r w:rsidR="00EB4B14" w:rsidRPr="00891F7E">
        <w:rPr>
          <w:rFonts w:eastAsia="Calibri" w:cstheme="minorHAnsi"/>
          <w:kern w:val="2"/>
        </w:rPr>
        <w:t xml:space="preserve"> </w:t>
      </w:r>
      <w:r w:rsidR="00B36B5D" w:rsidRPr="00891F7E">
        <w:rPr>
          <w:rFonts w:eastAsia="Calibri" w:cstheme="minorHAnsi"/>
          <w:kern w:val="2"/>
        </w:rPr>
        <w:t>do</w:t>
      </w:r>
      <w:r w:rsidR="00EB4B14" w:rsidRPr="00891F7E">
        <w:rPr>
          <w:rFonts w:eastAsia="Calibri" w:cstheme="minorHAnsi"/>
          <w:kern w:val="2"/>
        </w:rPr>
        <w:t xml:space="preserve"> </w:t>
      </w:r>
      <w:r w:rsidR="00B36B5D" w:rsidRPr="00891F7E">
        <w:rPr>
          <w:rFonts w:eastAsia="Calibri" w:cstheme="minorHAnsi"/>
          <w:kern w:val="2"/>
        </w:rPr>
        <w:t>mylnego</w:t>
      </w:r>
      <w:r w:rsidR="00EB4B14" w:rsidRPr="00891F7E">
        <w:rPr>
          <w:rFonts w:eastAsia="Calibri" w:cstheme="minorHAnsi"/>
          <w:kern w:val="2"/>
        </w:rPr>
        <w:t xml:space="preserve"> </w:t>
      </w:r>
      <w:r w:rsidR="00B36B5D" w:rsidRPr="00891F7E">
        <w:rPr>
          <w:rFonts w:eastAsia="Calibri" w:cstheme="minorHAnsi"/>
          <w:kern w:val="2"/>
        </w:rPr>
        <w:t>odczytania</w:t>
      </w:r>
      <w:r w:rsidR="00EB4B14" w:rsidRPr="00891F7E">
        <w:rPr>
          <w:rFonts w:eastAsia="Calibri" w:cstheme="minorHAnsi"/>
          <w:kern w:val="2"/>
        </w:rPr>
        <w:t xml:space="preserve"> </w:t>
      </w:r>
      <w:r w:rsidR="00B36B5D" w:rsidRPr="00891F7E">
        <w:rPr>
          <w:rFonts w:eastAsia="Calibri" w:cstheme="minorHAnsi"/>
          <w:kern w:val="2"/>
        </w:rPr>
        <w:t>lokalnego</w:t>
      </w:r>
      <w:r w:rsidR="00EB4B14" w:rsidRPr="00891F7E">
        <w:rPr>
          <w:rFonts w:eastAsia="Calibri" w:cstheme="minorHAnsi"/>
          <w:kern w:val="2"/>
        </w:rPr>
        <w:t xml:space="preserve"> </w:t>
      </w:r>
      <w:r w:rsidR="00B36B5D" w:rsidRPr="00891F7E">
        <w:rPr>
          <w:rFonts w:eastAsia="Calibri" w:cstheme="minorHAnsi"/>
          <w:kern w:val="2"/>
        </w:rPr>
        <w:t>poziomu</w:t>
      </w:r>
      <w:r w:rsidR="00EB4B14" w:rsidRPr="00891F7E">
        <w:rPr>
          <w:rFonts w:eastAsia="Calibri" w:cstheme="minorHAnsi"/>
          <w:kern w:val="2"/>
        </w:rPr>
        <w:t xml:space="preserve"> </w:t>
      </w:r>
      <w:r w:rsidR="00B36B5D" w:rsidRPr="00891F7E">
        <w:rPr>
          <w:rFonts w:eastAsia="Calibri" w:cstheme="minorHAnsi"/>
          <w:kern w:val="2"/>
        </w:rPr>
        <w:t>przedsiębiorczości.</w:t>
      </w:r>
      <w:r w:rsidR="00EB4B14" w:rsidRPr="00891F7E">
        <w:rPr>
          <w:rFonts w:eastAsia="Calibri" w:cstheme="minorHAnsi"/>
          <w:kern w:val="2"/>
        </w:rPr>
        <w:t xml:space="preserve"> </w:t>
      </w:r>
      <w:r w:rsidR="00B36B5D" w:rsidRPr="00891F7E">
        <w:rPr>
          <w:rFonts w:eastAsia="Calibri" w:cstheme="minorHAnsi"/>
          <w:kern w:val="2"/>
        </w:rPr>
        <w:t>Natomiast</w:t>
      </w:r>
      <w:r w:rsidR="00EB4B14" w:rsidRPr="00891F7E">
        <w:rPr>
          <w:rFonts w:eastAsia="Calibri" w:cstheme="minorHAnsi"/>
          <w:kern w:val="2"/>
        </w:rPr>
        <w:t xml:space="preserve"> </w:t>
      </w:r>
      <w:r w:rsidR="00B36B5D" w:rsidRPr="00891F7E">
        <w:rPr>
          <w:rFonts w:eastAsia="Calibri" w:cstheme="minorHAnsi"/>
          <w:kern w:val="2"/>
        </w:rPr>
        <w:t>rok</w:t>
      </w:r>
      <w:r w:rsidR="00EB4B14" w:rsidRPr="00891F7E">
        <w:rPr>
          <w:rFonts w:eastAsia="Calibri" w:cstheme="minorHAnsi"/>
          <w:kern w:val="2"/>
        </w:rPr>
        <w:t xml:space="preserve"> </w:t>
      </w:r>
      <w:r w:rsidR="00B36B5D" w:rsidRPr="00891F7E">
        <w:rPr>
          <w:rFonts w:eastAsia="Calibri" w:cstheme="minorHAnsi"/>
          <w:kern w:val="2"/>
        </w:rPr>
        <w:t>2021</w:t>
      </w:r>
      <w:r w:rsidR="00EB4B14" w:rsidRPr="00891F7E">
        <w:rPr>
          <w:rFonts w:eastAsia="Calibri" w:cstheme="minorHAnsi"/>
          <w:kern w:val="2"/>
        </w:rPr>
        <w:t xml:space="preserve"> </w:t>
      </w:r>
      <w:r w:rsidR="00B36B5D" w:rsidRPr="00891F7E">
        <w:rPr>
          <w:rFonts w:eastAsia="Calibri" w:cstheme="minorHAnsi"/>
          <w:kern w:val="2"/>
        </w:rPr>
        <w:t>to</w:t>
      </w:r>
      <w:r w:rsidR="00EB4B14" w:rsidRPr="00891F7E">
        <w:rPr>
          <w:rFonts w:eastAsia="Calibri" w:cstheme="minorHAnsi"/>
          <w:kern w:val="2"/>
        </w:rPr>
        <w:t xml:space="preserve"> </w:t>
      </w:r>
      <w:r w:rsidR="00B36B5D" w:rsidRPr="00891F7E">
        <w:rPr>
          <w:rFonts w:eastAsia="Calibri" w:cstheme="minorHAnsi"/>
          <w:kern w:val="2"/>
        </w:rPr>
        <w:t>okres,</w:t>
      </w:r>
      <w:r w:rsidR="00EB4B14" w:rsidRPr="00891F7E">
        <w:rPr>
          <w:rFonts w:eastAsia="Calibri" w:cstheme="minorHAnsi"/>
          <w:kern w:val="2"/>
        </w:rPr>
        <w:t xml:space="preserve"> </w:t>
      </w:r>
      <w:r w:rsidR="00B36B5D" w:rsidRPr="00891F7E">
        <w:rPr>
          <w:rFonts w:eastAsia="Calibri" w:cstheme="minorHAnsi"/>
          <w:kern w:val="2"/>
        </w:rPr>
        <w:t>w</w:t>
      </w:r>
      <w:r w:rsidR="00EB4B14" w:rsidRPr="00891F7E">
        <w:rPr>
          <w:rFonts w:eastAsia="Calibri" w:cstheme="minorHAnsi"/>
          <w:kern w:val="2"/>
        </w:rPr>
        <w:t xml:space="preserve"> </w:t>
      </w:r>
      <w:r w:rsidR="00B36B5D" w:rsidRPr="00891F7E">
        <w:rPr>
          <w:rFonts w:eastAsia="Calibri" w:cstheme="minorHAnsi"/>
          <w:kern w:val="2"/>
        </w:rPr>
        <w:t>którym</w:t>
      </w:r>
      <w:r w:rsidR="00EB4B14" w:rsidRPr="00891F7E">
        <w:rPr>
          <w:rFonts w:eastAsia="Calibri" w:cstheme="minorHAnsi"/>
          <w:kern w:val="2"/>
        </w:rPr>
        <w:t xml:space="preserve"> </w:t>
      </w:r>
      <w:r w:rsidR="00B36B5D" w:rsidRPr="00891F7E">
        <w:rPr>
          <w:rFonts w:eastAsia="Calibri" w:cstheme="minorHAnsi"/>
          <w:kern w:val="2"/>
        </w:rPr>
        <w:t>światowa</w:t>
      </w:r>
      <w:r w:rsidR="00EB4B14" w:rsidRPr="00891F7E">
        <w:rPr>
          <w:rFonts w:eastAsia="Calibri" w:cstheme="minorHAnsi"/>
          <w:kern w:val="2"/>
        </w:rPr>
        <w:t xml:space="preserve"> </w:t>
      </w:r>
      <w:r w:rsidR="00B36B5D" w:rsidRPr="00891F7E">
        <w:rPr>
          <w:rFonts w:eastAsia="Calibri" w:cstheme="minorHAnsi"/>
          <w:kern w:val="2"/>
        </w:rPr>
        <w:t>gospodarka</w:t>
      </w:r>
      <w:r w:rsidR="00EB4B14" w:rsidRPr="00891F7E">
        <w:rPr>
          <w:rFonts w:eastAsia="Calibri" w:cstheme="minorHAnsi"/>
          <w:kern w:val="2"/>
        </w:rPr>
        <w:t xml:space="preserve"> </w:t>
      </w:r>
      <w:r w:rsidR="00B36B5D" w:rsidRPr="00891F7E">
        <w:rPr>
          <w:rFonts w:eastAsia="Calibri" w:cstheme="minorHAnsi"/>
          <w:kern w:val="2"/>
        </w:rPr>
        <w:t>zaczęła</w:t>
      </w:r>
      <w:r w:rsidR="00EB4B14" w:rsidRPr="00891F7E">
        <w:rPr>
          <w:rFonts w:eastAsia="Calibri" w:cstheme="minorHAnsi"/>
          <w:kern w:val="2"/>
        </w:rPr>
        <w:t xml:space="preserve"> </w:t>
      </w:r>
      <w:r w:rsidR="00B36B5D" w:rsidRPr="00891F7E">
        <w:rPr>
          <w:rFonts w:eastAsia="Calibri" w:cstheme="minorHAnsi"/>
          <w:kern w:val="2"/>
        </w:rPr>
        <w:t>się</w:t>
      </w:r>
      <w:r w:rsidR="00EB4B14" w:rsidRPr="00891F7E">
        <w:rPr>
          <w:rFonts w:eastAsia="Calibri" w:cstheme="minorHAnsi"/>
          <w:kern w:val="2"/>
        </w:rPr>
        <w:t xml:space="preserve"> </w:t>
      </w:r>
      <w:r w:rsidR="00B36B5D" w:rsidRPr="00891F7E">
        <w:rPr>
          <w:rFonts w:eastAsia="Calibri" w:cstheme="minorHAnsi"/>
          <w:kern w:val="2"/>
        </w:rPr>
        <w:t>ożywiać</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stopniowo</w:t>
      </w:r>
      <w:r w:rsidR="00EB4B14" w:rsidRPr="00891F7E">
        <w:rPr>
          <w:rFonts w:eastAsia="Calibri" w:cstheme="minorHAnsi"/>
          <w:kern w:val="2"/>
        </w:rPr>
        <w:t xml:space="preserve"> </w:t>
      </w:r>
      <w:r w:rsidR="00B36B5D" w:rsidRPr="00891F7E">
        <w:rPr>
          <w:rFonts w:eastAsia="Calibri" w:cstheme="minorHAnsi"/>
          <w:kern w:val="2"/>
        </w:rPr>
        <w:t>odrabiać</w:t>
      </w:r>
      <w:r w:rsidR="00EB4B14" w:rsidRPr="00891F7E">
        <w:rPr>
          <w:rFonts w:eastAsia="Calibri" w:cstheme="minorHAnsi"/>
          <w:kern w:val="2"/>
        </w:rPr>
        <w:t xml:space="preserve"> </w:t>
      </w:r>
      <w:r w:rsidR="00B36B5D" w:rsidRPr="00891F7E">
        <w:rPr>
          <w:rFonts w:eastAsia="Calibri" w:cstheme="minorHAnsi"/>
          <w:kern w:val="2"/>
        </w:rPr>
        <w:t>straty</w:t>
      </w:r>
      <w:r w:rsidR="00EB4B14" w:rsidRPr="00891F7E">
        <w:rPr>
          <w:rFonts w:eastAsia="Calibri" w:cstheme="minorHAnsi"/>
          <w:kern w:val="2"/>
        </w:rPr>
        <w:t xml:space="preserve"> </w:t>
      </w:r>
      <w:r w:rsidR="00B36B5D" w:rsidRPr="00891F7E">
        <w:rPr>
          <w:rFonts w:eastAsia="Calibri" w:cstheme="minorHAnsi"/>
          <w:kern w:val="2"/>
        </w:rPr>
        <w:t>wynik</w:t>
      </w:r>
      <w:r w:rsidRPr="00891F7E">
        <w:rPr>
          <w:rFonts w:eastAsia="Calibri" w:cstheme="minorHAnsi"/>
          <w:kern w:val="2"/>
        </w:rPr>
        <w:t>ające</w:t>
      </w:r>
      <w:r w:rsidR="00EB4B14" w:rsidRPr="00891F7E">
        <w:rPr>
          <w:rFonts w:eastAsia="Calibri" w:cstheme="minorHAnsi"/>
          <w:kern w:val="2"/>
        </w:rPr>
        <w:t xml:space="preserve"> </w:t>
      </w:r>
      <w:r w:rsidR="00B36B5D" w:rsidRPr="00891F7E">
        <w:rPr>
          <w:rFonts w:eastAsia="Calibri" w:cstheme="minorHAnsi"/>
          <w:kern w:val="2"/>
        </w:rPr>
        <w:t>z</w:t>
      </w:r>
      <w:r w:rsidR="00EB4B14" w:rsidRPr="00891F7E">
        <w:rPr>
          <w:rFonts w:eastAsia="Calibri" w:cstheme="minorHAnsi"/>
          <w:kern w:val="2"/>
        </w:rPr>
        <w:t xml:space="preserve"> </w:t>
      </w:r>
      <w:r w:rsidR="00B36B5D" w:rsidRPr="00891F7E">
        <w:rPr>
          <w:rFonts w:eastAsia="Calibri" w:cstheme="minorHAnsi"/>
          <w:kern w:val="2"/>
        </w:rPr>
        <w:t>lockdown</w:t>
      </w:r>
      <w:r w:rsidRPr="00891F7E">
        <w:rPr>
          <w:rFonts w:eastAsia="Calibri" w:cstheme="minorHAnsi"/>
          <w:kern w:val="2"/>
        </w:rPr>
        <w:t>ów</w:t>
      </w:r>
      <w:r w:rsidR="00B36B5D"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Ujęcie</w:t>
      </w:r>
      <w:r w:rsidR="00EB4B14" w:rsidRPr="00891F7E">
        <w:rPr>
          <w:rFonts w:eastAsia="Calibri" w:cstheme="minorHAnsi"/>
          <w:kern w:val="2"/>
        </w:rPr>
        <w:t xml:space="preserve"> </w:t>
      </w:r>
      <w:r w:rsidR="00B36B5D" w:rsidRPr="00891F7E">
        <w:rPr>
          <w:rFonts w:eastAsia="Calibri" w:cstheme="minorHAnsi"/>
          <w:kern w:val="2"/>
        </w:rPr>
        <w:t>wskaźników</w:t>
      </w:r>
      <w:r w:rsidR="00EB4B14" w:rsidRPr="00891F7E">
        <w:rPr>
          <w:rFonts w:eastAsia="Calibri" w:cstheme="minorHAnsi"/>
          <w:kern w:val="2"/>
        </w:rPr>
        <w:t xml:space="preserve"> </w:t>
      </w:r>
      <w:r w:rsidR="00B36B5D" w:rsidRPr="00891F7E">
        <w:rPr>
          <w:rFonts w:eastAsia="Calibri" w:cstheme="minorHAnsi"/>
          <w:kern w:val="2"/>
        </w:rPr>
        <w:t>z</w:t>
      </w:r>
      <w:r w:rsidR="00EB4B14" w:rsidRPr="00891F7E">
        <w:rPr>
          <w:rFonts w:eastAsia="Calibri" w:cstheme="minorHAnsi"/>
          <w:kern w:val="2"/>
        </w:rPr>
        <w:t xml:space="preserve"> </w:t>
      </w:r>
      <w:r w:rsidR="00B36B5D" w:rsidRPr="00891F7E">
        <w:rPr>
          <w:rFonts w:eastAsia="Calibri" w:cstheme="minorHAnsi"/>
          <w:kern w:val="2"/>
        </w:rPr>
        <w:t>tego</w:t>
      </w:r>
      <w:r w:rsidR="00EB4B14" w:rsidRPr="00891F7E">
        <w:rPr>
          <w:rFonts w:eastAsia="Calibri" w:cstheme="minorHAnsi"/>
          <w:kern w:val="2"/>
        </w:rPr>
        <w:t xml:space="preserve"> </w:t>
      </w:r>
      <w:r w:rsidR="00B36B5D" w:rsidRPr="00891F7E">
        <w:rPr>
          <w:rFonts w:eastAsia="Calibri" w:cstheme="minorHAnsi"/>
          <w:kern w:val="2"/>
        </w:rPr>
        <w:t>roku</w:t>
      </w:r>
      <w:r w:rsidR="00EB4B14" w:rsidRPr="00891F7E">
        <w:rPr>
          <w:rFonts w:eastAsia="Calibri" w:cstheme="minorHAnsi"/>
          <w:kern w:val="2"/>
        </w:rPr>
        <w:t xml:space="preserve"> </w:t>
      </w:r>
      <w:r w:rsidR="00B36B5D" w:rsidRPr="00891F7E">
        <w:rPr>
          <w:rFonts w:eastAsia="Calibri" w:cstheme="minorHAnsi"/>
          <w:kern w:val="2"/>
        </w:rPr>
        <w:t>pozwoli</w:t>
      </w:r>
      <w:r w:rsidR="00EB4B14" w:rsidRPr="00891F7E">
        <w:rPr>
          <w:rFonts w:eastAsia="Calibri" w:cstheme="minorHAnsi"/>
          <w:kern w:val="2"/>
        </w:rPr>
        <w:t xml:space="preserve"> </w:t>
      </w:r>
      <w:r w:rsidR="00B36B5D" w:rsidRPr="00891F7E">
        <w:rPr>
          <w:rFonts w:eastAsia="Calibri" w:cstheme="minorHAnsi"/>
          <w:kern w:val="2"/>
        </w:rPr>
        <w:t>na</w:t>
      </w:r>
      <w:r w:rsidR="00EB4B14" w:rsidRPr="00891F7E">
        <w:rPr>
          <w:rFonts w:eastAsia="Calibri" w:cstheme="minorHAnsi"/>
          <w:kern w:val="2"/>
        </w:rPr>
        <w:t xml:space="preserve"> </w:t>
      </w:r>
      <w:r w:rsidR="00B36B5D" w:rsidRPr="00891F7E">
        <w:rPr>
          <w:rFonts w:eastAsia="Calibri" w:cstheme="minorHAnsi"/>
          <w:kern w:val="2"/>
        </w:rPr>
        <w:t>pełne</w:t>
      </w:r>
      <w:r w:rsidR="00EB4B14" w:rsidRPr="00891F7E">
        <w:rPr>
          <w:rFonts w:eastAsia="Calibri" w:cstheme="minorHAnsi"/>
          <w:kern w:val="2"/>
        </w:rPr>
        <w:t xml:space="preserve"> </w:t>
      </w:r>
      <w:r w:rsidR="00B36B5D" w:rsidRPr="00891F7E">
        <w:rPr>
          <w:rFonts w:eastAsia="Calibri" w:cstheme="minorHAnsi"/>
          <w:kern w:val="2"/>
        </w:rPr>
        <w:t>zrozumienie</w:t>
      </w:r>
      <w:r w:rsidR="00EB4B14" w:rsidRPr="00891F7E">
        <w:rPr>
          <w:rFonts w:eastAsia="Calibri" w:cstheme="minorHAnsi"/>
          <w:kern w:val="2"/>
        </w:rPr>
        <w:t xml:space="preserve"> </w:t>
      </w:r>
      <w:r w:rsidR="00B36B5D" w:rsidRPr="00891F7E">
        <w:rPr>
          <w:rFonts w:eastAsia="Calibri" w:cstheme="minorHAnsi"/>
          <w:kern w:val="2"/>
        </w:rPr>
        <w:t>tendencji</w:t>
      </w:r>
      <w:r w:rsidR="00EB4B14" w:rsidRPr="00891F7E">
        <w:rPr>
          <w:rFonts w:eastAsia="Calibri" w:cstheme="minorHAnsi"/>
          <w:kern w:val="2"/>
        </w:rPr>
        <w:t xml:space="preserve"> </w:t>
      </w:r>
      <w:r w:rsidR="00B36B5D" w:rsidRPr="00891F7E">
        <w:rPr>
          <w:rFonts w:eastAsia="Calibri" w:cstheme="minorHAnsi"/>
          <w:kern w:val="2"/>
        </w:rPr>
        <w:t>rozwojowych</w:t>
      </w:r>
      <w:r w:rsidR="00EB4B14" w:rsidRPr="00891F7E">
        <w:rPr>
          <w:rFonts w:eastAsia="Calibri" w:cstheme="minorHAnsi"/>
          <w:kern w:val="2"/>
        </w:rPr>
        <w:t xml:space="preserve"> </w:t>
      </w:r>
      <w:r w:rsidR="00B36B5D"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00B36B5D" w:rsidRPr="00891F7E">
        <w:rPr>
          <w:rFonts w:eastAsia="Calibri" w:cstheme="minorHAnsi"/>
          <w:kern w:val="2"/>
        </w:rPr>
        <w:t>podsumowani</w:t>
      </w:r>
      <w:r w:rsidRPr="00891F7E">
        <w:rPr>
          <w:rFonts w:eastAsia="Calibri" w:cstheme="minorHAnsi"/>
          <w:kern w:val="2"/>
        </w:rPr>
        <w:t>u</w:t>
      </w:r>
      <w:r w:rsidR="00EB4B14" w:rsidRPr="00891F7E">
        <w:rPr>
          <w:rFonts w:eastAsia="Calibri" w:cstheme="minorHAnsi"/>
          <w:kern w:val="2"/>
        </w:rPr>
        <w:t xml:space="preserve"> </w:t>
      </w:r>
      <w:r w:rsidR="00B36B5D" w:rsidRPr="00891F7E">
        <w:rPr>
          <w:rFonts w:eastAsia="Calibri" w:cstheme="minorHAnsi"/>
          <w:kern w:val="2"/>
        </w:rPr>
        <w:t>analizy</w:t>
      </w:r>
      <w:r w:rsidR="00EB4B14" w:rsidRPr="00891F7E">
        <w:rPr>
          <w:rFonts w:eastAsia="Calibri" w:cstheme="minorHAnsi"/>
          <w:kern w:val="2"/>
        </w:rPr>
        <w:t xml:space="preserve"> </w:t>
      </w:r>
      <w:r w:rsidR="00B36B5D" w:rsidRPr="00891F7E">
        <w:rPr>
          <w:rFonts w:eastAsia="Calibri" w:cstheme="minorHAnsi"/>
          <w:kern w:val="2"/>
        </w:rPr>
        <w:t>potrzeb</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36B5D" w:rsidRPr="00891F7E">
        <w:rPr>
          <w:rFonts w:eastAsia="Calibri" w:cstheme="minorHAnsi"/>
          <w:kern w:val="2"/>
        </w:rPr>
        <w:t>potencjału</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00B36B5D" w:rsidRPr="00891F7E">
        <w:rPr>
          <w:rFonts w:eastAsia="Calibri" w:cstheme="minorHAnsi"/>
          <w:kern w:val="2"/>
        </w:rPr>
        <w:t>LSR,</w:t>
      </w:r>
      <w:r w:rsidR="00EB4B14" w:rsidRPr="00891F7E">
        <w:rPr>
          <w:rFonts w:eastAsia="Calibri" w:cstheme="minorHAnsi"/>
          <w:kern w:val="2"/>
        </w:rPr>
        <w:t xml:space="preserve"> </w:t>
      </w:r>
      <w:r w:rsidR="00B36B5D" w:rsidRPr="00891F7E">
        <w:rPr>
          <w:rFonts w:eastAsia="Calibri" w:cstheme="minorHAnsi"/>
          <w:kern w:val="2"/>
        </w:rPr>
        <w:t>przedstawiono</w:t>
      </w:r>
      <w:r w:rsidR="00EB4B14" w:rsidRPr="00891F7E">
        <w:rPr>
          <w:rFonts w:eastAsia="Calibri" w:cstheme="minorHAnsi"/>
          <w:kern w:val="2"/>
        </w:rPr>
        <w:t xml:space="preserve"> </w:t>
      </w:r>
      <w:r w:rsidR="00B36B5D" w:rsidRPr="00891F7E">
        <w:rPr>
          <w:rFonts w:eastAsia="Calibri" w:cstheme="minorHAnsi"/>
          <w:kern w:val="2"/>
        </w:rPr>
        <w:t>matrycę,</w:t>
      </w:r>
      <w:r w:rsidR="00EB4B14" w:rsidRPr="00891F7E">
        <w:rPr>
          <w:rFonts w:eastAsia="Calibri" w:cstheme="minorHAnsi"/>
          <w:kern w:val="2"/>
        </w:rPr>
        <w:t xml:space="preserve"> </w:t>
      </w:r>
      <w:r w:rsidR="00B36B5D" w:rsidRPr="00891F7E">
        <w:rPr>
          <w:rFonts w:eastAsia="Calibri" w:cstheme="minorHAnsi"/>
          <w:kern w:val="2"/>
        </w:rPr>
        <w:t>która</w:t>
      </w:r>
      <w:r w:rsidR="00EB4B14" w:rsidRPr="00891F7E">
        <w:rPr>
          <w:rFonts w:eastAsia="Calibri" w:cstheme="minorHAnsi"/>
          <w:kern w:val="2"/>
        </w:rPr>
        <w:t xml:space="preserve"> </w:t>
      </w:r>
      <w:r w:rsidR="00B36B5D" w:rsidRPr="00891F7E">
        <w:rPr>
          <w:rFonts w:eastAsia="Calibri" w:cstheme="minorHAnsi"/>
          <w:kern w:val="2"/>
        </w:rPr>
        <w:t>ukazuje</w:t>
      </w:r>
      <w:r w:rsidR="00EB4B14" w:rsidRPr="00891F7E">
        <w:rPr>
          <w:rFonts w:eastAsia="Calibri" w:cstheme="minorHAnsi"/>
          <w:kern w:val="2"/>
        </w:rPr>
        <w:t xml:space="preserve"> </w:t>
      </w:r>
      <w:r w:rsidR="00B36B5D" w:rsidRPr="00891F7E">
        <w:rPr>
          <w:rFonts w:eastAsia="Calibri" w:cstheme="minorHAnsi"/>
          <w:kern w:val="2"/>
        </w:rPr>
        <w:t>główne</w:t>
      </w:r>
      <w:r w:rsidR="00EB4B14" w:rsidRPr="00891F7E">
        <w:rPr>
          <w:rFonts w:eastAsia="Calibri" w:cstheme="minorHAnsi"/>
          <w:kern w:val="2"/>
        </w:rPr>
        <w:t xml:space="preserve"> </w:t>
      </w:r>
      <w:r w:rsidR="00B36B5D" w:rsidRPr="00891F7E">
        <w:rPr>
          <w:rFonts w:eastAsia="Calibri" w:cstheme="minorHAnsi"/>
          <w:kern w:val="2"/>
        </w:rPr>
        <w:t>problemy,</w:t>
      </w:r>
      <w:r w:rsidR="00EB4B14" w:rsidRPr="00891F7E">
        <w:rPr>
          <w:rFonts w:eastAsia="Calibri" w:cstheme="minorHAnsi"/>
          <w:kern w:val="2"/>
        </w:rPr>
        <w:t xml:space="preserve"> </w:t>
      </w:r>
      <w:r w:rsidR="00B36B5D" w:rsidRPr="00891F7E">
        <w:rPr>
          <w:rFonts w:eastAsia="Calibri" w:cstheme="minorHAnsi"/>
          <w:kern w:val="2"/>
        </w:rPr>
        <w:t>z</w:t>
      </w:r>
      <w:r w:rsidR="00EB4B14" w:rsidRPr="00891F7E">
        <w:rPr>
          <w:rFonts w:eastAsia="Calibri" w:cstheme="minorHAnsi"/>
          <w:kern w:val="2"/>
        </w:rPr>
        <w:t xml:space="preserve"> </w:t>
      </w:r>
      <w:r w:rsidR="00B36B5D" w:rsidRPr="00891F7E">
        <w:rPr>
          <w:rFonts w:eastAsia="Calibri" w:cstheme="minorHAnsi"/>
          <w:kern w:val="2"/>
        </w:rPr>
        <w:t>których</w:t>
      </w:r>
      <w:r w:rsidR="00EB4B14" w:rsidRPr="00891F7E">
        <w:rPr>
          <w:rFonts w:eastAsia="Calibri" w:cstheme="minorHAnsi"/>
          <w:kern w:val="2"/>
        </w:rPr>
        <w:t xml:space="preserve"> </w:t>
      </w:r>
      <w:r w:rsidR="00B36B5D" w:rsidRPr="00891F7E">
        <w:rPr>
          <w:rFonts w:eastAsia="Calibri" w:cstheme="minorHAnsi"/>
          <w:kern w:val="2"/>
        </w:rPr>
        <w:t>wynikają</w:t>
      </w:r>
      <w:r w:rsidR="00EB4B14" w:rsidRPr="00891F7E">
        <w:rPr>
          <w:rFonts w:eastAsia="Calibri" w:cstheme="minorHAnsi"/>
          <w:kern w:val="2"/>
        </w:rPr>
        <w:t xml:space="preserve"> </w:t>
      </w:r>
      <w:r w:rsidRPr="00891F7E">
        <w:rPr>
          <w:rFonts w:eastAsia="Calibri" w:cstheme="minorHAnsi"/>
          <w:kern w:val="2"/>
        </w:rPr>
        <w:t>konkretne</w:t>
      </w:r>
      <w:r w:rsidR="00EB4B14" w:rsidRPr="00891F7E">
        <w:rPr>
          <w:rFonts w:eastAsia="Calibri" w:cstheme="minorHAnsi"/>
          <w:kern w:val="2"/>
        </w:rPr>
        <w:t xml:space="preserve"> </w:t>
      </w:r>
      <w:r w:rsidR="00B36B5D" w:rsidRPr="00891F7E">
        <w:rPr>
          <w:rFonts w:eastAsia="Calibri" w:cstheme="minorHAnsi"/>
          <w:kern w:val="2"/>
        </w:rPr>
        <w:t>potrzeby</w:t>
      </w:r>
      <w:r w:rsidR="00EB4B14" w:rsidRPr="00891F7E">
        <w:rPr>
          <w:rFonts w:eastAsia="Calibri" w:cstheme="minorHAnsi"/>
          <w:kern w:val="2"/>
        </w:rPr>
        <w:t xml:space="preserve"> </w:t>
      </w:r>
      <w:r w:rsidR="00B36B5D" w:rsidRPr="00891F7E">
        <w:rPr>
          <w:rFonts w:eastAsia="Calibri" w:cstheme="minorHAnsi"/>
          <w:kern w:val="2"/>
        </w:rPr>
        <w:t>rozwojowe,</w:t>
      </w:r>
      <w:r w:rsidR="00EB4B14" w:rsidRPr="00891F7E">
        <w:rPr>
          <w:rFonts w:eastAsia="Calibri" w:cstheme="minorHAnsi"/>
          <w:kern w:val="2"/>
        </w:rPr>
        <w:t xml:space="preserve"> </w:t>
      </w:r>
      <w:r w:rsidR="00B36B5D" w:rsidRPr="00891F7E">
        <w:rPr>
          <w:rFonts w:eastAsia="Calibri" w:cstheme="minorHAnsi"/>
          <w:kern w:val="2"/>
        </w:rPr>
        <w:t>a</w:t>
      </w:r>
      <w:r w:rsidR="00EB4B14" w:rsidRPr="00891F7E">
        <w:rPr>
          <w:rFonts w:eastAsia="Calibri" w:cstheme="minorHAnsi"/>
          <w:kern w:val="2"/>
        </w:rPr>
        <w:t xml:space="preserve"> </w:t>
      </w:r>
      <w:r w:rsidR="00B36B5D" w:rsidRPr="00891F7E">
        <w:rPr>
          <w:rFonts w:eastAsia="Calibri" w:cstheme="minorHAnsi"/>
          <w:kern w:val="2"/>
        </w:rPr>
        <w:t>także</w:t>
      </w:r>
      <w:r w:rsidR="00EB4B14" w:rsidRPr="00891F7E">
        <w:rPr>
          <w:rFonts w:eastAsia="Calibri" w:cstheme="minorHAnsi"/>
          <w:kern w:val="2"/>
        </w:rPr>
        <w:t xml:space="preserve"> </w:t>
      </w:r>
      <w:r w:rsidR="00B36B5D" w:rsidRPr="00891F7E">
        <w:rPr>
          <w:rFonts w:eastAsia="Calibri" w:cstheme="minorHAnsi"/>
          <w:kern w:val="2"/>
        </w:rPr>
        <w:t>zasoby,</w:t>
      </w:r>
      <w:r w:rsidR="00EB4B14" w:rsidRPr="00891F7E">
        <w:rPr>
          <w:rFonts w:eastAsia="Calibri" w:cstheme="minorHAnsi"/>
          <w:kern w:val="2"/>
        </w:rPr>
        <w:t xml:space="preserve"> </w:t>
      </w:r>
      <w:r w:rsidR="00B36B5D" w:rsidRPr="00891F7E">
        <w:rPr>
          <w:rFonts w:eastAsia="Calibri" w:cstheme="minorHAnsi"/>
          <w:kern w:val="2"/>
        </w:rPr>
        <w:t>które</w:t>
      </w:r>
      <w:r w:rsidR="00EB4B14" w:rsidRPr="00891F7E">
        <w:rPr>
          <w:rFonts w:eastAsia="Calibri" w:cstheme="minorHAnsi"/>
          <w:kern w:val="2"/>
        </w:rPr>
        <w:t xml:space="preserve"> </w:t>
      </w:r>
      <w:r w:rsidR="00B36B5D" w:rsidRPr="00891F7E">
        <w:rPr>
          <w:rFonts w:eastAsia="Calibri" w:cstheme="minorHAnsi"/>
          <w:kern w:val="2"/>
        </w:rPr>
        <w:t>można</w:t>
      </w:r>
      <w:r w:rsidR="00EB4B14" w:rsidRPr="00891F7E">
        <w:rPr>
          <w:rFonts w:eastAsia="Calibri" w:cstheme="minorHAnsi"/>
          <w:kern w:val="2"/>
        </w:rPr>
        <w:t xml:space="preserve"> </w:t>
      </w:r>
      <w:r w:rsidR="00B36B5D" w:rsidRPr="00891F7E">
        <w:rPr>
          <w:rFonts w:eastAsia="Calibri" w:cstheme="minorHAnsi"/>
          <w:kern w:val="2"/>
        </w:rPr>
        <w:t>wykorzystać</w:t>
      </w:r>
      <w:r w:rsidR="00EB4B14" w:rsidRPr="00891F7E">
        <w:rPr>
          <w:rFonts w:eastAsia="Calibri" w:cstheme="minorHAnsi"/>
          <w:kern w:val="2"/>
        </w:rPr>
        <w:t xml:space="preserve"> </w:t>
      </w:r>
      <w:r w:rsidR="00B36B5D" w:rsidRPr="00891F7E">
        <w:rPr>
          <w:rFonts w:eastAsia="Calibri" w:cstheme="minorHAnsi"/>
          <w:kern w:val="2"/>
        </w:rPr>
        <w:t>do</w:t>
      </w:r>
      <w:r w:rsidR="00EB4B14" w:rsidRPr="00891F7E">
        <w:rPr>
          <w:rFonts w:eastAsia="Calibri" w:cstheme="minorHAnsi"/>
          <w:kern w:val="2"/>
        </w:rPr>
        <w:t xml:space="preserve"> </w:t>
      </w:r>
      <w:r w:rsidR="00B36B5D" w:rsidRPr="00891F7E">
        <w:rPr>
          <w:rFonts w:eastAsia="Calibri" w:cstheme="minorHAnsi"/>
          <w:kern w:val="2"/>
        </w:rPr>
        <w:t>przezwyciężenia</w:t>
      </w:r>
      <w:r w:rsidR="00EB4B14" w:rsidRPr="00891F7E">
        <w:rPr>
          <w:rFonts w:eastAsia="Calibri" w:cstheme="minorHAnsi"/>
          <w:kern w:val="2"/>
        </w:rPr>
        <w:t xml:space="preserve"> </w:t>
      </w:r>
      <w:r w:rsidR="00B36B5D" w:rsidRPr="00891F7E">
        <w:rPr>
          <w:rFonts w:eastAsia="Calibri" w:cstheme="minorHAnsi"/>
          <w:kern w:val="2"/>
        </w:rPr>
        <w:t>trudności</w:t>
      </w:r>
      <w:r w:rsidR="00EB4B14" w:rsidRPr="00891F7E">
        <w:rPr>
          <w:rFonts w:eastAsia="Calibri" w:cstheme="minorHAnsi"/>
          <w:kern w:val="2"/>
        </w:rPr>
        <w:t xml:space="preserve"> </w:t>
      </w:r>
      <w:r w:rsidR="00B36B5D" w:rsidRPr="00891F7E">
        <w:rPr>
          <w:rFonts w:eastAsia="Calibri" w:cstheme="minorHAnsi"/>
          <w:kern w:val="2"/>
        </w:rPr>
        <w:t>i</w:t>
      </w:r>
      <w:r w:rsidR="00EB4B14" w:rsidRPr="00891F7E">
        <w:rPr>
          <w:rFonts w:eastAsia="Calibri" w:cstheme="minorHAnsi"/>
          <w:kern w:val="2"/>
        </w:rPr>
        <w:t xml:space="preserve"> </w:t>
      </w:r>
      <w:r w:rsidR="00BC457B" w:rsidRPr="00891F7E">
        <w:rPr>
          <w:rFonts w:eastAsia="Calibri" w:cstheme="minorHAnsi"/>
          <w:kern w:val="2"/>
        </w:rPr>
        <w:t>zmierzenia</w:t>
      </w:r>
      <w:r w:rsidR="00EB4B14" w:rsidRPr="00891F7E">
        <w:rPr>
          <w:rFonts w:eastAsia="Calibri" w:cstheme="minorHAnsi"/>
          <w:kern w:val="2"/>
        </w:rPr>
        <w:t xml:space="preserve"> </w:t>
      </w:r>
      <w:r w:rsidR="00BC457B" w:rsidRPr="00891F7E">
        <w:rPr>
          <w:rFonts w:eastAsia="Calibri" w:cstheme="minorHAnsi"/>
          <w:kern w:val="2"/>
        </w:rPr>
        <w:t>się</w:t>
      </w:r>
      <w:r w:rsidR="00EB4B14" w:rsidRPr="00891F7E">
        <w:rPr>
          <w:rFonts w:eastAsia="Calibri" w:cstheme="minorHAnsi"/>
          <w:kern w:val="2"/>
        </w:rPr>
        <w:t xml:space="preserve"> </w:t>
      </w:r>
      <w:r w:rsidR="00B36B5D" w:rsidRPr="00891F7E">
        <w:rPr>
          <w:rFonts w:eastAsia="Calibri" w:cstheme="minorHAnsi"/>
          <w:kern w:val="2"/>
        </w:rPr>
        <w:t>wyzwani</w:t>
      </w:r>
      <w:r w:rsidR="00BC457B" w:rsidRPr="00891F7E">
        <w:rPr>
          <w:rFonts w:eastAsia="Calibri" w:cstheme="minorHAnsi"/>
          <w:kern w:val="2"/>
        </w:rPr>
        <w:t>ami</w:t>
      </w:r>
      <w:r w:rsidR="00EB4B14" w:rsidRPr="00891F7E">
        <w:rPr>
          <w:rFonts w:eastAsia="Calibri" w:cstheme="minorHAnsi"/>
          <w:kern w:val="2"/>
        </w:rPr>
        <w:t xml:space="preserve"> </w:t>
      </w:r>
      <w:r w:rsidR="00B36B5D" w:rsidRPr="00891F7E">
        <w:rPr>
          <w:rFonts w:eastAsia="Calibri" w:cstheme="minorHAnsi"/>
          <w:kern w:val="2"/>
        </w:rPr>
        <w:t>dla</w:t>
      </w:r>
      <w:r w:rsidR="00EB4B14" w:rsidRPr="00891F7E">
        <w:rPr>
          <w:rFonts w:eastAsia="Calibri" w:cstheme="minorHAnsi"/>
          <w:kern w:val="2"/>
        </w:rPr>
        <w:t xml:space="preserve"> </w:t>
      </w:r>
      <w:r w:rsidR="00B36B5D" w:rsidRPr="00891F7E">
        <w:rPr>
          <w:rFonts w:eastAsia="Calibri" w:cstheme="minorHAnsi"/>
          <w:kern w:val="2"/>
        </w:rPr>
        <w:t>obszaru</w:t>
      </w:r>
      <w:r w:rsidR="00EB4B14" w:rsidRPr="00891F7E">
        <w:rPr>
          <w:rFonts w:eastAsia="Calibri" w:cstheme="minorHAnsi"/>
          <w:kern w:val="2"/>
        </w:rPr>
        <w:t xml:space="preserve"> </w:t>
      </w:r>
      <w:r w:rsidR="00BC457B" w:rsidRPr="00891F7E">
        <w:rPr>
          <w:rFonts w:eastAsia="Calibri" w:cstheme="minorHAnsi"/>
          <w:kern w:val="2"/>
        </w:rPr>
        <w:t>objętego</w:t>
      </w:r>
      <w:r w:rsidR="00EB4B14" w:rsidRPr="00891F7E">
        <w:rPr>
          <w:rFonts w:eastAsia="Calibri" w:cstheme="minorHAnsi"/>
          <w:kern w:val="2"/>
        </w:rPr>
        <w:t xml:space="preserve"> </w:t>
      </w:r>
      <w:r w:rsidR="00BC457B" w:rsidRPr="00891F7E">
        <w:rPr>
          <w:rFonts w:eastAsia="Calibri" w:cstheme="minorHAnsi"/>
          <w:kern w:val="2"/>
        </w:rPr>
        <w:t>LSR</w:t>
      </w:r>
      <w:r w:rsidR="00B36B5D" w:rsidRPr="00891F7E">
        <w:rPr>
          <w:rFonts w:eastAsia="Calibri" w:cstheme="minorHAnsi"/>
          <w:kern w:val="2"/>
        </w:rPr>
        <w:t>.</w:t>
      </w:r>
      <w:r w:rsidR="00EB4B14" w:rsidRPr="00891F7E">
        <w:rPr>
          <w:rFonts w:eastAsia="Calibri" w:cstheme="minorHAnsi"/>
          <w:kern w:val="2"/>
        </w:rPr>
        <w:t xml:space="preserve"> </w:t>
      </w:r>
      <w:r w:rsidR="00B36B5D" w:rsidRPr="00891F7E">
        <w:rPr>
          <w:rFonts w:eastAsia="Calibri" w:cstheme="minorHAnsi"/>
          <w:kern w:val="2"/>
        </w:rPr>
        <w:t>Matryca</w:t>
      </w:r>
      <w:r w:rsidR="00EB4B14" w:rsidRPr="00891F7E">
        <w:rPr>
          <w:rFonts w:eastAsia="Calibri" w:cstheme="minorHAnsi"/>
          <w:kern w:val="2"/>
        </w:rPr>
        <w:t xml:space="preserve"> </w:t>
      </w:r>
      <w:r w:rsidR="00B36B5D" w:rsidRPr="00891F7E">
        <w:rPr>
          <w:rFonts w:eastAsia="Calibri" w:cstheme="minorHAnsi"/>
          <w:kern w:val="2"/>
        </w:rPr>
        <w:t>zawiera</w:t>
      </w:r>
      <w:r w:rsidR="00EB4B14" w:rsidRPr="00891F7E">
        <w:rPr>
          <w:rFonts w:eastAsia="Calibri" w:cstheme="minorHAnsi"/>
          <w:kern w:val="2"/>
        </w:rPr>
        <w:t xml:space="preserve"> </w:t>
      </w:r>
      <w:r w:rsidR="00B36B5D" w:rsidRPr="00891F7E">
        <w:rPr>
          <w:rFonts w:eastAsia="Calibri" w:cstheme="minorHAnsi"/>
          <w:kern w:val="2"/>
        </w:rPr>
        <w:t>również</w:t>
      </w:r>
      <w:r w:rsidR="00EB4B14" w:rsidRPr="00891F7E">
        <w:rPr>
          <w:rFonts w:eastAsia="Calibri" w:cstheme="minorHAnsi"/>
          <w:kern w:val="2"/>
        </w:rPr>
        <w:t xml:space="preserve"> </w:t>
      </w:r>
      <w:r w:rsidR="00BC457B" w:rsidRPr="00891F7E">
        <w:rPr>
          <w:rFonts w:eastAsia="Calibri" w:cstheme="minorHAnsi"/>
          <w:kern w:val="2"/>
        </w:rPr>
        <w:t>identyfikację</w:t>
      </w:r>
      <w:r w:rsidR="00EB4B14" w:rsidRPr="00891F7E">
        <w:rPr>
          <w:rFonts w:eastAsia="Calibri" w:cstheme="minorHAnsi"/>
          <w:kern w:val="2"/>
        </w:rPr>
        <w:t xml:space="preserve"> </w:t>
      </w:r>
      <w:r w:rsidR="00B36B5D" w:rsidRPr="00891F7E">
        <w:rPr>
          <w:rFonts w:eastAsia="Calibri" w:cstheme="minorHAnsi"/>
          <w:kern w:val="2"/>
        </w:rPr>
        <w:t>obszarów,</w:t>
      </w:r>
      <w:r w:rsidR="00EB4B14" w:rsidRPr="00891F7E">
        <w:rPr>
          <w:rFonts w:eastAsia="Calibri" w:cstheme="minorHAnsi"/>
          <w:kern w:val="2"/>
        </w:rPr>
        <w:t xml:space="preserve"> </w:t>
      </w:r>
      <w:r w:rsidR="00B36B5D" w:rsidRPr="00891F7E">
        <w:rPr>
          <w:rFonts w:eastAsia="Calibri" w:cstheme="minorHAnsi"/>
          <w:kern w:val="2"/>
        </w:rPr>
        <w:t>na</w:t>
      </w:r>
      <w:r w:rsidR="00EB4B14" w:rsidRPr="00891F7E">
        <w:rPr>
          <w:rFonts w:eastAsia="Calibri" w:cstheme="minorHAnsi"/>
          <w:kern w:val="2"/>
        </w:rPr>
        <w:t xml:space="preserve"> </w:t>
      </w:r>
      <w:r w:rsidR="00B36B5D" w:rsidRPr="00891F7E">
        <w:rPr>
          <w:rFonts w:eastAsia="Calibri" w:cstheme="minorHAnsi"/>
          <w:kern w:val="2"/>
        </w:rPr>
        <w:t>które</w:t>
      </w:r>
      <w:r w:rsidR="00EB4B14" w:rsidRPr="00891F7E">
        <w:rPr>
          <w:rFonts w:eastAsia="Calibri" w:cstheme="minorHAnsi"/>
          <w:kern w:val="2"/>
        </w:rPr>
        <w:t xml:space="preserve"> </w:t>
      </w:r>
      <w:r w:rsidR="00B36B5D" w:rsidRPr="00891F7E">
        <w:rPr>
          <w:rFonts w:eastAsia="Calibri" w:cstheme="minorHAnsi"/>
          <w:kern w:val="2"/>
        </w:rPr>
        <w:t>LSR</w:t>
      </w:r>
      <w:r w:rsidR="00EB4B14" w:rsidRPr="00891F7E">
        <w:rPr>
          <w:rFonts w:eastAsia="Calibri" w:cstheme="minorHAnsi"/>
          <w:kern w:val="2"/>
        </w:rPr>
        <w:t xml:space="preserve"> </w:t>
      </w:r>
      <w:r w:rsidR="00B36B5D" w:rsidRPr="00891F7E">
        <w:rPr>
          <w:rFonts w:eastAsia="Calibri" w:cstheme="minorHAnsi"/>
          <w:kern w:val="2"/>
        </w:rPr>
        <w:t>może</w:t>
      </w:r>
      <w:r w:rsidR="00EB4B14" w:rsidRPr="00891F7E">
        <w:rPr>
          <w:rFonts w:eastAsia="Calibri" w:cstheme="minorHAnsi"/>
          <w:kern w:val="2"/>
        </w:rPr>
        <w:t xml:space="preserve"> </w:t>
      </w:r>
      <w:r w:rsidR="00BC457B" w:rsidRPr="00891F7E">
        <w:rPr>
          <w:rFonts w:eastAsia="Calibri" w:cstheme="minorHAnsi"/>
          <w:kern w:val="2"/>
        </w:rPr>
        <w:t>wpływać</w:t>
      </w:r>
      <w:r w:rsidR="00EB4B14" w:rsidRPr="00891F7E">
        <w:rPr>
          <w:rFonts w:eastAsia="Calibri" w:cstheme="minorHAnsi"/>
          <w:kern w:val="2"/>
        </w:rPr>
        <w:t xml:space="preserve"> </w:t>
      </w:r>
      <w:r w:rsidR="00B36B5D" w:rsidRPr="00891F7E">
        <w:rPr>
          <w:rFonts w:eastAsia="Calibri" w:cstheme="minorHAnsi"/>
          <w:kern w:val="2"/>
        </w:rPr>
        <w:t>oraz</w:t>
      </w:r>
      <w:r w:rsidR="00EB4B14" w:rsidRPr="00891F7E">
        <w:rPr>
          <w:rFonts w:eastAsia="Calibri" w:cstheme="minorHAnsi"/>
          <w:kern w:val="2"/>
        </w:rPr>
        <w:t xml:space="preserve"> </w:t>
      </w:r>
      <w:r w:rsidR="00B36B5D" w:rsidRPr="00891F7E">
        <w:rPr>
          <w:rFonts w:eastAsia="Calibri" w:cstheme="minorHAnsi"/>
          <w:kern w:val="2"/>
        </w:rPr>
        <w:t>grup</w:t>
      </w:r>
      <w:r w:rsidR="00EB4B14" w:rsidRPr="00891F7E">
        <w:rPr>
          <w:rFonts w:eastAsia="Calibri" w:cstheme="minorHAnsi"/>
          <w:kern w:val="2"/>
        </w:rPr>
        <w:t xml:space="preserve"> </w:t>
      </w:r>
      <w:r w:rsidR="00B36B5D" w:rsidRPr="00891F7E">
        <w:rPr>
          <w:rFonts w:eastAsia="Calibri" w:cstheme="minorHAnsi"/>
          <w:kern w:val="2"/>
        </w:rPr>
        <w:t>docelowych,</w:t>
      </w:r>
      <w:r w:rsidR="00EB4B14" w:rsidRPr="00891F7E">
        <w:rPr>
          <w:rFonts w:eastAsia="Calibri" w:cstheme="minorHAnsi"/>
          <w:kern w:val="2"/>
        </w:rPr>
        <w:t xml:space="preserve"> </w:t>
      </w:r>
      <w:r w:rsidR="00B36B5D" w:rsidRPr="00891F7E">
        <w:rPr>
          <w:rFonts w:eastAsia="Calibri" w:cstheme="minorHAnsi"/>
          <w:kern w:val="2"/>
        </w:rPr>
        <w:t>do</w:t>
      </w:r>
      <w:r w:rsidR="00EB4B14" w:rsidRPr="00891F7E">
        <w:rPr>
          <w:rFonts w:eastAsia="Calibri" w:cstheme="minorHAnsi"/>
          <w:kern w:val="2"/>
        </w:rPr>
        <w:t xml:space="preserve"> </w:t>
      </w:r>
      <w:r w:rsidR="00B36B5D" w:rsidRPr="00891F7E">
        <w:rPr>
          <w:rFonts w:eastAsia="Calibri" w:cstheme="minorHAnsi"/>
          <w:kern w:val="2"/>
        </w:rPr>
        <w:t>których</w:t>
      </w:r>
      <w:r w:rsidR="00EB4B14" w:rsidRPr="00891F7E">
        <w:rPr>
          <w:rFonts w:eastAsia="Calibri" w:cstheme="minorHAnsi"/>
          <w:kern w:val="2"/>
        </w:rPr>
        <w:t xml:space="preserve"> </w:t>
      </w:r>
      <w:r w:rsidR="00B36B5D" w:rsidRPr="00891F7E">
        <w:rPr>
          <w:rFonts w:eastAsia="Calibri" w:cstheme="minorHAnsi"/>
          <w:kern w:val="2"/>
        </w:rPr>
        <w:t>skierowane</w:t>
      </w:r>
      <w:r w:rsidR="00EB4B14" w:rsidRPr="00891F7E">
        <w:rPr>
          <w:rFonts w:eastAsia="Calibri" w:cstheme="minorHAnsi"/>
          <w:kern w:val="2"/>
        </w:rPr>
        <w:t xml:space="preserve"> </w:t>
      </w:r>
      <w:r w:rsidR="00B36B5D" w:rsidRPr="00891F7E">
        <w:rPr>
          <w:rFonts w:eastAsia="Calibri" w:cstheme="minorHAnsi"/>
          <w:kern w:val="2"/>
        </w:rPr>
        <w:t>będą</w:t>
      </w:r>
      <w:r w:rsidR="00EB4B14" w:rsidRPr="00891F7E">
        <w:rPr>
          <w:rFonts w:eastAsia="Calibri" w:cstheme="minorHAnsi"/>
          <w:kern w:val="2"/>
        </w:rPr>
        <w:t xml:space="preserve"> </w:t>
      </w:r>
      <w:r w:rsidR="00B36B5D" w:rsidRPr="00891F7E">
        <w:rPr>
          <w:rFonts w:eastAsia="Calibri" w:cstheme="minorHAnsi"/>
          <w:kern w:val="2"/>
        </w:rPr>
        <w:t>nabory</w:t>
      </w:r>
      <w:r w:rsidR="00EB4B14" w:rsidRPr="00891F7E">
        <w:rPr>
          <w:rFonts w:eastAsia="Calibri" w:cstheme="minorHAnsi"/>
          <w:kern w:val="2"/>
        </w:rPr>
        <w:t xml:space="preserve"> </w:t>
      </w:r>
      <w:r w:rsidR="00B36B5D" w:rsidRPr="00891F7E">
        <w:rPr>
          <w:rFonts w:eastAsia="Calibri" w:cstheme="minorHAnsi"/>
          <w:kern w:val="2"/>
        </w:rPr>
        <w:t>wniosków.</w:t>
      </w:r>
    </w:p>
    <w:p w14:paraId="3B8FBC80" w14:textId="11875D1C" w:rsidR="00DE0976" w:rsidRPr="00891F7E" w:rsidRDefault="00DE0976" w:rsidP="00891F7E">
      <w:pPr>
        <w:spacing w:after="0"/>
        <w:jc w:val="both"/>
        <w:rPr>
          <w:rFonts w:eastAsia="Calibri" w:cstheme="minorHAnsi"/>
          <w:b/>
          <w:bCs/>
          <w:kern w:val="2"/>
        </w:rPr>
      </w:pPr>
    </w:p>
    <w:p w14:paraId="5BAD699F" w14:textId="251EBF94" w:rsidR="00DE0976" w:rsidRPr="00891F7E" w:rsidRDefault="00DE0976" w:rsidP="00BD06AC">
      <w:pPr>
        <w:pStyle w:val="Nagwek2"/>
        <w:numPr>
          <w:ilvl w:val="1"/>
          <w:numId w:val="38"/>
        </w:numPr>
        <w:spacing w:before="0"/>
        <w:jc w:val="both"/>
        <w:rPr>
          <w:rStyle w:val="Wyrnienieintensywne"/>
          <w:rFonts w:asciiTheme="minorHAnsi" w:hAnsiTheme="minorHAnsi" w:cstheme="minorHAnsi"/>
          <w:i w:val="0"/>
          <w:iCs w:val="0"/>
          <w:sz w:val="22"/>
          <w:szCs w:val="22"/>
        </w:rPr>
      </w:pPr>
      <w:bookmarkStart w:id="47" w:name="_Toc142299156"/>
      <w:r w:rsidRPr="00891F7E">
        <w:rPr>
          <w:rStyle w:val="Wyrnienieintensywne"/>
          <w:rFonts w:asciiTheme="minorHAnsi" w:hAnsiTheme="minorHAnsi" w:cstheme="minorHAnsi"/>
          <w:i w:val="0"/>
          <w:iCs w:val="0"/>
          <w:sz w:val="22"/>
          <w:szCs w:val="22"/>
        </w:rPr>
        <w:t>Analiza</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SWOT</w:t>
      </w:r>
      <w:bookmarkEnd w:id="47"/>
    </w:p>
    <w:p w14:paraId="34586FA4" w14:textId="79C50C84" w:rsidR="00BC457B" w:rsidRPr="00891F7E" w:rsidRDefault="00DE0976" w:rsidP="00891F7E">
      <w:pPr>
        <w:spacing w:after="0"/>
        <w:ind w:firstLine="360"/>
        <w:jc w:val="both"/>
        <w:rPr>
          <w:rFonts w:eastAsia="Calibri" w:cstheme="minorHAnsi"/>
          <w:kern w:val="2"/>
        </w:rPr>
      </w:pPr>
      <w:r w:rsidRPr="00891F7E">
        <w:rPr>
          <w:rFonts w:eastAsia="Calibri" w:cstheme="minorHAnsi"/>
          <w:kern w:val="2"/>
        </w:rPr>
        <w:t>Przeprowadzenie</w:t>
      </w:r>
      <w:r w:rsidR="00EB4B14" w:rsidRPr="00891F7E">
        <w:rPr>
          <w:rFonts w:eastAsia="Calibri" w:cstheme="minorHAnsi"/>
          <w:kern w:val="2"/>
        </w:rPr>
        <w:t xml:space="preserve"> </w:t>
      </w:r>
      <w:r w:rsidRPr="00891F7E">
        <w:rPr>
          <w:rFonts w:eastAsia="Calibri" w:cstheme="minorHAnsi"/>
          <w:kern w:val="2"/>
        </w:rPr>
        <w:t>analizy</w:t>
      </w:r>
      <w:r w:rsidR="00EB4B14" w:rsidRPr="00891F7E">
        <w:rPr>
          <w:rFonts w:eastAsia="Calibri" w:cstheme="minorHAnsi"/>
          <w:kern w:val="2"/>
        </w:rPr>
        <w:t xml:space="preserve"> </w:t>
      </w:r>
      <w:r w:rsidRPr="00891F7E">
        <w:rPr>
          <w:rFonts w:eastAsia="Calibri" w:cstheme="minorHAnsi"/>
          <w:kern w:val="2"/>
        </w:rPr>
        <w:t>SWOT</w:t>
      </w:r>
      <w:r w:rsidR="00EB4B14" w:rsidRPr="00891F7E">
        <w:rPr>
          <w:rFonts w:eastAsia="Calibri" w:cstheme="minorHAnsi"/>
          <w:kern w:val="2"/>
        </w:rPr>
        <w:t xml:space="preserve"> </w:t>
      </w:r>
      <w:r w:rsidRPr="00891F7E">
        <w:rPr>
          <w:rFonts w:eastAsia="Calibri" w:cstheme="minorHAnsi"/>
          <w:kern w:val="2"/>
        </w:rPr>
        <w:t>jako</w:t>
      </w:r>
      <w:r w:rsidR="00EB4B14" w:rsidRPr="00891F7E">
        <w:rPr>
          <w:rFonts w:eastAsia="Calibri" w:cstheme="minorHAnsi"/>
          <w:kern w:val="2"/>
        </w:rPr>
        <w:t xml:space="preserve"> </w:t>
      </w:r>
      <w:r w:rsidRPr="00891F7E">
        <w:rPr>
          <w:rFonts w:eastAsia="Calibri" w:cstheme="minorHAnsi"/>
          <w:kern w:val="2"/>
        </w:rPr>
        <w:t>głównej</w:t>
      </w:r>
      <w:r w:rsidR="00EB4B14" w:rsidRPr="00891F7E">
        <w:rPr>
          <w:rFonts w:eastAsia="Calibri" w:cstheme="minorHAnsi"/>
          <w:kern w:val="2"/>
        </w:rPr>
        <w:t xml:space="preserve"> </w:t>
      </w:r>
      <w:r w:rsidRPr="00891F7E">
        <w:rPr>
          <w:rFonts w:eastAsia="Calibri" w:cstheme="minorHAnsi"/>
          <w:kern w:val="2"/>
        </w:rPr>
        <w:t>metody</w:t>
      </w:r>
      <w:r w:rsidR="00EB4B14" w:rsidRPr="00891F7E">
        <w:rPr>
          <w:rFonts w:eastAsia="Calibri" w:cstheme="minorHAnsi"/>
          <w:kern w:val="2"/>
        </w:rPr>
        <w:t xml:space="preserve"> </w:t>
      </w:r>
      <w:r w:rsidRPr="00891F7E">
        <w:rPr>
          <w:rFonts w:eastAsia="Calibri" w:cstheme="minorHAnsi"/>
          <w:kern w:val="2"/>
        </w:rPr>
        <w:t>strategicznej</w:t>
      </w:r>
      <w:r w:rsidR="00291E7E"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pozwoliło</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identyfikację</w:t>
      </w:r>
      <w:r w:rsidR="00EB4B14" w:rsidRPr="00891F7E">
        <w:rPr>
          <w:rFonts w:eastAsia="Calibri" w:cstheme="minorHAnsi"/>
          <w:kern w:val="2"/>
        </w:rPr>
        <w:t xml:space="preserve"> </w:t>
      </w:r>
      <w:r w:rsidR="00BC457B" w:rsidRPr="00891F7E">
        <w:rPr>
          <w:rFonts w:eastAsia="Calibri" w:cstheme="minorHAnsi"/>
          <w:kern w:val="2"/>
        </w:rPr>
        <w:t>czynników</w:t>
      </w:r>
      <w:r w:rsidR="00EB4B14" w:rsidRPr="00891F7E">
        <w:rPr>
          <w:rFonts w:eastAsia="Calibri" w:cstheme="minorHAnsi"/>
          <w:kern w:val="2"/>
        </w:rPr>
        <w:t xml:space="preserve"> </w:t>
      </w:r>
      <w:r w:rsidR="00BC457B" w:rsidRPr="00891F7E">
        <w:rPr>
          <w:rFonts w:eastAsia="Calibri" w:cstheme="minorHAnsi"/>
          <w:kern w:val="2"/>
        </w:rPr>
        <w:t>wewnętrznych,</w:t>
      </w:r>
      <w:r w:rsidR="00EB4B14" w:rsidRPr="00891F7E">
        <w:rPr>
          <w:rFonts w:eastAsia="Calibri" w:cstheme="minorHAnsi"/>
          <w:kern w:val="2"/>
        </w:rPr>
        <w:t xml:space="preserve"> </w:t>
      </w:r>
      <w:r w:rsidR="00BC457B" w:rsidRPr="00891F7E">
        <w:rPr>
          <w:rFonts w:eastAsia="Calibri" w:cstheme="minorHAnsi"/>
          <w:kern w:val="2"/>
        </w:rPr>
        <w:t>tj.</w:t>
      </w:r>
      <w:r w:rsidR="00EB4B14" w:rsidRPr="00891F7E">
        <w:rPr>
          <w:rFonts w:eastAsia="Calibri" w:cstheme="minorHAnsi"/>
          <w:kern w:val="2"/>
        </w:rPr>
        <w:t xml:space="preserve"> </w:t>
      </w:r>
      <w:r w:rsidRPr="00891F7E">
        <w:rPr>
          <w:rFonts w:eastAsia="Calibri" w:cstheme="minorHAnsi"/>
          <w:kern w:val="2"/>
        </w:rPr>
        <w:t>mocnych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słabych</w:t>
      </w:r>
      <w:r w:rsidR="00EB4B14" w:rsidRPr="00891F7E">
        <w:rPr>
          <w:rFonts w:eastAsia="Calibri" w:cstheme="minorHAnsi"/>
          <w:kern w:val="2"/>
        </w:rPr>
        <w:t xml:space="preserve"> </w:t>
      </w:r>
      <w:r w:rsidRPr="00891F7E">
        <w:rPr>
          <w:rFonts w:eastAsia="Calibri" w:cstheme="minorHAnsi"/>
          <w:kern w:val="2"/>
        </w:rPr>
        <w:t>stron</w:t>
      </w:r>
      <w:r w:rsidR="00EB4B14" w:rsidRPr="00891F7E">
        <w:rPr>
          <w:rFonts w:eastAsia="Calibri" w:cstheme="minorHAnsi"/>
          <w:kern w:val="2"/>
        </w:rPr>
        <w:t xml:space="preserve"> </w:t>
      </w:r>
      <w:r w:rsidR="00BC457B" w:rsidRPr="00891F7E">
        <w:rPr>
          <w:rFonts w:eastAsia="Calibri" w:cstheme="minorHAnsi"/>
          <w:kern w:val="2"/>
        </w:rPr>
        <w:t>oraz</w:t>
      </w:r>
      <w:r w:rsidR="00EB4B14" w:rsidRPr="00891F7E">
        <w:rPr>
          <w:rFonts w:eastAsia="Calibri" w:cstheme="minorHAnsi"/>
          <w:kern w:val="2"/>
        </w:rPr>
        <w:t xml:space="preserve"> </w:t>
      </w:r>
      <w:r w:rsidR="00BC457B" w:rsidRPr="00891F7E">
        <w:rPr>
          <w:rFonts w:eastAsia="Calibri" w:cstheme="minorHAnsi"/>
          <w:kern w:val="2"/>
        </w:rPr>
        <w:t>czynników</w:t>
      </w:r>
      <w:r w:rsidR="00EB4B14" w:rsidRPr="00891F7E">
        <w:rPr>
          <w:rFonts w:eastAsia="Calibri" w:cstheme="minorHAnsi"/>
          <w:kern w:val="2"/>
        </w:rPr>
        <w:t xml:space="preserve"> </w:t>
      </w:r>
      <w:r w:rsidR="00BC457B" w:rsidRPr="00891F7E">
        <w:rPr>
          <w:rFonts w:eastAsia="Calibri" w:cstheme="minorHAnsi"/>
          <w:kern w:val="2"/>
        </w:rPr>
        <w:t>zewnętrznych,</w:t>
      </w:r>
      <w:r w:rsidR="00EB4B14" w:rsidRPr="00891F7E">
        <w:rPr>
          <w:rFonts w:eastAsia="Calibri" w:cstheme="minorHAnsi"/>
          <w:kern w:val="2"/>
        </w:rPr>
        <w:t xml:space="preserve"> </w:t>
      </w:r>
      <w:r w:rsidR="00BC457B" w:rsidRPr="00891F7E">
        <w:rPr>
          <w:rFonts w:eastAsia="Calibri" w:cstheme="minorHAnsi"/>
          <w:kern w:val="2"/>
        </w:rPr>
        <w:t>tj.</w:t>
      </w:r>
      <w:r w:rsidR="00EB4B14" w:rsidRPr="00891F7E">
        <w:rPr>
          <w:rFonts w:eastAsia="Calibri" w:cstheme="minorHAnsi"/>
          <w:kern w:val="2"/>
        </w:rPr>
        <w:t xml:space="preserve"> </w:t>
      </w:r>
      <w:r w:rsidRPr="00891F7E">
        <w:rPr>
          <w:rFonts w:eastAsia="Calibri" w:cstheme="minorHAnsi"/>
          <w:kern w:val="2"/>
        </w:rPr>
        <w:t>szans</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zagrożeń.</w:t>
      </w:r>
      <w:r w:rsidR="00EB4B14" w:rsidRPr="00891F7E">
        <w:rPr>
          <w:rFonts w:eastAsia="Calibri" w:cstheme="minorHAnsi"/>
          <w:kern w:val="2"/>
        </w:rPr>
        <w:t xml:space="preserve"> </w:t>
      </w:r>
      <w:r w:rsidR="00BC457B" w:rsidRPr="00891F7E">
        <w:rPr>
          <w:rFonts w:eastAsia="Calibri" w:cstheme="minorHAnsi"/>
          <w:kern w:val="2"/>
        </w:rPr>
        <w:t>Analiza</w:t>
      </w:r>
      <w:r w:rsidR="00EB4B14" w:rsidRPr="00891F7E">
        <w:rPr>
          <w:rFonts w:eastAsia="Calibri" w:cstheme="minorHAnsi"/>
          <w:kern w:val="2"/>
        </w:rPr>
        <w:t xml:space="preserve"> </w:t>
      </w:r>
      <w:r w:rsidR="00BC457B" w:rsidRPr="00891F7E">
        <w:rPr>
          <w:rFonts w:eastAsia="Calibri" w:cstheme="minorHAnsi"/>
          <w:kern w:val="2"/>
        </w:rPr>
        <w:t>obrazuje</w:t>
      </w:r>
      <w:r w:rsidR="00EB4B14" w:rsidRPr="00891F7E">
        <w:rPr>
          <w:rFonts w:eastAsia="Calibri" w:cstheme="minorHAnsi"/>
          <w:kern w:val="2"/>
        </w:rPr>
        <w:t xml:space="preserve"> </w:t>
      </w:r>
      <w:r w:rsidRPr="00891F7E">
        <w:rPr>
          <w:rFonts w:eastAsia="Calibri" w:cstheme="minorHAnsi"/>
          <w:kern w:val="2"/>
        </w:rPr>
        <w:t>aktualn</w:t>
      </w:r>
      <w:r w:rsidR="00BC457B" w:rsidRPr="00891F7E">
        <w:rPr>
          <w:rFonts w:eastAsia="Calibri" w:cstheme="minorHAnsi"/>
          <w:kern w:val="2"/>
        </w:rPr>
        <w:t>ą</w:t>
      </w:r>
      <w:r w:rsidR="00EB4B14" w:rsidRPr="00891F7E">
        <w:rPr>
          <w:rFonts w:eastAsia="Calibri" w:cstheme="minorHAnsi"/>
          <w:kern w:val="2"/>
        </w:rPr>
        <w:t xml:space="preserve"> </w:t>
      </w:r>
      <w:r w:rsidRPr="00891F7E">
        <w:rPr>
          <w:rFonts w:eastAsia="Calibri" w:cstheme="minorHAnsi"/>
          <w:kern w:val="2"/>
        </w:rPr>
        <w:t>sytuacj</w:t>
      </w:r>
      <w:r w:rsidR="00BC457B" w:rsidRPr="00891F7E">
        <w:rPr>
          <w:rFonts w:eastAsia="Calibri" w:cstheme="minorHAnsi"/>
          <w:kern w:val="2"/>
        </w:rPr>
        <w:t>ę</w:t>
      </w:r>
      <w:r w:rsidR="00EB4B14" w:rsidRPr="00891F7E">
        <w:rPr>
          <w:rFonts w:eastAsia="Calibri" w:cstheme="minorHAnsi"/>
          <w:kern w:val="2"/>
        </w:rPr>
        <w:t xml:space="preserve"> </w:t>
      </w:r>
      <w:r w:rsidR="00BC457B"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Kraina</w:t>
      </w:r>
      <w:r w:rsidR="00EB4B14" w:rsidRPr="00891F7E">
        <w:rPr>
          <w:rFonts w:eastAsia="Calibri" w:cstheme="minorHAnsi"/>
          <w:kern w:val="2"/>
        </w:rPr>
        <w:t xml:space="preserve"> </w:t>
      </w:r>
      <w:r w:rsidRPr="00891F7E">
        <w:rPr>
          <w:rFonts w:eastAsia="Calibri" w:cstheme="minorHAnsi"/>
          <w:kern w:val="2"/>
        </w:rPr>
        <w:t>Sanu</w:t>
      </w:r>
      <w:r w:rsidR="00C57073"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00BC457B" w:rsidRPr="00891F7E">
        <w:rPr>
          <w:rFonts w:eastAsia="Calibri" w:cstheme="minorHAnsi"/>
          <w:kern w:val="2"/>
        </w:rPr>
        <w:t>pojawiąjące</w:t>
      </w:r>
      <w:r w:rsidR="00EB4B14" w:rsidRPr="00891F7E">
        <w:rPr>
          <w:rFonts w:eastAsia="Calibri" w:cstheme="minorHAnsi"/>
          <w:kern w:val="2"/>
        </w:rPr>
        <w:t xml:space="preserve"> </w:t>
      </w:r>
      <w:r w:rsidR="00BC457B"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wyzwa</w:t>
      </w:r>
      <w:r w:rsidR="00BC457B" w:rsidRPr="00891F7E">
        <w:rPr>
          <w:rFonts w:eastAsia="Calibri" w:cstheme="minorHAnsi"/>
          <w:kern w:val="2"/>
        </w:rPr>
        <w:t>nia</w:t>
      </w:r>
      <w:r w:rsidRPr="00891F7E">
        <w:rPr>
          <w:rFonts w:eastAsia="Calibri" w:cstheme="minorHAnsi"/>
          <w:kern w:val="2"/>
        </w:rPr>
        <w:t>,</w:t>
      </w:r>
      <w:r w:rsidR="00EB4B14" w:rsidRPr="00891F7E">
        <w:rPr>
          <w:rFonts w:eastAsia="Calibri" w:cstheme="minorHAnsi"/>
          <w:kern w:val="2"/>
        </w:rPr>
        <w:t xml:space="preserve"> </w:t>
      </w:r>
      <w:r w:rsidR="00BC457B" w:rsidRPr="00891F7E">
        <w:rPr>
          <w:rFonts w:eastAsia="Calibri" w:cstheme="minorHAnsi"/>
          <w:kern w:val="2"/>
        </w:rPr>
        <w:t>przez</w:t>
      </w:r>
      <w:r w:rsidR="00EB4B14" w:rsidRPr="00891F7E">
        <w:rPr>
          <w:rFonts w:eastAsia="Calibri" w:cstheme="minorHAnsi"/>
          <w:kern w:val="2"/>
        </w:rPr>
        <w:t xml:space="preserve"> </w:t>
      </w:r>
      <w:r w:rsidR="00BC457B" w:rsidRPr="00891F7E">
        <w:rPr>
          <w:rFonts w:eastAsia="Calibri" w:cstheme="minorHAnsi"/>
          <w:kern w:val="2"/>
        </w:rPr>
        <w:t>pryzmat</w:t>
      </w:r>
      <w:r w:rsidR="00EB4B14" w:rsidRPr="00891F7E">
        <w:rPr>
          <w:rFonts w:eastAsia="Calibri" w:cstheme="minorHAnsi"/>
          <w:kern w:val="2"/>
        </w:rPr>
        <w:t xml:space="preserve"> </w:t>
      </w:r>
      <w:r w:rsidR="00BC457B" w:rsidRPr="00891F7E">
        <w:rPr>
          <w:rFonts w:eastAsia="Calibri" w:cstheme="minorHAnsi"/>
          <w:kern w:val="2"/>
        </w:rPr>
        <w:t>indywidualnych</w:t>
      </w:r>
      <w:r w:rsidR="00EB4B14" w:rsidRPr="00891F7E">
        <w:rPr>
          <w:rFonts w:eastAsia="Calibri" w:cstheme="minorHAnsi"/>
          <w:kern w:val="2"/>
        </w:rPr>
        <w:t xml:space="preserve"> </w:t>
      </w:r>
      <w:r w:rsidR="00BC457B" w:rsidRPr="00891F7E">
        <w:rPr>
          <w:rFonts w:eastAsia="Calibri" w:cstheme="minorHAnsi"/>
          <w:kern w:val="2"/>
        </w:rPr>
        <w:t>opinii</w:t>
      </w:r>
      <w:r w:rsidR="00EB4B14" w:rsidRPr="00891F7E">
        <w:rPr>
          <w:rFonts w:eastAsia="Calibri" w:cstheme="minorHAnsi"/>
          <w:kern w:val="2"/>
        </w:rPr>
        <w:t xml:space="preserve"> </w:t>
      </w:r>
      <w:r w:rsidR="00BC457B" w:rsidRPr="00891F7E">
        <w:rPr>
          <w:rFonts w:eastAsia="Calibri" w:cstheme="minorHAnsi"/>
          <w:kern w:val="2"/>
        </w:rPr>
        <w:t>mieszkańców</w:t>
      </w:r>
      <w:r w:rsidR="00EB4B14" w:rsidRPr="00891F7E">
        <w:rPr>
          <w:rFonts w:eastAsia="Calibri" w:cstheme="minorHAnsi"/>
          <w:kern w:val="2"/>
        </w:rPr>
        <w:t xml:space="preserve"> </w:t>
      </w:r>
      <w:r w:rsidR="00BC457B" w:rsidRPr="00891F7E">
        <w:rPr>
          <w:rFonts w:eastAsia="Calibri" w:cstheme="minorHAnsi"/>
          <w:kern w:val="2"/>
        </w:rPr>
        <w:t>konkretnego</w:t>
      </w:r>
      <w:r w:rsidR="00EB4B14" w:rsidRPr="00891F7E">
        <w:rPr>
          <w:rFonts w:eastAsia="Calibri" w:cstheme="minorHAnsi"/>
          <w:kern w:val="2"/>
        </w:rPr>
        <w:t xml:space="preserve"> </w:t>
      </w:r>
      <w:r w:rsidR="00BC457B" w:rsidRPr="00891F7E">
        <w:rPr>
          <w:rFonts w:eastAsia="Calibri" w:cstheme="minorHAnsi"/>
          <w:kern w:val="2"/>
        </w:rPr>
        <w:t>obszaru</w:t>
      </w:r>
      <w:r w:rsidR="00EB4B14" w:rsidRPr="00891F7E">
        <w:rPr>
          <w:rFonts w:eastAsia="Calibri" w:cstheme="minorHAnsi"/>
          <w:kern w:val="2"/>
        </w:rPr>
        <w:t xml:space="preserve"> </w:t>
      </w:r>
      <w:r w:rsidR="00BC457B" w:rsidRPr="00891F7E">
        <w:rPr>
          <w:rFonts w:eastAsia="Calibri" w:cstheme="minorHAnsi"/>
          <w:kern w:val="2"/>
        </w:rPr>
        <w:t>oraz</w:t>
      </w:r>
      <w:r w:rsidR="00EB4B14" w:rsidRPr="00891F7E">
        <w:rPr>
          <w:rFonts w:eastAsia="Calibri" w:cstheme="minorHAnsi"/>
          <w:kern w:val="2"/>
        </w:rPr>
        <w:t xml:space="preserve"> </w:t>
      </w:r>
      <w:r w:rsidR="00BC457B" w:rsidRPr="00891F7E">
        <w:rPr>
          <w:rFonts w:eastAsia="Calibri" w:cstheme="minorHAnsi"/>
          <w:kern w:val="2"/>
        </w:rPr>
        <w:t>przedstawicieli</w:t>
      </w:r>
      <w:r w:rsidR="00EB4B14" w:rsidRPr="00891F7E">
        <w:rPr>
          <w:rFonts w:eastAsia="Calibri" w:cstheme="minorHAnsi"/>
          <w:kern w:val="2"/>
        </w:rPr>
        <w:t xml:space="preserve"> </w:t>
      </w:r>
      <w:r w:rsidR="00BC457B" w:rsidRPr="00891F7E">
        <w:rPr>
          <w:rFonts w:eastAsia="Calibri" w:cstheme="minorHAnsi"/>
          <w:kern w:val="2"/>
        </w:rPr>
        <w:t>innych</w:t>
      </w:r>
      <w:r w:rsidR="00EB4B14" w:rsidRPr="00891F7E">
        <w:rPr>
          <w:rFonts w:eastAsia="Calibri" w:cstheme="minorHAnsi"/>
          <w:kern w:val="2"/>
        </w:rPr>
        <w:t xml:space="preserve"> </w:t>
      </w:r>
      <w:r w:rsidR="00BC457B" w:rsidRPr="00891F7E">
        <w:rPr>
          <w:rFonts w:eastAsia="Calibri" w:cstheme="minorHAnsi"/>
          <w:kern w:val="2"/>
        </w:rPr>
        <w:t>interesariuszy.</w:t>
      </w:r>
      <w:r w:rsidR="00EB4B14" w:rsidRPr="00891F7E">
        <w:rPr>
          <w:rFonts w:eastAsia="Calibri" w:cstheme="minorHAnsi"/>
          <w:kern w:val="2"/>
        </w:rPr>
        <w:t xml:space="preserve"> </w:t>
      </w:r>
      <w:r w:rsidR="00BC457B" w:rsidRPr="00891F7E">
        <w:rPr>
          <w:rFonts w:eastAsia="Calibri" w:cstheme="minorHAnsi"/>
          <w:kern w:val="2"/>
        </w:rPr>
        <w:t>Jest</w:t>
      </w:r>
      <w:r w:rsidR="00EB4B14" w:rsidRPr="00891F7E">
        <w:rPr>
          <w:rFonts w:eastAsia="Calibri" w:cstheme="minorHAnsi"/>
          <w:kern w:val="2"/>
        </w:rPr>
        <w:t xml:space="preserve"> </w:t>
      </w:r>
      <w:r w:rsidR="00BC457B" w:rsidRPr="00891F7E">
        <w:rPr>
          <w:rFonts w:eastAsia="Calibri" w:cstheme="minorHAnsi"/>
          <w:kern w:val="2"/>
        </w:rPr>
        <w:t>to</w:t>
      </w:r>
      <w:r w:rsidR="00EB4B14" w:rsidRPr="00891F7E">
        <w:rPr>
          <w:rFonts w:eastAsia="Calibri" w:cstheme="minorHAnsi"/>
          <w:kern w:val="2"/>
        </w:rPr>
        <w:t xml:space="preserve"> </w:t>
      </w:r>
      <w:r w:rsidR="00BC457B" w:rsidRPr="00891F7E">
        <w:rPr>
          <w:rFonts w:eastAsia="Calibri" w:cstheme="minorHAnsi"/>
          <w:kern w:val="2"/>
        </w:rPr>
        <w:t>wyjątkowo</w:t>
      </w:r>
      <w:r w:rsidR="00EB4B14" w:rsidRPr="00891F7E">
        <w:rPr>
          <w:rFonts w:eastAsia="Calibri" w:cstheme="minorHAnsi"/>
          <w:kern w:val="2"/>
        </w:rPr>
        <w:t xml:space="preserve"> </w:t>
      </w:r>
      <w:r w:rsidR="00BC457B" w:rsidRPr="00891F7E">
        <w:rPr>
          <w:rFonts w:eastAsia="Calibri" w:cstheme="minorHAnsi"/>
          <w:kern w:val="2"/>
        </w:rPr>
        <w:t>cenna</w:t>
      </w:r>
      <w:r w:rsidR="00EB4B14" w:rsidRPr="00891F7E">
        <w:rPr>
          <w:rFonts w:eastAsia="Calibri" w:cstheme="minorHAnsi"/>
          <w:kern w:val="2"/>
        </w:rPr>
        <w:t xml:space="preserve"> </w:t>
      </w:r>
      <w:r w:rsidR="00BC457B" w:rsidRPr="00891F7E">
        <w:rPr>
          <w:rFonts w:eastAsia="Calibri" w:cstheme="minorHAnsi"/>
          <w:kern w:val="2"/>
        </w:rPr>
        <w:t>analiza,</w:t>
      </w:r>
      <w:r w:rsidR="00EB4B14" w:rsidRPr="00891F7E">
        <w:rPr>
          <w:rFonts w:eastAsia="Calibri" w:cstheme="minorHAnsi"/>
          <w:kern w:val="2"/>
        </w:rPr>
        <w:t xml:space="preserve"> </w:t>
      </w:r>
      <w:r w:rsidR="00BC457B" w:rsidRPr="00891F7E">
        <w:rPr>
          <w:rFonts w:eastAsia="Calibri" w:cstheme="minorHAnsi"/>
          <w:kern w:val="2"/>
        </w:rPr>
        <w:t>gdyż</w:t>
      </w:r>
      <w:r w:rsidR="00EB4B14" w:rsidRPr="00891F7E">
        <w:rPr>
          <w:rFonts w:eastAsia="Calibri" w:cstheme="minorHAnsi"/>
          <w:kern w:val="2"/>
        </w:rPr>
        <w:t xml:space="preserve"> </w:t>
      </w:r>
      <w:r w:rsidR="00BC457B" w:rsidRPr="00891F7E">
        <w:rPr>
          <w:rFonts w:eastAsia="Calibri" w:cstheme="minorHAnsi"/>
          <w:kern w:val="2"/>
        </w:rPr>
        <w:t>–</w:t>
      </w:r>
      <w:r w:rsidR="00EB4B14" w:rsidRPr="00891F7E">
        <w:rPr>
          <w:rFonts w:eastAsia="Calibri" w:cstheme="minorHAnsi"/>
          <w:kern w:val="2"/>
        </w:rPr>
        <w:t xml:space="preserve"> </w:t>
      </w:r>
      <w:r w:rsidR="00BC457B" w:rsidRPr="00891F7E">
        <w:rPr>
          <w:rFonts w:eastAsia="Calibri" w:cstheme="minorHAnsi"/>
          <w:kern w:val="2"/>
        </w:rPr>
        <w:t>pomijając</w:t>
      </w:r>
      <w:r w:rsidR="00EB4B14" w:rsidRPr="00891F7E">
        <w:rPr>
          <w:rFonts w:eastAsia="Calibri" w:cstheme="minorHAnsi"/>
          <w:kern w:val="2"/>
        </w:rPr>
        <w:t xml:space="preserve"> </w:t>
      </w:r>
      <w:r w:rsidR="00BC457B" w:rsidRPr="00891F7E">
        <w:rPr>
          <w:rFonts w:eastAsia="Calibri" w:cstheme="minorHAnsi"/>
          <w:kern w:val="2"/>
        </w:rPr>
        <w:t>kwestie</w:t>
      </w:r>
      <w:r w:rsidR="00EB4B14" w:rsidRPr="00891F7E">
        <w:rPr>
          <w:rFonts w:eastAsia="Calibri" w:cstheme="minorHAnsi"/>
          <w:kern w:val="2"/>
        </w:rPr>
        <w:t xml:space="preserve"> </w:t>
      </w:r>
      <w:r w:rsidR="00BC457B" w:rsidRPr="00891F7E">
        <w:rPr>
          <w:rFonts w:eastAsia="Calibri" w:cstheme="minorHAnsi"/>
          <w:kern w:val="2"/>
        </w:rPr>
        <w:t>zasad</w:t>
      </w:r>
      <w:r w:rsidR="00EB4B14" w:rsidRPr="00891F7E">
        <w:rPr>
          <w:rFonts w:eastAsia="Calibri" w:cstheme="minorHAnsi"/>
          <w:kern w:val="2"/>
        </w:rPr>
        <w:t xml:space="preserve"> </w:t>
      </w:r>
      <w:r w:rsidR="00BC457B" w:rsidRPr="00891F7E">
        <w:rPr>
          <w:rFonts w:eastAsia="Calibri" w:cstheme="minorHAnsi"/>
          <w:kern w:val="2"/>
        </w:rPr>
        <w:t>sporządzania</w:t>
      </w:r>
      <w:r w:rsidR="00EB4B14" w:rsidRPr="00891F7E">
        <w:rPr>
          <w:rFonts w:eastAsia="Calibri" w:cstheme="minorHAnsi"/>
          <w:kern w:val="2"/>
        </w:rPr>
        <w:t xml:space="preserve"> </w:t>
      </w:r>
      <w:r w:rsidR="00BC457B" w:rsidRPr="00891F7E">
        <w:rPr>
          <w:rFonts w:eastAsia="Calibri" w:cstheme="minorHAnsi"/>
          <w:kern w:val="2"/>
        </w:rPr>
        <w:t>analizy</w:t>
      </w:r>
      <w:r w:rsidR="00EB4B14" w:rsidRPr="00891F7E">
        <w:rPr>
          <w:rFonts w:eastAsia="Calibri" w:cstheme="minorHAnsi"/>
          <w:kern w:val="2"/>
        </w:rPr>
        <w:t xml:space="preserve"> </w:t>
      </w:r>
      <w:r w:rsidR="00BC457B" w:rsidRPr="00891F7E">
        <w:rPr>
          <w:rFonts w:eastAsia="Calibri" w:cstheme="minorHAnsi"/>
          <w:kern w:val="2"/>
        </w:rPr>
        <w:t>SWOT</w:t>
      </w:r>
      <w:r w:rsidR="00EB4B14" w:rsidRPr="00891F7E">
        <w:rPr>
          <w:rFonts w:eastAsia="Calibri" w:cstheme="minorHAnsi"/>
          <w:kern w:val="2"/>
        </w:rPr>
        <w:t xml:space="preserve"> </w:t>
      </w:r>
      <w:r w:rsidR="00BC457B" w:rsidRPr="00891F7E">
        <w:rPr>
          <w:rFonts w:eastAsia="Calibri" w:cstheme="minorHAnsi"/>
          <w:kern w:val="2"/>
        </w:rPr>
        <w:t>–</w:t>
      </w:r>
      <w:r w:rsidR="00EB4B14" w:rsidRPr="00891F7E">
        <w:rPr>
          <w:rFonts w:eastAsia="Calibri" w:cstheme="minorHAnsi"/>
          <w:kern w:val="2"/>
        </w:rPr>
        <w:t xml:space="preserve"> </w:t>
      </w:r>
      <w:r w:rsidR="00BC457B" w:rsidRPr="00891F7E">
        <w:rPr>
          <w:rFonts w:eastAsia="Calibri" w:cstheme="minorHAnsi"/>
          <w:kern w:val="2"/>
        </w:rPr>
        <w:t>stanowi</w:t>
      </w:r>
      <w:r w:rsidR="00EB4B14" w:rsidRPr="00891F7E">
        <w:rPr>
          <w:rFonts w:eastAsia="Calibri" w:cstheme="minorHAnsi"/>
          <w:kern w:val="2"/>
        </w:rPr>
        <w:t xml:space="preserve"> </w:t>
      </w:r>
      <w:r w:rsidR="00BC457B" w:rsidRPr="00891F7E">
        <w:rPr>
          <w:rFonts w:eastAsia="Calibri" w:cstheme="minorHAnsi"/>
          <w:kern w:val="2"/>
        </w:rPr>
        <w:t>odzwierciedlenie</w:t>
      </w:r>
      <w:r w:rsidR="00EB4B14" w:rsidRPr="00891F7E">
        <w:rPr>
          <w:rFonts w:eastAsia="Calibri" w:cstheme="minorHAnsi"/>
          <w:kern w:val="2"/>
        </w:rPr>
        <w:t xml:space="preserve"> </w:t>
      </w:r>
      <w:r w:rsidR="00BC457B" w:rsidRPr="00891F7E">
        <w:rPr>
          <w:rFonts w:eastAsia="Calibri" w:cstheme="minorHAnsi"/>
          <w:kern w:val="2"/>
        </w:rPr>
        <w:t>obrazu</w:t>
      </w:r>
      <w:r w:rsidR="00EB4B14" w:rsidRPr="00891F7E">
        <w:rPr>
          <w:rFonts w:eastAsia="Calibri" w:cstheme="minorHAnsi"/>
          <w:kern w:val="2"/>
        </w:rPr>
        <w:t xml:space="preserve"> </w:t>
      </w:r>
      <w:r w:rsidR="00BC457B" w:rsidRPr="00891F7E">
        <w:rPr>
          <w:rFonts w:eastAsia="Calibri" w:cstheme="minorHAnsi"/>
          <w:kern w:val="2"/>
        </w:rPr>
        <w:t>obszaru</w:t>
      </w:r>
      <w:r w:rsidR="00EB4B14" w:rsidRPr="00891F7E">
        <w:rPr>
          <w:rFonts w:eastAsia="Calibri" w:cstheme="minorHAnsi"/>
          <w:kern w:val="2"/>
        </w:rPr>
        <w:t xml:space="preserve"> </w:t>
      </w:r>
      <w:r w:rsidR="00BC457B" w:rsidRPr="00891F7E">
        <w:rPr>
          <w:rFonts w:eastAsia="Calibri" w:cstheme="minorHAnsi"/>
          <w:kern w:val="2"/>
        </w:rPr>
        <w:t>widzianego</w:t>
      </w:r>
      <w:r w:rsidR="00EB4B14" w:rsidRPr="00891F7E">
        <w:rPr>
          <w:rFonts w:eastAsia="Calibri" w:cstheme="minorHAnsi"/>
          <w:kern w:val="2"/>
        </w:rPr>
        <w:t xml:space="preserve"> </w:t>
      </w:r>
      <w:r w:rsidR="00BC457B" w:rsidRPr="00891F7E">
        <w:rPr>
          <w:rFonts w:eastAsia="Calibri" w:cstheme="minorHAnsi"/>
          <w:kern w:val="2"/>
        </w:rPr>
        <w:t>z</w:t>
      </w:r>
      <w:r w:rsidR="00EB4B14" w:rsidRPr="00891F7E">
        <w:rPr>
          <w:rFonts w:eastAsia="Calibri" w:cstheme="minorHAnsi"/>
          <w:kern w:val="2"/>
        </w:rPr>
        <w:t xml:space="preserve"> </w:t>
      </w:r>
      <w:r w:rsidR="00BC457B" w:rsidRPr="00891F7E">
        <w:rPr>
          <w:rFonts w:eastAsia="Calibri" w:cstheme="minorHAnsi"/>
          <w:kern w:val="2"/>
        </w:rPr>
        <w:t>perspektywy</w:t>
      </w:r>
      <w:r w:rsidR="00EB4B14" w:rsidRPr="00891F7E">
        <w:rPr>
          <w:rFonts w:eastAsia="Calibri" w:cstheme="minorHAnsi"/>
          <w:kern w:val="2"/>
        </w:rPr>
        <w:t xml:space="preserve"> </w:t>
      </w:r>
      <w:r w:rsidR="005611CA" w:rsidRPr="00891F7E">
        <w:rPr>
          <w:rFonts w:eastAsia="Calibri" w:cstheme="minorHAnsi"/>
          <w:kern w:val="2"/>
        </w:rPr>
        <w:t>mieszkańców,</w:t>
      </w:r>
      <w:r w:rsidR="00EB4B14" w:rsidRPr="00891F7E">
        <w:rPr>
          <w:rFonts w:eastAsia="Calibri" w:cstheme="minorHAnsi"/>
          <w:kern w:val="2"/>
        </w:rPr>
        <w:t xml:space="preserve"> </w:t>
      </w:r>
      <w:r w:rsidR="005611CA" w:rsidRPr="00891F7E">
        <w:rPr>
          <w:rFonts w:eastAsia="Calibri" w:cstheme="minorHAnsi"/>
          <w:kern w:val="2"/>
        </w:rPr>
        <w:t>ich</w:t>
      </w:r>
      <w:r w:rsidR="00EB4B14" w:rsidRPr="00891F7E">
        <w:rPr>
          <w:rFonts w:eastAsia="Calibri" w:cstheme="minorHAnsi"/>
          <w:kern w:val="2"/>
        </w:rPr>
        <w:t xml:space="preserve"> </w:t>
      </w:r>
      <w:r w:rsidR="005611CA" w:rsidRPr="00891F7E">
        <w:rPr>
          <w:rFonts w:eastAsia="Calibri" w:cstheme="minorHAnsi"/>
          <w:kern w:val="2"/>
        </w:rPr>
        <w:t>potrzeb</w:t>
      </w:r>
      <w:r w:rsidR="00EB4B14" w:rsidRPr="00891F7E">
        <w:rPr>
          <w:rFonts w:eastAsia="Calibri" w:cstheme="minorHAnsi"/>
          <w:kern w:val="2"/>
        </w:rPr>
        <w:t xml:space="preserve"> </w:t>
      </w:r>
      <w:r w:rsidR="005611CA" w:rsidRPr="00891F7E">
        <w:rPr>
          <w:rFonts w:eastAsia="Calibri" w:cstheme="minorHAnsi"/>
          <w:kern w:val="2"/>
        </w:rPr>
        <w:t>i</w:t>
      </w:r>
      <w:r w:rsidR="00EB4B14" w:rsidRPr="00891F7E">
        <w:rPr>
          <w:rFonts w:eastAsia="Calibri" w:cstheme="minorHAnsi"/>
          <w:kern w:val="2"/>
        </w:rPr>
        <w:t xml:space="preserve"> </w:t>
      </w:r>
      <w:r w:rsidR="005611CA" w:rsidRPr="00891F7E">
        <w:rPr>
          <w:rFonts w:eastAsia="Calibri" w:cstheme="minorHAnsi"/>
          <w:kern w:val="2"/>
        </w:rPr>
        <w:t>oczekiwań</w:t>
      </w:r>
      <w:r w:rsidR="00BC457B" w:rsidRPr="00891F7E">
        <w:rPr>
          <w:rFonts w:eastAsia="Calibri" w:cstheme="minorHAnsi"/>
          <w:kern w:val="2"/>
        </w:rPr>
        <w:t>.</w:t>
      </w:r>
      <w:r w:rsidR="00EB4B14" w:rsidRPr="00891F7E">
        <w:rPr>
          <w:rFonts w:eastAsia="Calibri" w:cstheme="minorHAnsi"/>
          <w:kern w:val="2"/>
        </w:rPr>
        <w:t xml:space="preserve"> </w:t>
      </w:r>
    </w:p>
    <w:p w14:paraId="444FAB95" w14:textId="2710A01B" w:rsidR="00E433C5" w:rsidRPr="00891F7E" w:rsidRDefault="00BC457B" w:rsidP="00891F7E">
      <w:pPr>
        <w:spacing w:after="0"/>
        <w:ind w:firstLine="360"/>
        <w:jc w:val="both"/>
        <w:rPr>
          <w:rFonts w:eastAsia="Calibri" w:cstheme="minorHAnsi"/>
          <w:kern w:val="2"/>
        </w:rPr>
      </w:pPr>
      <w:r w:rsidRPr="00891F7E">
        <w:rPr>
          <w:rFonts w:eastAsia="Calibri" w:cstheme="minorHAnsi"/>
          <w:kern w:val="2"/>
        </w:rPr>
        <w:t>W</w:t>
      </w:r>
      <w:r w:rsidR="00DE0976" w:rsidRPr="00891F7E">
        <w:rPr>
          <w:rFonts w:eastAsia="Calibri" w:cstheme="minorHAnsi"/>
          <w:kern w:val="2"/>
        </w:rPr>
        <w:t>ybór</w:t>
      </w:r>
      <w:r w:rsidR="00EB4B14" w:rsidRPr="00891F7E">
        <w:rPr>
          <w:rFonts w:eastAsia="Calibri" w:cstheme="minorHAnsi"/>
          <w:kern w:val="2"/>
        </w:rPr>
        <w:t xml:space="preserve"> </w:t>
      </w:r>
      <w:r w:rsidR="00DE0976" w:rsidRPr="00891F7E">
        <w:rPr>
          <w:rFonts w:eastAsia="Calibri" w:cstheme="minorHAnsi"/>
          <w:kern w:val="2"/>
        </w:rPr>
        <w:t>obszarów</w:t>
      </w:r>
      <w:r w:rsidR="00EB4B14" w:rsidRPr="00891F7E">
        <w:rPr>
          <w:rFonts w:eastAsia="Calibri" w:cstheme="minorHAnsi"/>
          <w:kern w:val="2"/>
        </w:rPr>
        <w:t xml:space="preserve"> </w:t>
      </w:r>
      <w:r w:rsidR="00DE0976" w:rsidRPr="00891F7E">
        <w:rPr>
          <w:rFonts w:eastAsia="Calibri" w:cstheme="minorHAnsi"/>
          <w:kern w:val="2"/>
        </w:rPr>
        <w:t>do</w:t>
      </w:r>
      <w:r w:rsidR="00EB4B14" w:rsidRPr="00891F7E">
        <w:rPr>
          <w:rFonts w:eastAsia="Calibri" w:cstheme="minorHAnsi"/>
          <w:kern w:val="2"/>
        </w:rPr>
        <w:t xml:space="preserve"> </w:t>
      </w:r>
      <w:r w:rsidR="00DE0976" w:rsidRPr="00891F7E">
        <w:rPr>
          <w:rFonts w:eastAsia="Calibri" w:cstheme="minorHAnsi"/>
          <w:kern w:val="2"/>
        </w:rPr>
        <w:t>analizy</w:t>
      </w:r>
      <w:r w:rsidR="00EB4B14" w:rsidRPr="00891F7E">
        <w:rPr>
          <w:rFonts w:eastAsia="Calibri" w:cstheme="minorHAnsi"/>
          <w:kern w:val="2"/>
        </w:rPr>
        <w:t xml:space="preserve"> </w:t>
      </w:r>
      <w:r w:rsidRPr="00891F7E">
        <w:rPr>
          <w:rFonts w:eastAsia="Calibri" w:cstheme="minorHAnsi"/>
          <w:kern w:val="2"/>
        </w:rPr>
        <w:t>wynikał</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zapisów</w:t>
      </w:r>
      <w:r w:rsidR="00EB4B14" w:rsidRPr="00891F7E">
        <w:rPr>
          <w:rFonts w:eastAsia="Calibri" w:cstheme="minorHAnsi"/>
          <w:kern w:val="2"/>
        </w:rPr>
        <w:t xml:space="preserve"> </w:t>
      </w:r>
      <w:r w:rsidRPr="00891F7E">
        <w:rPr>
          <w:rFonts w:eastAsia="Calibri" w:cstheme="minorHAnsi"/>
          <w:kern w:val="2"/>
        </w:rPr>
        <w:t>zawartych</w:t>
      </w:r>
      <w:r w:rsidR="00EB4B14" w:rsidRPr="00891F7E">
        <w:rPr>
          <w:rFonts w:eastAsia="Calibri" w:cstheme="minorHAnsi"/>
          <w:kern w:val="2"/>
        </w:rPr>
        <w:t xml:space="preserve"> </w:t>
      </w:r>
      <w:r w:rsidR="00DE0976" w:rsidRPr="00891F7E">
        <w:rPr>
          <w:rFonts w:eastAsia="Calibri" w:cstheme="minorHAnsi"/>
          <w:kern w:val="2"/>
        </w:rPr>
        <w:t>PS</w:t>
      </w:r>
      <w:r w:rsidR="00EB4B14" w:rsidRPr="00891F7E">
        <w:rPr>
          <w:rFonts w:eastAsia="Calibri" w:cstheme="minorHAnsi"/>
          <w:kern w:val="2"/>
        </w:rPr>
        <w:t xml:space="preserve"> </w:t>
      </w:r>
      <w:r w:rsidR="00DE0976" w:rsidRPr="00891F7E">
        <w:rPr>
          <w:rFonts w:eastAsia="Calibri" w:cstheme="minorHAnsi"/>
          <w:kern w:val="2"/>
        </w:rPr>
        <w:t>dla</w:t>
      </w:r>
      <w:r w:rsidR="00EB4B14" w:rsidRPr="00891F7E">
        <w:rPr>
          <w:rFonts w:eastAsia="Calibri" w:cstheme="minorHAnsi"/>
          <w:kern w:val="2"/>
        </w:rPr>
        <w:t xml:space="preserve"> </w:t>
      </w:r>
      <w:r w:rsidR="00DE0976" w:rsidRPr="00891F7E">
        <w:rPr>
          <w:rFonts w:eastAsia="Calibri" w:cstheme="minorHAnsi"/>
          <w:kern w:val="2"/>
        </w:rPr>
        <w:t>WPR</w:t>
      </w:r>
      <w:r w:rsidR="00EB4B14" w:rsidRPr="00891F7E">
        <w:rPr>
          <w:rFonts w:eastAsia="Calibri" w:cstheme="minorHAnsi"/>
          <w:kern w:val="2"/>
        </w:rPr>
        <w:t xml:space="preserve"> </w:t>
      </w:r>
      <w:r w:rsidR="00DE0976" w:rsidRPr="00891F7E">
        <w:rPr>
          <w:rFonts w:eastAsia="Calibri" w:cstheme="minorHAnsi"/>
          <w:kern w:val="2"/>
        </w:rPr>
        <w:t>2023-2027</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interwencji</w:t>
      </w:r>
      <w:r w:rsidR="00EB4B14" w:rsidRPr="00891F7E">
        <w:rPr>
          <w:rFonts w:eastAsia="Calibri" w:cstheme="minorHAnsi"/>
          <w:kern w:val="2"/>
        </w:rPr>
        <w:t xml:space="preserve"> </w:t>
      </w:r>
      <w:r w:rsidRPr="00891F7E">
        <w:rPr>
          <w:rFonts w:eastAsia="Calibri" w:cstheme="minorHAnsi"/>
          <w:kern w:val="2"/>
        </w:rPr>
        <w:t>I.13.1</w:t>
      </w:r>
      <w:r w:rsidR="00EB4B14" w:rsidRPr="00891F7E">
        <w:rPr>
          <w:rFonts w:eastAsia="Calibri" w:cstheme="minorHAnsi"/>
          <w:kern w:val="2"/>
        </w:rPr>
        <w:t xml:space="preserve"> </w:t>
      </w:r>
      <w:r w:rsidRPr="00891F7E">
        <w:rPr>
          <w:rFonts w:eastAsia="Calibri" w:cstheme="minorHAnsi"/>
          <w:kern w:val="2"/>
        </w:rPr>
        <w:t>LEADER/Rozwój</w:t>
      </w:r>
      <w:r w:rsidR="00EB4B14" w:rsidRPr="00891F7E">
        <w:rPr>
          <w:rFonts w:eastAsia="Calibri" w:cstheme="minorHAnsi"/>
          <w:kern w:val="2"/>
        </w:rPr>
        <w:t xml:space="preserve"> </w:t>
      </w:r>
      <w:r w:rsidRPr="00891F7E">
        <w:rPr>
          <w:rFonts w:eastAsia="Calibri" w:cstheme="minorHAnsi"/>
          <w:kern w:val="2"/>
        </w:rPr>
        <w:t>Lokalny</w:t>
      </w:r>
      <w:r w:rsidR="00EB4B14" w:rsidRPr="00891F7E">
        <w:rPr>
          <w:rFonts w:eastAsia="Calibri" w:cstheme="minorHAnsi"/>
          <w:kern w:val="2"/>
        </w:rPr>
        <w:t xml:space="preserve"> </w:t>
      </w:r>
      <w:r w:rsidRPr="00891F7E">
        <w:rPr>
          <w:rFonts w:eastAsia="Calibri" w:cstheme="minorHAnsi"/>
          <w:kern w:val="2"/>
        </w:rPr>
        <w:t>Kierowany</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Społeczność</w:t>
      </w:r>
      <w:r w:rsidR="00EB4B14" w:rsidRPr="00891F7E">
        <w:rPr>
          <w:rFonts w:eastAsia="Calibri" w:cstheme="minorHAnsi"/>
          <w:kern w:val="2"/>
        </w:rPr>
        <w:t xml:space="preserve"> </w:t>
      </w:r>
      <w:r w:rsidRPr="00891F7E">
        <w:rPr>
          <w:rFonts w:eastAsia="Calibri" w:cstheme="minorHAnsi"/>
          <w:kern w:val="2"/>
        </w:rPr>
        <w:t>(RLKS)</w:t>
      </w:r>
      <w:r w:rsidR="00DE0976"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drugiej</w:t>
      </w:r>
      <w:r w:rsidR="00EB4B14" w:rsidRPr="00891F7E">
        <w:rPr>
          <w:rFonts w:eastAsia="Calibri" w:cstheme="minorHAnsi"/>
          <w:kern w:val="2"/>
        </w:rPr>
        <w:t xml:space="preserve"> </w:t>
      </w:r>
      <w:r w:rsidRPr="00891F7E">
        <w:rPr>
          <w:rFonts w:eastAsia="Calibri" w:cstheme="minorHAnsi"/>
          <w:kern w:val="2"/>
        </w:rPr>
        <w:t>strony</w:t>
      </w:r>
      <w:r w:rsidR="00EB4B14" w:rsidRPr="00891F7E">
        <w:rPr>
          <w:rFonts w:eastAsia="Calibri" w:cstheme="minorHAnsi"/>
          <w:kern w:val="2"/>
        </w:rPr>
        <w:t xml:space="preserve"> </w:t>
      </w:r>
      <w:r w:rsidRPr="00891F7E">
        <w:rPr>
          <w:rFonts w:eastAsia="Calibri" w:cstheme="minorHAnsi"/>
          <w:kern w:val="2"/>
        </w:rPr>
        <w:t>stanowił</w:t>
      </w:r>
      <w:r w:rsidR="00EB4B14" w:rsidRPr="00891F7E">
        <w:rPr>
          <w:rFonts w:eastAsia="Calibri" w:cstheme="minorHAnsi"/>
          <w:kern w:val="2"/>
        </w:rPr>
        <w:t xml:space="preserve"> </w:t>
      </w:r>
      <w:r w:rsidRPr="00891F7E">
        <w:rPr>
          <w:rFonts w:eastAsia="Calibri" w:cstheme="minorHAnsi"/>
          <w:kern w:val="2"/>
        </w:rPr>
        <w:t>odpowiedź</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cele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00E433C5" w:rsidRPr="00891F7E">
        <w:rPr>
          <w:rFonts w:eastAsia="Calibri" w:cstheme="minorHAnsi"/>
          <w:kern w:val="2"/>
        </w:rPr>
        <w:t>Funduszy</w:t>
      </w:r>
      <w:r w:rsidR="00EB4B14" w:rsidRPr="00891F7E">
        <w:rPr>
          <w:rFonts w:eastAsia="Calibri" w:cstheme="minorHAnsi"/>
          <w:kern w:val="2"/>
        </w:rPr>
        <w:t xml:space="preserve"> </w:t>
      </w:r>
      <w:r w:rsidR="00E433C5" w:rsidRPr="00891F7E">
        <w:rPr>
          <w:rFonts w:eastAsia="Calibri" w:cstheme="minorHAnsi"/>
          <w:kern w:val="2"/>
        </w:rPr>
        <w:t>Europejskich</w:t>
      </w:r>
      <w:r w:rsidR="00EB4B14" w:rsidRPr="00891F7E">
        <w:rPr>
          <w:rFonts w:eastAsia="Calibri" w:cstheme="minorHAnsi"/>
          <w:kern w:val="2"/>
        </w:rPr>
        <w:t xml:space="preserve"> </w:t>
      </w:r>
      <w:r w:rsidR="00E433C5" w:rsidRPr="00891F7E">
        <w:rPr>
          <w:rFonts w:eastAsia="Calibri" w:cstheme="minorHAnsi"/>
          <w:kern w:val="2"/>
        </w:rPr>
        <w:t>dla</w:t>
      </w:r>
      <w:r w:rsidR="00EB4B14" w:rsidRPr="00891F7E">
        <w:rPr>
          <w:rFonts w:eastAsia="Calibri" w:cstheme="minorHAnsi"/>
          <w:kern w:val="2"/>
        </w:rPr>
        <w:t xml:space="preserve"> </w:t>
      </w:r>
      <w:r w:rsidR="00E433C5" w:rsidRPr="00891F7E">
        <w:rPr>
          <w:rFonts w:eastAsia="Calibri" w:cstheme="minorHAnsi"/>
          <w:kern w:val="2"/>
        </w:rPr>
        <w:t>Podkarpacia</w:t>
      </w:r>
      <w:r w:rsidR="00EB4B14" w:rsidRPr="00891F7E">
        <w:rPr>
          <w:rFonts w:eastAsia="Calibri" w:cstheme="minorHAnsi"/>
          <w:kern w:val="2"/>
        </w:rPr>
        <w:t xml:space="preserve"> </w:t>
      </w:r>
      <w:r w:rsidRPr="00891F7E">
        <w:rPr>
          <w:rFonts w:eastAsia="Calibri" w:cstheme="minorHAnsi"/>
          <w:kern w:val="2"/>
        </w:rPr>
        <w:t>skierowan</w:t>
      </w:r>
      <w:r w:rsidR="00E433C5" w:rsidRPr="00891F7E">
        <w:rPr>
          <w:rFonts w:eastAsia="Calibri" w:cstheme="minorHAnsi"/>
          <w:kern w:val="2"/>
        </w:rPr>
        <w:t>ych</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00E433C5"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RLKS</w:t>
      </w:r>
      <w:r w:rsidR="00E433C5" w:rsidRPr="00891F7E">
        <w:rPr>
          <w:rFonts w:eastAsia="Calibri" w:cstheme="minorHAnsi"/>
          <w:kern w:val="2"/>
        </w:rPr>
        <w:t>.</w:t>
      </w:r>
      <w:r w:rsidR="00EB4B14" w:rsidRPr="00891F7E">
        <w:rPr>
          <w:rFonts w:eastAsia="Calibri" w:cstheme="minorHAnsi"/>
          <w:kern w:val="2"/>
        </w:rPr>
        <w:t xml:space="preserve"> </w:t>
      </w:r>
    </w:p>
    <w:p w14:paraId="4529C914" w14:textId="06B473AA"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Skrócona</w:t>
      </w:r>
      <w:r w:rsidR="00EB4B14" w:rsidRPr="00891F7E">
        <w:rPr>
          <w:rFonts w:eastAsia="Calibri" w:cstheme="minorHAnsi"/>
          <w:kern w:val="2"/>
        </w:rPr>
        <w:t xml:space="preserve"> </w:t>
      </w:r>
      <w:r w:rsidRPr="00891F7E">
        <w:rPr>
          <w:rFonts w:eastAsia="Calibri" w:cstheme="minorHAnsi"/>
          <w:kern w:val="2"/>
        </w:rPr>
        <w:t>analiza</w:t>
      </w:r>
      <w:r w:rsidR="00EB4B14" w:rsidRPr="00891F7E">
        <w:rPr>
          <w:rFonts w:eastAsia="Calibri" w:cstheme="minorHAnsi"/>
          <w:kern w:val="2"/>
        </w:rPr>
        <w:t xml:space="preserve"> </w:t>
      </w:r>
      <w:r w:rsidRPr="00891F7E">
        <w:rPr>
          <w:rFonts w:eastAsia="Calibri" w:cstheme="minorHAnsi"/>
          <w:kern w:val="2"/>
        </w:rPr>
        <w:t>SWOT</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ogólnym</w:t>
      </w:r>
      <w:r w:rsidR="00EB4B14" w:rsidRPr="00891F7E">
        <w:rPr>
          <w:rFonts w:eastAsia="Calibri" w:cstheme="minorHAnsi"/>
          <w:kern w:val="2"/>
        </w:rPr>
        <w:t xml:space="preserve"> </w:t>
      </w:r>
      <w:r w:rsidRPr="00891F7E">
        <w:rPr>
          <w:rFonts w:eastAsia="Calibri" w:cstheme="minorHAnsi"/>
          <w:kern w:val="2"/>
        </w:rPr>
        <w:t>zarysie</w:t>
      </w:r>
      <w:r w:rsidR="00EB4B14" w:rsidRPr="00891F7E">
        <w:rPr>
          <w:rFonts w:eastAsia="Calibri" w:cstheme="minorHAnsi"/>
          <w:kern w:val="2"/>
        </w:rPr>
        <w:t xml:space="preserve"> </w:t>
      </w:r>
      <w:r w:rsidRPr="00891F7E">
        <w:rPr>
          <w:rFonts w:eastAsia="Calibri" w:cstheme="minorHAnsi"/>
          <w:kern w:val="2"/>
        </w:rPr>
        <w:t>pokazuje</w:t>
      </w:r>
      <w:r w:rsidR="00EB4B14" w:rsidRPr="00891F7E">
        <w:rPr>
          <w:rFonts w:eastAsia="Calibri" w:cstheme="minorHAnsi"/>
          <w:kern w:val="2"/>
        </w:rPr>
        <w:t xml:space="preserve"> </w:t>
      </w:r>
      <w:r w:rsidRPr="00891F7E">
        <w:rPr>
          <w:rFonts w:eastAsia="Calibri" w:cstheme="minorHAnsi"/>
          <w:kern w:val="2"/>
        </w:rPr>
        <w:t>kluczowe</w:t>
      </w:r>
      <w:r w:rsidR="00EB4B14" w:rsidRPr="00891F7E">
        <w:rPr>
          <w:rFonts w:eastAsia="Calibri" w:cstheme="minorHAnsi"/>
          <w:kern w:val="2"/>
        </w:rPr>
        <w:t xml:space="preserve"> </w:t>
      </w:r>
      <w:r w:rsidRPr="00891F7E">
        <w:rPr>
          <w:rFonts w:eastAsia="Calibri" w:cstheme="minorHAnsi"/>
          <w:kern w:val="2"/>
        </w:rPr>
        <w:t>aspekty,</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należy</w:t>
      </w:r>
      <w:r w:rsidR="00EB4B14" w:rsidRPr="00891F7E">
        <w:rPr>
          <w:rFonts w:eastAsia="Calibri" w:cstheme="minorHAnsi"/>
          <w:kern w:val="2"/>
        </w:rPr>
        <w:t xml:space="preserve"> </w:t>
      </w:r>
      <w:r w:rsidRPr="00891F7E">
        <w:rPr>
          <w:rFonts w:eastAsia="Calibri" w:cstheme="minorHAnsi"/>
          <w:kern w:val="2"/>
        </w:rPr>
        <w:t>uwzględnić</w:t>
      </w:r>
      <w:r w:rsidR="00EB4B14" w:rsidRPr="00891F7E">
        <w:rPr>
          <w:rFonts w:eastAsia="Calibri" w:cstheme="minorHAnsi"/>
          <w:kern w:val="2"/>
        </w:rPr>
        <w:t xml:space="preserve"> </w:t>
      </w:r>
      <w:r w:rsidRPr="00891F7E">
        <w:rPr>
          <w:rFonts w:eastAsia="Calibri" w:cstheme="minorHAnsi"/>
          <w:kern w:val="2"/>
        </w:rPr>
        <w:t>planując</w:t>
      </w:r>
      <w:r w:rsidR="00EB4B14" w:rsidRPr="00891F7E">
        <w:rPr>
          <w:rFonts w:eastAsia="Calibri" w:cstheme="minorHAnsi"/>
          <w:kern w:val="2"/>
        </w:rPr>
        <w:t xml:space="preserve"> </w:t>
      </w:r>
      <w:r w:rsidRPr="00891F7E">
        <w:rPr>
          <w:rFonts w:eastAsia="Calibri" w:cstheme="minorHAnsi"/>
          <w:kern w:val="2"/>
        </w:rPr>
        <w:t>długofalowy</w:t>
      </w:r>
      <w:r w:rsidR="00EB4B14" w:rsidRPr="00891F7E">
        <w:rPr>
          <w:rFonts w:eastAsia="Calibri" w:cstheme="minorHAnsi"/>
          <w:kern w:val="2"/>
        </w:rPr>
        <w:t xml:space="preserve"> </w:t>
      </w:r>
      <w:r w:rsidRPr="00891F7E">
        <w:rPr>
          <w:rFonts w:eastAsia="Calibri" w:cstheme="minorHAnsi"/>
          <w:kern w:val="2"/>
        </w:rPr>
        <w:t>rozwój</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Kraina</w:t>
      </w:r>
      <w:r w:rsidR="00EB4B14" w:rsidRPr="00891F7E">
        <w:rPr>
          <w:rFonts w:eastAsia="Calibri" w:cstheme="minorHAnsi"/>
          <w:kern w:val="2"/>
        </w:rPr>
        <w:t xml:space="preserve"> </w:t>
      </w:r>
      <w:r w:rsidRPr="00891F7E">
        <w:rPr>
          <w:rFonts w:eastAsia="Calibri" w:cstheme="minorHAnsi"/>
          <w:kern w:val="2"/>
        </w:rPr>
        <w:t>Sanu</w:t>
      </w:r>
      <w:r w:rsidR="00C57073" w:rsidRPr="00891F7E">
        <w:rPr>
          <w:rFonts w:eastAsia="Calibri" w:cstheme="minorHAnsi"/>
          <w:kern w:val="2"/>
        </w:rPr>
        <w:t>”</w:t>
      </w:r>
      <w:r w:rsidRPr="00891F7E">
        <w:rPr>
          <w:rFonts w:eastAsia="Calibri" w:cstheme="minorHAnsi"/>
          <w:kern w:val="2"/>
        </w:rPr>
        <w:t>.</w:t>
      </w:r>
    </w:p>
    <w:p w14:paraId="36CDA42B" w14:textId="77777777" w:rsidR="005611CA" w:rsidRPr="00891F7E" w:rsidRDefault="005611CA" w:rsidP="00891F7E">
      <w:pPr>
        <w:spacing w:after="0"/>
        <w:jc w:val="both"/>
        <w:rPr>
          <w:rFonts w:eastAsia="Calibri" w:cstheme="minorHAnsi"/>
          <w:kern w:val="2"/>
        </w:rPr>
      </w:pPr>
    </w:p>
    <w:p w14:paraId="40F33DF7" w14:textId="7FF63862" w:rsidR="005611CA" w:rsidRPr="00891F7E" w:rsidRDefault="005611CA"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1</w:t>
      </w:r>
      <w:r w:rsidR="004828D7" w:rsidRPr="00891F7E">
        <w:rPr>
          <w:rFonts w:eastAsia="Calibri" w:cstheme="minorHAnsi"/>
          <w:kern w:val="2"/>
        </w:rPr>
        <w:t>3</w:t>
      </w:r>
      <w:r w:rsidR="00EB4B14" w:rsidRPr="00891F7E">
        <w:rPr>
          <w:rFonts w:eastAsia="Calibri" w:cstheme="minorHAnsi"/>
          <w:kern w:val="2"/>
        </w:rPr>
        <w:t xml:space="preserve"> </w:t>
      </w:r>
      <w:r w:rsidRPr="00891F7E">
        <w:rPr>
          <w:rFonts w:eastAsia="Calibri" w:cstheme="minorHAnsi"/>
          <w:kern w:val="2"/>
        </w:rPr>
        <w:t>Analiza</w:t>
      </w:r>
      <w:r w:rsidR="00EB4B14" w:rsidRPr="00891F7E">
        <w:rPr>
          <w:rFonts w:eastAsia="Calibri" w:cstheme="minorHAnsi"/>
          <w:kern w:val="2"/>
        </w:rPr>
        <w:t xml:space="preserve"> </w:t>
      </w:r>
      <w:r w:rsidRPr="00891F7E">
        <w:rPr>
          <w:rFonts w:eastAsia="Calibri" w:cstheme="minorHAnsi"/>
          <w:kern w:val="2"/>
        </w:rPr>
        <w:t>SWOT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101"/>
      </w:tblGrid>
      <w:tr w:rsidR="00DE0976" w:rsidRPr="00891F7E" w14:paraId="3D03E588" w14:textId="77777777" w:rsidTr="00C6526F">
        <w:trPr>
          <w:trHeight w:val="249"/>
        </w:trPr>
        <w:tc>
          <w:tcPr>
            <w:tcW w:w="5100" w:type="dxa"/>
            <w:shd w:val="clear" w:color="auto" w:fill="DEEAF6"/>
          </w:tcPr>
          <w:p w14:paraId="33C8A770" w14:textId="2C4098C1" w:rsidR="00DE0976" w:rsidRPr="00891F7E" w:rsidRDefault="00DE0976" w:rsidP="00891F7E">
            <w:pPr>
              <w:spacing w:after="0"/>
              <w:rPr>
                <w:rFonts w:eastAsia="Calibri" w:cstheme="minorHAnsi"/>
                <w:kern w:val="2"/>
              </w:rPr>
            </w:pPr>
            <w:r w:rsidRPr="00891F7E">
              <w:rPr>
                <w:rFonts w:eastAsia="Calibri" w:cstheme="minorHAnsi"/>
                <w:kern w:val="2"/>
              </w:rPr>
              <w:br w:type="page"/>
              <w:t>MOCNE</w:t>
            </w:r>
            <w:r w:rsidR="00EB4B14" w:rsidRPr="00891F7E">
              <w:rPr>
                <w:rFonts w:eastAsia="Calibri" w:cstheme="minorHAnsi"/>
                <w:kern w:val="2"/>
              </w:rPr>
              <w:t xml:space="preserve"> </w:t>
            </w:r>
            <w:r w:rsidRPr="00891F7E">
              <w:rPr>
                <w:rFonts w:eastAsia="Calibri" w:cstheme="minorHAnsi"/>
                <w:kern w:val="2"/>
              </w:rPr>
              <w:t>STRONY</w:t>
            </w:r>
          </w:p>
        </w:tc>
        <w:tc>
          <w:tcPr>
            <w:tcW w:w="5101" w:type="dxa"/>
            <w:shd w:val="clear" w:color="auto" w:fill="DEEAF6"/>
          </w:tcPr>
          <w:p w14:paraId="33CC3B18" w14:textId="0229BB39" w:rsidR="00DE0976" w:rsidRPr="00891F7E" w:rsidRDefault="00DE0976" w:rsidP="00891F7E">
            <w:pPr>
              <w:spacing w:after="0"/>
              <w:rPr>
                <w:rFonts w:eastAsia="Calibri" w:cstheme="minorHAnsi"/>
                <w:kern w:val="2"/>
              </w:rPr>
            </w:pPr>
            <w:r w:rsidRPr="00891F7E">
              <w:rPr>
                <w:rFonts w:eastAsia="Calibri" w:cstheme="minorHAnsi"/>
                <w:kern w:val="2"/>
              </w:rPr>
              <w:t>SŁABE</w:t>
            </w:r>
            <w:r w:rsidR="00EB4B14" w:rsidRPr="00891F7E">
              <w:rPr>
                <w:rFonts w:eastAsia="Calibri" w:cstheme="minorHAnsi"/>
                <w:kern w:val="2"/>
              </w:rPr>
              <w:t xml:space="preserve"> </w:t>
            </w:r>
            <w:r w:rsidRPr="00891F7E">
              <w:rPr>
                <w:rFonts w:eastAsia="Calibri" w:cstheme="minorHAnsi"/>
                <w:kern w:val="2"/>
              </w:rPr>
              <w:t>STRONY</w:t>
            </w:r>
          </w:p>
        </w:tc>
      </w:tr>
      <w:tr w:rsidR="00DE0976" w:rsidRPr="00891F7E" w14:paraId="40EC9400" w14:textId="77777777" w:rsidTr="00C6526F">
        <w:trPr>
          <w:trHeight w:val="249"/>
        </w:trPr>
        <w:tc>
          <w:tcPr>
            <w:tcW w:w="5100" w:type="dxa"/>
          </w:tcPr>
          <w:p w14:paraId="598955C4" w14:textId="2934BF41" w:rsidR="00DE0976" w:rsidRPr="00891F7E" w:rsidRDefault="00DE0976" w:rsidP="00891F7E">
            <w:pPr>
              <w:spacing w:after="0"/>
              <w:rPr>
                <w:rFonts w:eastAsia="Calibri" w:cstheme="minorHAnsi"/>
                <w:kern w:val="2"/>
              </w:rPr>
            </w:pPr>
            <w:r w:rsidRPr="00891F7E">
              <w:rPr>
                <w:rFonts w:eastAsia="Calibri" w:cstheme="minorHAnsi"/>
                <w:kern w:val="2"/>
              </w:rPr>
              <w:t>Położenie</w:t>
            </w:r>
            <w:r w:rsidR="00EB4B14" w:rsidRPr="00891F7E">
              <w:rPr>
                <w:rFonts w:eastAsia="Calibri" w:cstheme="minorHAnsi"/>
                <w:kern w:val="2"/>
              </w:rPr>
              <w:t xml:space="preserve"> </w:t>
            </w:r>
            <w:r w:rsidRPr="00891F7E">
              <w:rPr>
                <w:rFonts w:eastAsia="Calibri" w:cstheme="minorHAnsi"/>
                <w:kern w:val="2"/>
              </w:rPr>
              <w:t>geograficzne</w:t>
            </w:r>
            <w:r w:rsidR="00EB4B14" w:rsidRPr="00891F7E">
              <w:rPr>
                <w:rFonts w:eastAsia="Calibri" w:cstheme="minorHAnsi"/>
                <w:kern w:val="2"/>
              </w:rPr>
              <w:t xml:space="preserve"> </w:t>
            </w:r>
            <w:r w:rsidRPr="00891F7E">
              <w:rPr>
                <w:rFonts w:eastAsia="Calibri" w:cstheme="minorHAnsi"/>
                <w:kern w:val="2"/>
              </w:rPr>
              <w:t>–atrakcyjne</w:t>
            </w:r>
            <w:r w:rsidR="00EB4B14" w:rsidRPr="00891F7E">
              <w:rPr>
                <w:rFonts w:eastAsia="Calibri" w:cstheme="minorHAnsi"/>
                <w:kern w:val="2"/>
              </w:rPr>
              <w:t xml:space="preserve"> </w:t>
            </w:r>
            <w:r w:rsidRPr="00891F7E">
              <w:rPr>
                <w:rFonts w:eastAsia="Calibri" w:cstheme="minorHAnsi"/>
                <w:kern w:val="2"/>
              </w:rPr>
              <w:t>tereny</w:t>
            </w:r>
            <w:r w:rsidR="00EB4B14" w:rsidRPr="00891F7E">
              <w:rPr>
                <w:rFonts w:eastAsia="Calibri" w:cstheme="minorHAnsi"/>
                <w:kern w:val="2"/>
              </w:rPr>
              <w:t xml:space="preserve"> </w:t>
            </w:r>
            <w:r w:rsidRPr="00891F7E">
              <w:rPr>
                <w:rFonts w:eastAsia="Calibri" w:cstheme="minorHAnsi"/>
                <w:kern w:val="2"/>
              </w:rPr>
              <w:t>przyrodniczo</w:t>
            </w:r>
            <w:r w:rsidR="00EB4B14" w:rsidRPr="00891F7E">
              <w:rPr>
                <w:rFonts w:eastAsia="Calibri" w:cstheme="minorHAnsi"/>
                <w:kern w:val="2"/>
              </w:rPr>
              <w:t xml:space="preserve"> </w:t>
            </w:r>
            <w:r w:rsidRPr="00891F7E">
              <w:rPr>
                <w:rFonts w:eastAsia="Calibri" w:cstheme="minorHAnsi"/>
                <w:kern w:val="2"/>
              </w:rPr>
              <w:t>-środowiskowe</w:t>
            </w:r>
            <w:r w:rsidR="00EB4B14" w:rsidRPr="00891F7E">
              <w:rPr>
                <w:rFonts w:eastAsia="Calibri" w:cstheme="minorHAnsi"/>
                <w:kern w:val="2"/>
              </w:rPr>
              <w:t xml:space="preserve"> </w:t>
            </w:r>
            <w:r w:rsidRPr="00891F7E">
              <w:rPr>
                <w:rFonts w:eastAsia="Calibri" w:cstheme="minorHAnsi"/>
                <w:kern w:val="2"/>
              </w:rPr>
              <w:t>(rzeka</w:t>
            </w:r>
            <w:r w:rsidR="00EB4B14" w:rsidRPr="00891F7E">
              <w:rPr>
                <w:rFonts w:eastAsia="Calibri" w:cstheme="minorHAnsi"/>
                <w:kern w:val="2"/>
              </w:rPr>
              <w:t xml:space="preserve"> </w:t>
            </w:r>
            <w:r w:rsidRPr="00891F7E">
              <w:rPr>
                <w:rFonts w:eastAsia="Calibri" w:cstheme="minorHAnsi"/>
                <w:kern w:val="2"/>
              </w:rPr>
              <w:t>San,</w:t>
            </w:r>
            <w:r w:rsidR="00EB4B14" w:rsidRPr="00891F7E">
              <w:rPr>
                <w:rFonts w:eastAsia="Calibri" w:cstheme="minorHAnsi"/>
                <w:kern w:val="2"/>
              </w:rPr>
              <w:t xml:space="preserve"> </w:t>
            </w:r>
            <w:r w:rsidRPr="00891F7E">
              <w:rPr>
                <w:rFonts w:eastAsia="Calibri" w:cstheme="minorHAnsi"/>
                <w:kern w:val="2"/>
              </w:rPr>
              <w:t>rzeka</w:t>
            </w:r>
            <w:r w:rsidR="00EB4B14" w:rsidRPr="00891F7E">
              <w:rPr>
                <w:rFonts w:eastAsia="Calibri" w:cstheme="minorHAnsi"/>
                <w:kern w:val="2"/>
              </w:rPr>
              <w:t xml:space="preserve"> </w:t>
            </w:r>
            <w:r w:rsidRPr="00891F7E">
              <w:rPr>
                <w:rFonts w:eastAsia="Calibri" w:cstheme="minorHAnsi"/>
                <w:kern w:val="2"/>
              </w:rPr>
              <w:t>Wisłok,</w:t>
            </w:r>
            <w:r w:rsidR="00EB4B14" w:rsidRPr="00891F7E">
              <w:rPr>
                <w:rFonts w:eastAsia="Calibri" w:cstheme="minorHAnsi"/>
                <w:kern w:val="2"/>
              </w:rPr>
              <w:t xml:space="preserve"> </w:t>
            </w:r>
            <w:r w:rsidRPr="00891F7E">
              <w:rPr>
                <w:rFonts w:eastAsia="Calibri" w:cstheme="minorHAnsi"/>
                <w:kern w:val="2"/>
              </w:rPr>
              <w:t>duża</w:t>
            </w:r>
            <w:r w:rsidR="00EB4B14" w:rsidRPr="00891F7E">
              <w:rPr>
                <w:rFonts w:eastAsia="Calibri" w:cstheme="minorHAnsi"/>
                <w:kern w:val="2"/>
              </w:rPr>
              <w:t xml:space="preserve"> </w:t>
            </w:r>
            <w:r w:rsidRPr="00891F7E">
              <w:rPr>
                <w:rFonts w:eastAsia="Calibri" w:cstheme="minorHAnsi"/>
                <w:kern w:val="2"/>
              </w:rPr>
              <w:t>lesistość,</w:t>
            </w:r>
            <w:r w:rsidR="00EB4B14" w:rsidRPr="00891F7E">
              <w:rPr>
                <w:rFonts w:eastAsia="Calibri" w:cstheme="minorHAnsi"/>
                <w:kern w:val="2"/>
              </w:rPr>
              <w:t xml:space="preserve"> </w:t>
            </w:r>
            <w:r w:rsidRPr="00891F7E">
              <w:rPr>
                <w:rFonts w:eastAsia="Calibri" w:cstheme="minorHAnsi"/>
                <w:kern w:val="2"/>
              </w:rPr>
              <w:t>mało</w:t>
            </w:r>
            <w:r w:rsidR="00EB4B14" w:rsidRPr="00891F7E">
              <w:rPr>
                <w:rFonts w:eastAsia="Calibri" w:cstheme="minorHAnsi"/>
                <w:kern w:val="2"/>
              </w:rPr>
              <w:t xml:space="preserve"> </w:t>
            </w:r>
            <w:r w:rsidRPr="00891F7E">
              <w:rPr>
                <w:rFonts w:eastAsia="Calibri" w:cstheme="minorHAnsi"/>
                <w:kern w:val="2"/>
              </w:rPr>
              <w:t>zagrożeń</w:t>
            </w:r>
            <w:r w:rsidR="00EB4B14" w:rsidRPr="00891F7E">
              <w:rPr>
                <w:rFonts w:eastAsia="Calibri" w:cstheme="minorHAnsi"/>
                <w:kern w:val="2"/>
              </w:rPr>
              <w:t xml:space="preserve"> </w:t>
            </w:r>
            <w:r w:rsidRPr="00891F7E">
              <w:rPr>
                <w:rFonts w:eastAsia="Calibri" w:cstheme="minorHAnsi"/>
                <w:kern w:val="2"/>
              </w:rPr>
              <w:t>środowiskowych)</w:t>
            </w:r>
            <w:r w:rsidR="00EB4B14" w:rsidRPr="00891F7E">
              <w:rPr>
                <w:rFonts w:eastAsia="Calibri" w:cstheme="minorHAnsi"/>
                <w:kern w:val="2"/>
              </w:rPr>
              <w:t xml:space="preserve"> </w:t>
            </w:r>
          </w:p>
        </w:tc>
        <w:tc>
          <w:tcPr>
            <w:tcW w:w="5101" w:type="dxa"/>
          </w:tcPr>
          <w:p w14:paraId="5B21F623" w14:textId="664C7950" w:rsidR="00DE0976" w:rsidRPr="00891F7E" w:rsidRDefault="00DE0976" w:rsidP="00891F7E">
            <w:pPr>
              <w:spacing w:after="0"/>
              <w:rPr>
                <w:rFonts w:eastAsia="Calibri" w:cstheme="minorHAnsi"/>
                <w:kern w:val="2"/>
              </w:rPr>
            </w:pPr>
            <w:r w:rsidRPr="00891F7E">
              <w:rPr>
                <w:rFonts w:eastAsia="Calibri" w:cstheme="minorHAnsi"/>
                <w:kern w:val="2"/>
              </w:rPr>
              <w:t>Słabo</w:t>
            </w:r>
            <w:r w:rsidR="00EB4B14" w:rsidRPr="00891F7E">
              <w:rPr>
                <w:rFonts w:eastAsia="Calibri" w:cstheme="minorHAnsi"/>
                <w:kern w:val="2"/>
              </w:rPr>
              <w:t xml:space="preserve"> </w:t>
            </w:r>
            <w:r w:rsidRPr="00891F7E">
              <w:rPr>
                <w:rFonts w:eastAsia="Calibri" w:cstheme="minorHAnsi"/>
                <w:kern w:val="2"/>
              </w:rPr>
              <w:t>rozwinięta</w:t>
            </w:r>
            <w:r w:rsidR="00EB4B14" w:rsidRPr="00891F7E">
              <w:rPr>
                <w:rFonts w:eastAsia="Calibri" w:cstheme="minorHAnsi"/>
                <w:kern w:val="2"/>
              </w:rPr>
              <w:t xml:space="preserve"> </w:t>
            </w:r>
            <w:r w:rsidRPr="00891F7E">
              <w:rPr>
                <w:rFonts w:eastAsia="Calibri" w:cstheme="minorHAnsi"/>
                <w:kern w:val="2"/>
              </w:rPr>
              <w:t>infrastruktura</w:t>
            </w:r>
            <w:r w:rsidR="00EB4B14" w:rsidRPr="00891F7E">
              <w:rPr>
                <w:rFonts w:eastAsia="Calibri" w:cstheme="minorHAnsi"/>
                <w:kern w:val="2"/>
              </w:rPr>
              <w:t xml:space="preserve"> </w:t>
            </w:r>
            <w:r w:rsidRPr="00891F7E">
              <w:rPr>
                <w:rFonts w:eastAsia="Calibri" w:cstheme="minorHAnsi"/>
                <w:kern w:val="2"/>
              </w:rPr>
              <w:t>turystyczna</w:t>
            </w:r>
            <w:r w:rsidR="00EB4B14" w:rsidRPr="00891F7E">
              <w:rPr>
                <w:rFonts w:eastAsia="Calibri" w:cstheme="minorHAnsi"/>
                <w:kern w:val="2"/>
              </w:rPr>
              <w:t xml:space="preserve"> </w:t>
            </w:r>
            <w:r w:rsidRPr="00891F7E">
              <w:rPr>
                <w:rFonts w:eastAsia="Calibri" w:cstheme="minorHAnsi"/>
                <w:kern w:val="2"/>
              </w:rPr>
              <w:t>(szlaki,</w:t>
            </w:r>
            <w:r w:rsidR="00EB4B14" w:rsidRPr="00891F7E">
              <w:rPr>
                <w:rFonts w:eastAsia="Calibri" w:cstheme="minorHAnsi"/>
                <w:kern w:val="2"/>
              </w:rPr>
              <w:t xml:space="preserve"> </w:t>
            </w:r>
            <w:r w:rsidRPr="00891F7E">
              <w:rPr>
                <w:rFonts w:eastAsia="Calibri" w:cstheme="minorHAnsi"/>
                <w:kern w:val="2"/>
              </w:rPr>
              <w:t>miejsca</w:t>
            </w:r>
            <w:r w:rsidR="00EB4B14" w:rsidRPr="00891F7E">
              <w:rPr>
                <w:rFonts w:eastAsia="Calibri" w:cstheme="minorHAnsi"/>
                <w:kern w:val="2"/>
              </w:rPr>
              <w:t xml:space="preserve"> </w:t>
            </w:r>
            <w:r w:rsidRPr="00891F7E">
              <w:rPr>
                <w:rFonts w:eastAsia="Calibri" w:cstheme="minorHAnsi"/>
                <w:kern w:val="2"/>
              </w:rPr>
              <w:t>odpoczynku</w:t>
            </w:r>
            <w:r w:rsidR="00EB4B14" w:rsidRPr="00891F7E">
              <w:rPr>
                <w:rFonts w:eastAsia="Calibri" w:cstheme="minorHAnsi"/>
                <w:kern w:val="2"/>
              </w:rPr>
              <w:t xml:space="preserve"> </w:t>
            </w:r>
            <w:r w:rsidRPr="00891F7E">
              <w:rPr>
                <w:rFonts w:eastAsia="Calibri" w:cstheme="minorHAnsi"/>
                <w:kern w:val="2"/>
              </w:rPr>
              <w:t>itp.)</w:t>
            </w:r>
          </w:p>
        </w:tc>
      </w:tr>
      <w:tr w:rsidR="00DE0976" w:rsidRPr="00891F7E" w14:paraId="469B9C10" w14:textId="77777777" w:rsidTr="00C6526F">
        <w:trPr>
          <w:trHeight w:val="249"/>
        </w:trPr>
        <w:tc>
          <w:tcPr>
            <w:tcW w:w="5100" w:type="dxa"/>
          </w:tcPr>
          <w:p w14:paraId="4EF6A46F" w14:textId="2B145A8C" w:rsidR="00DE0976" w:rsidRPr="00891F7E" w:rsidRDefault="00DE0976" w:rsidP="00891F7E">
            <w:pPr>
              <w:spacing w:after="0"/>
              <w:rPr>
                <w:rFonts w:eastAsia="Calibri" w:cstheme="minorHAnsi"/>
                <w:kern w:val="2"/>
              </w:rPr>
            </w:pPr>
            <w:r w:rsidRPr="00891F7E">
              <w:rPr>
                <w:rFonts w:eastAsia="Calibri" w:cstheme="minorHAnsi"/>
                <w:kern w:val="2"/>
              </w:rPr>
              <w:t>Produkcja</w:t>
            </w:r>
            <w:r w:rsidR="00EB4B14" w:rsidRPr="00891F7E">
              <w:rPr>
                <w:rFonts w:eastAsia="Calibri" w:cstheme="minorHAnsi"/>
                <w:kern w:val="2"/>
              </w:rPr>
              <w:t xml:space="preserve"> </w:t>
            </w:r>
            <w:r w:rsidRPr="00891F7E">
              <w:rPr>
                <w:rFonts w:eastAsia="Calibri" w:cstheme="minorHAnsi"/>
                <w:kern w:val="2"/>
              </w:rPr>
              <w:t>owoców</w:t>
            </w:r>
            <w:r w:rsidR="00EB4B14" w:rsidRPr="00891F7E">
              <w:rPr>
                <w:rFonts w:eastAsia="Calibri" w:cstheme="minorHAnsi"/>
                <w:kern w:val="2"/>
              </w:rPr>
              <w:t xml:space="preserve"> </w:t>
            </w:r>
            <w:r w:rsidRPr="00891F7E">
              <w:rPr>
                <w:rFonts w:eastAsia="Calibri" w:cstheme="minorHAnsi"/>
                <w:kern w:val="2"/>
              </w:rPr>
              <w:t>miękkich</w:t>
            </w:r>
            <w:r w:rsidR="00EB4B14" w:rsidRPr="00891F7E">
              <w:rPr>
                <w:rFonts w:eastAsia="Calibri" w:cstheme="minorHAnsi"/>
                <w:kern w:val="2"/>
              </w:rPr>
              <w:t xml:space="preserve"> </w:t>
            </w:r>
          </w:p>
        </w:tc>
        <w:tc>
          <w:tcPr>
            <w:tcW w:w="5101" w:type="dxa"/>
          </w:tcPr>
          <w:p w14:paraId="670F0765" w14:textId="7620980F" w:rsidR="00DE0976" w:rsidRPr="00891F7E" w:rsidRDefault="008266FB" w:rsidP="00891F7E">
            <w:pPr>
              <w:spacing w:after="0"/>
              <w:rPr>
                <w:rFonts w:eastAsia="Calibri" w:cstheme="minorHAnsi"/>
                <w:kern w:val="2"/>
              </w:rPr>
            </w:pPr>
            <w:r w:rsidRPr="00891F7E">
              <w:rPr>
                <w:rFonts w:eastAsia="Calibri" w:cstheme="minorHAnsi"/>
                <w:kern w:val="2"/>
              </w:rPr>
              <w:t>brak</w:t>
            </w:r>
            <w:r w:rsidR="00EB4B14" w:rsidRPr="00891F7E">
              <w:rPr>
                <w:rFonts w:eastAsia="Calibri" w:cstheme="minorHAnsi"/>
                <w:kern w:val="2"/>
              </w:rPr>
              <w:t xml:space="preserve"> </w:t>
            </w:r>
            <w:r w:rsidRPr="00891F7E">
              <w:rPr>
                <w:rFonts w:eastAsia="Calibri" w:cstheme="minorHAnsi"/>
                <w:kern w:val="2"/>
              </w:rPr>
              <w:t>miejsc</w:t>
            </w:r>
            <w:r w:rsidR="00EB4B14" w:rsidRPr="00891F7E">
              <w:rPr>
                <w:rFonts w:eastAsia="Calibri" w:cstheme="minorHAnsi"/>
                <w:kern w:val="2"/>
              </w:rPr>
              <w:t xml:space="preserve"> </w:t>
            </w:r>
            <w:r w:rsidRPr="00891F7E">
              <w:rPr>
                <w:rFonts w:eastAsia="Calibri" w:cstheme="minorHAnsi"/>
                <w:kern w:val="2"/>
              </w:rPr>
              <w:t>opieki</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seniorów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niepełnosprawnych</w:t>
            </w:r>
          </w:p>
        </w:tc>
      </w:tr>
      <w:tr w:rsidR="00E433C5" w:rsidRPr="00891F7E" w14:paraId="65FC2FD5" w14:textId="77777777" w:rsidTr="00C6526F">
        <w:trPr>
          <w:trHeight w:val="249"/>
        </w:trPr>
        <w:tc>
          <w:tcPr>
            <w:tcW w:w="5100" w:type="dxa"/>
          </w:tcPr>
          <w:p w14:paraId="66D6B4B2" w14:textId="5110F943" w:rsidR="00E433C5" w:rsidRPr="00891F7E" w:rsidRDefault="00E433C5" w:rsidP="00891F7E">
            <w:pPr>
              <w:spacing w:after="0"/>
              <w:rPr>
                <w:rFonts w:eastAsia="Calibri" w:cstheme="minorHAnsi"/>
                <w:kern w:val="2"/>
              </w:rPr>
            </w:pPr>
            <w:r w:rsidRPr="00891F7E">
              <w:rPr>
                <w:rFonts w:eastAsia="Calibri" w:cstheme="minorHAnsi"/>
                <w:kern w:val="2"/>
              </w:rPr>
              <w:t>Potencjał</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infrastruktury</w:t>
            </w:r>
            <w:r w:rsidR="00EB4B14" w:rsidRPr="00891F7E">
              <w:rPr>
                <w:rFonts w:eastAsia="Calibri" w:cstheme="minorHAnsi"/>
                <w:kern w:val="2"/>
              </w:rPr>
              <w:t xml:space="preserve"> </w:t>
            </w:r>
            <w:r w:rsidRPr="00891F7E">
              <w:rPr>
                <w:rFonts w:eastAsia="Calibri" w:cstheme="minorHAnsi"/>
                <w:kern w:val="2"/>
              </w:rPr>
              <w:t>turystycznej,</w:t>
            </w:r>
            <w:r w:rsidR="00EB4B14" w:rsidRPr="00891F7E">
              <w:rPr>
                <w:rFonts w:eastAsia="Calibri" w:cstheme="minorHAnsi"/>
                <w:kern w:val="2"/>
              </w:rPr>
              <w:t xml:space="preserve"> </w:t>
            </w:r>
            <w:r w:rsidRPr="00891F7E">
              <w:rPr>
                <w:rFonts w:eastAsia="Calibri" w:cstheme="minorHAnsi"/>
                <w:kern w:val="2"/>
              </w:rPr>
              <w:t>szlaków,</w:t>
            </w:r>
            <w:r w:rsidR="00EB4B14" w:rsidRPr="00891F7E">
              <w:rPr>
                <w:rFonts w:eastAsia="Calibri" w:cstheme="minorHAnsi"/>
                <w:kern w:val="2"/>
              </w:rPr>
              <w:t xml:space="preserve"> </w:t>
            </w:r>
            <w:r w:rsidRPr="00891F7E">
              <w:rPr>
                <w:rFonts w:eastAsia="Calibri" w:cstheme="minorHAnsi"/>
                <w:kern w:val="2"/>
              </w:rPr>
              <w:t>ścieżek,</w:t>
            </w:r>
            <w:r w:rsidR="00EB4B14" w:rsidRPr="00891F7E">
              <w:rPr>
                <w:rFonts w:eastAsia="Calibri" w:cstheme="minorHAnsi"/>
                <w:kern w:val="2"/>
              </w:rPr>
              <w:t xml:space="preserve"> </w:t>
            </w:r>
            <w:r w:rsidRPr="00891F7E">
              <w:rPr>
                <w:rFonts w:eastAsia="Calibri" w:cstheme="minorHAnsi"/>
                <w:kern w:val="2"/>
              </w:rPr>
              <w:t>Nordic</w:t>
            </w:r>
            <w:r w:rsidR="00EB4B14" w:rsidRPr="00891F7E">
              <w:rPr>
                <w:rFonts w:eastAsia="Calibri" w:cstheme="minorHAnsi"/>
                <w:kern w:val="2"/>
              </w:rPr>
              <w:t xml:space="preserve"> </w:t>
            </w:r>
            <w:r w:rsidRPr="00891F7E">
              <w:rPr>
                <w:rFonts w:eastAsia="Calibri" w:cstheme="minorHAnsi"/>
                <w:kern w:val="2"/>
              </w:rPr>
              <w:t>Walking</w:t>
            </w:r>
          </w:p>
        </w:tc>
        <w:tc>
          <w:tcPr>
            <w:tcW w:w="5101" w:type="dxa"/>
          </w:tcPr>
          <w:p w14:paraId="55DEF8D0" w14:textId="63545564" w:rsidR="00E433C5" w:rsidRPr="00891F7E" w:rsidRDefault="00E433C5" w:rsidP="00891F7E">
            <w:pPr>
              <w:spacing w:after="0"/>
              <w:rPr>
                <w:rFonts w:eastAsia="Calibri" w:cstheme="minorHAnsi"/>
                <w:kern w:val="2"/>
              </w:rPr>
            </w:pPr>
            <w:r w:rsidRPr="00891F7E">
              <w:rPr>
                <w:rFonts w:eastAsia="Calibri" w:cstheme="minorHAnsi"/>
                <w:kern w:val="2"/>
              </w:rPr>
              <w:t>Pogłębiający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brak</w:t>
            </w:r>
            <w:r w:rsidR="00EB4B14" w:rsidRPr="00891F7E">
              <w:rPr>
                <w:rFonts w:eastAsia="Calibri" w:cstheme="minorHAnsi"/>
                <w:kern w:val="2"/>
              </w:rPr>
              <w:t xml:space="preserve"> </w:t>
            </w:r>
            <w:r w:rsidRPr="00891F7E">
              <w:rPr>
                <w:rFonts w:eastAsia="Calibri" w:cstheme="minorHAnsi"/>
                <w:kern w:val="2"/>
              </w:rPr>
              <w:t>zaangażowania</w:t>
            </w:r>
            <w:r w:rsidR="00EB4B14" w:rsidRPr="00891F7E">
              <w:rPr>
                <w:rFonts w:eastAsia="Calibri" w:cstheme="minorHAnsi"/>
                <w:kern w:val="2"/>
              </w:rPr>
              <w:t xml:space="preserve"> </w:t>
            </w:r>
            <w:r w:rsidRPr="00891F7E">
              <w:rPr>
                <w:rFonts w:eastAsia="Calibri" w:cstheme="minorHAnsi"/>
                <w:kern w:val="2"/>
              </w:rPr>
              <w:t>społecznego</w:t>
            </w:r>
            <w:r w:rsidR="00D94B35" w:rsidRPr="00891F7E">
              <w:rPr>
                <w:rFonts w:eastAsia="Calibri" w:cstheme="minorHAnsi"/>
                <w:kern w:val="2"/>
              </w:rPr>
              <w:t>,</w:t>
            </w:r>
            <w:r w:rsidR="00EB4B14" w:rsidRPr="00891F7E">
              <w:rPr>
                <w:rFonts w:eastAsia="Calibri" w:cstheme="minorHAnsi"/>
                <w:kern w:val="2"/>
              </w:rPr>
              <w:t xml:space="preserve"> </w:t>
            </w:r>
            <w:r w:rsidR="00D94B35" w:rsidRPr="00891F7E">
              <w:rPr>
                <w:rFonts w:eastAsia="Calibri" w:cstheme="minorHAnsi"/>
                <w:kern w:val="2"/>
              </w:rPr>
              <w:t>w</w:t>
            </w:r>
            <w:r w:rsidR="00EB4B14" w:rsidRPr="00891F7E">
              <w:rPr>
                <w:rFonts w:eastAsia="Calibri" w:cstheme="minorHAnsi"/>
                <w:kern w:val="2"/>
              </w:rPr>
              <w:t xml:space="preserve"> </w:t>
            </w:r>
            <w:r w:rsidR="00D94B35" w:rsidRPr="00891F7E">
              <w:rPr>
                <w:rFonts w:eastAsia="Calibri" w:cstheme="minorHAnsi"/>
                <w:kern w:val="2"/>
              </w:rPr>
              <w:t>szczególności</w:t>
            </w:r>
            <w:r w:rsidR="00EB4B14" w:rsidRPr="00891F7E">
              <w:rPr>
                <w:rFonts w:eastAsia="Calibri" w:cstheme="minorHAnsi"/>
                <w:kern w:val="2"/>
              </w:rPr>
              <w:t xml:space="preserve"> </w:t>
            </w:r>
            <w:r w:rsidR="00D94B35" w:rsidRPr="00891F7E">
              <w:rPr>
                <w:rFonts w:eastAsia="Calibri" w:cstheme="minorHAnsi"/>
                <w:kern w:val="2"/>
              </w:rPr>
              <w:t>wśród</w:t>
            </w:r>
            <w:r w:rsidR="00EB4B14" w:rsidRPr="00891F7E">
              <w:rPr>
                <w:rFonts w:eastAsia="Calibri" w:cstheme="minorHAnsi"/>
                <w:kern w:val="2"/>
              </w:rPr>
              <w:t xml:space="preserve"> </w:t>
            </w:r>
            <w:r w:rsidR="00D94B35" w:rsidRPr="00891F7E">
              <w:rPr>
                <w:rFonts w:eastAsia="Calibri" w:cstheme="minorHAnsi"/>
                <w:kern w:val="2"/>
              </w:rPr>
              <w:t>ludzi</w:t>
            </w:r>
            <w:r w:rsidR="00EB4B14" w:rsidRPr="00891F7E">
              <w:rPr>
                <w:rFonts w:eastAsia="Calibri" w:cstheme="minorHAnsi"/>
                <w:kern w:val="2"/>
              </w:rPr>
              <w:t xml:space="preserve"> </w:t>
            </w:r>
            <w:r w:rsidR="00D94B35" w:rsidRPr="00891F7E">
              <w:rPr>
                <w:rFonts w:eastAsia="Calibri" w:cstheme="minorHAnsi"/>
                <w:kern w:val="2"/>
              </w:rPr>
              <w:t>młodych</w:t>
            </w:r>
          </w:p>
        </w:tc>
      </w:tr>
      <w:tr w:rsidR="00E433C5" w:rsidRPr="00891F7E" w14:paraId="39EBB5B6" w14:textId="77777777" w:rsidTr="00C6526F">
        <w:trPr>
          <w:trHeight w:val="249"/>
        </w:trPr>
        <w:tc>
          <w:tcPr>
            <w:tcW w:w="5100" w:type="dxa"/>
          </w:tcPr>
          <w:p w14:paraId="74FF6ED8" w14:textId="3872ACF3" w:rsidR="00E433C5" w:rsidRPr="00891F7E" w:rsidRDefault="00E433C5" w:rsidP="00891F7E">
            <w:pPr>
              <w:spacing w:after="0"/>
              <w:rPr>
                <w:rFonts w:eastAsia="Calibri" w:cstheme="minorHAnsi"/>
                <w:kern w:val="2"/>
              </w:rPr>
            </w:pPr>
            <w:r w:rsidRPr="00891F7E">
              <w:rPr>
                <w:rFonts w:eastAsia="Calibri" w:cstheme="minorHAnsi"/>
                <w:kern w:val="2"/>
              </w:rPr>
              <w:t>Duży</w:t>
            </w:r>
            <w:r w:rsidR="00EB4B14" w:rsidRPr="00891F7E">
              <w:rPr>
                <w:rFonts w:eastAsia="Calibri" w:cstheme="minorHAnsi"/>
                <w:kern w:val="2"/>
              </w:rPr>
              <w:t xml:space="preserve"> </w:t>
            </w:r>
            <w:r w:rsidRPr="00891F7E">
              <w:rPr>
                <w:rFonts w:eastAsia="Calibri" w:cstheme="minorHAnsi"/>
                <w:kern w:val="2"/>
              </w:rPr>
              <w:t>potencjał</w:t>
            </w:r>
            <w:r w:rsidR="00EB4B14" w:rsidRPr="00891F7E">
              <w:rPr>
                <w:rFonts w:eastAsia="Calibri" w:cstheme="minorHAnsi"/>
                <w:kern w:val="2"/>
              </w:rPr>
              <w:t xml:space="preserve"> </w:t>
            </w:r>
            <w:r w:rsidRPr="00891F7E">
              <w:rPr>
                <w:rFonts w:eastAsia="Calibri" w:cstheme="minorHAnsi"/>
                <w:kern w:val="2"/>
              </w:rPr>
              <w:t>ludzki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duża</w:t>
            </w:r>
            <w:r w:rsidR="00EB4B14" w:rsidRPr="00891F7E">
              <w:rPr>
                <w:rFonts w:eastAsia="Calibri" w:cstheme="minorHAnsi"/>
                <w:kern w:val="2"/>
              </w:rPr>
              <w:t xml:space="preserve">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nieformalnych</w:t>
            </w:r>
            <w:r w:rsidR="00EB4B14" w:rsidRPr="00891F7E">
              <w:rPr>
                <w:rFonts w:eastAsia="Calibri" w:cstheme="minorHAnsi"/>
                <w:kern w:val="2"/>
              </w:rPr>
              <w:t xml:space="preserve"> </w:t>
            </w:r>
            <w:r w:rsidRPr="00891F7E">
              <w:rPr>
                <w:rFonts w:eastAsia="Calibri" w:cstheme="minorHAnsi"/>
                <w:kern w:val="2"/>
              </w:rPr>
              <w:t>(KGW,</w:t>
            </w:r>
            <w:r w:rsidR="00EB4B14" w:rsidRPr="00891F7E">
              <w:rPr>
                <w:rFonts w:eastAsia="Calibri" w:cstheme="minorHAnsi"/>
                <w:kern w:val="2"/>
              </w:rPr>
              <w:t xml:space="preserve"> </w:t>
            </w:r>
            <w:r w:rsidRPr="00891F7E">
              <w:rPr>
                <w:rFonts w:eastAsia="Calibri" w:cstheme="minorHAnsi"/>
                <w:kern w:val="2"/>
              </w:rPr>
              <w:t>zespoły</w:t>
            </w:r>
            <w:r w:rsidR="00EB4B14" w:rsidRPr="00891F7E">
              <w:rPr>
                <w:rFonts w:eastAsia="Calibri" w:cstheme="minorHAnsi"/>
                <w:kern w:val="2"/>
              </w:rPr>
              <w:t xml:space="preserve"> </w:t>
            </w:r>
            <w:r w:rsidRPr="00891F7E">
              <w:rPr>
                <w:rFonts w:eastAsia="Calibri" w:cstheme="minorHAnsi"/>
                <w:kern w:val="2"/>
              </w:rPr>
              <w:t>ludowe)</w:t>
            </w:r>
          </w:p>
        </w:tc>
        <w:tc>
          <w:tcPr>
            <w:tcW w:w="5101" w:type="dxa"/>
          </w:tcPr>
          <w:p w14:paraId="064C587F" w14:textId="74FEB697" w:rsidR="00E433C5" w:rsidRPr="00891F7E" w:rsidRDefault="00E433C5" w:rsidP="00891F7E">
            <w:pPr>
              <w:spacing w:after="0"/>
              <w:rPr>
                <w:rFonts w:eastAsia="Calibri" w:cstheme="minorHAnsi"/>
                <w:kern w:val="2"/>
              </w:rPr>
            </w:pPr>
            <w:r w:rsidRPr="00891F7E">
              <w:rPr>
                <w:rFonts w:eastAsia="Calibri" w:cstheme="minorHAnsi"/>
                <w:kern w:val="2"/>
              </w:rPr>
              <w:t>Mała</w:t>
            </w:r>
            <w:r w:rsidR="00EB4B14" w:rsidRPr="00891F7E">
              <w:rPr>
                <w:rFonts w:eastAsia="Calibri" w:cstheme="minorHAnsi"/>
                <w:kern w:val="2"/>
              </w:rPr>
              <w:t xml:space="preserve">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centrów</w:t>
            </w:r>
            <w:r w:rsidR="00EB4B14" w:rsidRPr="00891F7E">
              <w:rPr>
                <w:rFonts w:eastAsia="Calibri" w:cstheme="minorHAnsi"/>
                <w:kern w:val="2"/>
              </w:rPr>
              <w:t xml:space="preserve"> </w:t>
            </w:r>
            <w:r w:rsidRPr="00891F7E">
              <w:rPr>
                <w:rFonts w:eastAsia="Calibri" w:cstheme="minorHAnsi"/>
                <w:kern w:val="2"/>
              </w:rPr>
              <w:t>kultury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miejsc</w:t>
            </w:r>
            <w:r w:rsidR="00EB4B14" w:rsidRPr="00891F7E">
              <w:rPr>
                <w:rFonts w:eastAsia="Calibri" w:cstheme="minorHAnsi"/>
                <w:kern w:val="2"/>
              </w:rPr>
              <w:t xml:space="preserve"> </w:t>
            </w:r>
            <w:r w:rsidRPr="00891F7E">
              <w:rPr>
                <w:rFonts w:eastAsia="Calibri" w:cstheme="minorHAnsi"/>
                <w:kern w:val="2"/>
              </w:rPr>
              <w:t>spotkań</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00D94B35" w:rsidRPr="00891F7E">
              <w:rPr>
                <w:rFonts w:eastAsia="Calibri" w:cstheme="minorHAnsi"/>
                <w:kern w:val="2"/>
              </w:rPr>
              <w:t>mieszkańców,</w:t>
            </w:r>
            <w:r w:rsidR="00EB4B14" w:rsidRPr="00891F7E">
              <w:rPr>
                <w:rFonts w:eastAsia="Calibri" w:cstheme="minorHAnsi"/>
                <w:kern w:val="2"/>
              </w:rPr>
              <w:t xml:space="preserve"> </w:t>
            </w:r>
            <w:r w:rsidR="00D94B35" w:rsidRPr="00891F7E">
              <w:rPr>
                <w:rFonts w:eastAsia="Calibri" w:cstheme="minorHAnsi"/>
                <w:kern w:val="2"/>
              </w:rPr>
              <w:t>zwłaszcza</w:t>
            </w:r>
            <w:r w:rsidR="00EB4B14" w:rsidRPr="00891F7E">
              <w:rPr>
                <w:rFonts w:eastAsia="Calibri" w:cstheme="minorHAnsi"/>
                <w:kern w:val="2"/>
              </w:rPr>
              <w:t xml:space="preserve"> </w:t>
            </w:r>
            <w:r w:rsidRPr="00891F7E">
              <w:rPr>
                <w:rFonts w:eastAsia="Calibri" w:cstheme="minorHAnsi"/>
                <w:kern w:val="2"/>
              </w:rPr>
              <w:t>młodzieży</w:t>
            </w:r>
            <w:r w:rsidR="00EB4B14" w:rsidRPr="00891F7E">
              <w:rPr>
                <w:rFonts w:eastAsia="Calibri" w:cstheme="minorHAnsi"/>
                <w:kern w:val="2"/>
              </w:rPr>
              <w:t xml:space="preserve"> </w:t>
            </w:r>
          </w:p>
        </w:tc>
      </w:tr>
      <w:tr w:rsidR="00E433C5" w:rsidRPr="00891F7E" w14:paraId="72BDAB34" w14:textId="77777777" w:rsidTr="00C6526F">
        <w:trPr>
          <w:trHeight w:val="249"/>
        </w:trPr>
        <w:tc>
          <w:tcPr>
            <w:tcW w:w="5100" w:type="dxa"/>
          </w:tcPr>
          <w:p w14:paraId="76561114" w14:textId="4630C964" w:rsidR="00E433C5" w:rsidRPr="00891F7E" w:rsidRDefault="00E433C5" w:rsidP="00891F7E">
            <w:pPr>
              <w:spacing w:after="0"/>
              <w:rPr>
                <w:rFonts w:eastAsia="Calibri" w:cstheme="minorHAnsi"/>
                <w:kern w:val="2"/>
              </w:rPr>
            </w:pPr>
            <w:r w:rsidRPr="00891F7E">
              <w:rPr>
                <w:rFonts w:eastAsia="Calibri" w:cstheme="minorHAnsi"/>
                <w:kern w:val="2"/>
              </w:rPr>
              <w:t>Potencjał</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produkcji</w:t>
            </w:r>
            <w:r w:rsidR="00EB4B14" w:rsidRPr="00891F7E">
              <w:rPr>
                <w:rFonts w:eastAsia="Calibri" w:cstheme="minorHAnsi"/>
                <w:kern w:val="2"/>
              </w:rPr>
              <w:t xml:space="preserve"> </w:t>
            </w:r>
            <w:r w:rsidRPr="00891F7E">
              <w:rPr>
                <w:rFonts w:eastAsia="Calibri" w:cstheme="minorHAnsi"/>
                <w:kern w:val="2"/>
              </w:rPr>
              <w:t>zdrowej</w:t>
            </w:r>
            <w:r w:rsidR="00EB4B14" w:rsidRPr="00891F7E">
              <w:rPr>
                <w:rFonts w:eastAsia="Calibri" w:cstheme="minorHAnsi"/>
                <w:kern w:val="2"/>
              </w:rPr>
              <w:t xml:space="preserve"> </w:t>
            </w:r>
            <w:r w:rsidRPr="00891F7E">
              <w:rPr>
                <w:rFonts w:eastAsia="Calibri" w:cstheme="minorHAnsi"/>
                <w:kern w:val="2"/>
              </w:rPr>
              <w:t>żywności,</w:t>
            </w:r>
            <w:r w:rsidR="00EB4B14" w:rsidRPr="00891F7E">
              <w:rPr>
                <w:rFonts w:eastAsia="Calibri" w:cstheme="minorHAnsi"/>
                <w:kern w:val="2"/>
              </w:rPr>
              <w:t xml:space="preserve"> </w:t>
            </w:r>
            <w:r w:rsidRPr="00891F7E">
              <w:rPr>
                <w:rFonts w:eastAsia="Calibri" w:cstheme="minorHAnsi"/>
                <w:kern w:val="2"/>
              </w:rPr>
              <w:t>produktów</w:t>
            </w:r>
            <w:r w:rsidR="00EB4B14" w:rsidRPr="00891F7E">
              <w:rPr>
                <w:rFonts w:eastAsia="Calibri" w:cstheme="minorHAnsi"/>
                <w:kern w:val="2"/>
              </w:rPr>
              <w:t xml:space="preserve"> </w:t>
            </w:r>
            <w:r w:rsidRPr="00891F7E">
              <w:rPr>
                <w:rFonts w:eastAsia="Calibri" w:cstheme="minorHAnsi"/>
                <w:kern w:val="2"/>
              </w:rPr>
              <w:t>lokalnych</w:t>
            </w:r>
          </w:p>
        </w:tc>
        <w:tc>
          <w:tcPr>
            <w:tcW w:w="5101" w:type="dxa"/>
          </w:tcPr>
          <w:p w14:paraId="5EDA2B58" w14:textId="34C4036D" w:rsidR="00E433C5" w:rsidRPr="00891F7E" w:rsidRDefault="00E433C5" w:rsidP="00891F7E">
            <w:pPr>
              <w:spacing w:after="0"/>
              <w:rPr>
                <w:rFonts w:eastAsia="Calibri" w:cstheme="minorHAnsi"/>
                <w:kern w:val="2"/>
              </w:rPr>
            </w:pPr>
            <w:r w:rsidRPr="00891F7E">
              <w:rPr>
                <w:rFonts w:eastAsia="Calibri" w:cstheme="minorHAnsi"/>
                <w:kern w:val="2"/>
              </w:rPr>
              <w:t>Niewystarczające</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małych</w:t>
            </w:r>
            <w:r w:rsidR="00EB4B14" w:rsidRPr="00891F7E">
              <w:rPr>
                <w:rFonts w:eastAsia="Calibri" w:cstheme="minorHAnsi"/>
                <w:kern w:val="2"/>
              </w:rPr>
              <w:t xml:space="preserve"> </w:t>
            </w:r>
            <w:r w:rsidRPr="00891F7E">
              <w:rPr>
                <w:rFonts w:eastAsia="Calibri" w:cstheme="minorHAnsi"/>
                <w:kern w:val="2"/>
              </w:rPr>
              <w:t>gospodarstw</w:t>
            </w:r>
            <w:r w:rsidR="00EB4B14" w:rsidRPr="00891F7E">
              <w:rPr>
                <w:rFonts w:eastAsia="Calibri" w:cstheme="minorHAnsi"/>
                <w:kern w:val="2"/>
              </w:rPr>
              <w:t xml:space="preserve"> </w:t>
            </w:r>
            <w:r w:rsidRPr="00891F7E">
              <w:rPr>
                <w:rFonts w:eastAsia="Calibri" w:cstheme="minorHAnsi"/>
                <w:kern w:val="2"/>
              </w:rPr>
              <w:t>rolnych</w:t>
            </w:r>
            <w:r w:rsidR="00EB4B14" w:rsidRPr="00891F7E">
              <w:rPr>
                <w:rFonts w:eastAsia="Calibri" w:cstheme="minorHAnsi"/>
                <w:kern w:val="2"/>
              </w:rPr>
              <w:t xml:space="preserve"> </w:t>
            </w:r>
          </w:p>
        </w:tc>
      </w:tr>
      <w:tr w:rsidR="00E433C5" w:rsidRPr="00891F7E" w14:paraId="7FF005F2" w14:textId="77777777" w:rsidTr="00C6526F">
        <w:trPr>
          <w:trHeight w:val="249"/>
        </w:trPr>
        <w:tc>
          <w:tcPr>
            <w:tcW w:w="5100" w:type="dxa"/>
          </w:tcPr>
          <w:p w14:paraId="715DDABB" w14:textId="66CE5609" w:rsidR="00E433C5" w:rsidRPr="00891F7E" w:rsidRDefault="00E433C5" w:rsidP="00891F7E">
            <w:pPr>
              <w:spacing w:after="0"/>
              <w:rPr>
                <w:rFonts w:eastAsia="Calibri" w:cstheme="minorHAnsi"/>
                <w:kern w:val="2"/>
              </w:rPr>
            </w:pPr>
            <w:r w:rsidRPr="00891F7E">
              <w:rPr>
                <w:rFonts w:eastAsia="Calibri" w:cstheme="minorHAnsi"/>
                <w:kern w:val="2"/>
              </w:rPr>
              <w:lastRenderedPageBreak/>
              <w:t>Aktywni</w:t>
            </w:r>
            <w:r w:rsidR="00EB4B14" w:rsidRPr="00891F7E">
              <w:rPr>
                <w:rFonts w:eastAsia="Calibri" w:cstheme="minorHAnsi"/>
                <w:kern w:val="2"/>
              </w:rPr>
              <w:t xml:space="preserve"> </w:t>
            </w:r>
            <w:r w:rsidRPr="00891F7E">
              <w:rPr>
                <w:rFonts w:eastAsia="Calibri" w:cstheme="minorHAnsi"/>
                <w:kern w:val="2"/>
              </w:rPr>
              <w:t>lokalni</w:t>
            </w:r>
            <w:r w:rsidR="00EB4B14" w:rsidRPr="00891F7E">
              <w:rPr>
                <w:rFonts w:eastAsia="Calibri" w:cstheme="minorHAnsi"/>
                <w:kern w:val="2"/>
              </w:rPr>
              <w:t xml:space="preserve"> </w:t>
            </w:r>
            <w:r w:rsidRPr="00891F7E">
              <w:rPr>
                <w:rFonts w:eastAsia="Calibri" w:cstheme="minorHAnsi"/>
                <w:kern w:val="2"/>
              </w:rPr>
              <w:t>liderzy</w:t>
            </w:r>
          </w:p>
        </w:tc>
        <w:tc>
          <w:tcPr>
            <w:tcW w:w="5101" w:type="dxa"/>
          </w:tcPr>
          <w:p w14:paraId="389D270E" w14:textId="56849A43" w:rsidR="00E433C5" w:rsidRPr="00891F7E" w:rsidRDefault="00E433C5" w:rsidP="00891F7E">
            <w:pPr>
              <w:spacing w:after="0"/>
              <w:rPr>
                <w:rFonts w:eastAsia="Calibri" w:cstheme="minorHAnsi"/>
                <w:kern w:val="2"/>
              </w:rPr>
            </w:pPr>
            <w:r w:rsidRPr="00891F7E">
              <w:rPr>
                <w:rFonts w:eastAsia="Calibri" w:cstheme="minorHAnsi"/>
                <w:kern w:val="2"/>
              </w:rPr>
              <w:t>Uboga</w:t>
            </w:r>
            <w:r w:rsidR="00EB4B14" w:rsidRPr="00891F7E">
              <w:rPr>
                <w:rFonts w:eastAsia="Calibri" w:cstheme="minorHAnsi"/>
                <w:kern w:val="2"/>
              </w:rPr>
              <w:t xml:space="preserve"> </w:t>
            </w:r>
            <w:r w:rsidRPr="00891F7E">
              <w:rPr>
                <w:rFonts w:eastAsia="Calibri" w:cstheme="minorHAnsi"/>
                <w:kern w:val="2"/>
              </w:rPr>
              <w:t>baza</w:t>
            </w:r>
            <w:r w:rsidR="00EB4B14" w:rsidRPr="00891F7E">
              <w:rPr>
                <w:rFonts w:eastAsia="Calibri" w:cstheme="minorHAnsi"/>
                <w:kern w:val="2"/>
              </w:rPr>
              <w:t xml:space="preserve"> </w:t>
            </w:r>
            <w:r w:rsidRPr="00891F7E">
              <w:rPr>
                <w:rFonts w:eastAsia="Calibri" w:cstheme="minorHAnsi"/>
                <w:kern w:val="2"/>
              </w:rPr>
              <w:t>noclegowa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gastronomiczna</w:t>
            </w:r>
            <w:r w:rsidR="00EB4B14" w:rsidRPr="00891F7E">
              <w:rPr>
                <w:rFonts w:eastAsia="Calibri" w:cstheme="minorHAnsi"/>
                <w:kern w:val="2"/>
              </w:rPr>
              <w:t xml:space="preserve"> </w:t>
            </w:r>
          </w:p>
        </w:tc>
      </w:tr>
      <w:tr w:rsidR="00E433C5" w:rsidRPr="00891F7E" w14:paraId="14377817" w14:textId="77777777" w:rsidTr="00C6526F">
        <w:trPr>
          <w:trHeight w:val="249"/>
        </w:trPr>
        <w:tc>
          <w:tcPr>
            <w:tcW w:w="5100" w:type="dxa"/>
          </w:tcPr>
          <w:p w14:paraId="36210828" w14:textId="78E46613" w:rsidR="00E433C5" w:rsidRPr="00891F7E" w:rsidRDefault="00E433C5" w:rsidP="00891F7E">
            <w:pPr>
              <w:spacing w:after="0"/>
              <w:rPr>
                <w:rFonts w:eastAsia="Calibri" w:cstheme="minorHAnsi"/>
                <w:kern w:val="2"/>
              </w:rPr>
            </w:pPr>
            <w:r w:rsidRPr="00891F7E">
              <w:rPr>
                <w:rFonts w:eastAsia="Calibri" w:cstheme="minorHAnsi"/>
                <w:kern w:val="2"/>
              </w:rPr>
              <w:t>Bogate</w:t>
            </w:r>
            <w:r w:rsidR="00EB4B14" w:rsidRPr="00891F7E">
              <w:rPr>
                <w:rFonts w:eastAsia="Calibri" w:cstheme="minorHAnsi"/>
                <w:kern w:val="2"/>
              </w:rPr>
              <w:t xml:space="preserve"> </w:t>
            </w:r>
            <w:r w:rsidRPr="00891F7E">
              <w:rPr>
                <w:rFonts w:eastAsia="Calibri" w:cstheme="minorHAnsi"/>
                <w:kern w:val="2"/>
              </w:rPr>
              <w:t>zasoby</w:t>
            </w:r>
            <w:r w:rsidR="00EB4B14" w:rsidRPr="00891F7E">
              <w:rPr>
                <w:rFonts w:eastAsia="Calibri" w:cstheme="minorHAnsi"/>
                <w:kern w:val="2"/>
              </w:rPr>
              <w:t xml:space="preserve"> </w:t>
            </w:r>
            <w:r w:rsidRPr="00891F7E">
              <w:rPr>
                <w:rFonts w:eastAsia="Calibri" w:cstheme="minorHAnsi"/>
                <w:kern w:val="2"/>
              </w:rPr>
              <w:t>dziedzictwa</w:t>
            </w:r>
            <w:r w:rsidR="00EB4B14" w:rsidRPr="00891F7E">
              <w:rPr>
                <w:rFonts w:eastAsia="Calibri" w:cstheme="minorHAnsi"/>
                <w:kern w:val="2"/>
              </w:rPr>
              <w:t xml:space="preserve"> </w:t>
            </w:r>
            <w:r w:rsidRPr="00891F7E">
              <w:rPr>
                <w:rFonts w:eastAsia="Calibri" w:cstheme="minorHAnsi"/>
                <w:kern w:val="2"/>
              </w:rPr>
              <w:t>historycznego</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kulturowego,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twórcy</w:t>
            </w:r>
            <w:r w:rsidR="00EB4B14" w:rsidRPr="00891F7E">
              <w:rPr>
                <w:rFonts w:eastAsia="Calibri" w:cstheme="minorHAnsi"/>
                <w:kern w:val="2"/>
              </w:rPr>
              <w:t xml:space="preserve"> </w:t>
            </w:r>
            <w:r w:rsidRPr="00891F7E">
              <w:rPr>
                <w:rFonts w:eastAsia="Calibri" w:cstheme="minorHAnsi"/>
                <w:kern w:val="2"/>
              </w:rPr>
              <w:t>ludowi,</w:t>
            </w:r>
            <w:r w:rsidR="00EB4B14" w:rsidRPr="00891F7E">
              <w:rPr>
                <w:rFonts w:eastAsia="Calibri" w:cstheme="minorHAnsi"/>
                <w:kern w:val="2"/>
              </w:rPr>
              <w:t xml:space="preserve"> </w:t>
            </w:r>
          </w:p>
        </w:tc>
        <w:tc>
          <w:tcPr>
            <w:tcW w:w="5101" w:type="dxa"/>
          </w:tcPr>
          <w:p w14:paraId="2C42A818" w14:textId="0AB2991E" w:rsidR="00E433C5" w:rsidRPr="00891F7E" w:rsidRDefault="00E433C5" w:rsidP="00891F7E">
            <w:pPr>
              <w:spacing w:after="0"/>
              <w:rPr>
                <w:rFonts w:eastAsia="Calibri" w:cstheme="minorHAnsi"/>
                <w:kern w:val="2"/>
              </w:rPr>
            </w:pPr>
            <w:r w:rsidRPr="00891F7E">
              <w:rPr>
                <w:rFonts w:eastAsia="Calibri" w:cstheme="minorHAnsi"/>
                <w:kern w:val="2"/>
              </w:rPr>
              <w:t>Słaba</w:t>
            </w:r>
            <w:r w:rsidR="00EB4B14" w:rsidRPr="00891F7E">
              <w:rPr>
                <w:rFonts w:eastAsia="Calibri" w:cstheme="minorHAnsi"/>
                <w:kern w:val="2"/>
              </w:rPr>
              <w:t xml:space="preserve"> </w:t>
            </w:r>
            <w:r w:rsidRPr="00891F7E">
              <w:rPr>
                <w:rFonts w:eastAsia="Calibri" w:cstheme="minorHAnsi"/>
                <w:kern w:val="2"/>
              </w:rPr>
              <w:t>promocja</w:t>
            </w:r>
            <w:r w:rsidR="00EB4B14" w:rsidRPr="00891F7E">
              <w:rPr>
                <w:rFonts w:eastAsia="Calibri" w:cstheme="minorHAnsi"/>
                <w:kern w:val="2"/>
              </w:rPr>
              <w:t xml:space="preserve"> </w:t>
            </w:r>
            <w:r w:rsidRPr="00891F7E">
              <w:rPr>
                <w:rFonts w:eastAsia="Calibri" w:cstheme="minorHAnsi"/>
                <w:kern w:val="2"/>
              </w:rPr>
              <w:t>twórców</w:t>
            </w:r>
            <w:r w:rsidR="00EB4B14" w:rsidRPr="00891F7E">
              <w:rPr>
                <w:rFonts w:eastAsia="Calibri" w:cstheme="minorHAnsi"/>
                <w:kern w:val="2"/>
              </w:rPr>
              <w:t xml:space="preserve"> </w:t>
            </w:r>
            <w:r w:rsidRPr="00891F7E">
              <w:rPr>
                <w:rFonts w:eastAsia="Calibri" w:cstheme="minorHAnsi"/>
                <w:kern w:val="2"/>
              </w:rPr>
              <w:t>ludowych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produktów</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p>
        </w:tc>
      </w:tr>
      <w:tr w:rsidR="00E433C5" w:rsidRPr="00891F7E" w14:paraId="5E0901B3" w14:textId="77777777" w:rsidTr="00C6526F">
        <w:trPr>
          <w:trHeight w:val="249"/>
        </w:trPr>
        <w:tc>
          <w:tcPr>
            <w:tcW w:w="5100" w:type="dxa"/>
          </w:tcPr>
          <w:p w14:paraId="2F06B5E4" w14:textId="19A5CEC8" w:rsidR="00E433C5" w:rsidRPr="00891F7E" w:rsidRDefault="00E433C5" w:rsidP="00891F7E">
            <w:pPr>
              <w:spacing w:after="0"/>
              <w:rPr>
                <w:rFonts w:eastAsia="Calibri" w:cstheme="minorHAnsi"/>
                <w:kern w:val="2"/>
              </w:rPr>
            </w:pPr>
            <w:r w:rsidRPr="00891F7E">
              <w:rPr>
                <w:rFonts w:eastAsia="Calibri" w:cstheme="minorHAnsi"/>
                <w:kern w:val="2"/>
              </w:rPr>
              <w:t>Unikalne</w:t>
            </w:r>
            <w:r w:rsidR="00EB4B14" w:rsidRPr="00891F7E">
              <w:rPr>
                <w:rFonts w:eastAsia="Calibri" w:cstheme="minorHAnsi"/>
                <w:kern w:val="2"/>
              </w:rPr>
              <w:t xml:space="preserve"> </w:t>
            </w:r>
            <w:r w:rsidRPr="00891F7E">
              <w:rPr>
                <w:rFonts w:eastAsia="Calibri" w:cstheme="minorHAnsi"/>
                <w:kern w:val="2"/>
              </w:rPr>
              <w:t>formy</w:t>
            </w:r>
            <w:r w:rsidR="00EB4B14" w:rsidRPr="00891F7E">
              <w:rPr>
                <w:rFonts w:eastAsia="Calibri" w:cstheme="minorHAnsi"/>
                <w:kern w:val="2"/>
              </w:rPr>
              <w:t xml:space="preserve"> </w:t>
            </w:r>
            <w:r w:rsidRPr="00891F7E">
              <w:rPr>
                <w:rFonts w:eastAsia="Calibri" w:cstheme="minorHAnsi"/>
                <w:kern w:val="2"/>
              </w:rPr>
              <w:t>ochrony</w:t>
            </w:r>
            <w:r w:rsidR="00EB4B14" w:rsidRPr="00891F7E">
              <w:rPr>
                <w:rFonts w:eastAsia="Calibri" w:cstheme="minorHAnsi"/>
                <w:kern w:val="2"/>
              </w:rPr>
              <w:t xml:space="preserve"> </w:t>
            </w:r>
            <w:r w:rsidRPr="00891F7E">
              <w:rPr>
                <w:rFonts w:eastAsia="Calibri" w:cstheme="minorHAnsi"/>
                <w:kern w:val="2"/>
              </w:rPr>
              <w:t>przyrody,</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o</w:t>
            </w:r>
            <w:r w:rsidRPr="00891F7E">
              <w:rPr>
                <w:rFonts w:eastAsia="TimesNewRomanPSMT" w:cstheme="minorHAnsi"/>
              </w:rPr>
              <w:t>bszary</w:t>
            </w:r>
            <w:r w:rsidR="00EB4B14" w:rsidRPr="00891F7E">
              <w:rPr>
                <w:rFonts w:eastAsia="TimesNewRomanPSMT" w:cstheme="minorHAnsi"/>
              </w:rPr>
              <w:t xml:space="preserve"> </w:t>
            </w:r>
            <w:r w:rsidRPr="00891F7E">
              <w:rPr>
                <w:rFonts w:eastAsia="TimesNewRomanPSMT" w:cstheme="minorHAnsi"/>
              </w:rPr>
              <w:t>chronionego</w:t>
            </w:r>
            <w:r w:rsidR="00EB4B14" w:rsidRPr="00891F7E">
              <w:rPr>
                <w:rFonts w:eastAsia="TimesNewRomanPSMT" w:cstheme="minorHAnsi"/>
              </w:rPr>
              <w:t xml:space="preserve"> </w:t>
            </w:r>
            <w:r w:rsidRPr="00891F7E">
              <w:rPr>
                <w:rFonts w:eastAsia="TimesNewRomanPSMT" w:cstheme="minorHAnsi"/>
              </w:rPr>
              <w:t>krajobrazu,</w:t>
            </w:r>
            <w:r w:rsidR="00EB4B14" w:rsidRPr="00891F7E">
              <w:rPr>
                <w:rFonts w:eastAsia="TimesNewRomanPSMT" w:cstheme="minorHAnsi"/>
              </w:rPr>
              <w:t xml:space="preserve"> </w:t>
            </w:r>
            <w:r w:rsidRPr="00891F7E">
              <w:rPr>
                <w:rFonts w:eastAsia="TimesNewRomanPSMT" w:cstheme="minorHAnsi"/>
              </w:rPr>
              <w:t>obszary</w:t>
            </w:r>
            <w:r w:rsidR="00EB4B14" w:rsidRPr="00891F7E">
              <w:rPr>
                <w:rFonts w:eastAsia="TimesNewRomanPSMT" w:cstheme="minorHAnsi"/>
              </w:rPr>
              <w:t xml:space="preserve"> </w:t>
            </w:r>
            <w:r w:rsidRPr="00891F7E">
              <w:rPr>
                <w:rFonts w:eastAsia="TimesNewRomanPSMT" w:cstheme="minorHAnsi"/>
              </w:rPr>
              <w:t>europejskiej</w:t>
            </w:r>
            <w:r w:rsidR="00EB4B14" w:rsidRPr="00891F7E">
              <w:rPr>
                <w:rFonts w:eastAsia="TimesNewRomanPSMT" w:cstheme="minorHAnsi"/>
              </w:rPr>
              <w:t xml:space="preserve"> </w:t>
            </w:r>
            <w:r w:rsidRPr="00891F7E">
              <w:rPr>
                <w:rFonts w:eastAsia="TimesNewRomanPSMT" w:cstheme="minorHAnsi"/>
              </w:rPr>
              <w:t>sieci</w:t>
            </w:r>
            <w:r w:rsidR="00EB4B14" w:rsidRPr="00891F7E">
              <w:rPr>
                <w:rFonts w:eastAsia="TimesNewRomanPSMT" w:cstheme="minorHAnsi"/>
              </w:rPr>
              <w:t xml:space="preserve"> </w:t>
            </w:r>
            <w:r w:rsidRPr="00891F7E">
              <w:rPr>
                <w:rFonts w:eastAsia="TimesNewRomanPSMT" w:cstheme="minorHAnsi"/>
              </w:rPr>
              <w:t>Natura</w:t>
            </w:r>
            <w:r w:rsidR="00EB4B14" w:rsidRPr="00891F7E">
              <w:rPr>
                <w:rFonts w:eastAsia="TimesNewRomanPSMT" w:cstheme="minorHAnsi"/>
              </w:rPr>
              <w:t xml:space="preserve"> </w:t>
            </w:r>
            <w:r w:rsidRPr="00891F7E">
              <w:rPr>
                <w:rFonts w:eastAsia="TimesNewRomanPSMT" w:cstheme="minorHAnsi"/>
              </w:rPr>
              <w:t>2000,</w:t>
            </w:r>
            <w:r w:rsidR="00EB4B14" w:rsidRPr="00891F7E">
              <w:rPr>
                <w:rFonts w:eastAsia="TimesNewRomanPSMT" w:cstheme="minorHAnsi"/>
              </w:rPr>
              <w:t xml:space="preserve"> </w:t>
            </w:r>
            <w:r w:rsidRPr="00891F7E">
              <w:rPr>
                <w:rFonts w:eastAsia="TimesNewRomanPSMT" w:cstheme="minorHAnsi"/>
              </w:rPr>
              <w:t>rezerwaty</w:t>
            </w:r>
            <w:r w:rsidR="00EB4B14" w:rsidRPr="00891F7E">
              <w:rPr>
                <w:rFonts w:eastAsia="TimesNewRomanPSMT" w:cstheme="minorHAnsi"/>
              </w:rPr>
              <w:t xml:space="preserve"> </w:t>
            </w:r>
            <w:r w:rsidRPr="00891F7E">
              <w:rPr>
                <w:rFonts w:eastAsia="TimesNewRomanPSMT" w:cstheme="minorHAnsi"/>
              </w:rPr>
              <w:t>przyrody,</w:t>
            </w:r>
            <w:r w:rsidR="00EB4B14" w:rsidRPr="00891F7E">
              <w:rPr>
                <w:rFonts w:eastAsia="TimesNewRomanPSMT" w:cstheme="minorHAnsi"/>
              </w:rPr>
              <w:t xml:space="preserve"> </w:t>
            </w:r>
            <w:r w:rsidRPr="00891F7E">
              <w:rPr>
                <w:rFonts w:eastAsia="TimesNewRomanPSMT" w:cstheme="minorHAnsi"/>
              </w:rPr>
              <w:t>pomniki</w:t>
            </w:r>
            <w:r w:rsidR="00EB4B14" w:rsidRPr="00891F7E">
              <w:rPr>
                <w:rFonts w:eastAsia="TimesNewRomanPSMT" w:cstheme="minorHAnsi"/>
              </w:rPr>
              <w:t xml:space="preserve"> </w:t>
            </w:r>
            <w:r w:rsidRPr="00891F7E">
              <w:rPr>
                <w:rFonts w:eastAsia="TimesNewRomanPSMT" w:cstheme="minorHAnsi"/>
              </w:rPr>
              <w:t>przyrody</w:t>
            </w:r>
            <w:r w:rsidR="00EB4B14" w:rsidRPr="00891F7E">
              <w:rPr>
                <w:rFonts w:eastAsia="TimesNewRomanPSMT" w:cstheme="minorHAnsi"/>
              </w:rPr>
              <w:t xml:space="preserve"> </w:t>
            </w:r>
            <w:r w:rsidRPr="00891F7E">
              <w:rPr>
                <w:rFonts w:eastAsia="Calibri" w:cstheme="minorHAnsi"/>
                <w:kern w:val="2"/>
              </w:rPr>
              <w:t>,</w:t>
            </w:r>
          </w:p>
        </w:tc>
        <w:tc>
          <w:tcPr>
            <w:tcW w:w="5101" w:type="dxa"/>
          </w:tcPr>
          <w:p w14:paraId="2F7CB3C3" w14:textId="25291818" w:rsidR="00E433C5" w:rsidRPr="00891F7E" w:rsidRDefault="00E433C5" w:rsidP="00891F7E">
            <w:pPr>
              <w:spacing w:after="0"/>
              <w:rPr>
                <w:rFonts w:eastAsia="Calibri" w:cstheme="minorHAnsi"/>
                <w:kern w:val="2"/>
              </w:rPr>
            </w:pPr>
            <w:r w:rsidRPr="00891F7E">
              <w:rPr>
                <w:rFonts w:eastAsia="Calibri" w:cstheme="minorHAnsi"/>
                <w:kern w:val="2"/>
              </w:rPr>
              <w:t>Słaba</w:t>
            </w:r>
            <w:r w:rsidR="00EB4B14" w:rsidRPr="00891F7E">
              <w:rPr>
                <w:rFonts w:eastAsia="Calibri" w:cstheme="minorHAnsi"/>
                <w:kern w:val="2"/>
              </w:rPr>
              <w:t xml:space="preserve"> </w:t>
            </w:r>
            <w:r w:rsidRPr="00891F7E">
              <w:rPr>
                <w:rFonts w:eastAsia="Calibri" w:cstheme="minorHAnsi"/>
                <w:kern w:val="2"/>
              </w:rPr>
              <w:t>jakość</w:t>
            </w:r>
            <w:r w:rsidR="00EB4B14" w:rsidRPr="00891F7E">
              <w:rPr>
                <w:rFonts w:eastAsia="Calibri" w:cstheme="minorHAnsi"/>
                <w:kern w:val="2"/>
              </w:rPr>
              <w:t xml:space="preserve"> </w:t>
            </w:r>
            <w:r w:rsidRPr="00891F7E">
              <w:rPr>
                <w:rFonts w:eastAsia="Calibri" w:cstheme="minorHAnsi"/>
                <w:kern w:val="2"/>
              </w:rPr>
              <w:t>infrastruktury</w:t>
            </w:r>
            <w:r w:rsidR="00EB4B14" w:rsidRPr="00891F7E">
              <w:rPr>
                <w:rFonts w:eastAsia="Calibri" w:cstheme="minorHAnsi"/>
                <w:kern w:val="2"/>
              </w:rPr>
              <w:t xml:space="preserve"> </w:t>
            </w:r>
            <w:r w:rsidRPr="00891F7E">
              <w:rPr>
                <w:rFonts w:eastAsia="Calibri" w:cstheme="minorHAnsi"/>
                <w:kern w:val="2"/>
              </w:rPr>
              <w:t>technicznej</w:t>
            </w:r>
            <w:r w:rsidR="00EB4B14" w:rsidRPr="00891F7E">
              <w:rPr>
                <w:rFonts w:eastAsia="Calibri" w:cstheme="minorHAnsi"/>
                <w:kern w:val="2"/>
              </w:rPr>
              <w:t xml:space="preserve"> </w:t>
            </w:r>
            <w:r w:rsidRPr="00891F7E">
              <w:rPr>
                <w:rFonts w:eastAsia="Calibri" w:cstheme="minorHAnsi"/>
                <w:kern w:val="2"/>
              </w:rPr>
              <w:t>(drogowej,</w:t>
            </w:r>
            <w:r w:rsidR="00EB4B14" w:rsidRPr="00891F7E">
              <w:rPr>
                <w:rFonts w:eastAsia="Calibri" w:cstheme="minorHAnsi"/>
                <w:kern w:val="2"/>
              </w:rPr>
              <w:t xml:space="preserve"> </w:t>
            </w:r>
            <w:r w:rsidRPr="00891F7E">
              <w:rPr>
                <w:rFonts w:eastAsia="Calibri" w:cstheme="minorHAnsi"/>
                <w:kern w:val="2"/>
              </w:rPr>
              <w:t>komunikacyjnej)</w:t>
            </w:r>
            <w:r w:rsidR="00EB4B14" w:rsidRPr="00891F7E">
              <w:rPr>
                <w:rFonts w:eastAsia="Calibri" w:cstheme="minorHAnsi"/>
                <w:kern w:val="2"/>
              </w:rPr>
              <w:t xml:space="preserve"> </w:t>
            </w:r>
          </w:p>
        </w:tc>
      </w:tr>
      <w:tr w:rsidR="002D5B80" w:rsidRPr="00891F7E" w14:paraId="7B706B1C" w14:textId="77777777" w:rsidTr="00C6526F">
        <w:trPr>
          <w:trHeight w:val="249"/>
        </w:trPr>
        <w:tc>
          <w:tcPr>
            <w:tcW w:w="5100" w:type="dxa"/>
          </w:tcPr>
          <w:p w14:paraId="1A932345" w14:textId="45BE3356" w:rsidR="002D5B80" w:rsidRPr="00891F7E" w:rsidRDefault="002D5B80" w:rsidP="00891F7E">
            <w:pPr>
              <w:spacing w:after="0"/>
              <w:rPr>
                <w:rFonts w:eastAsia="Calibri" w:cstheme="minorHAnsi"/>
                <w:kern w:val="2"/>
              </w:rPr>
            </w:pPr>
            <w:r w:rsidRPr="00891F7E">
              <w:rPr>
                <w:rFonts w:eastAsia="Calibri" w:cstheme="minorHAnsi"/>
                <w:kern w:val="2"/>
              </w:rPr>
              <w:t>Potencjał</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oferty</w:t>
            </w:r>
            <w:r w:rsidR="00EB4B14" w:rsidRPr="00891F7E">
              <w:rPr>
                <w:rFonts w:eastAsia="Calibri" w:cstheme="minorHAnsi"/>
                <w:kern w:val="2"/>
              </w:rPr>
              <w:t xml:space="preserve"> </w:t>
            </w:r>
            <w:r w:rsidRPr="00891F7E">
              <w:rPr>
                <w:rFonts w:eastAsia="Calibri" w:cstheme="minorHAnsi"/>
                <w:kern w:val="2"/>
              </w:rPr>
              <w:t>spędzania</w:t>
            </w:r>
            <w:r w:rsidR="00EB4B14" w:rsidRPr="00891F7E">
              <w:rPr>
                <w:rFonts w:eastAsia="Calibri" w:cstheme="minorHAnsi"/>
                <w:kern w:val="2"/>
              </w:rPr>
              <w:t xml:space="preserve"> </w:t>
            </w:r>
            <w:r w:rsidRPr="00891F7E">
              <w:rPr>
                <w:rFonts w:eastAsia="Calibri" w:cstheme="minorHAnsi"/>
                <w:kern w:val="2"/>
              </w:rPr>
              <w:t>wolnego</w:t>
            </w:r>
            <w:r w:rsidR="00EB4B14" w:rsidRPr="00891F7E">
              <w:rPr>
                <w:rFonts w:eastAsia="Calibri" w:cstheme="minorHAnsi"/>
                <w:kern w:val="2"/>
              </w:rPr>
              <w:t xml:space="preserve"> </w:t>
            </w:r>
            <w:r w:rsidRPr="00891F7E">
              <w:rPr>
                <w:rFonts w:eastAsia="Calibri" w:cstheme="minorHAnsi"/>
                <w:kern w:val="2"/>
              </w:rPr>
              <w:t>czasu</w:t>
            </w:r>
            <w:r w:rsidR="00EB4B14" w:rsidRPr="00891F7E">
              <w:rPr>
                <w:rFonts w:eastAsia="Calibri" w:cstheme="minorHAnsi"/>
                <w:kern w:val="2"/>
              </w:rPr>
              <w:t xml:space="preserve"> </w:t>
            </w:r>
          </w:p>
        </w:tc>
        <w:tc>
          <w:tcPr>
            <w:tcW w:w="5101" w:type="dxa"/>
          </w:tcPr>
          <w:p w14:paraId="19BCCF7B" w14:textId="00F7EF1E" w:rsidR="002D5B80" w:rsidRPr="00891F7E" w:rsidRDefault="002D5B80" w:rsidP="00891F7E">
            <w:pPr>
              <w:spacing w:after="0"/>
              <w:rPr>
                <w:rFonts w:eastAsia="Calibri" w:cstheme="minorHAnsi"/>
                <w:kern w:val="2"/>
              </w:rPr>
            </w:pPr>
            <w:r w:rsidRPr="00891F7E">
              <w:rPr>
                <w:rFonts w:eastAsia="Calibri" w:cstheme="minorHAnsi"/>
                <w:kern w:val="2"/>
              </w:rPr>
              <w:t>Niewystarczający</w:t>
            </w:r>
            <w:r w:rsidR="00EB4B14" w:rsidRPr="00891F7E">
              <w:rPr>
                <w:rFonts w:eastAsia="Calibri" w:cstheme="minorHAnsi"/>
                <w:kern w:val="2"/>
              </w:rPr>
              <w:t xml:space="preserve"> </w:t>
            </w:r>
            <w:r w:rsidRPr="00891F7E">
              <w:rPr>
                <w:rFonts w:eastAsia="Calibri" w:cstheme="minorHAnsi"/>
                <w:kern w:val="2"/>
              </w:rPr>
              <w:t>standard</w:t>
            </w:r>
            <w:r w:rsidR="00EB4B14" w:rsidRPr="00891F7E">
              <w:rPr>
                <w:rFonts w:eastAsia="Calibri" w:cstheme="minorHAnsi"/>
                <w:kern w:val="2"/>
              </w:rPr>
              <w:t xml:space="preserve"> </w:t>
            </w:r>
            <w:r w:rsidRPr="00891F7E">
              <w:rPr>
                <w:rFonts w:eastAsia="Calibri" w:cstheme="minorHAnsi"/>
                <w:kern w:val="2"/>
              </w:rPr>
              <w:t>wyposażenia</w:t>
            </w:r>
            <w:r w:rsidR="00EB4B14" w:rsidRPr="00891F7E">
              <w:rPr>
                <w:rFonts w:eastAsia="Calibri" w:cstheme="minorHAnsi"/>
                <w:kern w:val="2"/>
              </w:rPr>
              <w:t xml:space="preserve"> </w:t>
            </w:r>
            <w:r w:rsidRPr="00891F7E">
              <w:rPr>
                <w:rFonts w:eastAsia="Calibri" w:cstheme="minorHAnsi"/>
                <w:kern w:val="2"/>
              </w:rPr>
              <w:t>placówek</w:t>
            </w:r>
            <w:r w:rsidR="00EB4B14" w:rsidRPr="00891F7E">
              <w:rPr>
                <w:rFonts w:eastAsia="Calibri" w:cstheme="minorHAnsi"/>
                <w:kern w:val="2"/>
              </w:rPr>
              <w:t xml:space="preserve"> </w:t>
            </w:r>
            <w:r w:rsidRPr="00891F7E">
              <w:rPr>
                <w:rFonts w:eastAsia="Calibri" w:cstheme="minorHAnsi"/>
                <w:kern w:val="2"/>
              </w:rPr>
              <w:t>szkolnych</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obszarach</w:t>
            </w:r>
            <w:r w:rsidR="00EB4B14" w:rsidRPr="00891F7E">
              <w:rPr>
                <w:rFonts w:eastAsia="Calibri" w:cstheme="minorHAnsi"/>
                <w:kern w:val="2"/>
              </w:rPr>
              <w:t xml:space="preserve"> </w:t>
            </w:r>
            <w:r w:rsidRPr="00891F7E">
              <w:rPr>
                <w:rFonts w:eastAsia="Calibri" w:cstheme="minorHAnsi"/>
                <w:kern w:val="2"/>
              </w:rPr>
              <w:t>wiejskich</w:t>
            </w:r>
          </w:p>
        </w:tc>
      </w:tr>
      <w:tr w:rsidR="002D5B80" w:rsidRPr="00891F7E" w14:paraId="650C98AE" w14:textId="77777777" w:rsidTr="00C6526F">
        <w:trPr>
          <w:trHeight w:val="249"/>
        </w:trPr>
        <w:tc>
          <w:tcPr>
            <w:tcW w:w="5100" w:type="dxa"/>
          </w:tcPr>
          <w:p w14:paraId="22CA11AD" w14:textId="7FFB29A5" w:rsidR="002D5B80" w:rsidRPr="00891F7E" w:rsidRDefault="008266FB" w:rsidP="00891F7E">
            <w:pPr>
              <w:spacing w:after="0"/>
              <w:rPr>
                <w:rFonts w:eastAsia="Calibri" w:cstheme="minorHAnsi"/>
                <w:kern w:val="2"/>
              </w:rPr>
            </w:pPr>
            <w:r w:rsidRPr="00891F7E">
              <w:rPr>
                <w:rFonts w:eastAsia="Calibri" w:cstheme="minorHAnsi"/>
                <w:kern w:val="2"/>
              </w:rPr>
              <w:t>Wysoka</w:t>
            </w:r>
            <w:r w:rsidR="00EB4B14" w:rsidRPr="00891F7E">
              <w:rPr>
                <w:rFonts w:eastAsia="Calibri" w:cstheme="minorHAnsi"/>
                <w:kern w:val="2"/>
              </w:rPr>
              <w:t xml:space="preserve"> </w:t>
            </w:r>
            <w:r w:rsidRPr="00891F7E">
              <w:rPr>
                <w:rFonts w:eastAsia="Calibri" w:cstheme="minorHAnsi"/>
                <w:kern w:val="2"/>
              </w:rPr>
              <w:t>świadomość</w:t>
            </w:r>
            <w:r w:rsidR="00EB4B14" w:rsidRPr="00891F7E">
              <w:rPr>
                <w:rFonts w:eastAsia="Calibri" w:cstheme="minorHAnsi"/>
                <w:kern w:val="2"/>
              </w:rPr>
              <w:t xml:space="preserve"> </w:t>
            </w:r>
            <w:r w:rsidRPr="00891F7E">
              <w:rPr>
                <w:rFonts w:eastAsia="Calibri" w:cstheme="minorHAnsi"/>
                <w:kern w:val="2"/>
              </w:rPr>
              <w:t>ekologiczna</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wykorzystanie</w:t>
            </w:r>
            <w:r w:rsidR="00EB4B14" w:rsidRPr="00891F7E">
              <w:rPr>
                <w:rFonts w:eastAsia="Calibri" w:cstheme="minorHAnsi"/>
                <w:kern w:val="2"/>
              </w:rPr>
              <w:t xml:space="preserve"> </w:t>
            </w:r>
            <w:r w:rsidRPr="00891F7E">
              <w:rPr>
                <w:rFonts w:eastAsia="Calibri" w:cstheme="minorHAnsi"/>
                <w:kern w:val="2"/>
              </w:rPr>
              <w:t>OZE</w:t>
            </w:r>
          </w:p>
        </w:tc>
        <w:tc>
          <w:tcPr>
            <w:tcW w:w="5101" w:type="dxa"/>
          </w:tcPr>
          <w:p w14:paraId="3D14E11B" w14:textId="483E6D7B" w:rsidR="002D5B80" w:rsidRPr="00891F7E" w:rsidRDefault="008266FB" w:rsidP="00891F7E">
            <w:pPr>
              <w:spacing w:after="0"/>
              <w:rPr>
                <w:rFonts w:eastAsia="Calibri" w:cstheme="minorHAnsi"/>
                <w:kern w:val="2"/>
              </w:rPr>
            </w:pPr>
            <w:r w:rsidRPr="00891F7E">
              <w:rPr>
                <w:rFonts w:eastAsia="Calibri" w:cstheme="minorHAnsi"/>
                <w:kern w:val="2"/>
              </w:rPr>
              <w:t>Brak</w:t>
            </w:r>
            <w:r w:rsidR="00EB4B14" w:rsidRPr="00891F7E">
              <w:rPr>
                <w:rFonts w:eastAsia="Calibri" w:cstheme="minorHAnsi"/>
                <w:kern w:val="2"/>
              </w:rPr>
              <w:t xml:space="preserve"> </w:t>
            </w:r>
            <w:r w:rsidRPr="00891F7E">
              <w:rPr>
                <w:rFonts w:eastAsia="Calibri" w:cstheme="minorHAnsi"/>
                <w:kern w:val="2"/>
              </w:rPr>
              <w:t>ofert</w:t>
            </w:r>
            <w:r w:rsidR="00EB4B14" w:rsidRPr="00891F7E">
              <w:rPr>
                <w:rFonts w:eastAsia="Calibri" w:cstheme="minorHAnsi"/>
                <w:kern w:val="2"/>
              </w:rPr>
              <w:t xml:space="preserve"> </w:t>
            </w:r>
            <w:r w:rsidRPr="00891F7E">
              <w:rPr>
                <w:rFonts w:eastAsia="Calibri" w:cstheme="minorHAnsi"/>
                <w:kern w:val="2"/>
              </w:rPr>
              <w:t>edukacji</w:t>
            </w:r>
            <w:r w:rsidR="00EB4B14" w:rsidRPr="00891F7E">
              <w:rPr>
                <w:rFonts w:eastAsia="Calibri" w:cstheme="minorHAnsi"/>
                <w:kern w:val="2"/>
              </w:rPr>
              <w:t xml:space="preserve"> </w:t>
            </w:r>
            <w:r w:rsidRPr="00891F7E">
              <w:rPr>
                <w:rFonts w:eastAsia="Calibri" w:cstheme="minorHAnsi"/>
                <w:kern w:val="2"/>
              </w:rPr>
              <w:t>nieformalnej</w:t>
            </w:r>
            <w:r w:rsidR="00EB4B14" w:rsidRPr="00891F7E">
              <w:rPr>
                <w:rFonts w:eastAsia="Calibri" w:cstheme="minorHAnsi"/>
                <w:kern w:val="2"/>
              </w:rPr>
              <w:t xml:space="preserve"> </w:t>
            </w:r>
            <w:r w:rsidRPr="00891F7E">
              <w:rPr>
                <w:rFonts w:eastAsia="Calibri" w:cstheme="minorHAnsi"/>
                <w:kern w:val="2"/>
              </w:rPr>
              <w:t>podnoszącej</w:t>
            </w:r>
            <w:r w:rsidR="00EB4B14" w:rsidRPr="00891F7E">
              <w:rPr>
                <w:rFonts w:eastAsia="Calibri" w:cstheme="minorHAnsi"/>
                <w:kern w:val="2"/>
              </w:rPr>
              <w:t xml:space="preserve"> </w:t>
            </w:r>
            <w:r w:rsidRPr="00891F7E">
              <w:rPr>
                <w:rFonts w:eastAsia="Calibri" w:cstheme="minorHAnsi"/>
                <w:kern w:val="2"/>
              </w:rPr>
              <w:t>kompetencje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kwalifikacje</w:t>
            </w:r>
          </w:p>
        </w:tc>
      </w:tr>
      <w:tr w:rsidR="003A6EF3" w:rsidRPr="00891F7E" w14:paraId="4EAA6DE0" w14:textId="77777777" w:rsidTr="00C6526F">
        <w:trPr>
          <w:trHeight w:val="249"/>
        </w:trPr>
        <w:tc>
          <w:tcPr>
            <w:tcW w:w="5100" w:type="dxa"/>
          </w:tcPr>
          <w:p w14:paraId="2F4A3D2E" w14:textId="130A3AED" w:rsidR="003A6EF3" w:rsidRPr="00891F7E" w:rsidRDefault="003A6EF3" w:rsidP="00891F7E">
            <w:pPr>
              <w:spacing w:after="0"/>
              <w:rPr>
                <w:rFonts w:eastAsia="Calibri" w:cstheme="minorHAnsi"/>
                <w:kern w:val="2"/>
              </w:rPr>
            </w:pPr>
            <w:r w:rsidRPr="00891F7E">
              <w:rPr>
                <w:rFonts w:eastAsia="Calibri" w:cstheme="minorHAnsi"/>
                <w:kern w:val="2"/>
              </w:rPr>
              <w:t>Brak</w:t>
            </w:r>
            <w:r w:rsidR="00EB4B14" w:rsidRPr="00891F7E">
              <w:rPr>
                <w:rFonts w:eastAsia="Calibri" w:cstheme="minorHAnsi"/>
                <w:kern w:val="2"/>
              </w:rPr>
              <w:t xml:space="preserve"> </w:t>
            </w:r>
            <w:r w:rsidRPr="00891F7E">
              <w:rPr>
                <w:rFonts w:eastAsia="Calibri" w:cstheme="minorHAnsi"/>
                <w:kern w:val="2"/>
              </w:rPr>
              <w:t>uciążliwego</w:t>
            </w:r>
            <w:r w:rsidR="00EB4B14" w:rsidRPr="00891F7E">
              <w:rPr>
                <w:rFonts w:eastAsia="Calibri" w:cstheme="minorHAnsi"/>
                <w:kern w:val="2"/>
              </w:rPr>
              <w:t xml:space="preserve"> </w:t>
            </w:r>
            <w:r w:rsidRPr="00891F7E">
              <w:rPr>
                <w:rFonts w:eastAsia="Calibri" w:cstheme="minorHAnsi"/>
                <w:kern w:val="2"/>
              </w:rPr>
              <w:t>przemysłu</w:t>
            </w:r>
          </w:p>
        </w:tc>
        <w:tc>
          <w:tcPr>
            <w:tcW w:w="5101" w:type="dxa"/>
          </w:tcPr>
          <w:p w14:paraId="4E19CBC0" w14:textId="3402A4A2" w:rsidR="003A6EF3" w:rsidRPr="00891F7E" w:rsidRDefault="003A6EF3" w:rsidP="00891F7E">
            <w:pPr>
              <w:spacing w:after="0"/>
              <w:rPr>
                <w:rFonts w:eastAsia="Calibri" w:cstheme="minorHAnsi"/>
                <w:kern w:val="2"/>
              </w:rPr>
            </w:pPr>
            <w:r w:rsidRPr="00891F7E">
              <w:rPr>
                <w:rFonts w:eastAsia="Calibri" w:cstheme="minorHAnsi"/>
                <w:kern w:val="2"/>
              </w:rPr>
              <w:t>Oferta</w:t>
            </w:r>
            <w:r w:rsidR="00EB4B14" w:rsidRPr="00891F7E">
              <w:rPr>
                <w:rFonts w:eastAsia="Calibri" w:cstheme="minorHAnsi"/>
                <w:kern w:val="2"/>
              </w:rPr>
              <w:t xml:space="preserve"> </w:t>
            </w:r>
            <w:r w:rsidRPr="00891F7E">
              <w:rPr>
                <w:rFonts w:eastAsia="Calibri" w:cstheme="minorHAnsi"/>
                <w:kern w:val="2"/>
              </w:rPr>
              <w:t>edukacyjna</w:t>
            </w:r>
            <w:r w:rsidR="00EB4B14" w:rsidRPr="00891F7E">
              <w:rPr>
                <w:rFonts w:eastAsia="Calibri" w:cstheme="minorHAnsi"/>
                <w:kern w:val="2"/>
              </w:rPr>
              <w:t xml:space="preserve"> </w:t>
            </w:r>
            <w:r w:rsidRPr="00891F7E">
              <w:rPr>
                <w:rFonts w:eastAsia="Calibri" w:cstheme="minorHAnsi"/>
                <w:kern w:val="2"/>
              </w:rPr>
              <w:t>niedostosowana</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rynku</w:t>
            </w:r>
            <w:r w:rsidR="00EB4B14" w:rsidRPr="00891F7E">
              <w:rPr>
                <w:rFonts w:eastAsia="Calibri" w:cstheme="minorHAnsi"/>
                <w:kern w:val="2"/>
              </w:rPr>
              <w:t xml:space="preserve"> </w:t>
            </w:r>
            <w:r w:rsidRPr="00891F7E">
              <w:rPr>
                <w:rFonts w:eastAsia="Calibri" w:cstheme="minorHAnsi"/>
                <w:kern w:val="2"/>
              </w:rPr>
              <w:t>pracy</w:t>
            </w:r>
          </w:p>
        </w:tc>
      </w:tr>
      <w:tr w:rsidR="003A6EF3" w:rsidRPr="00891F7E" w14:paraId="24ABF5FE" w14:textId="77777777" w:rsidTr="00C6526F">
        <w:trPr>
          <w:trHeight w:val="249"/>
        </w:trPr>
        <w:tc>
          <w:tcPr>
            <w:tcW w:w="5100" w:type="dxa"/>
          </w:tcPr>
          <w:p w14:paraId="7B45FE24" w14:textId="7FE92154" w:rsidR="003A6EF3" w:rsidRPr="00891F7E" w:rsidRDefault="003A6EF3" w:rsidP="00891F7E">
            <w:pPr>
              <w:spacing w:after="0"/>
              <w:rPr>
                <w:rFonts w:eastAsia="Calibri" w:cstheme="minorHAnsi"/>
                <w:kern w:val="2"/>
              </w:rPr>
            </w:pPr>
            <w:r w:rsidRPr="00891F7E">
              <w:rPr>
                <w:rFonts w:eastAsia="Calibri" w:cstheme="minorHAnsi"/>
                <w:kern w:val="2"/>
              </w:rPr>
              <w:t>Partnerska</w:t>
            </w:r>
            <w:r w:rsidR="00EB4B14" w:rsidRPr="00891F7E">
              <w:rPr>
                <w:rFonts w:eastAsia="Calibri" w:cstheme="minorHAnsi"/>
                <w:kern w:val="2"/>
              </w:rPr>
              <w:t xml:space="preserve"> </w:t>
            </w:r>
            <w:r w:rsidRPr="00891F7E">
              <w:rPr>
                <w:rFonts w:eastAsia="Calibri" w:cstheme="minorHAnsi"/>
                <w:kern w:val="2"/>
              </w:rPr>
              <w:t>współpraca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sektorów</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publicznego,</w:t>
            </w:r>
            <w:r w:rsidR="00EB4B14" w:rsidRPr="00891F7E">
              <w:rPr>
                <w:rFonts w:eastAsia="Calibri" w:cstheme="minorHAnsi"/>
                <w:kern w:val="2"/>
              </w:rPr>
              <w:t xml:space="preserve"> </w:t>
            </w:r>
            <w:r w:rsidRPr="00891F7E">
              <w:rPr>
                <w:rFonts w:eastAsia="Calibri" w:cstheme="minorHAnsi"/>
                <w:kern w:val="2"/>
              </w:rPr>
              <w:t>gospodarczego</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społecznego</w:t>
            </w:r>
          </w:p>
        </w:tc>
        <w:tc>
          <w:tcPr>
            <w:tcW w:w="5101" w:type="dxa"/>
          </w:tcPr>
          <w:p w14:paraId="4733AE21" w14:textId="70555B09" w:rsidR="003A6EF3" w:rsidRPr="00891F7E" w:rsidRDefault="003A6EF3" w:rsidP="00891F7E">
            <w:pPr>
              <w:spacing w:after="0"/>
              <w:rPr>
                <w:rFonts w:eastAsia="Calibri" w:cstheme="minorHAnsi"/>
                <w:kern w:val="2"/>
              </w:rPr>
            </w:pPr>
            <w:r w:rsidRPr="00891F7E">
              <w:rPr>
                <w:rFonts w:eastAsia="Calibri" w:cstheme="minorHAnsi"/>
                <w:kern w:val="2"/>
              </w:rPr>
              <w:t>Niekorzystna</w:t>
            </w:r>
            <w:r w:rsidR="00EB4B14" w:rsidRPr="00891F7E">
              <w:rPr>
                <w:rFonts w:eastAsia="Calibri" w:cstheme="minorHAnsi"/>
                <w:kern w:val="2"/>
              </w:rPr>
              <w:t xml:space="preserve"> </w:t>
            </w:r>
            <w:r w:rsidRPr="00891F7E">
              <w:rPr>
                <w:rFonts w:eastAsia="Calibri" w:cstheme="minorHAnsi"/>
                <w:kern w:val="2"/>
              </w:rPr>
              <w:t>sytuacja</w:t>
            </w:r>
            <w:r w:rsidR="00EB4B14" w:rsidRPr="00891F7E">
              <w:rPr>
                <w:rFonts w:eastAsia="Calibri" w:cstheme="minorHAnsi"/>
                <w:kern w:val="2"/>
              </w:rPr>
              <w:t xml:space="preserve"> </w:t>
            </w:r>
            <w:r w:rsidRPr="00891F7E">
              <w:rPr>
                <w:rFonts w:eastAsia="Calibri" w:cstheme="minorHAnsi"/>
                <w:kern w:val="2"/>
              </w:rPr>
              <w:t>kobiet</w:t>
            </w:r>
            <w:r w:rsidR="00EB4B14" w:rsidRPr="00891F7E">
              <w:rPr>
                <w:rFonts w:eastAsia="Calibri" w:cstheme="minorHAnsi"/>
                <w:kern w:val="2"/>
              </w:rPr>
              <w:t xml:space="preserve"> </w:t>
            </w:r>
            <w:r w:rsidRPr="00891F7E">
              <w:rPr>
                <w:rFonts w:eastAsia="Calibri" w:cstheme="minorHAnsi"/>
                <w:kern w:val="2"/>
              </w:rPr>
              <w:t>wiejskich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zatrudnienia</w:t>
            </w:r>
          </w:p>
        </w:tc>
      </w:tr>
      <w:tr w:rsidR="00E433C5" w:rsidRPr="00891F7E" w14:paraId="37BC861B" w14:textId="77777777" w:rsidTr="00C6526F">
        <w:trPr>
          <w:trHeight w:val="249"/>
        </w:trPr>
        <w:tc>
          <w:tcPr>
            <w:tcW w:w="5100" w:type="dxa"/>
            <w:shd w:val="clear" w:color="auto" w:fill="DEEAF6"/>
          </w:tcPr>
          <w:p w14:paraId="0190DD52" w14:textId="77777777" w:rsidR="00E433C5" w:rsidRPr="00891F7E" w:rsidRDefault="00E433C5" w:rsidP="00891F7E">
            <w:pPr>
              <w:spacing w:after="0"/>
              <w:rPr>
                <w:rFonts w:eastAsia="Calibri" w:cstheme="minorHAnsi"/>
                <w:kern w:val="2"/>
              </w:rPr>
            </w:pPr>
            <w:r w:rsidRPr="00891F7E">
              <w:rPr>
                <w:rFonts w:eastAsia="Calibri" w:cstheme="minorHAnsi"/>
                <w:kern w:val="2"/>
              </w:rPr>
              <w:t>SZANSE</w:t>
            </w:r>
          </w:p>
        </w:tc>
        <w:tc>
          <w:tcPr>
            <w:tcW w:w="5101" w:type="dxa"/>
            <w:shd w:val="clear" w:color="auto" w:fill="DEEAF6"/>
          </w:tcPr>
          <w:p w14:paraId="2D8739AE" w14:textId="77777777" w:rsidR="00E433C5" w:rsidRPr="00891F7E" w:rsidRDefault="00E433C5" w:rsidP="00891F7E">
            <w:pPr>
              <w:spacing w:after="0"/>
              <w:rPr>
                <w:rFonts w:eastAsia="Calibri" w:cstheme="minorHAnsi"/>
                <w:kern w:val="2"/>
              </w:rPr>
            </w:pPr>
            <w:r w:rsidRPr="00891F7E">
              <w:rPr>
                <w:rFonts w:eastAsia="Calibri" w:cstheme="minorHAnsi"/>
                <w:kern w:val="2"/>
              </w:rPr>
              <w:t>ZAGROŻENIA</w:t>
            </w:r>
          </w:p>
        </w:tc>
      </w:tr>
      <w:tr w:rsidR="00E433C5" w:rsidRPr="00891F7E" w14:paraId="4936A060" w14:textId="77777777" w:rsidTr="00C6526F">
        <w:trPr>
          <w:trHeight w:val="249"/>
        </w:trPr>
        <w:tc>
          <w:tcPr>
            <w:tcW w:w="5100" w:type="dxa"/>
          </w:tcPr>
          <w:p w14:paraId="56717A22" w14:textId="7FD3DAD8" w:rsidR="00E433C5" w:rsidRPr="00891F7E" w:rsidRDefault="00E433C5" w:rsidP="00891F7E">
            <w:pPr>
              <w:spacing w:after="0"/>
              <w:rPr>
                <w:rFonts w:eastAsia="Calibri" w:cstheme="minorHAnsi"/>
                <w:kern w:val="2"/>
              </w:rPr>
            </w:pP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infrastruktury</w:t>
            </w:r>
            <w:r w:rsidR="00EB4B14" w:rsidRPr="00891F7E">
              <w:rPr>
                <w:rFonts w:eastAsia="Calibri" w:cstheme="minorHAnsi"/>
                <w:kern w:val="2"/>
              </w:rPr>
              <w:t xml:space="preserve"> </w:t>
            </w:r>
            <w:r w:rsidRPr="00891F7E">
              <w:rPr>
                <w:rFonts w:eastAsia="Calibri" w:cstheme="minorHAnsi"/>
                <w:kern w:val="2"/>
              </w:rPr>
              <w:t>sportowej</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rekreacyjnej</w:t>
            </w:r>
            <w:r w:rsidR="00EB4B14" w:rsidRPr="00891F7E">
              <w:rPr>
                <w:rFonts w:eastAsia="Calibri" w:cstheme="minorHAnsi"/>
                <w:kern w:val="2"/>
              </w:rPr>
              <w:t xml:space="preserve"> </w:t>
            </w:r>
            <w:r w:rsidR="007F7744" w:rsidRPr="00891F7E">
              <w:rPr>
                <w:rFonts w:eastAsia="Calibri" w:cstheme="minorHAnsi"/>
                <w:kern w:val="2"/>
              </w:rPr>
              <w:t>w</w:t>
            </w:r>
            <w:r w:rsidR="00EB4B14" w:rsidRPr="00891F7E">
              <w:rPr>
                <w:rFonts w:eastAsia="Calibri" w:cstheme="minorHAnsi"/>
                <w:kern w:val="2"/>
              </w:rPr>
              <w:t xml:space="preserve"> </w:t>
            </w:r>
            <w:r w:rsidR="007F7744" w:rsidRPr="00891F7E">
              <w:rPr>
                <w:rFonts w:eastAsia="Calibri" w:cstheme="minorHAnsi"/>
                <w:kern w:val="2"/>
              </w:rPr>
              <w:t>ramach</w:t>
            </w:r>
            <w:r w:rsidR="00EB4B14" w:rsidRPr="00891F7E">
              <w:rPr>
                <w:rFonts w:eastAsia="Calibri" w:cstheme="minorHAnsi"/>
                <w:kern w:val="2"/>
              </w:rPr>
              <w:t xml:space="preserve"> </w:t>
            </w:r>
            <w:r w:rsidR="007F7744" w:rsidRPr="00891F7E">
              <w:rPr>
                <w:rFonts w:eastAsia="Calibri" w:cstheme="minorHAnsi"/>
                <w:kern w:val="2"/>
              </w:rPr>
              <w:t>turystyki</w:t>
            </w:r>
            <w:r w:rsidR="00EB4B14" w:rsidRPr="00891F7E">
              <w:rPr>
                <w:rFonts w:eastAsia="Calibri" w:cstheme="minorHAnsi"/>
                <w:kern w:val="2"/>
              </w:rPr>
              <w:t xml:space="preserve"> </w:t>
            </w:r>
            <w:r w:rsidR="007F7744" w:rsidRPr="00891F7E">
              <w:rPr>
                <w:rFonts w:eastAsia="Calibri" w:cstheme="minorHAnsi"/>
                <w:kern w:val="2"/>
              </w:rPr>
              <w:t>weekendowej</w:t>
            </w:r>
            <w:r w:rsidR="00EB4B14" w:rsidRPr="00891F7E">
              <w:rPr>
                <w:rFonts w:eastAsia="Calibri" w:cstheme="minorHAnsi"/>
                <w:kern w:val="2"/>
              </w:rPr>
              <w:t xml:space="preserve"> </w:t>
            </w:r>
            <w:r w:rsidR="007F7744" w:rsidRPr="00891F7E">
              <w:rPr>
                <w:rFonts w:eastAsia="Calibri" w:cstheme="minorHAnsi"/>
                <w:kern w:val="2"/>
              </w:rPr>
              <w:t>lub</w:t>
            </w:r>
            <w:r w:rsidR="00EB4B14" w:rsidRPr="00891F7E">
              <w:rPr>
                <w:rFonts w:eastAsia="Calibri" w:cstheme="minorHAnsi"/>
                <w:kern w:val="2"/>
              </w:rPr>
              <w:t xml:space="preserve"> </w:t>
            </w:r>
            <w:r w:rsidR="007F7744" w:rsidRPr="00891F7E">
              <w:rPr>
                <w:rFonts w:eastAsia="Calibri" w:cstheme="minorHAnsi"/>
                <w:kern w:val="2"/>
              </w:rPr>
              <w:t>oferty</w:t>
            </w:r>
            <w:r w:rsidR="00EB4B14" w:rsidRPr="00891F7E">
              <w:rPr>
                <w:rFonts w:eastAsia="Calibri" w:cstheme="minorHAnsi"/>
                <w:kern w:val="2"/>
              </w:rPr>
              <w:t xml:space="preserve"> </w:t>
            </w:r>
            <w:r w:rsidR="007F7744" w:rsidRPr="00891F7E">
              <w:rPr>
                <w:rFonts w:eastAsia="Calibri" w:cstheme="minorHAnsi"/>
                <w:kern w:val="2"/>
              </w:rPr>
              <w:t>spędzania</w:t>
            </w:r>
            <w:r w:rsidR="00EB4B14" w:rsidRPr="00891F7E">
              <w:rPr>
                <w:rFonts w:eastAsia="Calibri" w:cstheme="minorHAnsi"/>
                <w:kern w:val="2"/>
              </w:rPr>
              <w:t xml:space="preserve"> </w:t>
            </w:r>
            <w:r w:rsidR="007F7744" w:rsidRPr="00891F7E">
              <w:rPr>
                <w:rFonts w:eastAsia="Calibri" w:cstheme="minorHAnsi"/>
                <w:kern w:val="2"/>
              </w:rPr>
              <w:t>wolnego</w:t>
            </w:r>
            <w:r w:rsidR="00EB4B14" w:rsidRPr="00891F7E">
              <w:rPr>
                <w:rFonts w:eastAsia="Calibri" w:cstheme="minorHAnsi"/>
                <w:kern w:val="2"/>
              </w:rPr>
              <w:t xml:space="preserve"> </w:t>
            </w:r>
            <w:r w:rsidR="007F7744" w:rsidRPr="00891F7E">
              <w:rPr>
                <w:rFonts w:eastAsia="Calibri" w:cstheme="minorHAnsi"/>
                <w:kern w:val="2"/>
              </w:rPr>
              <w:t>czasu</w:t>
            </w:r>
            <w:r w:rsidR="00EB4B14" w:rsidRPr="00891F7E">
              <w:rPr>
                <w:rFonts w:eastAsia="Calibri" w:cstheme="minorHAnsi"/>
                <w:kern w:val="2"/>
              </w:rPr>
              <w:t xml:space="preserve"> </w:t>
            </w:r>
          </w:p>
        </w:tc>
        <w:tc>
          <w:tcPr>
            <w:tcW w:w="5101" w:type="dxa"/>
          </w:tcPr>
          <w:p w14:paraId="5A67550C" w14:textId="5BB59E84" w:rsidR="00E433C5" w:rsidRPr="00891F7E" w:rsidRDefault="00E433C5" w:rsidP="00891F7E">
            <w:pPr>
              <w:spacing w:after="0"/>
              <w:rPr>
                <w:rFonts w:eastAsia="Calibri" w:cstheme="minorHAnsi"/>
                <w:kern w:val="2"/>
              </w:rPr>
            </w:pPr>
            <w:r w:rsidRPr="00891F7E">
              <w:rPr>
                <w:rFonts w:eastAsia="Calibri" w:cstheme="minorHAnsi"/>
                <w:kern w:val="2"/>
              </w:rPr>
              <w:t>Emigracja</w:t>
            </w:r>
            <w:r w:rsidR="00EB4B14" w:rsidRPr="00891F7E">
              <w:rPr>
                <w:rFonts w:eastAsia="Calibri" w:cstheme="minorHAnsi"/>
                <w:kern w:val="2"/>
              </w:rPr>
              <w:t xml:space="preserve"> </w:t>
            </w:r>
            <w:r w:rsidR="008266FB" w:rsidRPr="00891F7E">
              <w:rPr>
                <w:rFonts w:eastAsia="Calibri" w:cstheme="minorHAnsi"/>
                <w:kern w:val="2"/>
              </w:rPr>
              <w:t>zarobkowa</w:t>
            </w:r>
            <w:r w:rsidR="00EB4B14" w:rsidRPr="00891F7E">
              <w:rPr>
                <w:rFonts w:eastAsia="Calibri" w:cstheme="minorHAnsi"/>
                <w:kern w:val="2"/>
              </w:rPr>
              <w:t xml:space="preserve"> </w:t>
            </w:r>
            <w:r w:rsidRPr="00891F7E">
              <w:rPr>
                <w:rFonts w:eastAsia="Calibri" w:cstheme="minorHAnsi"/>
                <w:kern w:val="2"/>
              </w:rPr>
              <w:t>ludzi</w:t>
            </w:r>
            <w:r w:rsidR="008266FB" w:rsidRPr="00891F7E">
              <w:rPr>
                <w:rFonts w:eastAsia="Calibri" w:cstheme="minorHAnsi"/>
                <w:kern w:val="2"/>
              </w:rPr>
              <w:t>,</w:t>
            </w:r>
            <w:r w:rsidR="00EB4B14" w:rsidRPr="00891F7E">
              <w:rPr>
                <w:rFonts w:eastAsia="Calibri" w:cstheme="minorHAnsi"/>
                <w:kern w:val="2"/>
              </w:rPr>
              <w:t xml:space="preserve"> </w:t>
            </w:r>
            <w:r w:rsidR="008266FB" w:rsidRPr="00891F7E">
              <w:rPr>
                <w:rFonts w:eastAsia="Calibri" w:cstheme="minorHAnsi"/>
                <w:kern w:val="2"/>
              </w:rPr>
              <w:t>głównie</w:t>
            </w:r>
            <w:r w:rsidR="00EB4B14" w:rsidRPr="00891F7E">
              <w:rPr>
                <w:rFonts w:eastAsia="Calibri" w:cstheme="minorHAnsi"/>
                <w:kern w:val="2"/>
              </w:rPr>
              <w:t xml:space="preserve"> </w:t>
            </w:r>
            <w:r w:rsidRPr="00891F7E">
              <w:rPr>
                <w:rFonts w:eastAsia="Calibri" w:cstheme="minorHAnsi"/>
                <w:kern w:val="2"/>
              </w:rPr>
              <w:t>młodych</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p>
        </w:tc>
      </w:tr>
      <w:tr w:rsidR="00E433C5" w:rsidRPr="00891F7E" w14:paraId="050FFBBB" w14:textId="77777777" w:rsidTr="00C6526F">
        <w:trPr>
          <w:trHeight w:val="249"/>
        </w:trPr>
        <w:tc>
          <w:tcPr>
            <w:tcW w:w="5100" w:type="dxa"/>
          </w:tcPr>
          <w:p w14:paraId="4FB355BF" w14:textId="6F57DE38" w:rsidR="00E433C5" w:rsidRPr="00891F7E" w:rsidRDefault="00DB49A9" w:rsidP="00891F7E">
            <w:pPr>
              <w:spacing w:after="0"/>
              <w:rPr>
                <w:rFonts w:eastAsia="Calibri" w:cstheme="minorHAnsi"/>
                <w:kern w:val="2"/>
              </w:rPr>
            </w:pPr>
            <w:r w:rsidRPr="00891F7E">
              <w:rPr>
                <w:rFonts w:eastAsia="Calibri" w:cstheme="minorHAnsi"/>
                <w:kern w:val="2"/>
              </w:rPr>
              <w:t>Gospodarka doświadczeń w formie zagród edukacyjnych</w:t>
            </w:r>
            <w:r w:rsidR="008266FB" w:rsidRPr="00891F7E">
              <w:rPr>
                <w:rFonts w:eastAsia="Calibri" w:cstheme="minorHAnsi"/>
                <w:kern w:val="2"/>
              </w:rPr>
              <w:t>,</w:t>
            </w:r>
            <w:r w:rsidR="00EB4B14" w:rsidRPr="00891F7E">
              <w:rPr>
                <w:rFonts w:eastAsia="Calibri" w:cstheme="minorHAnsi"/>
                <w:kern w:val="2"/>
              </w:rPr>
              <w:t xml:space="preserve"> </w:t>
            </w:r>
            <w:r w:rsidR="008266FB" w:rsidRPr="00891F7E">
              <w:rPr>
                <w:rFonts w:eastAsia="Calibri" w:cstheme="minorHAnsi"/>
                <w:kern w:val="2"/>
              </w:rPr>
              <w:t>jako</w:t>
            </w:r>
            <w:r w:rsidR="00EB4B14" w:rsidRPr="00891F7E">
              <w:rPr>
                <w:rFonts w:eastAsia="Calibri" w:cstheme="minorHAnsi"/>
                <w:kern w:val="2"/>
              </w:rPr>
              <w:t xml:space="preserve"> </w:t>
            </w:r>
            <w:r w:rsidR="008266FB" w:rsidRPr="00891F7E">
              <w:rPr>
                <w:rFonts w:eastAsia="Calibri" w:cstheme="minorHAnsi"/>
                <w:kern w:val="2"/>
              </w:rPr>
              <w:t>alternatyw</w:t>
            </w:r>
            <w:r w:rsidRPr="00891F7E">
              <w:rPr>
                <w:rFonts w:eastAsia="Calibri" w:cstheme="minorHAnsi"/>
                <w:kern w:val="2"/>
              </w:rPr>
              <w:t>a</w:t>
            </w:r>
            <w:r w:rsidR="00EB4B14" w:rsidRPr="00891F7E">
              <w:rPr>
                <w:rFonts w:eastAsia="Calibri" w:cstheme="minorHAnsi"/>
                <w:kern w:val="2"/>
              </w:rPr>
              <w:t xml:space="preserve"> </w:t>
            </w:r>
            <w:r w:rsidR="008266FB" w:rsidRPr="00891F7E">
              <w:rPr>
                <w:rFonts w:eastAsia="Calibri" w:cstheme="minorHAnsi"/>
                <w:kern w:val="2"/>
              </w:rPr>
              <w:t>rozwoju</w:t>
            </w:r>
            <w:r w:rsidR="00EB4B14" w:rsidRPr="00891F7E">
              <w:rPr>
                <w:rFonts w:eastAsia="Calibri" w:cstheme="minorHAnsi"/>
                <w:kern w:val="2"/>
              </w:rPr>
              <w:t xml:space="preserve"> </w:t>
            </w:r>
            <w:r w:rsidR="008266FB" w:rsidRPr="00891F7E">
              <w:rPr>
                <w:rFonts w:eastAsia="Calibri" w:cstheme="minorHAnsi"/>
                <w:kern w:val="2"/>
              </w:rPr>
              <w:t>małych</w:t>
            </w:r>
            <w:r w:rsidR="00EB4B14" w:rsidRPr="00891F7E">
              <w:rPr>
                <w:rFonts w:eastAsia="Calibri" w:cstheme="minorHAnsi"/>
                <w:kern w:val="2"/>
              </w:rPr>
              <w:t xml:space="preserve"> </w:t>
            </w:r>
            <w:r w:rsidR="008266FB" w:rsidRPr="00891F7E">
              <w:rPr>
                <w:rFonts w:eastAsia="Calibri" w:cstheme="minorHAnsi"/>
                <w:kern w:val="2"/>
              </w:rPr>
              <w:t>gospodarstw</w:t>
            </w:r>
          </w:p>
        </w:tc>
        <w:tc>
          <w:tcPr>
            <w:tcW w:w="5101" w:type="dxa"/>
          </w:tcPr>
          <w:p w14:paraId="2DED562E" w14:textId="528C1BDB" w:rsidR="00E433C5" w:rsidRPr="00891F7E" w:rsidRDefault="00E433C5" w:rsidP="00891F7E">
            <w:pPr>
              <w:spacing w:after="0"/>
              <w:rPr>
                <w:rFonts w:eastAsia="Calibri" w:cstheme="minorHAnsi"/>
                <w:kern w:val="2"/>
              </w:rPr>
            </w:pPr>
            <w:r w:rsidRPr="00891F7E">
              <w:rPr>
                <w:rFonts w:eastAsia="Calibri" w:cstheme="minorHAnsi"/>
                <w:kern w:val="2"/>
              </w:rPr>
              <w:t>Wyludnianie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obszarów</w:t>
            </w:r>
            <w:r w:rsidR="00EB4B14" w:rsidRPr="00891F7E">
              <w:rPr>
                <w:rFonts w:eastAsia="Calibri" w:cstheme="minorHAnsi"/>
                <w:kern w:val="2"/>
              </w:rPr>
              <w:t xml:space="preserve"> </w:t>
            </w:r>
            <w:r w:rsidRPr="00891F7E">
              <w:rPr>
                <w:rFonts w:eastAsia="Calibri" w:cstheme="minorHAnsi"/>
                <w:kern w:val="2"/>
              </w:rPr>
              <w:t>wiejskich</w:t>
            </w:r>
            <w:r w:rsidR="00EB4B14" w:rsidRPr="00891F7E">
              <w:rPr>
                <w:rFonts w:eastAsia="Calibri" w:cstheme="minorHAnsi"/>
                <w:kern w:val="2"/>
              </w:rPr>
              <w:t xml:space="preserve"> </w:t>
            </w:r>
            <w:r w:rsidR="00C6526F" w:rsidRPr="00891F7E">
              <w:rPr>
                <w:rFonts w:eastAsia="Calibri" w:cstheme="minorHAnsi"/>
                <w:kern w:val="2"/>
              </w:rPr>
              <w:t>w</w:t>
            </w:r>
            <w:r w:rsidR="00EB4B14" w:rsidRPr="00891F7E">
              <w:rPr>
                <w:rFonts w:eastAsia="Calibri" w:cstheme="minorHAnsi"/>
                <w:kern w:val="2"/>
              </w:rPr>
              <w:t xml:space="preserve"> </w:t>
            </w:r>
            <w:r w:rsidR="00C6526F" w:rsidRPr="00891F7E">
              <w:rPr>
                <w:rFonts w:eastAsia="Calibri" w:cstheme="minorHAnsi"/>
                <w:kern w:val="2"/>
              </w:rPr>
              <w:t>poszukiwaniu</w:t>
            </w:r>
            <w:r w:rsidR="00EB4B14" w:rsidRPr="00891F7E">
              <w:rPr>
                <w:rFonts w:eastAsia="Calibri" w:cstheme="minorHAnsi"/>
                <w:kern w:val="2"/>
              </w:rPr>
              <w:t xml:space="preserve"> </w:t>
            </w:r>
            <w:r w:rsidR="00C6526F" w:rsidRPr="00891F7E">
              <w:rPr>
                <w:rFonts w:eastAsia="Calibri" w:cstheme="minorHAnsi"/>
                <w:kern w:val="2"/>
              </w:rPr>
              <w:t>wyższej</w:t>
            </w:r>
            <w:r w:rsidR="00EB4B14" w:rsidRPr="00891F7E">
              <w:rPr>
                <w:rFonts w:eastAsia="Calibri" w:cstheme="minorHAnsi"/>
                <w:kern w:val="2"/>
              </w:rPr>
              <w:t xml:space="preserve"> </w:t>
            </w:r>
            <w:r w:rsidR="00C6526F" w:rsidRPr="00891F7E">
              <w:rPr>
                <w:rFonts w:eastAsia="Calibri" w:cstheme="minorHAnsi"/>
                <w:kern w:val="2"/>
              </w:rPr>
              <w:t>jakości</w:t>
            </w:r>
            <w:r w:rsidR="00EB4B14" w:rsidRPr="00891F7E">
              <w:rPr>
                <w:rFonts w:eastAsia="Calibri" w:cstheme="minorHAnsi"/>
                <w:kern w:val="2"/>
              </w:rPr>
              <w:t xml:space="preserve"> </w:t>
            </w:r>
            <w:r w:rsidR="00C6526F" w:rsidRPr="00891F7E">
              <w:rPr>
                <w:rFonts w:eastAsia="Calibri" w:cstheme="minorHAnsi"/>
                <w:kern w:val="2"/>
              </w:rPr>
              <w:t>życia</w:t>
            </w:r>
            <w:r w:rsidR="00EB4B14" w:rsidRPr="00891F7E">
              <w:rPr>
                <w:rFonts w:eastAsia="Calibri" w:cstheme="minorHAnsi"/>
                <w:kern w:val="2"/>
              </w:rPr>
              <w:t xml:space="preserve"> </w:t>
            </w:r>
          </w:p>
        </w:tc>
      </w:tr>
      <w:tr w:rsidR="00E433C5" w:rsidRPr="00891F7E" w14:paraId="0CBAE021" w14:textId="77777777" w:rsidTr="00C6526F">
        <w:trPr>
          <w:trHeight w:val="249"/>
        </w:trPr>
        <w:tc>
          <w:tcPr>
            <w:tcW w:w="5100" w:type="dxa"/>
          </w:tcPr>
          <w:p w14:paraId="5138E051" w14:textId="64717857" w:rsidR="00E433C5" w:rsidRPr="00891F7E" w:rsidRDefault="00E433C5" w:rsidP="00891F7E">
            <w:pPr>
              <w:spacing w:after="0"/>
              <w:rPr>
                <w:rFonts w:eastAsia="Calibri" w:cstheme="minorHAnsi"/>
                <w:kern w:val="2"/>
              </w:rPr>
            </w:pPr>
            <w:r w:rsidRPr="00891F7E">
              <w:rPr>
                <w:rFonts w:eastAsia="Calibri" w:cstheme="minorHAnsi"/>
                <w:kern w:val="2"/>
              </w:rPr>
              <w:t>Rozwój</w:t>
            </w:r>
            <w:r w:rsidR="00EB4B14" w:rsidRPr="00891F7E">
              <w:rPr>
                <w:rFonts w:eastAsia="Calibri" w:cstheme="minorHAnsi"/>
                <w:kern w:val="2"/>
              </w:rPr>
              <w:t xml:space="preserve"> </w:t>
            </w:r>
            <w:r w:rsidR="008266FB" w:rsidRPr="00891F7E">
              <w:rPr>
                <w:rFonts w:eastAsia="Calibri" w:cstheme="minorHAnsi"/>
                <w:kern w:val="2"/>
              </w:rPr>
              <w:t>oferty</w:t>
            </w:r>
            <w:r w:rsidR="00EB4B14" w:rsidRPr="00891F7E">
              <w:rPr>
                <w:rFonts w:eastAsia="Calibri" w:cstheme="minorHAnsi"/>
                <w:kern w:val="2"/>
              </w:rPr>
              <w:t xml:space="preserve"> </w:t>
            </w:r>
            <w:r w:rsidRPr="00891F7E">
              <w:rPr>
                <w:rFonts w:eastAsia="Calibri" w:cstheme="minorHAnsi"/>
                <w:kern w:val="2"/>
              </w:rPr>
              <w:t>usług</w:t>
            </w:r>
            <w:r w:rsidR="00EB4B14" w:rsidRPr="00891F7E">
              <w:rPr>
                <w:rFonts w:eastAsia="Calibri" w:cstheme="minorHAnsi"/>
                <w:kern w:val="2"/>
              </w:rPr>
              <w:t xml:space="preserve"> </w:t>
            </w:r>
            <w:r w:rsidRPr="00891F7E">
              <w:rPr>
                <w:rFonts w:eastAsia="Calibri" w:cstheme="minorHAnsi"/>
                <w:kern w:val="2"/>
              </w:rPr>
              <w:t>turystycznych</w:t>
            </w:r>
            <w:r w:rsidR="00EB4B14" w:rsidRPr="00891F7E">
              <w:rPr>
                <w:rFonts w:eastAsia="Calibri" w:cstheme="minorHAnsi"/>
                <w:kern w:val="2"/>
              </w:rPr>
              <w:t xml:space="preserve"> </w:t>
            </w:r>
            <w:r w:rsidR="008266FB" w:rsidRPr="00891F7E">
              <w:rPr>
                <w:rFonts w:eastAsia="Calibri" w:cstheme="minorHAnsi"/>
                <w:kern w:val="2"/>
              </w:rPr>
              <w:t>skierowanej</w:t>
            </w:r>
            <w:r w:rsidR="00EB4B14" w:rsidRPr="00891F7E">
              <w:rPr>
                <w:rFonts w:eastAsia="Calibri" w:cstheme="minorHAnsi"/>
                <w:kern w:val="2"/>
              </w:rPr>
              <w:t xml:space="preserve"> </w:t>
            </w:r>
            <w:r w:rsidR="008266FB" w:rsidRPr="00891F7E">
              <w:rPr>
                <w:rFonts w:eastAsia="Calibri" w:cstheme="minorHAnsi"/>
                <w:kern w:val="2"/>
              </w:rPr>
              <w:t>do</w:t>
            </w:r>
            <w:r w:rsidR="00EB4B14" w:rsidRPr="00891F7E">
              <w:rPr>
                <w:rFonts w:eastAsia="Calibri" w:cstheme="minorHAnsi"/>
                <w:kern w:val="2"/>
              </w:rPr>
              <w:t xml:space="preserve"> </w:t>
            </w:r>
            <w:r w:rsidR="008266FB" w:rsidRPr="00891F7E">
              <w:rPr>
                <w:rFonts w:eastAsia="Calibri" w:cstheme="minorHAnsi"/>
                <w:kern w:val="2"/>
              </w:rPr>
              <w:t>rodzin</w:t>
            </w:r>
          </w:p>
        </w:tc>
        <w:tc>
          <w:tcPr>
            <w:tcW w:w="5101" w:type="dxa"/>
          </w:tcPr>
          <w:p w14:paraId="0E0263C9" w14:textId="6640C8BB" w:rsidR="00E433C5" w:rsidRPr="00891F7E" w:rsidRDefault="00E433C5" w:rsidP="00891F7E">
            <w:pPr>
              <w:spacing w:after="0"/>
              <w:rPr>
                <w:rFonts w:eastAsia="Calibri" w:cstheme="minorHAnsi"/>
                <w:kern w:val="2"/>
              </w:rPr>
            </w:pPr>
            <w:r w:rsidRPr="00891F7E">
              <w:rPr>
                <w:rFonts w:eastAsia="Calibri" w:cstheme="minorHAnsi"/>
                <w:kern w:val="2"/>
              </w:rPr>
              <w:t>Brak</w:t>
            </w:r>
            <w:r w:rsidR="00EB4B14" w:rsidRPr="00891F7E">
              <w:rPr>
                <w:rFonts w:eastAsia="Calibri" w:cstheme="minorHAnsi"/>
                <w:kern w:val="2"/>
              </w:rPr>
              <w:t xml:space="preserve"> </w:t>
            </w:r>
            <w:r w:rsidRPr="00891F7E">
              <w:rPr>
                <w:rFonts w:eastAsia="Calibri" w:cstheme="minorHAnsi"/>
                <w:kern w:val="2"/>
              </w:rPr>
              <w:t>perspektyw</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rolnictwa</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uwagi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rozdrobnienie</w:t>
            </w:r>
            <w:r w:rsidR="00EB4B14" w:rsidRPr="00891F7E">
              <w:rPr>
                <w:rFonts w:eastAsia="Calibri" w:cstheme="minorHAnsi"/>
                <w:kern w:val="2"/>
              </w:rPr>
              <w:t xml:space="preserve"> </w:t>
            </w:r>
            <w:r w:rsidRPr="00891F7E">
              <w:rPr>
                <w:rFonts w:eastAsia="Calibri" w:cstheme="minorHAnsi"/>
                <w:kern w:val="2"/>
              </w:rPr>
              <w:t>gruntów,</w:t>
            </w:r>
            <w:r w:rsidR="00EB4B14" w:rsidRPr="00891F7E">
              <w:rPr>
                <w:rFonts w:eastAsia="Calibri" w:cstheme="minorHAnsi"/>
                <w:kern w:val="2"/>
              </w:rPr>
              <w:t xml:space="preserve"> </w:t>
            </w:r>
            <w:r w:rsidRPr="00891F7E">
              <w:rPr>
                <w:rFonts w:eastAsia="Calibri" w:cstheme="minorHAnsi"/>
                <w:kern w:val="2"/>
              </w:rPr>
              <w:t>słabej</w:t>
            </w:r>
            <w:r w:rsidR="00EB4B14" w:rsidRPr="00891F7E">
              <w:rPr>
                <w:rFonts w:eastAsia="Calibri" w:cstheme="minorHAnsi"/>
                <w:kern w:val="2"/>
              </w:rPr>
              <w:t xml:space="preserve"> </w:t>
            </w:r>
            <w:r w:rsidRPr="00891F7E">
              <w:rPr>
                <w:rFonts w:eastAsia="Calibri" w:cstheme="minorHAnsi"/>
                <w:kern w:val="2"/>
              </w:rPr>
              <w:t>klasy</w:t>
            </w:r>
            <w:r w:rsidR="00EB4B14" w:rsidRPr="00891F7E">
              <w:rPr>
                <w:rFonts w:eastAsia="Calibri" w:cstheme="minorHAnsi"/>
                <w:kern w:val="2"/>
              </w:rPr>
              <w:t xml:space="preserve"> </w:t>
            </w:r>
            <w:r w:rsidRPr="00891F7E">
              <w:rPr>
                <w:rFonts w:eastAsia="Calibri" w:cstheme="minorHAnsi"/>
                <w:kern w:val="2"/>
              </w:rPr>
              <w:t>gleby</w:t>
            </w:r>
            <w:r w:rsidR="00EB4B14" w:rsidRPr="00891F7E">
              <w:rPr>
                <w:rFonts w:eastAsia="Calibri" w:cstheme="minorHAnsi"/>
                <w:kern w:val="2"/>
              </w:rPr>
              <w:t xml:space="preserve"> </w:t>
            </w:r>
          </w:p>
        </w:tc>
      </w:tr>
      <w:tr w:rsidR="00E433C5" w:rsidRPr="00891F7E" w14:paraId="6EF20063" w14:textId="77777777" w:rsidTr="00C6526F">
        <w:trPr>
          <w:trHeight w:val="249"/>
        </w:trPr>
        <w:tc>
          <w:tcPr>
            <w:tcW w:w="5100" w:type="dxa"/>
          </w:tcPr>
          <w:p w14:paraId="7834F7C0" w14:textId="0FF20AE0" w:rsidR="00E433C5" w:rsidRPr="00891F7E" w:rsidRDefault="008266FB" w:rsidP="00891F7E">
            <w:pPr>
              <w:spacing w:after="0"/>
              <w:rPr>
                <w:rFonts w:eastAsia="Calibri" w:cstheme="minorHAnsi"/>
                <w:kern w:val="2"/>
              </w:rPr>
            </w:pPr>
            <w:r w:rsidRPr="00891F7E">
              <w:rPr>
                <w:rFonts w:eastAsia="Calibri" w:cstheme="minorHAnsi"/>
                <w:kern w:val="2"/>
              </w:rPr>
              <w:t>Aktywność</w:t>
            </w:r>
            <w:r w:rsidR="00EB4B14" w:rsidRPr="00891F7E">
              <w:rPr>
                <w:rFonts w:eastAsia="Calibri" w:cstheme="minorHAnsi"/>
                <w:kern w:val="2"/>
              </w:rPr>
              <w:t xml:space="preserve"> </w:t>
            </w:r>
            <w:r w:rsidR="00E433C5" w:rsidRPr="00891F7E">
              <w:rPr>
                <w:rFonts w:eastAsia="Calibri" w:cstheme="minorHAnsi"/>
                <w:kern w:val="2"/>
              </w:rPr>
              <w:t>stowarzyszeń</w:t>
            </w:r>
            <w:r w:rsidR="00EB4B14" w:rsidRPr="00891F7E">
              <w:rPr>
                <w:rFonts w:eastAsia="Calibri" w:cstheme="minorHAnsi"/>
                <w:kern w:val="2"/>
              </w:rPr>
              <w:t xml:space="preserve"> </w:t>
            </w:r>
            <w:r w:rsidR="00E433C5" w:rsidRPr="00891F7E">
              <w:rPr>
                <w:rFonts w:eastAsia="Calibri" w:cstheme="minorHAnsi"/>
                <w:kern w:val="2"/>
              </w:rPr>
              <w:t>i</w:t>
            </w:r>
            <w:r w:rsidR="00EB4B14" w:rsidRPr="00891F7E">
              <w:rPr>
                <w:rFonts w:eastAsia="Calibri" w:cstheme="minorHAnsi"/>
                <w:kern w:val="2"/>
              </w:rPr>
              <w:t xml:space="preserve"> </w:t>
            </w:r>
            <w:r w:rsidR="00E433C5" w:rsidRPr="00891F7E">
              <w:rPr>
                <w:rFonts w:eastAsia="Calibri" w:cstheme="minorHAnsi"/>
                <w:kern w:val="2"/>
              </w:rPr>
              <w:t>innych</w:t>
            </w:r>
            <w:r w:rsidR="00EB4B14" w:rsidRPr="00891F7E">
              <w:rPr>
                <w:rFonts w:eastAsia="Calibri" w:cstheme="minorHAnsi"/>
                <w:kern w:val="2"/>
              </w:rPr>
              <w:t xml:space="preserve"> </w:t>
            </w:r>
            <w:r w:rsidR="00E433C5" w:rsidRPr="00891F7E">
              <w:rPr>
                <w:rFonts w:eastAsia="Calibri" w:cstheme="minorHAnsi"/>
                <w:kern w:val="2"/>
              </w:rPr>
              <w:t>organizacji</w:t>
            </w:r>
            <w:r w:rsidR="00EB4B14" w:rsidRPr="00891F7E">
              <w:rPr>
                <w:rFonts w:eastAsia="Calibri" w:cstheme="minorHAnsi"/>
                <w:kern w:val="2"/>
              </w:rPr>
              <w:t xml:space="preserve"> </w:t>
            </w:r>
            <w:r w:rsidR="00E433C5" w:rsidRPr="00891F7E">
              <w:rPr>
                <w:rFonts w:eastAsia="Calibri" w:cstheme="minorHAnsi"/>
                <w:kern w:val="2"/>
              </w:rPr>
              <w:t>społecznych</w:t>
            </w:r>
            <w:r w:rsidR="00EB4B14" w:rsidRPr="00891F7E">
              <w:rPr>
                <w:rFonts w:eastAsia="Calibri" w:cstheme="minorHAnsi"/>
                <w:kern w:val="2"/>
              </w:rPr>
              <w:t xml:space="preserve"> </w:t>
            </w:r>
          </w:p>
        </w:tc>
        <w:tc>
          <w:tcPr>
            <w:tcW w:w="5101" w:type="dxa"/>
          </w:tcPr>
          <w:p w14:paraId="23116F92" w14:textId="078E44DF" w:rsidR="00E433C5" w:rsidRPr="00891F7E" w:rsidRDefault="00C6526F" w:rsidP="00891F7E">
            <w:pPr>
              <w:spacing w:after="0"/>
              <w:rPr>
                <w:rFonts w:eastAsia="Calibri" w:cstheme="minorHAnsi"/>
                <w:kern w:val="2"/>
              </w:rPr>
            </w:pPr>
            <w:r w:rsidRPr="00891F7E">
              <w:rPr>
                <w:rFonts w:eastAsia="Calibri" w:cstheme="minorHAnsi"/>
                <w:kern w:val="2"/>
              </w:rPr>
              <w:t>Niskie</w:t>
            </w:r>
            <w:r w:rsidR="00EB4B14" w:rsidRPr="00891F7E">
              <w:rPr>
                <w:rFonts w:eastAsia="Calibri" w:cstheme="minorHAnsi"/>
                <w:kern w:val="2"/>
              </w:rPr>
              <w:t xml:space="preserve"> </w:t>
            </w:r>
            <w:r w:rsidRPr="00891F7E">
              <w:rPr>
                <w:rFonts w:eastAsia="Calibri" w:cstheme="minorHAnsi"/>
                <w:kern w:val="2"/>
              </w:rPr>
              <w:t>ceny</w:t>
            </w:r>
            <w:r w:rsidR="00EB4B14" w:rsidRPr="00891F7E">
              <w:rPr>
                <w:rFonts w:eastAsia="Calibri" w:cstheme="minorHAnsi"/>
                <w:kern w:val="2"/>
              </w:rPr>
              <w:t xml:space="preserve"> </w:t>
            </w:r>
            <w:r w:rsidRPr="00891F7E">
              <w:rPr>
                <w:rFonts w:eastAsia="Calibri" w:cstheme="minorHAnsi"/>
                <w:kern w:val="2"/>
              </w:rPr>
              <w:t>płodów</w:t>
            </w:r>
            <w:r w:rsidR="00EB4B14" w:rsidRPr="00891F7E">
              <w:rPr>
                <w:rFonts w:eastAsia="Calibri" w:cstheme="minorHAnsi"/>
                <w:kern w:val="2"/>
              </w:rPr>
              <w:t xml:space="preserve"> </w:t>
            </w:r>
            <w:r w:rsidRPr="00891F7E">
              <w:rPr>
                <w:rFonts w:eastAsia="Calibri" w:cstheme="minorHAnsi"/>
                <w:kern w:val="2"/>
              </w:rPr>
              <w:t>rolnych,</w:t>
            </w:r>
            <w:r w:rsidR="00EB4B14" w:rsidRPr="00891F7E">
              <w:rPr>
                <w:rFonts w:eastAsia="Calibri" w:cstheme="minorHAnsi"/>
                <w:kern w:val="2"/>
              </w:rPr>
              <w:t xml:space="preserve"> </w:t>
            </w:r>
            <w:r w:rsidRPr="00891F7E">
              <w:rPr>
                <w:rFonts w:eastAsia="Calibri" w:cstheme="minorHAnsi"/>
                <w:kern w:val="2"/>
              </w:rPr>
              <w:t>brak</w:t>
            </w:r>
            <w:r w:rsidR="00EB4B14" w:rsidRPr="00891F7E">
              <w:rPr>
                <w:rFonts w:eastAsia="Calibri" w:cstheme="minorHAnsi"/>
                <w:kern w:val="2"/>
              </w:rPr>
              <w:t xml:space="preserve"> </w:t>
            </w:r>
            <w:r w:rsidRPr="00891F7E">
              <w:rPr>
                <w:rFonts w:eastAsia="Calibri" w:cstheme="minorHAnsi"/>
                <w:kern w:val="2"/>
              </w:rPr>
              <w:t>rynków</w:t>
            </w:r>
            <w:r w:rsidR="00EB4B14" w:rsidRPr="00891F7E">
              <w:rPr>
                <w:rFonts w:eastAsia="Calibri" w:cstheme="minorHAnsi"/>
                <w:kern w:val="2"/>
              </w:rPr>
              <w:t xml:space="preserve"> </w:t>
            </w:r>
            <w:r w:rsidRPr="00891F7E">
              <w:rPr>
                <w:rFonts w:eastAsia="Calibri" w:cstheme="minorHAnsi"/>
                <w:kern w:val="2"/>
              </w:rPr>
              <w:t>zbytu</w:t>
            </w:r>
            <w:r w:rsidR="00EB4B14" w:rsidRPr="00891F7E">
              <w:rPr>
                <w:rFonts w:eastAsia="Calibri" w:cstheme="minorHAnsi"/>
                <w:kern w:val="2"/>
              </w:rPr>
              <w:t xml:space="preserve"> </w:t>
            </w:r>
            <w:r w:rsidRPr="00891F7E">
              <w:rPr>
                <w:rFonts w:eastAsia="Calibri" w:cstheme="minorHAnsi"/>
                <w:kern w:val="2"/>
              </w:rPr>
              <w:t>(niekonkurencyjne</w:t>
            </w:r>
            <w:r w:rsidR="00EB4B14" w:rsidRPr="00891F7E">
              <w:rPr>
                <w:rFonts w:eastAsia="Calibri" w:cstheme="minorHAnsi"/>
                <w:kern w:val="2"/>
              </w:rPr>
              <w:t xml:space="preserve"> </w:t>
            </w:r>
            <w:r w:rsidRPr="00891F7E">
              <w:rPr>
                <w:rFonts w:eastAsia="Calibri" w:cstheme="minorHAnsi"/>
                <w:kern w:val="2"/>
              </w:rPr>
              <w:t>ceny</w:t>
            </w:r>
            <w:r w:rsidR="00EB4B14" w:rsidRPr="00891F7E">
              <w:rPr>
                <w:rFonts w:eastAsia="Calibri" w:cstheme="minorHAnsi"/>
                <w:kern w:val="2"/>
              </w:rPr>
              <w:t xml:space="preserve"> </w:t>
            </w:r>
            <w:r w:rsidRPr="00891F7E">
              <w:rPr>
                <w:rFonts w:eastAsia="Calibri" w:cstheme="minorHAnsi"/>
                <w:kern w:val="2"/>
              </w:rPr>
              <w:t>produkcji</w:t>
            </w:r>
            <w:r w:rsidR="00EB4B14" w:rsidRPr="00891F7E">
              <w:rPr>
                <w:rFonts w:eastAsia="Calibri" w:cstheme="minorHAnsi"/>
                <w:kern w:val="2"/>
              </w:rPr>
              <w:t xml:space="preserve"> </w:t>
            </w:r>
            <w:r w:rsidRPr="00891F7E">
              <w:rPr>
                <w:rFonts w:eastAsia="Calibri" w:cstheme="minorHAnsi"/>
                <w:kern w:val="2"/>
              </w:rPr>
              <w:t>rolnej</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małego</w:t>
            </w:r>
            <w:r w:rsidR="00EB4B14" w:rsidRPr="00891F7E">
              <w:rPr>
                <w:rFonts w:eastAsia="Calibri" w:cstheme="minorHAnsi"/>
                <w:kern w:val="2"/>
              </w:rPr>
              <w:t xml:space="preserve"> </w:t>
            </w:r>
            <w:r w:rsidRPr="00891F7E">
              <w:rPr>
                <w:rFonts w:eastAsia="Calibri" w:cstheme="minorHAnsi"/>
                <w:kern w:val="2"/>
              </w:rPr>
              <w:t>gospodarstwa</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tradycyjnych</w:t>
            </w:r>
            <w:r w:rsidR="00EB4B14" w:rsidRPr="00891F7E">
              <w:rPr>
                <w:rFonts w:eastAsia="Calibri" w:cstheme="minorHAnsi"/>
                <w:kern w:val="2"/>
              </w:rPr>
              <w:t xml:space="preserve"> </w:t>
            </w:r>
            <w:r w:rsidRPr="00891F7E">
              <w:rPr>
                <w:rFonts w:eastAsia="Calibri" w:cstheme="minorHAnsi"/>
                <w:kern w:val="2"/>
              </w:rPr>
              <w:t>metodach</w:t>
            </w:r>
            <w:r w:rsidR="00EB4B14" w:rsidRPr="00891F7E">
              <w:rPr>
                <w:rFonts w:eastAsia="Calibri" w:cstheme="minorHAnsi"/>
                <w:kern w:val="2"/>
              </w:rPr>
              <w:t xml:space="preserve"> </w:t>
            </w:r>
            <w:r w:rsidRPr="00891F7E">
              <w:rPr>
                <w:rFonts w:eastAsia="Calibri" w:cstheme="minorHAnsi"/>
                <w:kern w:val="2"/>
              </w:rPr>
              <w:t>upraw)</w:t>
            </w:r>
          </w:p>
        </w:tc>
      </w:tr>
      <w:tr w:rsidR="00E433C5" w:rsidRPr="00891F7E" w14:paraId="468FA43D" w14:textId="77777777" w:rsidTr="00C6526F">
        <w:trPr>
          <w:trHeight w:val="357"/>
        </w:trPr>
        <w:tc>
          <w:tcPr>
            <w:tcW w:w="5100" w:type="dxa"/>
          </w:tcPr>
          <w:p w14:paraId="5505D9B0" w14:textId="47AB6567" w:rsidR="00E433C5" w:rsidRPr="00891F7E" w:rsidRDefault="008266FB" w:rsidP="00891F7E">
            <w:pPr>
              <w:spacing w:after="0"/>
              <w:rPr>
                <w:rFonts w:eastAsia="Calibri" w:cstheme="minorHAnsi"/>
                <w:kern w:val="2"/>
              </w:rPr>
            </w:pP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s</w:t>
            </w:r>
            <w:r w:rsidR="00E433C5" w:rsidRPr="00891F7E">
              <w:rPr>
                <w:rFonts w:eastAsia="Calibri" w:cstheme="minorHAnsi"/>
                <w:kern w:val="2"/>
              </w:rPr>
              <w:t>tworzeni</w:t>
            </w:r>
            <w:r w:rsidRPr="00891F7E">
              <w:rPr>
                <w:rFonts w:eastAsia="Calibri" w:cstheme="minorHAnsi"/>
                <w:kern w:val="2"/>
              </w:rPr>
              <w:t>a</w:t>
            </w:r>
            <w:r w:rsidR="00EB4B14" w:rsidRPr="00891F7E">
              <w:rPr>
                <w:rFonts w:eastAsia="Calibri" w:cstheme="minorHAnsi"/>
                <w:kern w:val="2"/>
              </w:rPr>
              <w:t xml:space="preserve"> </w:t>
            </w:r>
            <w:r w:rsidR="00E433C5" w:rsidRPr="00891F7E">
              <w:rPr>
                <w:rFonts w:eastAsia="Calibri" w:cstheme="minorHAnsi"/>
                <w:kern w:val="2"/>
              </w:rPr>
              <w:t>spójnej</w:t>
            </w:r>
            <w:r w:rsidR="00EB4B14" w:rsidRPr="00891F7E">
              <w:rPr>
                <w:rFonts w:eastAsia="Calibri" w:cstheme="minorHAnsi"/>
                <w:kern w:val="2"/>
              </w:rPr>
              <w:t xml:space="preserve"> </w:t>
            </w:r>
            <w:r w:rsidR="00E433C5" w:rsidRPr="00891F7E">
              <w:rPr>
                <w:rFonts w:eastAsia="Calibri" w:cstheme="minorHAnsi"/>
                <w:kern w:val="2"/>
              </w:rPr>
              <w:t>sieci</w:t>
            </w:r>
            <w:r w:rsidR="00EB4B14" w:rsidRPr="00891F7E">
              <w:rPr>
                <w:rFonts w:eastAsia="Calibri" w:cstheme="minorHAnsi"/>
                <w:kern w:val="2"/>
              </w:rPr>
              <w:t xml:space="preserve"> </w:t>
            </w:r>
            <w:r w:rsidR="00E433C5" w:rsidRPr="00891F7E">
              <w:rPr>
                <w:rFonts w:eastAsia="Calibri" w:cstheme="minorHAnsi"/>
                <w:kern w:val="2"/>
              </w:rPr>
              <w:t>szlaków</w:t>
            </w:r>
            <w:r w:rsidR="00EB4B14" w:rsidRPr="00891F7E">
              <w:rPr>
                <w:rFonts w:eastAsia="Calibri" w:cstheme="minorHAnsi"/>
                <w:kern w:val="2"/>
              </w:rPr>
              <w:t xml:space="preserve"> </w:t>
            </w:r>
            <w:r w:rsidR="00E433C5" w:rsidRPr="00891F7E">
              <w:rPr>
                <w:rFonts w:eastAsia="Calibri" w:cstheme="minorHAnsi"/>
                <w:kern w:val="2"/>
              </w:rPr>
              <w:t>turystycznych</w:t>
            </w:r>
            <w:r w:rsidR="00EB4B14" w:rsidRPr="00891F7E">
              <w:rPr>
                <w:rFonts w:eastAsia="Calibri" w:cstheme="minorHAnsi"/>
                <w:kern w:val="2"/>
              </w:rPr>
              <w:t xml:space="preserve"> </w:t>
            </w:r>
          </w:p>
        </w:tc>
        <w:tc>
          <w:tcPr>
            <w:tcW w:w="5101" w:type="dxa"/>
          </w:tcPr>
          <w:p w14:paraId="5C7D1B5D" w14:textId="444A528A" w:rsidR="00E433C5" w:rsidRPr="00891F7E" w:rsidRDefault="00C6526F" w:rsidP="00891F7E">
            <w:pPr>
              <w:spacing w:after="0"/>
              <w:rPr>
                <w:rFonts w:eastAsia="Calibri" w:cstheme="minorHAnsi"/>
                <w:kern w:val="2"/>
              </w:rPr>
            </w:pPr>
            <w:r w:rsidRPr="00891F7E">
              <w:rPr>
                <w:rFonts w:eastAsia="Calibri" w:cstheme="minorHAnsi"/>
                <w:kern w:val="2"/>
              </w:rPr>
              <w:t>Starzejące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społeczeństwo</w:t>
            </w:r>
          </w:p>
        </w:tc>
      </w:tr>
      <w:tr w:rsidR="00E433C5" w:rsidRPr="00891F7E" w14:paraId="314CC628" w14:textId="77777777" w:rsidTr="00C6526F">
        <w:trPr>
          <w:trHeight w:val="249"/>
        </w:trPr>
        <w:tc>
          <w:tcPr>
            <w:tcW w:w="5100" w:type="dxa"/>
          </w:tcPr>
          <w:p w14:paraId="0F9C8FC1" w14:textId="71683680" w:rsidR="00E433C5" w:rsidRPr="00891F7E" w:rsidRDefault="008266FB" w:rsidP="00891F7E">
            <w:pPr>
              <w:spacing w:after="0"/>
              <w:rPr>
                <w:rFonts w:eastAsia="Calibri" w:cstheme="minorHAnsi"/>
                <w:kern w:val="2"/>
              </w:rPr>
            </w:pPr>
            <w:r w:rsidRPr="00891F7E">
              <w:rPr>
                <w:rFonts w:eastAsia="Calibri" w:cstheme="minorHAnsi"/>
                <w:kern w:val="2"/>
              </w:rPr>
              <w:t>Bogate</w:t>
            </w:r>
            <w:r w:rsidR="00EB4B14" w:rsidRPr="00891F7E">
              <w:rPr>
                <w:rFonts w:eastAsia="Calibri" w:cstheme="minorHAnsi"/>
                <w:kern w:val="2"/>
              </w:rPr>
              <w:t xml:space="preserve"> </w:t>
            </w:r>
            <w:r w:rsidRPr="00891F7E">
              <w:rPr>
                <w:rFonts w:eastAsia="Calibri" w:cstheme="minorHAnsi"/>
                <w:kern w:val="2"/>
              </w:rPr>
              <w:t>zasoby</w:t>
            </w:r>
            <w:r w:rsidR="00EB4B14" w:rsidRPr="00891F7E">
              <w:rPr>
                <w:rFonts w:eastAsia="Calibri" w:cstheme="minorHAnsi"/>
                <w:kern w:val="2"/>
              </w:rPr>
              <w:t xml:space="preserve"> </w:t>
            </w:r>
            <w:r w:rsidR="00E433C5" w:rsidRPr="00891F7E">
              <w:rPr>
                <w:rFonts w:eastAsia="Calibri" w:cstheme="minorHAnsi"/>
                <w:kern w:val="2"/>
              </w:rPr>
              <w:t>kulturow</w:t>
            </w:r>
            <w:r w:rsidRPr="00891F7E">
              <w:rPr>
                <w:rFonts w:eastAsia="Calibri" w:cstheme="minorHAnsi"/>
                <w:kern w:val="2"/>
              </w:rPr>
              <w:t>e</w:t>
            </w:r>
            <w:r w:rsidR="00EB4B14" w:rsidRPr="00891F7E">
              <w:rPr>
                <w:rFonts w:eastAsia="Calibri" w:cstheme="minorHAnsi"/>
                <w:kern w:val="2"/>
              </w:rPr>
              <w:t xml:space="preserve"> </w:t>
            </w:r>
            <w:r w:rsidR="00E433C5" w:rsidRPr="00891F7E">
              <w:rPr>
                <w:rFonts w:eastAsia="Calibri" w:cstheme="minorHAnsi"/>
                <w:kern w:val="2"/>
              </w:rPr>
              <w:t>i</w:t>
            </w:r>
            <w:r w:rsidR="00EB4B14" w:rsidRPr="00891F7E">
              <w:rPr>
                <w:rFonts w:eastAsia="Calibri" w:cstheme="minorHAnsi"/>
                <w:kern w:val="2"/>
              </w:rPr>
              <w:t xml:space="preserve"> </w:t>
            </w:r>
            <w:r w:rsidR="00E433C5" w:rsidRPr="00891F7E">
              <w:rPr>
                <w:rFonts w:eastAsia="Calibri" w:cstheme="minorHAnsi"/>
                <w:kern w:val="2"/>
              </w:rPr>
              <w:t>dziedzictwa</w:t>
            </w:r>
            <w:r w:rsidR="00EB4B14" w:rsidRPr="00891F7E">
              <w:rPr>
                <w:rFonts w:eastAsia="Calibri" w:cstheme="minorHAnsi"/>
                <w:kern w:val="2"/>
              </w:rPr>
              <w:t xml:space="preserve"> </w:t>
            </w:r>
            <w:r w:rsidR="00E433C5" w:rsidRPr="00891F7E">
              <w:rPr>
                <w:rFonts w:eastAsia="Calibri" w:cstheme="minorHAnsi"/>
                <w:kern w:val="2"/>
              </w:rPr>
              <w:t>historycznego</w:t>
            </w:r>
          </w:p>
        </w:tc>
        <w:tc>
          <w:tcPr>
            <w:tcW w:w="5101" w:type="dxa"/>
          </w:tcPr>
          <w:p w14:paraId="04439F8E" w14:textId="39586089" w:rsidR="00E433C5" w:rsidRPr="00891F7E" w:rsidRDefault="00C6526F" w:rsidP="00891F7E">
            <w:pPr>
              <w:spacing w:after="0"/>
              <w:rPr>
                <w:rFonts w:eastAsia="Calibri" w:cstheme="minorHAnsi"/>
                <w:kern w:val="2"/>
              </w:rPr>
            </w:pPr>
            <w:r w:rsidRPr="00891F7E">
              <w:rPr>
                <w:rFonts w:eastAsia="Calibri" w:cstheme="minorHAnsi"/>
                <w:kern w:val="2"/>
              </w:rPr>
              <w:t>K</w:t>
            </w:r>
            <w:r w:rsidR="00E433C5" w:rsidRPr="00891F7E">
              <w:rPr>
                <w:rFonts w:eastAsia="Calibri" w:cstheme="minorHAnsi"/>
                <w:kern w:val="2"/>
              </w:rPr>
              <w:t>ryzys</w:t>
            </w:r>
            <w:r w:rsidR="00EB4B14" w:rsidRPr="00891F7E">
              <w:rPr>
                <w:rFonts w:eastAsia="Calibri" w:cstheme="minorHAnsi"/>
                <w:kern w:val="2"/>
              </w:rPr>
              <w:t xml:space="preserve"> </w:t>
            </w:r>
            <w:r w:rsidR="00E433C5" w:rsidRPr="00891F7E">
              <w:rPr>
                <w:rFonts w:eastAsia="Calibri" w:cstheme="minorHAnsi"/>
                <w:kern w:val="2"/>
              </w:rPr>
              <w:t>gospodarczy,</w:t>
            </w:r>
            <w:r w:rsidR="00EB4B14" w:rsidRPr="00891F7E">
              <w:rPr>
                <w:rFonts w:eastAsia="Calibri" w:cstheme="minorHAnsi"/>
                <w:kern w:val="2"/>
              </w:rPr>
              <w:t xml:space="preserve"> </w:t>
            </w:r>
            <w:r w:rsidRPr="00891F7E">
              <w:rPr>
                <w:rFonts w:eastAsia="Calibri" w:cstheme="minorHAnsi"/>
                <w:kern w:val="2"/>
              </w:rPr>
              <w:t>wysoka</w:t>
            </w:r>
            <w:r w:rsidR="00EB4B14" w:rsidRPr="00891F7E">
              <w:rPr>
                <w:rFonts w:eastAsia="Calibri" w:cstheme="minorHAnsi"/>
                <w:kern w:val="2"/>
              </w:rPr>
              <w:t xml:space="preserve"> </w:t>
            </w:r>
            <w:r w:rsidRPr="00891F7E">
              <w:rPr>
                <w:rFonts w:eastAsia="Calibri" w:cstheme="minorHAnsi"/>
                <w:kern w:val="2"/>
              </w:rPr>
              <w:t>inflacja,</w:t>
            </w:r>
            <w:r w:rsidR="00EB4B14" w:rsidRPr="00891F7E">
              <w:rPr>
                <w:rFonts w:eastAsia="Calibri" w:cstheme="minorHAnsi"/>
                <w:kern w:val="2"/>
              </w:rPr>
              <w:t xml:space="preserve"> </w:t>
            </w:r>
            <w:r w:rsidRPr="00891F7E">
              <w:rPr>
                <w:rFonts w:eastAsia="Calibri" w:cstheme="minorHAnsi"/>
                <w:kern w:val="2"/>
              </w:rPr>
              <w:t>trudność</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utrzymaniu</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rynku</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uwagi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brak</w:t>
            </w:r>
            <w:r w:rsidR="00EB4B14" w:rsidRPr="00891F7E">
              <w:rPr>
                <w:rFonts w:eastAsia="Calibri" w:cstheme="minorHAnsi"/>
                <w:kern w:val="2"/>
              </w:rPr>
              <w:t xml:space="preserve"> </w:t>
            </w:r>
            <w:r w:rsidRPr="00891F7E">
              <w:rPr>
                <w:rFonts w:eastAsia="Calibri" w:cstheme="minorHAnsi"/>
                <w:kern w:val="2"/>
              </w:rPr>
              <w:t>korzyści</w:t>
            </w:r>
            <w:r w:rsidR="00EB4B14" w:rsidRPr="00891F7E">
              <w:rPr>
                <w:rFonts w:eastAsia="Calibri" w:cstheme="minorHAnsi"/>
                <w:kern w:val="2"/>
              </w:rPr>
              <w:t xml:space="preserve"> </w:t>
            </w:r>
            <w:r w:rsidRPr="00891F7E">
              <w:rPr>
                <w:rFonts w:eastAsia="Calibri" w:cstheme="minorHAnsi"/>
                <w:kern w:val="2"/>
              </w:rPr>
              <w:t>skali</w:t>
            </w:r>
          </w:p>
        </w:tc>
      </w:tr>
      <w:tr w:rsidR="00E433C5" w:rsidRPr="00891F7E" w14:paraId="0C8B47D1" w14:textId="77777777" w:rsidTr="00C6526F">
        <w:trPr>
          <w:trHeight w:val="249"/>
        </w:trPr>
        <w:tc>
          <w:tcPr>
            <w:tcW w:w="5100" w:type="dxa"/>
          </w:tcPr>
          <w:p w14:paraId="695AAF84" w14:textId="6BA465A9" w:rsidR="00E433C5" w:rsidRPr="00891F7E" w:rsidRDefault="008266FB" w:rsidP="00891F7E">
            <w:pPr>
              <w:spacing w:after="0"/>
              <w:rPr>
                <w:rFonts w:eastAsia="Calibri" w:cstheme="minorHAnsi"/>
                <w:kern w:val="2"/>
              </w:rPr>
            </w:pPr>
            <w:r w:rsidRPr="00891F7E">
              <w:rPr>
                <w:rFonts w:eastAsia="Calibri" w:cstheme="minorHAnsi"/>
                <w:kern w:val="2"/>
              </w:rPr>
              <w:t>Korzystne</w:t>
            </w:r>
            <w:r w:rsidR="00EB4B14" w:rsidRPr="00891F7E">
              <w:rPr>
                <w:rFonts w:eastAsia="Calibri" w:cstheme="minorHAnsi"/>
                <w:kern w:val="2"/>
              </w:rPr>
              <w:t xml:space="preserve"> </w:t>
            </w:r>
            <w:r w:rsidRPr="00891F7E">
              <w:rPr>
                <w:rFonts w:eastAsia="Calibri" w:cstheme="minorHAnsi"/>
                <w:kern w:val="2"/>
              </w:rPr>
              <w:t>warunki</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OZE</w:t>
            </w:r>
          </w:p>
        </w:tc>
        <w:tc>
          <w:tcPr>
            <w:tcW w:w="5101" w:type="dxa"/>
          </w:tcPr>
          <w:p w14:paraId="570C43A0" w14:textId="343669E4" w:rsidR="00E433C5" w:rsidRPr="00891F7E" w:rsidRDefault="00C6526F" w:rsidP="00891F7E">
            <w:pPr>
              <w:spacing w:after="0"/>
              <w:rPr>
                <w:rFonts w:eastAsia="Calibri" w:cstheme="minorHAnsi"/>
                <w:kern w:val="2"/>
              </w:rPr>
            </w:pPr>
            <w:r w:rsidRPr="00891F7E">
              <w:rPr>
                <w:rFonts w:eastAsia="Calibri" w:cstheme="minorHAnsi"/>
                <w:kern w:val="2"/>
              </w:rPr>
              <w:t>O</w:t>
            </w:r>
            <w:r w:rsidR="00E433C5" w:rsidRPr="00891F7E">
              <w:rPr>
                <w:rFonts w:eastAsia="Calibri" w:cstheme="minorHAnsi"/>
                <w:kern w:val="2"/>
              </w:rPr>
              <w:t>graniczenia</w:t>
            </w:r>
            <w:r w:rsidR="00EB4B14" w:rsidRPr="00891F7E">
              <w:rPr>
                <w:rFonts w:eastAsia="Calibri" w:cstheme="minorHAnsi"/>
                <w:kern w:val="2"/>
              </w:rPr>
              <w:t xml:space="preserve"> </w:t>
            </w:r>
            <w:r w:rsidR="00E433C5" w:rsidRPr="00891F7E">
              <w:rPr>
                <w:rFonts w:eastAsia="Calibri" w:cstheme="minorHAnsi"/>
                <w:kern w:val="2"/>
              </w:rPr>
              <w:t>w</w:t>
            </w:r>
            <w:r w:rsidR="00EB4B14" w:rsidRPr="00891F7E">
              <w:rPr>
                <w:rFonts w:eastAsia="Calibri" w:cstheme="minorHAnsi"/>
                <w:kern w:val="2"/>
              </w:rPr>
              <w:t xml:space="preserve"> </w:t>
            </w:r>
            <w:r w:rsidR="00E433C5" w:rsidRPr="00891F7E">
              <w:rPr>
                <w:rFonts w:eastAsia="Calibri" w:cstheme="minorHAnsi"/>
                <w:kern w:val="2"/>
              </w:rPr>
              <w:t>dostępie</w:t>
            </w:r>
            <w:r w:rsidR="00EB4B14" w:rsidRPr="00891F7E">
              <w:rPr>
                <w:rFonts w:eastAsia="Calibri" w:cstheme="minorHAnsi"/>
                <w:kern w:val="2"/>
              </w:rPr>
              <w:t xml:space="preserve"> </w:t>
            </w:r>
            <w:r w:rsidR="00E433C5"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rynku</w:t>
            </w:r>
            <w:r w:rsidR="00EB4B14" w:rsidRPr="00891F7E">
              <w:rPr>
                <w:rFonts w:eastAsia="Calibri" w:cstheme="minorHAnsi"/>
                <w:kern w:val="2"/>
              </w:rPr>
              <w:t xml:space="preserve"> </w:t>
            </w:r>
            <w:r w:rsidR="00E433C5" w:rsidRPr="00891F7E">
              <w:rPr>
                <w:rFonts w:eastAsia="Calibri" w:cstheme="minorHAnsi"/>
                <w:kern w:val="2"/>
              </w:rPr>
              <w:t>pracy</w:t>
            </w:r>
            <w:r w:rsidR="00EB4B14" w:rsidRPr="00891F7E">
              <w:rPr>
                <w:rFonts w:eastAsia="Calibri" w:cstheme="minorHAnsi"/>
                <w:kern w:val="2"/>
              </w:rPr>
              <w:t xml:space="preserve"> </w:t>
            </w:r>
          </w:p>
        </w:tc>
      </w:tr>
      <w:tr w:rsidR="00E433C5" w:rsidRPr="00891F7E" w14:paraId="41CFA87D" w14:textId="77777777" w:rsidTr="00C6526F">
        <w:trPr>
          <w:trHeight w:val="249"/>
        </w:trPr>
        <w:tc>
          <w:tcPr>
            <w:tcW w:w="5100" w:type="dxa"/>
          </w:tcPr>
          <w:p w14:paraId="564EC59C" w14:textId="7EB47900" w:rsidR="00E433C5" w:rsidRPr="00891F7E" w:rsidRDefault="00C6526F" w:rsidP="00891F7E">
            <w:pPr>
              <w:spacing w:after="0"/>
              <w:rPr>
                <w:rFonts w:cstheme="minorHAnsi"/>
              </w:rPr>
            </w:pPr>
            <w:r w:rsidRPr="00891F7E">
              <w:rPr>
                <w:rFonts w:eastAsia="Calibri" w:cstheme="minorHAnsi"/>
                <w:kern w:val="2"/>
              </w:rPr>
              <w:t>Możliwość</w:t>
            </w:r>
            <w:r w:rsidR="00EB4B14" w:rsidRPr="00891F7E">
              <w:rPr>
                <w:rFonts w:eastAsia="Calibri" w:cstheme="minorHAnsi"/>
                <w:kern w:val="2"/>
              </w:rPr>
              <w:t xml:space="preserve"> </w:t>
            </w:r>
            <w:r w:rsidR="00E433C5" w:rsidRPr="00891F7E">
              <w:rPr>
                <w:rFonts w:eastAsia="Calibri" w:cstheme="minorHAnsi"/>
                <w:kern w:val="2"/>
              </w:rPr>
              <w:t>wykorzystani</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00E433C5" w:rsidRPr="00891F7E">
              <w:rPr>
                <w:rFonts w:eastAsia="Calibri" w:cstheme="minorHAnsi"/>
                <w:kern w:val="2"/>
              </w:rPr>
              <w:t>zasobów</w:t>
            </w:r>
            <w:r w:rsidR="00EB4B14" w:rsidRPr="00891F7E">
              <w:rPr>
                <w:rFonts w:eastAsia="Calibri" w:cstheme="minorHAnsi"/>
                <w:kern w:val="2"/>
              </w:rPr>
              <w:t xml:space="preserve"> </w:t>
            </w:r>
            <w:r w:rsidR="00E433C5"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celu</w:t>
            </w:r>
            <w:r w:rsidR="00EB4B14" w:rsidRPr="00891F7E">
              <w:rPr>
                <w:rFonts w:eastAsia="Calibri" w:cstheme="minorHAnsi"/>
                <w:kern w:val="2"/>
              </w:rPr>
              <w:t xml:space="preserve"> </w:t>
            </w:r>
            <w:r w:rsidRPr="00891F7E">
              <w:rPr>
                <w:rFonts w:eastAsia="Calibri" w:cstheme="minorHAnsi"/>
                <w:kern w:val="2"/>
              </w:rPr>
              <w:t>pobudzenia</w:t>
            </w:r>
            <w:r w:rsidR="00EB4B14" w:rsidRPr="00891F7E">
              <w:rPr>
                <w:rFonts w:eastAsia="Calibri" w:cstheme="minorHAnsi"/>
                <w:kern w:val="2"/>
              </w:rPr>
              <w:t xml:space="preserve"> </w:t>
            </w:r>
            <w:r w:rsidRPr="00891F7E">
              <w:rPr>
                <w:rFonts w:eastAsia="Calibri" w:cstheme="minorHAnsi"/>
                <w:kern w:val="2"/>
              </w:rPr>
              <w:t>przedsiębiorczości</w:t>
            </w:r>
          </w:p>
        </w:tc>
        <w:tc>
          <w:tcPr>
            <w:tcW w:w="5101" w:type="dxa"/>
          </w:tcPr>
          <w:p w14:paraId="26FFE3B7" w14:textId="6AC0EDC9" w:rsidR="00E433C5" w:rsidRPr="00891F7E" w:rsidRDefault="00E433C5" w:rsidP="00891F7E">
            <w:pPr>
              <w:spacing w:after="0"/>
              <w:rPr>
                <w:rFonts w:eastAsia="Calibri" w:cstheme="minorHAnsi"/>
                <w:kern w:val="2"/>
              </w:rPr>
            </w:pPr>
            <w:r w:rsidRPr="00891F7E">
              <w:rPr>
                <w:rFonts w:eastAsia="Calibri" w:cstheme="minorHAnsi"/>
                <w:kern w:val="2"/>
              </w:rPr>
              <w:t>Skomplikowane</w:t>
            </w:r>
            <w:r w:rsidR="00EB4B14" w:rsidRPr="00891F7E">
              <w:rPr>
                <w:rFonts w:eastAsia="Calibri" w:cstheme="minorHAnsi"/>
                <w:kern w:val="2"/>
              </w:rPr>
              <w:t xml:space="preserve"> </w:t>
            </w:r>
            <w:r w:rsidRPr="00891F7E">
              <w:rPr>
                <w:rFonts w:eastAsia="Calibri" w:cstheme="minorHAnsi"/>
                <w:kern w:val="2"/>
              </w:rPr>
              <w:t>procedury</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pozyskiwaniu</w:t>
            </w:r>
            <w:r w:rsidR="00EB4B14" w:rsidRPr="00891F7E">
              <w:rPr>
                <w:rFonts w:eastAsia="Calibri" w:cstheme="minorHAnsi"/>
                <w:kern w:val="2"/>
              </w:rPr>
              <w:t xml:space="preserve"> </w:t>
            </w:r>
            <w:r w:rsidRPr="00891F7E">
              <w:rPr>
                <w:rFonts w:eastAsia="Calibri" w:cstheme="minorHAnsi"/>
                <w:kern w:val="2"/>
              </w:rPr>
              <w:t>środków</w:t>
            </w:r>
            <w:r w:rsidR="00EB4B14" w:rsidRPr="00891F7E">
              <w:rPr>
                <w:rFonts w:eastAsia="Calibri" w:cstheme="minorHAnsi"/>
                <w:kern w:val="2"/>
              </w:rPr>
              <w:t xml:space="preserve"> </w:t>
            </w:r>
            <w:r w:rsidRPr="00891F7E">
              <w:rPr>
                <w:rFonts w:eastAsia="Calibri" w:cstheme="minorHAnsi"/>
                <w:kern w:val="2"/>
              </w:rPr>
              <w:t>zewnętrznych</w:t>
            </w:r>
            <w:r w:rsidR="00EB4B14" w:rsidRPr="00891F7E">
              <w:rPr>
                <w:rFonts w:eastAsia="Calibri" w:cstheme="minorHAnsi"/>
                <w:kern w:val="2"/>
              </w:rPr>
              <w:t xml:space="preserve"> </w:t>
            </w:r>
          </w:p>
        </w:tc>
      </w:tr>
      <w:tr w:rsidR="00E433C5" w:rsidRPr="00891F7E" w14:paraId="38DAE5D5" w14:textId="77777777" w:rsidTr="00C6526F">
        <w:trPr>
          <w:trHeight w:val="249"/>
        </w:trPr>
        <w:tc>
          <w:tcPr>
            <w:tcW w:w="5100" w:type="dxa"/>
          </w:tcPr>
          <w:p w14:paraId="567FA86A" w14:textId="1DCDA59B" w:rsidR="00E433C5" w:rsidRPr="00891F7E" w:rsidRDefault="00C6526F" w:rsidP="00891F7E">
            <w:pPr>
              <w:spacing w:after="0"/>
              <w:rPr>
                <w:rFonts w:eastAsia="Calibri" w:cstheme="minorHAnsi"/>
                <w:kern w:val="2"/>
              </w:rPr>
            </w:pPr>
            <w:r w:rsidRPr="00891F7E">
              <w:rPr>
                <w:rFonts w:eastAsia="Calibri" w:cstheme="minorHAnsi"/>
                <w:kern w:val="2"/>
              </w:rPr>
              <w:t>Reemigracja</w:t>
            </w:r>
            <w:r w:rsidR="00EB4B14" w:rsidRPr="00891F7E">
              <w:rPr>
                <w:rFonts w:eastAsia="Calibri" w:cstheme="minorHAnsi"/>
                <w:kern w:val="2"/>
              </w:rPr>
              <w:t xml:space="preserve"> </w:t>
            </w:r>
            <w:r w:rsidRPr="00891F7E">
              <w:rPr>
                <w:rFonts w:eastAsia="Calibri" w:cstheme="minorHAnsi"/>
                <w:kern w:val="2"/>
              </w:rPr>
              <w:t>ludzi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wieś</w:t>
            </w:r>
          </w:p>
        </w:tc>
        <w:tc>
          <w:tcPr>
            <w:tcW w:w="5101" w:type="dxa"/>
          </w:tcPr>
          <w:p w14:paraId="7A6CBEA6" w14:textId="2A324CE8" w:rsidR="00E433C5" w:rsidRPr="00891F7E" w:rsidRDefault="00C6526F" w:rsidP="00891F7E">
            <w:pPr>
              <w:spacing w:after="0"/>
              <w:rPr>
                <w:rFonts w:eastAsia="Calibri" w:cstheme="minorHAnsi"/>
                <w:kern w:val="2"/>
              </w:rPr>
            </w:pPr>
            <w:r w:rsidRPr="00891F7E">
              <w:rPr>
                <w:rFonts w:eastAsia="Calibri" w:cstheme="minorHAnsi"/>
                <w:kern w:val="2"/>
              </w:rPr>
              <w:t>Wzrost</w:t>
            </w:r>
            <w:r w:rsidR="00EB4B14" w:rsidRPr="00891F7E">
              <w:rPr>
                <w:rFonts w:eastAsia="Calibri" w:cstheme="minorHAnsi"/>
                <w:kern w:val="2"/>
              </w:rPr>
              <w:t xml:space="preserve"> </w:t>
            </w:r>
            <w:r w:rsidRPr="00891F7E">
              <w:rPr>
                <w:rFonts w:eastAsia="Calibri" w:cstheme="minorHAnsi"/>
                <w:kern w:val="2"/>
              </w:rPr>
              <w:t>obciążeń</w:t>
            </w:r>
            <w:r w:rsidR="00EB4B14" w:rsidRPr="00891F7E">
              <w:rPr>
                <w:rFonts w:eastAsia="Calibri" w:cstheme="minorHAnsi"/>
                <w:kern w:val="2"/>
              </w:rPr>
              <w:t xml:space="preserve"> </w:t>
            </w:r>
            <w:r w:rsidRPr="00891F7E">
              <w:rPr>
                <w:rFonts w:eastAsia="Calibri" w:cstheme="minorHAnsi"/>
                <w:kern w:val="2"/>
              </w:rPr>
              <w:t>fiskalnych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00E433C5" w:rsidRPr="00891F7E">
              <w:rPr>
                <w:rFonts w:eastAsia="Calibri" w:cstheme="minorHAnsi"/>
                <w:kern w:val="2"/>
              </w:rPr>
              <w:t>prowadzeni</w:t>
            </w:r>
            <w:r w:rsidRPr="00891F7E">
              <w:rPr>
                <w:rFonts w:eastAsia="Calibri" w:cstheme="minorHAnsi"/>
                <w:kern w:val="2"/>
              </w:rPr>
              <w:t>u</w:t>
            </w:r>
            <w:r w:rsidR="00EB4B14" w:rsidRPr="00891F7E">
              <w:rPr>
                <w:rFonts w:eastAsia="Calibri" w:cstheme="minorHAnsi"/>
                <w:kern w:val="2"/>
              </w:rPr>
              <w:t xml:space="preserve"> </w:t>
            </w:r>
            <w:r w:rsidR="00E433C5" w:rsidRPr="00891F7E">
              <w:rPr>
                <w:rFonts w:eastAsia="Calibri" w:cstheme="minorHAnsi"/>
                <w:kern w:val="2"/>
              </w:rPr>
              <w:t>działalności</w:t>
            </w:r>
            <w:r w:rsidR="00EB4B14" w:rsidRPr="00891F7E">
              <w:rPr>
                <w:rFonts w:eastAsia="Calibri" w:cstheme="minorHAnsi"/>
                <w:kern w:val="2"/>
              </w:rPr>
              <w:t xml:space="preserve"> </w:t>
            </w:r>
            <w:r w:rsidR="00E433C5" w:rsidRPr="00891F7E">
              <w:rPr>
                <w:rFonts w:eastAsia="Calibri" w:cstheme="minorHAnsi"/>
                <w:kern w:val="2"/>
              </w:rPr>
              <w:t>gospodarczej</w:t>
            </w:r>
          </w:p>
        </w:tc>
      </w:tr>
      <w:tr w:rsidR="00E433C5" w:rsidRPr="00891F7E" w14:paraId="4A8D4E18" w14:textId="77777777" w:rsidTr="00C6526F">
        <w:trPr>
          <w:trHeight w:val="249"/>
        </w:trPr>
        <w:tc>
          <w:tcPr>
            <w:tcW w:w="5100" w:type="dxa"/>
          </w:tcPr>
          <w:p w14:paraId="40AFFC36" w14:textId="66664786" w:rsidR="00E433C5" w:rsidRPr="00891F7E" w:rsidRDefault="00E433C5" w:rsidP="00891F7E">
            <w:pPr>
              <w:spacing w:after="0"/>
              <w:rPr>
                <w:rFonts w:eastAsia="Calibri" w:cstheme="minorHAnsi"/>
                <w:kern w:val="2"/>
              </w:rPr>
            </w:pPr>
          </w:p>
        </w:tc>
        <w:tc>
          <w:tcPr>
            <w:tcW w:w="5101" w:type="dxa"/>
          </w:tcPr>
          <w:p w14:paraId="3A6B89AC" w14:textId="0F09F887" w:rsidR="00E433C5" w:rsidRPr="00891F7E" w:rsidRDefault="00E433C5" w:rsidP="00891F7E">
            <w:pPr>
              <w:spacing w:after="0"/>
              <w:rPr>
                <w:rFonts w:eastAsia="Calibri" w:cstheme="minorHAnsi"/>
                <w:kern w:val="2"/>
              </w:rPr>
            </w:pPr>
            <w:r w:rsidRPr="00891F7E">
              <w:rPr>
                <w:rFonts w:eastAsia="Calibri" w:cstheme="minorHAnsi"/>
                <w:kern w:val="2"/>
              </w:rPr>
              <w:t>Rosnące</w:t>
            </w:r>
            <w:r w:rsidR="00EB4B14" w:rsidRPr="00891F7E">
              <w:rPr>
                <w:rFonts w:eastAsia="Calibri" w:cstheme="minorHAnsi"/>
                <w:kern w:val="2"/>
              </w:rPr>
              <w:t xml:space="preserve"> </w:t>
            </w:r>
            <w:r w:rsidRPr="00891F7E">
              <w:rPr>
                <w:rFonts w:eastAsia="Calibri" w:cstheme="minorHAnsi"/>
                <w:kern w:val="2"/>
              </w:rPr>
              <w:t>zagrożenia</w:t>
            </w:r>
            <w:r w:rsidR="00EB4B14" w:rsidRPr="00891F7E">
              <w:rPr>
                <w:rFonts w:eastAsia="Calibri" w:cstheme="minorHAnsi"/>
                <w:kern w:val="2"/>
              </w:rPr>
              <w:t xml:space="preserve"> </w:t>
            </w:r>
            <w:r w:rsidRPr="00891F7E">
              <w:rPr>
                <w:rFonts w:eastAsia="Calibri" w:cstheme="minorHAnsi"/>
                <w:kern w:val="2"/>
              </w:rPr>
              <w:t>środowiska</w:t>
            </w:r>
            <w:r w:rsidR="00EB4B14" w:rsidRPr="00891F7E">
              <w:rPr>
                <w:rFonts w:eastAsia="Calibri" w:cstheme="minorHAnsi"/>
                <w:kern w:val="2"/>
              </w:rPr>
              <w:t xml:space="preserve"> </w:t>
            </w:r>
            <w:r w:rsidRPr="00891F7E">
              <w:rPr>
                <w:rFonts w:eastAsia="Calibri" w:cstheme="minorHAnsi"/>
                <w:kern w:val="2"/>
              </w:rPr>
              <w:t>naturalnego</w:t>
            </w:r>
            <w:r w:rsidR="00EB4B14" w:rsidRPr="00891F7E">
              <w:rPr>
                <w:rFonts w:eastAsia="Calibri" w:cstheme="minorHAnsi"/>
                <w:kern w:val="2"/>
              </w:rPr>
              <w:t xml:space="preserve"> </w:t>
            </w:r>
            <w:r w:rsidRPr="00891F7E">
              <w:rPr>
                <w:rFonts w:eastAsia="Calibri" w:cstheme="minorHAnsi"/>
                <w:kern w:val="2"/>
              </w:rPr>
              <w:t>spowodowane</w:t>
            </w:r>
            <w:r w:rsidR="00EB4B14" w:rsidRPr="00891F7E">
              <w:rPr>
                <w:rFonts w:eastAsia="Calibri" w:cstheme="minorHAnsi"/>
                <w:kern w:val="2"/>
              </w:rPr>
              <w:t xml:space="preserve"> </w:t>
            </w:r>
            <w:r w:rsidRPr="00891F7E">
              <w:rPr>
                <w:rFonts w:eastAsia="Calibri" w:cstheme="minorHAnsi"/>
                <w:kern w:val="2"/>
              </w:rPr>
              <w:t>działalnością</w:t>
            </w:r>
            <w:r w:rsidR="00EB4B14" w:rsidRPr="00891F7E">
              <w:rPr>
                <w:rFonts w:eastAsia="Calibri" w:cstheme="minorHAnsi"/>
                <w:kern w:val="2"/>
              </w:rPr>
              <w:t xml:space="preserve"> </w:t>
            </w:r>
            <w:r w:rsidRPr="00891F7E">
              <w:rPr>
                <w:rFonts w:eastAsia="Calibri" w:cstheme="minorHAnsi"/>
                <w:kern w:val="2"/>
              </w:rPr>
              <w:t>człowieka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niską</w:t>
            </w:r>
            <w:r w:rsidR="00EB4B14" w:rsidRPr="00891F7E">
              <w:rPr>
                <w:rFonts w:eastAsia="Calibri" w:cstheme="minorHAnsi"/>
                <w:kern w:val="2"/>
              </w:rPr>
              <w:t xml:space="preserve"> </w:t>
            </w:r>
            <w:r w:rsidRPr="00891F7E">
              <w:rPr>
                <w:rFonts w:eastAsia="Calibri" w:cstheme="minorHAnsi"/>
                <w:kern w:val="2"/>
              </w:rPr>
              <w:t>świadomością</w:t>
            </w:r>
            <w:r w:rsidR="00EB4B14" w:rsidRPr="00891F7E">
              <w:rPr>
                <w:rFonts w:eastAsia="Calibri" w:cstheme="minorHAnsi"/>
                <w:kern w:val="2"/>
              </w:rPr>
              <w:t xml:space="preserve"> </w:t>
            </w:r>
            <w:r w:rsidRPr="00891F7E">
              <w:rPr>
                <w:rFonts w:eastAsia="Calibri" w:cstheme="minorHAnsi"/>
                <w:kern w:val="2"/>
              </w:rPr>
              <w:t>ekologiczną</w:t>
            </w:r>
            <w:r w:rsidR="00EB4B14" w:rsidRPr="00891F7E">
              <w:rPr>
                <w:rFonts w:eastAsia="Calibri" w:cstheme="minorHAnsi"/>
                <w:kern w:val="2"/>
              </w:rPr>
              <w:t xml:space="preserve"> </w:t>
            </w:r>
            <w:r w:rsidR="00C6526F" w:rsidRPr="00891F7E">
              <w:rPr>
                <w:rFonts w:eastAsia="Calibri" w:cstheme="minorHAnsi"/>
                <w:kern w:val="2"/>
              </w:rPr>
              <w:t>w</w:t>
            </w:r>
            <w:r w:rsidR="00EB4B14" w:rsidRPr="00891F7E">
              <w:rPr>
                <w:rFonts w:eastAsia="Calibri" w:cstheme="minorHAnsi"/>
                <w:kern w:val="2"/>
              </w:rPr>
              <w:t xml:space="preserve"> </w:t>
            </w:r>
            <w:r w:rsidR="00C6526F" w:rsidRPr="00891F7E">
              <w:rPr>
                <w:rFonts w:eastAsia="Calibri" w:cstheme="minorHAnsi"/>
                <w:kern w:val="2"/>
              </w:rPr>
              <w:t>wielu</w:t>
            </w:r>
            <w:r w:rsidR="00EB4B14" w:rsidRPr="00891F7E">
              <w:rPr>
                <w:rFonts w:eastAsia="Calibri" w:cstheme="minorHAnsi"/>
                <w:kern w:val="2"/>
              </w:rPr>
              <w:t xml:space="preserve"> </w:t>
            </w:r>
            <w:r w:rsidR="00C6526F" w:rsidRPr="00891F7E">
              <w:rPr>
                <w:rFonts w:eastAsia="Calibri" w:cstheme="minorHAnsi"/>
                <w:kern w:val="2"/>
              </w:rPr>
              <w:t>obszarach</w:t>
            </w:r>
            <w:r w:rsidR="00EB4B14" w:rsidRPr="00891F7E">
              <w:rPr>
                <w:rFonts w:eastAsia="Calibri" w:cstheme="minorHAnsi"/>
                <w:kern w:val="2"/>
              </w:rPr>
              <w:t xml:space="preserve"> </w:t>
            </w:r>
          </w:p>
        </w:tc>
      </w:tr>
    </w:tbl>
    <w:p w14:paraId="014D52F6" w14:textId="31491B92" w:rsidR="005611CA" w:rsidRPr="00891F7E" w:rsidRDefault="005611CA" w:rsidP="00891F7E">
      <w:pPr>
        <w:spacing w:after="0"/>
        <w:jc w:val="both"/>
        <w:rPr>
          <w:rFonts w:eastAsia="Calibri" w:cstheme="minorHAnsi"/>
          <w:kern w:val="2"/>
        </w:rPr>
      </w:pPr>
      <w:bookmarkStart w:id="48" w:name="_Hlk136581899"/>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00003D28" w:rsidRPr="00891F7E">
        <w:rPr>
          <w:rFonts w:eastAsia="Calibri" w:cstheme="minorHAnsi"/>
          <w:kern w:val="2"/>
        </w:rPr>
        <w:t>podstawie</w:t>
      </w:r>
      <w:r w:rsidR="00EB4B14" w:rsidRPr="00891F7E">
        <w:rPr>
          <w:rFonts w:eastAsia="Calibri" w:cstheme="minorHAnsi"/>
          <w:kern w:val="2"/>
        </w:rPr>
        <w:t xml:space="preserve"> </w:t>
      </w:r>
      <w:r w:rsidR="00003D28" w:rsidRPr="00891F7E">
        <w:rPr>
          <w:rFonts w:eastAsia="Calibri" w:cstheme="minorHAnsi"/>
          <w:kern w:val="2"/>
        </w:rPr>
        <w:t>indywidualnych</w:t>
      </w:r>
      <w:r w:rsidR="00EB4B14" w:rsidRPr="00891F7E">
        <w:rPr>
          <w:rFonts w:eastAsia="Calibri" w:cstheme="minorHAnsi"/>
          <w:kern w:val="2"/>
        </w:rPr>
        <w:t xml:space="preserve"> </w:t>
      </w:r>
      <w:r w:rsidR="00003D28" w:rsidRPr="00891F7E">
        <w:rPr>
          <w:rFonts w:eastAsia="Calibri" w:cstheme="minorHAnsi"/>
          <w:kern w:val="2"/>
        </w:rPr>
        <w:t>opinii</w:t>
      </w:r>
      <w:r w:rsidR="00EB4B14" w:rsidRPr="00891F7E">
        <w:rPr>
          <w:rFonts w:eastAsia="Calibri" w:cstheme="minorHAnsi"/>
          <w:kern w:val="2"/>
        </w:rPr>
        <w:t xml:space="preserve"> </w:t>
      </w:r>
      <w:r w:rsidR="00003D28" w:rsidRPr="00891F7E">
        <w:rPr>
          <w:rFonts w:eastAsia="Calibri" w:cstheme="minorHAnsi"/>
          <w:kern w:val="2"/>
        </w:rPr>
        <w:t>mieszkańców.</w:t>
      </w:r>
    </w:p>
    <w:bookmarkEnd w:id="48"/>
    <w:p w14:paraId="20130A8D" w14:textId="77777777" w:rsidR="005611CA" w:rsidRPr="00891F7E" w:rsidRDefault="005611CA" w:rsidP="00891F7E">
      <w:pPr>
        <w:spacing w:after="0"/>
        <w:ind w:firstLine="284"/>
        <w:jc w:val="both"/>
        <w:rPr>
          <w:rFonts w:eastAsia="Calibri" w:cstheme="minorHAnsi"/>
          <w:kern w:val="2"/>
        </w:rPr>
      </w:pPr>
    </w:p>
    <w:p w14:paraId="29F9DAEB" w14:textId="066219A8" w:rsidR="00DE0976" w:rsidRPr="00891F7E" w:rsidRDefault="00C6526F" w:rsidP="00891F7E">
      <w:pPr>
        <w:spacing w:after="0"/>
        <w:ind w:firstLine="284"/>
        <w:jc w:val="both"/>
        <w:rPr>
          <w:rFonts w:eastAsia="Calibri" w:cstheme="minorHAnsi"/>
          <w:kern w:val="2"/>
        </w:rPr>
      </w:pPr>
      <w:r w:rsidRPr="00891F7E">
        <w:rPr>
          <w:rFonts w:eastAsia="Calibri" w:cstheme="minorHAnsi"/>
          <w:kern w:val="2"/>
        </w:rPr>
        <w:t>Zagadnienia</w:t>
      </w:r>
      <w:r w:rsidR="00EB4B14" w:rsidRPr="00891F7E">
        <w:rPr>
          <w:rFonts w:eastAsia="Calibri" w:cstheme="minorHAnsi"/>
          <w:kern w:val="2"/>
        </w:rPr>
        <w:t xml:space="preserve"> </w:t>
      </w:r>
      <w:r w:rsidRPr="00891F7E">
        <w:rPr>
          <w:rFonts w:eastAsia="Calibri" w:cstheme="minorHAnsi"/>
          <w:kern w:val="2"/>
        </w:rPr>
        <w:t>wynikające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analiz</w:t>
      </w:r>
      <w:r w:rsidRPr="00891F7E">
        <w:rPr>
          <w:rFonts w:eastAsia="Calibri" w:cstheme="minorHAnsi"/>
          <w:kern w:val="2"/>
        </w:rPr>
        <w:t>y</w:t>
      </w:r>
      <w:r w:rsidR="00EB4B14" w:rsidRPr="00891F7E">
        <w:rPr>
          <w:rFonts w:eastAsia="Calibri" w:cstheme="minorHAnsi"/>
          <w:kern w:val="2"/>
        </w:rPr>
        <w:t xml:space="preserve"> </w:t>
      </w:r>
      <w:r w:rsidR="00DE0976" w:rsidRPr="00891F7E">
        <w:rPr>
          <w:rFonts w:eastAsia="Calibri" w:cstheme="minorHAnsi"/>
          <w:kern w:val="2"/>
        </w:rPr>
        <w:t>SWOT</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00DE0976" w:rsidRPr="00891F7E">
        <w:rPr>
          <w:rFonts w:eastAsia="Calibri" w:cstheme="minorHAnsi"/>
          <w:kern w:val="2"/>
        </w:rPr>
        <w:t>szczegółowo</w:t>
      </w:r>
      <w:r w:rsidR="00EB4B14" w:rsidRPr="00891F7E">
        <w:rPr>
          <w:rFonts w:eastAsia="Calibri" w:cstheme="minorHAnsi"/>
          <w:kern w:val="2"/>
        </w:rPr>
        <w:t xml:space="preserve"> </w:t>
      </w:r>
      <w:r w:rsidR="00DE0976" w:rsidRPr="00891F7E">
        <w:rPr>
          <w:rFonts w:eastAsia="Calibri" w:cstheme="minorHAnsi"/>
          <w:kern w:val="2"/>
        </w:rPr>
        <w:t>omówione</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ramach</w:t>
      </w:r>
      <w:r w:rsidR="00EB4B14" w:rsidRPr="00891F7E">
        <w:rPr>
          <w:rFonts w:eastAsia="Calibri" w:cstheme="minorHAnsi"/>
          <w:kern w:val="2"/>
        </w:rPr>
        <w:t xml:space="preserve"> </w:t>
      </w:r>
      <w:r w:rsidR="00DE0976" w:rsidRPr="00891F7E">
        <w:rPr>
          <w:rFonts w:eastAsia="Calibri" w:cstheme="minorHAnsi"/>
          <w:kern w:val="2"/>
        </w:rPr>
        <w:t>kluczowych</w:t>
      </w:r>
      <w:r w:rsidR="00EB4B14" w:rsidRPr="00891F7E">
        <w:rPr>
          <w:rFonts w:eastAsia="Calibri" w:cstheme="minorHAnsi"/>
          <w:kern w:val="2"/>
        </w:rPr>
        <w:t xml:space="preserve"> </w:t>
      </w:r>
      <w:r w:rsidR="00DE0976" w:rsidRPr="00891F7E">
        <w:rPr>
          <w:rFonts w:eastAsia="Calibri" w:cstheme="minorHAnsi"/>
          <w:kern w:val="2"/>
        </w:rPr>
        <w:t>problemów</w:t>
      </w:r>
      <w:r w:rsidR="00EB4B14" w:rsidRPr="00891F7E">
        <w:rPr>
          <w:rFonts w:eastAsia="Calibri" w:cstheme="minorHAnsi"/>
          <w:kern w:val="2"/>
        </w:rPr>
        <w:t xml:space="preserve"> </w:t>
      </w:r>
      <w:r w:rsidR="00DE0976" w:rsidRPr="00891F7E">
        <w:rPr>
          <w:rFonts w:eastAsia="Calibri" w:cstheme="minorHAnsi"/>
          <w:kern w:val="2"/>
        </w:rPr>
        <w:t>społeczno-gospodarczych</w:t>
      </w:r>
      <w:r w:rsidR="00EB4B14" w:rsidRPr="00891F7E">
        <w:rPr>
          <w:rFonts w:eastAsia="Calibri" w:cstheme="minorHAnsi"/>
          <w:kern w:val="2"/>
        </w:rPr>
        <w:t xml:space="preserve"> </w:t>
      </w:r>
      <w:r w:rsidR="00DE0976" w:rsidRPr="00891F7E">
        <w:rPr>
          <w:rFonts w:eastAsia="Calibri" w:cstheme="minorHAnsi"/>
          <w:kern w:val="2"/>
        </w:rPr>
        <w:t>objęt</w:t>
      </w:r>
      <w:r w:rsidRPr="00891F7E">
        <w:rPr>
          <w:rFonts w:eastAsia="Calibri" w:cstheme="minorHAnsi"/>
          <w:kern w:val="2"/>
        </w:rPr>
        <w:t>ych</w:t>
      </w:r>
      <w:r w:rsidR="00EB4B14" w:rsidRPr="00891F7E">
        <w:rPr>
          <w:rFonts w:eastAsia="Calibri" w:cstheme="minorHAnsi"/>
          <w:kern w:val="2"/>
        </w:rPr>
        <w:t xml:space="preserve"> </w:t>
      </w:r>
      <w:r w:rsidRPr="00891F7E">
        <w:rPr>
          <w:rFonts w:eastAsia="Calibri" w:cstheme="minorHAnsi"/>
          <w:kern w:val="2"/>
        </w:rPr>
        <w:t>analizą</w:t>
      </w:r>
      <w:r w:rsidR="00DE0976"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Wśród</w:t>
      </w:r>
      <w:r w:rsidR="00EB4B14" w:rsidRPr="00891F7E">
        <w:rPr>
          <w:rFonts w:eastAsia="Calibri" w:cstheme="minorHAnsi"/>
          <w:kern w:val="2"/>
        </w:rPr>
        <w:t xml:space="preserve"> </w:t>
      </w:r>
      <w:r w:rsidR="00DE0976" w:rsidRPr="00891F7E">
        <w:rPr>
          <w:rFonts w:eastAsia="Calibri" w:cstheme="minorHAnsi"/>
          <w:kern w:val="2"/>
        </w:rPr>
        <w:t>najważniejszych</w:t>
      </w:r>
      <w:r w:rsidR="00EB4B14" w:rsidRPr="00891F7E">
        <w:rPr>
          <w:rFonts w:eastAsia="Calibri" w:cstheme="minorHAnsi"/>
          <w:kern w:val="2"/>
        </w:rPr>
        <w:t xml:space="preserve"> </w:t>
      </w:r>
      <w:r w:rsidR="00DE0976" w:rsidRPr="00891F7E">
        <w:rPr>
          <w:rFonts w:eastAsia="Calibri" w:cstheme="minorHAnsi"/>
          <w:kern w:val="2"/>
        </w:rPr>
        <w:t>należy</w:t>
      </w:r>
      <w:r w:rsidR="00EB4B14" w:rsidRPr="00891F7E">
        <w:rPr>
          <w:rFonts w:eastAsia="Calibri" w:cstheme="minorHAnsi"/>
          <w:kern w:val="2"/>
        </w:rPr>
        <w:t xml:space="preserve"> </w:t>
      </w:r>
      <w:r w:rsidR="00DE0976" w:rsidRPr="00891F7E">
        <w:rPr>
          <w:rFonts w:eastAsia="Calibri" w:cstheme="minorHAnsi"/>
          <w:kern w:val="2"/>
        </w:rPr>
        <w:t>wskazać:</w:t>
      </w:r>
      <w:r w:rsidR="00EB4B14" w:rsidRPr="00891F7E">
        <w:rPr>
          <w:rFonts w:eastAsia="Calibri" w:cstheme="minorHAnsi"/>
          <w:kern w:val="2"/>
        </w:rPr>
        <w:t xml:space="preserve"> </w:t>
      </w:r>
    </w:p>
    <w:p w14:paraId="715027EF" w14:textId="77777777" w:rsidR="00DE0976" w:rsidRPr="00891F7E" w:rsidRDefault="00DE0976" w:rsidP="00891F7E">
      <w:pPr>
        <w:spacing w:after="0"/>
        <w:ind w:firstLine="284"/>
        <w:jc w:val="both"/>
        <w:rPr>
          <w:rFonts w:eastAsia="Calibri" w:cstheme="minorHAnsi"/>
          <w:kern w:val="2"/>
        </w:rPr>
      </w:pPr>
    </w:p>
    <w:p w14:paraId="7E467196" w14:textId="524C8B87" w:rsidR="00DE0976" w:rsidRPr="00891F7E" w:rsidRDefault="00E71224" w:rsidP="00891F7E">
      <w:pPr>
        <w:keepNext/>
        <w:keepLines/>
        <w:spacing w:after="0"/>
        <w:outlineLvl w:val="1"/>
        <w:rPr>
          <w:rFonts w:cstheme="minorHAnsi"/>
          <w:color w:val="4472C4" w:themeColor="accent1"/>
          <w:lang w:eastAsia="pl-PL"/>
        </w:rPr>
      </w:pPr>
      <w:bookmarkStart w:id="49" w:name="_Toc142299157"/>
      <w:r w:rsidRPr="00891F7E">
        <w:rPr>
          <w:rFonts w:cstheme="minorHAnsi"/>
          <w:color w:val="4472C4" w:themeColor="accent1"/>
          <w:lang w:eastAsia="pl-PL"/>
        </w:rPr>
        <w:t>4.2</w:t>
      </w:r>
      <w:r w:rsidR="00380634" w:rsidRPr="00891F7E">
        <w:rPr>
          <w:rFonts w:cstheme="minorHAnsi"/>
          <w:color w:val="4472C4" w:themeColor="accent1"/>
          <w:lang w:eastAsia="pl-PL"/>
        </w:rPr>
        <w:t xml:space="preserve"> </w:t>
      </w:r>
      <w:r w:rsidR="00DE0976" w:rsidRPr="00891F7E">
        <w:rPr>
          <w:rFonts w:cstheme="minorHAnsi"/>
          <w:color w:val="4472C4" w:themeColor="accent1"/>
          <w:lang w:eastAsia="pl-PL"/>
        </w:rPr>
        <w:t>Grupy</w:t>
      </w:r>
      <w:r w:rsidR="00EB4B14" w:rsidRPr="00891F7E">
        <w:rPr>
          <w:rFonts w:cstheme="minorHAnsi"/>
          <w:color w:val="4472C4" w:themeColor="accent1"/>
          <w:lang w:eastAsia="pl-PL"/>
        </w:rPr>
        <w:t xml:space="preserve"> </w:t>
      </w:r>
      <w:r w:rsidR="00DE0976" w:rsidRPr="00891F7E">
        <w:rPr>
          <w:rFonts w:cstheme="minorHAnsi"/>
          <w:color w:val="4472C4" w:themeColor="accent1"/>
          <w:lang w:eastAsia="pl-PL"/>
        </w:rPr>
        <w:t>docelowe</w:t>
      </w:r>
      <w:r w:rsidR="00EB4B14" w:rsidRPr="00891F7E">
        <w:rPr>
          <w:rFonts w:cstheme="minorHAnsi"/>
          <w:color w:val="4472C4" w:themeColor="accent1"/>
          <w:lang w:eastAsia="pl-PL"/>
        </w:rPr>
        <w:t xml:space="preserve"> </w:t>
      </w:r>
      <w:r w:rsidR="00DE0976" w:rsidRPr="00891F7E">
        <w:rPr>
          <w:rFonts w:cstheme="minorHAnsi"/>
          <w:color w:val="4472C4" w:themeColor="accent1"/>
          <w:lang w:eastAsia="pl-PL"/>
        </w:rPr>
        <w:t>szczególnie</w:t>
      </w:r>
      <w:r w:rsidR="00EB4B14" w:rsidRPr="00891F7E">
        <w:rPr>
          <w:rFonts w:cstheme="minorHAnsi"/>
          <w:color w:val="4472C4" w:themeColor="accent1"/>
          <w:lang w:eastAsia="pl-PL"/>
        </w:rPr>
        <w:t xml:space="preserve"> </w:t>
      </w:r>
      <w:r w:rsidR="00DE0976" w:rsidRPr="00891F7E">
        <w:rPr>
          <w:rFonts w:cstheme="minorHAnsi"/>
          <w:color w:val="4472C4" w:themeColor="accent1"/>
          <w:lang w:eastAsia="pl-PL"/>
        </w:rPr>
        <w:t>istotne</w:t>
      </w:r>
      <w:r w:rsidR="00EB4B14" w:rsidRPr="00891F7E">
        <w:rPr>
          <w:rFonts w:cstheme="minorHAnsi"/>
          <w:color w:val="4472C4" w:themeColor="accent1"/>
          <w:lang w:eastAsia="pl-PL"/>
        </w:rPr>
        <w:t xml:space="preserve"> </w:t>
      </w:r>
      <w:r w:rsidR="00DE0976" w:rsidRPr="00891F7E">
        <w:rPr>
          <w:rFonts w:cstheme="minorHAnsi"/>
          <w:color w:val="4472C4" w:themeColor="accent1"/>
          <w:lang w:eastAsia="pl-PL"/>
        </w:rPr>
        <w:t>z</w:t>
      </w:r>
      <w:r w:rsidR="00EB4B14" w:rsidRPr="00891F7E">
        <w:rPr>
          <w:rFonts w:cstheme="minorHAnsi"/>
          <w:color w:val="4472C4" w:themeColor="accent1"/>
          <w:lang w:eastAsia="pl-PL"/>
        </w:rPr>
        <w:t xml:space="preserve"> </w:t>
      </w:r>
      <w:r w:rsidR="00DE0976" w:rsidRPr="00891F7E">
        <w:rPr>
          <w:rFonts w:cstheme="minorHAnsi"/>
          <w:color w:val="4472C4" w:themeColor="accent1"/>
          <w:lang w:eastAsia="pl-PL"/>
        </w:rPr>
        <w:t>punktu</w:t>
      </w:r>
      <w:r w:rsidR="00EB4B14" w:rsidRPr="00891F7E">
        <w:rPr>
          <w:rFonts w:cstheme="minorHAnsi"/>
          <w:color w:val="4472C4" w:themeColor="accent1"/>
          <w:lang w:eastAsia="pl-PL"/>
        </w:rPr>
        <w:t xml:space="preserve"> </w:t>
      </w:r>
      <w:r w:rsidR="00DE0976" w:rsidRPr="00891F7E">
        <w:rPr>
          <w:rFonts w:cstheme="minorHAnsi"/>
          <w:color w:val="4472C4" w:themeColor="accent1"/>
          <w:lang w:eastAsia="pl-PL"/>
        </w:rPr>
        <w:t>widzenia</w:t>
      </w:r>
      <w:r w:rsidR="00EB4B14" w:rsidRPr="00891F7E">
        <w:rPr>
          <w:rFonts w:cstheme="minorHAnsi"/>
          <w:color w:val="4472C4" w:themeColor="accent1"/>
          <w:lang w:eastAsia="pl-PL"/>
        </w:rPr>
        <w:t xml:space="preserve"> </w:t>
      </w:r>
      <w:r w:rsidR="00DE0976" w:rsidRPr="00891F7E">
        <w:rPr>
          <w:rFonts w:cstheme="minorHAnsi"/>
          <w:color w:val="4472C4" w:themeColor="accent1"/>
          <w:lang w:eastAsia="pl-PL"/>
        </w:rPr>
        <w:t>LSR</w:t>
      </w:r>
      <w:bookmarkEnd w:id="49"/>
    </w:p>
    <w:p w14:paraId="2FF11447" w14:textId="5C12F1BA"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Przeprowadzone</w:t>
      </w:r>
      <w:r w:rsidR="00EB4B14" w:rsidRPr="00891F7E">
        <w:rPr>
          <w:rFonts w:eastAsia="Calibri" w:cstheme="minorHAnsi"/>
          <w:kern w:val="2"/>
        </w:rPr>
        <w:t xml:space="preserve"> </w:t>
      </w:r>
      <w:r w:rsidRPr="00891F7E">
        <w:rPr>
          <w:rFonts w:eastAsia="Calibri" w:cstheme="minorHAnsi"/>
          <w:kern w:val="2"/>
        </w:rPr>
        <w:t>analizy</w:t>
      </w:r>
      <w:r w:rsidR="00EB4B14" w:rsidRPr="00891F7E">
        <w:rPr>
          <w:rFonts w:eastAsia="Calibri" w:cstheme="minorHAnsi"/>
          <w:kern w:val="2"/>
        </w:rPr>
        <w:t xml:space="preserve"> </w:t>
      </w:r>
      <w:r w:rsidR="00C6526F" w:rsidRPr="00891F7E">
        <w:rPr>
          <w:rFonts w:eastAsia="Calibri" w:cstheme="minorHAnsi"/>
          <w:kern w:val="2"/>
        </w:rPr>
        <w:t>oraz</w:t>
      </w:r>
      <w:r w:rsidR="00EB4B14" w:rsidRPr="00891F7E">
        <w:rPr>
          <w:rFonts w:eastAsia="Calibri" w:cstheme="minorHAnsi"/>
          <w:kern w:val="2"/>
        </w:rPr>
        <w:t xml:space="preserve"> </w:t>
      </w:r>
      <w:r w:rsidR="004156F3" w:rsidRPr="00891F7E">
        <w:rPr>
          <w:rFonts w:eastAsia="Calibri" w:cstheme="minorHAnsi"/>
          <w:kern w:val="2"/>
        </w:rPr>
        <w:t>konsultacje</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wywiady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004156F3" w:rsidRPr="00891F7E">
        <w:rPr>
          <w:rFonts w:eastAsia="Calibri" w:cstheme="minorHAnsi"/>
          <w:kern w:val="2"/>
        </w:rPr>
        <w:t>wyciągnięte</w:t>
      </w:r>
      <w:r w:rsidR="00EB4B14" w:rsidRPr="00891F7E">
        <w:rPr>
          <w:rFonts w:eastAsia="Calibri" w:cstheme="minorHAnsi"/>
          <w:kern w:val="2"/>
        </w:rPr>
        <w:t xml:space="preserve"> </w:t>
      </w:r>
      <w:r w:rsidR="004156F3" w:rsidRPr="00891F7E">
        <w:rPr>
          <w:rFonts w:eastAsia="Calibri" w:cstheme="minorHAnsi"/>
          <w:kern w:val="2"/>
        </w:rPr>
        <w:t>wnioski</w:t>
      </w:r>
      <w:r w:rsidR="00EB4B14" w:rsidRPr="00891F7E">
        <w:rPr>
          <w:rFonts w:eastAsia="Calibri" w:cstheme="minorHAnsi"/>
          <w:kern w:val="2"/>
        </w:rPr>
        <w:t xml:space="preserve"> </w:t>
      </w:r>
      <w:r w:rsidR="004156F3" w:rsidRPr="00891F7E">
        <w:rPr>
          <w:rFonts w:eastAsia="Calibri" w:cstheme="minorHAnsi"/>
          <w:kern w:val="2"/>
        </w:rPr>
        <w:t>ze</w:t>
      </w:r>
      <w:r w:rsidR="00EB4B14" w:rsidRPr="00891F7E">
        <w:rPr>
          <w:rFonts w:eastAsia="Calibri" w:cstheme="minorHAnsi"/>
          <w:kern w:val="2"/>
        </w:rPr>
        <w:t xml:space="preserve"> </w:t>
      </w:r>
      <w:r w:rsidR="004156F3" w:rsidRPr="00891F7E">
        <w:rPr>
          <w:rFonts w:eastAsia="Calibri" w:cstheme="minorHAnsi"/>
          <w:kern w:val="2"/>
        </w:rPr>
        <w:t>spotkań,</w:t>
      </w:r>
      <w:r w:rsidR="00EB4B14" w:rsidRPr="00891F7E">
        <w:rPr>
          <w:rFonts w:eastAsia="Calibri" w:cstheme="minorHAnsi"/>
          <w:kern w:val="2"/>
        </w:rPr>
        <w:t xml:space="preserve"> </w:t>
      </w:r>
      <w:r w:rsidR="004156F3" w:rsidRPr="00891F7E">
        <w:rPr>
          <w:rFonts w:eastAsia="Calibri" w:cstheme="minorHAnsi"/>
          <w:kern w:val="2"/>
        </w:rPr>
        <w:t>ankiet</w:t>
      </w:r>
      <w:r w:rsidR="00EB4B14" w:rsidRPr="00891F7E">
        <w:rPr>
          <w:rFonts w:eastAsia="Calibri" w:cstheme="minorHAnsi"/>
          <w:kern w:val="2"/>
        </w:rPr>
        <w:t xml:space="preserve"> </w:t>
      </w:r>
      <w:r w:rsidR="004156F3" w:rsidRPr="00891F7E">
        <w:rPr>
          <w:rFonts w:eastAsia="Calibri" w:cstheme="minorHAnsi"/>
          <w:kern w:val="2"/>
        </w:rPr>
        <w:t>stanowiły</w:t>
      </w:r>
      <w:r w:rsidR="00EB4B14" w:rsidRPr="00891F7E">
        <w:rPr>
          <w:rFonts w:eastAsia="Calibri" w:cstheme="minorHAnsi"/>
          <w:kern w:val="2"/>
        </w:rPr>
        <w:t xml:space="preserve"> </w:t>
      </w:r>
      <w:r w:rsidR="004156F3" w:rsidRPr="00891F7E">
        <w:rPr>
          <w:rFonts w:eastAsia="Calibri" w:cstheme="minorHAnsi"/>
          <w:kern w:val="2"/>
        </w:rPr>
        <w:t>pomoc</w:t>
      </w:r>
      <w:r w:rsidR="00EB4B14" w:rsidRPr="00891F7E">
        <w:rPr>
          <w:rFonts w:eastAsia="Calibri" w:cstheme="minorHAnsi"/>
          <w:kern w:val="2"/>
        </w:rPr>
        <w:t xml:space="preserve"> </w:t>
      </w:r>
      <w:r w:rsidR="00D94B35" w:rsidRPr="00891F7E">
        <w:rPr>
          <w:rFonts w:eastAsia="Calibri" w:cstheme="minorHAnsi"/>
          <w:kern w:val="2"/>
        </w:rPr>
        <w:br/>
      </w:r>
      <w:r w:rsidR="004156F3"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identyfik</w:t>
      </w:r>
      <w:r w:rsidR="004156F3" w:rsidRPr="00891F7E">
        <w:rPr>
          <w:rFonts w:eastAsia="Calibri" w:cstheme="minorHAnsi"/>
          <w:kern w:val="2"/>
        </w:rPr>
        <w:t>acji</w:t>
      </w:r>
      <w:r w:rsidR="00EB4B14" w:rsidRPr="00891F7E">
        <w:rPr>
          <w:rFonts w:eastAsia="Calibri" w:cstheme="minorHAnsi"/>
          <w:kern w:val="2"/>
        </w:rPr>
        <w:t xml:space="preserve"> </w:t>
      </w:r>
      <w:r w:rsidRPr="00891F7E">
        <w:rPr>
          <w:rFonts w:eastAsia="Calibri" w:cstheme="minorHAnsi"/>
          <w:kern w:val="2"/>
        </w:rPr>
        <w:t>grup</w:t>
      </w:r>
      <w:r w:rsidR="00EB4B14" w:rsidRPr="00891F7E">
        <w:rPr>
          <w:rFonts w:eastAsia="Calibri" w:cstheme="minorHAnsi"/>
          <w:kern w:val="2"/>
        </w:rPr>
        <w:t xml:space="preserve"> </w:t>
      </w:r>
      <w:r w:rsidRPr="00891F7E">
        <w:rPr>
          <w:rFonts w:eastAsia="Calibri" w:cstheme="minorHAnsi"/>
          <w:kern w:val="2"/>
        </w:rPr>
        <w:t>społeczn</w:t>
      </w:r>
      <w:r w:rsidR="004156F3" w:rsidRPr="00891F7E">
        <w:rPr>
          <w:rFonts w:eastAsia="Calibri" w:cstheme="minorHAnsi"/>
          <w:kern w:val="2"/>
        </w:rPr>
        <w:t>ych</w:t>
      </w:r>
      <w:r w:rsidR="00EB4B14" w:rsidRPr="00891F7E">
        <w:rPr>
          <w:rFonts w:eastAsia="Calibri" w:cstheme="minorHAnsi"/>
          <w:kern w:val="2"/>
        </w:rPr>
        <w:t xml:space="preserve"> </w:t>
      </w:r>
      <w:r w:rsidRPr="00891F7E">
        <w:rPr>
          <w:rFonts w:eastAsia="Calibri" w:cstheme="minorHAnsi"/>
          <w:kern w:val="2"/>
        </w:rPr>
        <w:t>szczególnie</w:t>
      </w:r>
      <w:r w:rsidR="00EB4B14" w:rsidRPr="00891F7E">
        <w:rPr>
          <w:rFonts w:eastAsia="Calibri" w:cstheme="minorHAnsi"/>
          <w:kern w:val="2"/>
        </w:rPr>
        <w:t xml:space="preserve"> </w:t>
      </w:r>
      <w:r w:rsidRPr="00891F7E">
        <w:rPr>
          <w:rFonts w:eastAsia="Calibri" w:cstheme="minorHAnsi"/>
          <w:kern w:val="2"/>
        </w:rPr>
        <w:t>istotn</w:t>
      </w:r>
      <w:r w:rsidR="004156F3" w:rsidRPr="00891F7E">
        <w:rPr>
          <w:rFonts w:eastAsia="Calibri" w:cstheme="minorHAnsi"/>
          <w:kern w:val="2"/>
        </w:rPr>
        <w:t>ych</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00D94B35" w:rsidRPr="00891F7E">
        <w:rPr>
          <w:rFonts w:eastAsia="Calibri" w:cstheme="minorHAnsi"/>
          <w:kern w:val="2"/>
        </w:rPr>
        <w:t>budowy</w:t>
      </w:r>
      <w:r w:rsidR="00EB4B14" w:rsidRPr="00891F7E">
        <w:rPr>
          <w:rFonts w:eastAsia="Calibri" w:cstheme="minorHAnsi"/>
          <w:kern w:val="2"/>
        </w:rPr>
        <w:t xml:space="preserve"> </w:t>
      </w:r>
      <w:r w:rsidR="00D94B35" w:rsidRPr="00891F7E">
        <w:rPr>
          <w:rFonts w:eastAsia="Calibri" w:cstheme="minorHAnsi"/>
          <w:kern w:val="2"/>
        </w:rPr>
        <w:t>i</w:t>
      </w:r>
      <w:r w:rsidR="00EB4B14" w:rsidRPr="00891F7E">
        <w:rPr>
          <w:rFonts w:eastAsia="Calibri" w:cstheme="minorHAnsi"/>
          <w:kern w:val="2"/>
        </w:rPr>
        <w:t xml:space="preserve"> </w:t>
      </w:r>
      <w:r w:rsidR="00D94B35"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potencjału</w:t>
      </w:r>
      <w:r w:rsidR="00EB4B14" w:rsidRPr="00891F7E">
        <w:rPr>
          <w:rFonts w:eastAsia="Calibri" w:cstheme="minorHAnsi"/>
          <w:kern w:val="2"/>
        </w:rPr>
        <w:t xml:space="preserve"> </w:t>
      </w:r>
      <w:r w:rsidR="004156F3" w:rsidRPr="00891F7E">
        <w:rPr>
          <w:rFonts w:eastAsia="Calibri" w:cstheme="minorHAnsi"/>
          <w:kern w:val="2"/>
        </w:rPr>
        <w:t>obszaru</w:t>
      </w:r>
      <w:r w:rsidR="00EB4B14" w:rsidRPr="00891F7E">
        <w:rPr>
          <w:rFonts w:eastAsia="Calibri" w:cstheme="minorHAnsi"/>
          <w:kern w:val="2"/>
        </w:rPr>
        <w:t xml:space="preserve"> </w:t>
      </w:r>
      <w:r w:rsidR="004156F3" w:rsidRPr="00891F7E">
        <w:rPr>
          <w:rFonts w:eastAsia="Calibri" w:cstheme="minorHAnsi"/>
          <w:kern w:val="2"/>
        </w:rPr>
        <w:t>LSR</w:t>
      </w:r>
      <w:r w:rsidRPr="00891F7E">
        <w:rPr>
          <w:rFonts w:eastAsia="Calibri" w:cstheme="minorHAnsi"/>
          <w:kern w:val="2"/>
        </w:rPr>
        <w:t>.</w:t>
      </w:r>
      <w:r w:rsidR="00EB4B14" w:rsidRPr="00891F7E">
        <w:rPr>
          <w:rFonts w:eastAsia="Calibri" w:cstheme="minorHAnsi"/>
          <w:kern w:val="2"/>
        </w:rPr>
        <w:t xml:space="preserve"> </w:t>
      </w:r>
      <w:r w:rsidR="00D94B35" w:rsidRPr="00891F7E">
        <w:rPr>
          <w:rFonts w:eastAsia="Calibri" w:cstheme="minorHAnsi"/>
          <w:kern w:val="2"/>
        </w:rPr>
        <w:t>Kluczowe</w:t>
      </w:r>
      <w:r w:rsidR="00EB4B14" w:rsidRPr="00891F7E">
        <w:rPr>
          <w:rFonts w:eastAsia="Calibri" w:cstheme="minorHAnsi"/>
          <w:kern w:val="2"/>
        </w:rPr>
        <w:t xml:space="preserve"> </w:t>
      </w:r>
      <w:r w:rsidRPr="00891F7E">
        <w:rPr>
          <w:rFonts w:eastAsia="Calibri" w:cstheme="minorHAnsi"/>
          <w:kern w:val="2"/>
        </w:rPr>
        <w:t>potrzeby</w:t>
      </w:r>
      <w:r w:rsidR="00EB4B14" w:rsidRPr="00891F7E">
        <w:rPr>
          <w:rFonts w:eastAsia="Calibri" w:cstheme="minorHAnsi"/>
          <w:kern w:val="2"/>
        </w:rPr>
        <w:t xml:space="preserve"> </w:t>
      </w:r>
      <w:r w:rsidRPr="00891F7E">
        <w:rPr>
          <w:rFonts w:eastAsia="Calibri" w:cstheme="minorHAnsi"/>
          <w:kern w:val="2"/>
        </w:rPr>
        <w:t>rozwojowe</w:t>
      </w:r>
      <w:r w:rsidR="00EB4B14" w:rsidRPr="00891F7E">
        <w:rPr>
          <w:rFonts w:eastAsia="Calibri" w:cstheme="minorHAnsi"/>
          <w:kern w:val="2"/>
        </w:rPr>
        <w:t xml:space="preserve"> </w:t>
      </w:r>
      <w:r w:rsidRPr="00891F7E">
        <w:rPr>
          <w:rFonts w:eastAsia="Calibri" w:cstheme="minorHAnsi"/>
          <w:kern w:val="2"/>
        </w:rPr>
        <w:t>dotyczą</w:t>
      </w:r>
      <w:r w:rsidR="00EB4B14" w:rsidRPr="00891F7E">
        <w:rPr>
          <w:rFonts w:eastAsia="Calibri" w:cstheme="minorHAnsi"/>
          <w:kern w:val="2"/>
        </w:rPr>
        <w:t xml:space="preserve"> </w:t>
      </w:r>
      <w:r w:rsidR="00D94B35" w:rsidRPr="00891F7E">
        <w:rPr>
          <w:rFonts w:eastAsia="Calibri" w:cstheme="minorHAnsi"/>
          <w:kern w:val="2"/>
        </w:rPr>
        <w:t>w</w:t>
      </w:r>
      <w:r w:rsidR="00EB4B14" w:rsidRPr="00891F7E">
        <w:rPr>
          <w:rFonts w:eastAsia="Calibri" w:cstheme="minorHAnsi"/>
          <w:kern w:val="2"/>
        </w:rPr>
        <w:t xml:space="preserve"> </w:t>
      </w:r>
      <w:r w:rsidR="00D94B35" w:rsidRPr="00891F7E">
        <w:rPr>
          <w:rFonts w:eastAsia="Calibri" w:cstheme="minorHAnsi"/>
          <w:kern w:val="2"/>
        </w:rPr>
        <w:t>szczególności</w:t>
      </w:r>
      <w:r w:rsidR="00EB4B14" w:rsidRPr="00891F7E">
        <w:rPr>
          <w:rFonts w:eastAsia="Calibri" w:cstheme="minorHAnsi"/>
          <w:kern w:val="2"/>
        </w:rPr>
        <w:t xml:space="preserve"> </w:t>
      </w:r>
      <w:r w:rsidR="00D94B35" w:rsidRPr="00891F7E">
        <w:rPr>
          <w:rFonts w:eastAsia="Calibri" w:cstheme="minorHAnsi"/>
          <w:kern w:val="2"/>
        </w:rPr>
        <w:t>atrakcyjnej</w:t>
      </w:r>
      <w:r w:rsidR="00EB4B14" w:rsidRPr="00891F7E">
        <w:rPr>
          <w:rFonts w:eastAsia="Calibri" w:cstheme="minorHAnsi"/>
          <w:kern w:val="2"/>
        </w:rPr>
        <w:t xml:space="preserve"> </w:t>
      </w:r>
      <w:r w:rsidR="00D94B35" w:rsidRPr="00891F7E">
        <w:rPr>
          <w:rFonts w:eastAsia="Calibri" w:cstheme="minorHAnsi"/>
          <w:kern w:val="2"/>
        </w:rPr>
        <w:t>oferty</w:t>
      </w:r>
      <w:r w:rsidR="00EB4B14" w:rsidRPr="00891F7E">
        <w:rPr>
          <w:rFonts w:eastAsia="Calibri" w:cstheme="minorHAnsi"/>
          <w:kern w:val="2"/>
        </w:rPr>
        <w:t xml:space="preserve"> </w:t>
      </w:r>
      <w:r w:rsidR="004156F3" w:rsidRPr="00891F7E">
        <w:rPr>
          <w:rFonts w:eastAsia="Calibri" w:cstheme="minorHAnsi"/>
          <w:kern w:val="2"/>
        </w:rPr>
        <w:t>zatrudnienia</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aktywizacji,</w:t>
      </w:r>
      <w:r w:rsidR="00EB4B14" w:rsidRPr="00891F7E">
        <w:rPr>
          <w:rFonts w:eastAsia="Calibri" w:cstheme="minorHAnsi"/>
          <w:kern w:val="2"/>
        </w:rPr>
        <w:t xml:space="preserve"> </w:t>
      </w:r>
      <w:r w:rsidRPr="00891F7E">
        <w:rPr>
          <w:rFonts w:eastAsia="Calibri" w:cstheme="minorHAnsi"/>
          <w:kern w:val="2"/>
        </w:rPr>
        <w:t>integracji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00BE647E" w:rsidRPr="00891F7E">
        <w:rPr>
          <w:rFonts w:eastAsia="Calibri" w:cstheme="minorHAnsi"/>
          <w:kern w:val="2"/>
        </w:rPr>
        <w:t>większego</w:t>
      </w:r>
      <w:r w:rsidR="00EB4B14" w:rsidRPr="00891F7E">
        <w:rPr>
          <w:rFonts w:eastAsia="Calibri" w:cstheme="minorHAnsi"/>
          <w:kern w:val="2"/>
        </w:rPr>
        <w:t xml:space="preserve"> </w:t>
      </w:r>
      <w:r w:rsidRPr="00891F7E">
        <w:rPr>
          <w:rFonts w:eastAsia="Calibri" w:cstheme="minorHAnsi"/>
          <w:kern w:val="2"/>
        </w:rPr>
        <w:t>włączenia</w:t>
      </w:r>
      <w:r w:rsidR="00EB4B14" w:rsidRPr="00891F7E">
        <w:rPr>
          <w:rFonts w:eastAsia="Calibri" w:cstheme="minorHAnsi"/>
          <w:kern w:val="2"/>
        </w:rPr>
        <w:t xml:space="preserve"> </w:t>
      </w:r>
      <w:r w:rsidRPr="00891F7E">
        <w:rPr>
          <w:rFonts w:eastAsia="Calibri" w:cstheme="minorHAnsi"/>
          <w:kern w:val="2"/>
        </w:rPr>
        <w:t>społecznego</w:t>
      </w:r>
      <w:r w:rsidR="00EB4B14" w:rsidRPr="00891F7E">
        <w:rPr>
          <w:rFonts w:eastAsia="Calibri" w:cstheme="minorHAnsi"/>
          <w:kern w:val="2"/>
        </w:rPr>
        <w:t xml:space="preserve"> </w:t>
      </w:r>
      <w:r w:rsidRPr="00891F7E">
        <w:rPr>
          <w:rFonts w:eastAsia="Calibri" w:cstheme="minorHAnsi"/>
          <w:kern w:val="2"/>
        </w:rPr>
        <w:t>młodzieży</w:t>
      </w:r>
      <w:r w:rsidR="00D94B35"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starszych,</w:t>
      </w:r>
      <w:r w:rsidR="00EB4B14" w:rsidRPr="00891F7E">
        <w:rPr>
          <w:rFonts w:eastAsia="Calibri" w:cstheme="minorHAnsi"/>
          <w:kern w:val="2"/>
        </w:rPr>
        <w:t xml:space="preserve"> </w:t>
      </w:r>
      <w:r w:rsidR="00D94B35" w:rsidRPr="00891F7E">
        <w:rPr>
          <w:rFonts w:eastAsia="Calibri" w:cstheme="minorHAnsi"/>
          <w:kern w:val="2"/>
        </w:rPr>
        <w:t>osób</w:t>
      </w:r>
      <w:r w:rsidR="00EB4B14" w:rsidRPr="00891F7E">
        <w:rPr>
          <w:rFonts w:eastAsia="Calibri" w:cstheme="minorHAnsi"/>
          <w:kern w:val="2"/>
        </w:rPr>
        <w:t xml:space="preserve"> </w:t>
      </w:r>
      <w:r w:rsidR="00D94B35" w:rsidRPr="00891F7E">
        <w:rPr>
          <w:rFonts w:eastAsia="Calibri" w:cstheme="minorHAnsi"/>
          <w:kern w:val="2"/>
        </w:rPr>
        <w:t>w</w:t>
      </w:r>
      <w:r w:rsidR="00EB4B14" w:rsidRPr="00891F7E">
        <w:rPr>
          <w:rFonts w:eastAsia="Calibri" w:cstheme="minorHAnsi"/>
          <w:kern w:val="2"/>
        </w:rPr>
        <w:t xml:space="preserve"> </w:t>
      </w:r>
      <w:r w:rsidR="00D94B35" w:rsidRPr="00891F7E">
        <w:rPr>
          <w:rFonts w:eastAsia="Calibri" w:cstheme="minorHAnsi"/>
          <w:kern w:val="2"/>
        </w:rPr>
        <w:t>niekorzystnej</w:t>
      </w:r>
      <w:r w:rsidR="00EB4B14" w:rsidRPr="00891F7E">
        <w:rPr>
          <w:rFonts w:eastAsia="Calibri" w:cstheme="minorHAnsi"/>
          <w:kern w:val="2"/>
        </w:rPr>
        <w:t xml:space="preserve"> </w:t>
      </w:r>
      <w:r w:rsidR="00D94B35" w:rsidRPr="00891F7E">
        <w:rPr>
          <w:rFonts w:eastAsia="Calibri" w:cstheme="minorHAnsi"/>
          <w:kern w:val="2"/>
        </w:rPr>
        <w:t>sytuacji</w:t>
      </w:r>
      <w:r w:rsidR="00EB4B14" w:rsidRPr="00891F7E">
        <w:rPr>
          <w:rFonts w:eastAsia="Calibri" w:cstheme="minorHAnsi"/>
          <w:kern w:val="2"/>
        </w:rPr>
        <w:t xml:space="preserve"> </w:t>
      </w:r>
      <w:r w:rsidR="00D94B35"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poprawy</w:t>
      </w:r>
      <w:r w:rsidR="00EB4B14" w:rsidRPr="00891F7E">
        <w:rPr>
          <w:rFonts w:eastAsia="Calibri" w:cstheme="minorHAnsi"/>
          <w:kern w:val="2"/>
        </w:rPr>
        <w:t xml:space="preserve"> </w:t>
      </w:r>
      <w:r w:rsidRPr="00891F7E">
        <w:rPr>
          <w:rFonts w:eastAsia="Calibri" w:cstheme="minorHAnsi"/>
          <w:kern w:val="2"/>
        </w:rPr>
        <w:t>dostępu</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infrastruktury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usług</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wzmacniania</w:t>
      </w:r>
      <w:r w:rsidR="00EB4B14" w:rsidRPr="00891F7E">
        <w:rPr>
          <w:rFonts w:eastAsia="Calibri" w:cstheme="minorHAnsi"/>
          <w:kern w:val="2"/>
        </w:rPr>
        <w:t xml:space="preserve"> </w:t>
      </w:r>
      <w:r w:rsidRPr="00891F7E">
        <w:rPr>
          <w:rFonts w:eastAsia="Calibri" w:cstheme="minorHAnsi"/>
          <w:kern w:val="2"/>
        </w:rPr>
        <w:t>kapitału</w:t>
      </w:r>
      <w:r w:rsidR="00EB4B14" w:rsidRPr="00891F7E">
        <w:rPr>
          <w:rFonts w:eastAsia="Calibri" w:cstheme="minorHAnsi"/>
          <w:kern w:val="2"/>
        </w:rPr>
        <w:t xml:space="preserve"> </w:t>
      </w:r>
      <w:r w:rsidR="004156F3" w:rsidRPr="00891F7E">
        <w:rPr>
          <w:rFonts w:eastAsia="Calibri" w:cstheme="minorHAnsi"/>
          <w:kern w:val="2"/>
        </w:rPr>
        <w:t>społecznego</w:t>
      </w:r>
      <w:r w:rsidR="00EB4B14" w:rsidRPr="00891F7E">
        <w:rPr>
          <w:rFonts w:eastAsia="Calibri" w:cstheme="minorHAnsi"/>
          <w:kern w:val="2"/>
        </w:rPr>
        <w:t xml:space="preserve"> </w:t>
      </w:r>
      <w:r w:rsidR="004156F3" w:rsidRPr="00891F7E">
        <w:rPr>
          <w:rFonts w:eastAsia="Calibri" w:cstheme="minorHAnsi"/>
          <w:kern w:val="2"/>
        </w:rPr>
        <w:t>oraz</w:t>
      </w:r>
      <w:r w:rsidR="00EB4B14" w:rsidRPr="00891F7E">
        <w:rPr>
          <w:rFonts w:eastAsia="Calibri" w:cstheme="minorHAnsi"/>
          <w:kern w:val="2"/>
        </w:rPr>
        <w:t xml:space="preserve"> </w:t>
      </w:r>
      <w:r w:rsidR="004156F3" w:rsidRPr="00891F7E">
        <w:rPr>
          <w:rFonts w:eastAsia="Calibri" w:cstheme="minorHAnsi"/>
          <w:kern w:val="2"/>
        </w:rPr>
        <w:t>budowania</w:t>
      </w:r>
      <w:r w:rsidR="00EB4B14" w:rsidRPr="00891F7E">
        <w:rPr>
          <w:rFonts w:eastAsia="Calibri" w:cstheme="minorHAnsi"/>
          <w:kern w:val="2"/>
        </w:rPr>
        <w:t xml:space="preserve"> </w:t>
      </w:r>
      <w:r w:rsidR="004156F3" w:rsidRPr="00891F7E">
        <w:rPr>
          <w:rFonts w:eastAsia="Calibri" w:cstheme="minorHAnsi"/>
          <w:kern w:val="2"/>
        </w:rPr>
        <w:t>potencjału</w:t>
      </w:r>
      <w:r w:rsidR="00EB4B14" w:rsidRPr="00891F7E">
        <w:rPr>
          <w:rFonts w:eastAsia="Calibri" w:cstheme="minorHAnsi"/>
          <w:kern w:val="2"/>
        </w:rPr>
        <w:t xml:space="preserve"> </w:t>
      </w:r>
      <w:r w:rsidRPr="00891F7E">
        <w:rPr>
          <w:rFonts w:eastAsia="Calibri" w:cstheme="minorHAnsi"/>
          <w:kern w:val="2"/>
        </w:rPr>
        <w:t>organizacji</w:t>
      </w:r>
      <w:r w:rsidR="00EB4B14" w:rsidRPr="00891F7E">
        <w:rPr>
          <w:rFonts w:eastAsia="Calibri" w:cstheme="minorHAnsi"/>
          <w:kern w:val="2"/>
        </w:rPr>
        <w:t xml:space="preserve"> </w:t>
      </w:r>
      <w:r w:rsidRPr="00891F7E">
        <w:rPr>
          <w:rFonts w:eastAsia="Calibri" w:cstheme="minorHAnsi"/>
          <w:kern w:val="2"/>
        </w:rPr>
        <w:lastRenderedPageBreak/>
        <w:t>pozarządowych,</w:t>
      </w:r>
      <w:r w:rsidR="00EB4B14" w:rsidRPr="00891F7E">
        <w:rPr>
          <w:rFonts w:eastAsia="Calibri" w:cstheme="minorHAnsi"/>
          <w:kern w:val="2"/>
        </w:rPr>
        <w:t xml:space="preserve"> </w:t>
      </w:r>
      <w:r w:rsidR="00D94B35"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poszukiwania</w:t>
      </w:r>
      <w:r w:rsidR="00EB4B14" w:rsidRPr="00891F7E">
        <w:rPr>
          <w:rFonts w:eastAsia="Calibri" w:cstheme="minorHAnsi"/>
          <w:kern w:val="2"/>
        </w:rPr>
        <w:t xml:space="preserve"> </w:t>
      </w:r>
      <w:r w:rsidRPr="00891F7E">
        <w:rPr>
          <w:rFonts w:eastAsia="Calibri" w:cstheme="minorHAnsi"/>
          <w:kern w:val="2"/>
        </w:rPr>
        <w:t>innowacyjnych</w:t>
      </w:r>
      <w:r w:rsidR="00EB4B14" w:rsidRPr="00891F7E">
        <w:rPr>
          <w:rFonts w:eastAsia="Calibri" w:cstheme="minorHAnsi"/>
          <w:kern w:val="2"/>
        </w:rPr>
        <w:t xml:space="preserve"> </w:t>
      </w:r>
      <w:r w:rsidRPr="00891F7E">
        <w:rPr>
          <w:rFonts w:eastAsia="Calibri" w:cstheme="minorHAnsi"/>
          <w:kern w:val="2"/>
        </w:rPr>
        <w:t>rozwiązań</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wsi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wsparcia</w:t>
      </w:r>
      <w:r w:rsidR="00EB4B14" w:rsidRPr="00891F7E">
        <w:rPr>
          <w:rFonts w:eastAsia="Calibri" w:cstheme="minorHAnsi"/>
          <w:kern w:val="2"/>
        </w:rPr>
        <w:t xml:space="preserve"> </w:t>
      </w:r>
      <w:r w:rsidRPr="00891F7E">
        <w:rPr>
          <w:rFonts w:eastAsia="Calibri" w:cstheme="minorHAnsi"/>
          <w:kern w:val="2"/>
        </w:rPr>
        <w:t>gospodarstw</w:t>
      </w:r>
      <w:r w:rsidR="00EB4B14" w:rsidRPr="00891F7E">
        <w:rPr>
          <w:rFonts w:eastAsia="Calibri" w:cstheme="minorHAnsi"/>
          <w:kern w:val="2"/>
        </w:rPr>
        <w:t xml:space="preserve"> </w:t>
      </w:r>
      <w:r w:rsidRPr="00891F7E">
        <w:rPr>
          <w:rFonts w:eastAsia="Calibri" w:cstheme="minorHAnsi"/>
          <w:kern w:val="2"/>
        </w:rPr>
        <w:t>rolnych</w:t>
      </w:r>
      <w:r w:rsidR="00EB4B14" w:rsidRPr="00891F7E">
        <w:rPr>
          <w:rFonts w:eastAsia="Calibri" w:cstheme="minorHAnsi"/>
          <w:kern w:val="2"/>
        </w:rPr>
        <w:t xml:space="preserve"> </w:t>
      </w:r>
      <w:r w:rsidR="00D94B35" w:rsidRPr="00891F7E">
        <w:rPr>
          <w:rFonts w:eastAsia="Calibri" w:cstheme="minorHAnsi"/>
          <w:kern w:val="2"/>
        </w:rPr>
        <w:br/>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poszukiwaniu</w:t>
      </w:r>
      <w:r w:rsidR="00EB4B14" w:rsidRPr="00891F7E">
        <w:rPr>
          <w:rFonts w:eastAsia="Calibri" w:cstheme="minorHAnsi"/>
          <w:kern w:val="2"/>
        </w:rPr>
        <w:t xml:space="preserve"> </w:t>
      </w:r>
      <w:r w:rsidR="00D94B35" w:rsidRPr="00891F7E">
        <w:rPr>
          <w:rFonts w:eastAsia="Calibri" w:cstheme="minorHAnsi"/>
          <w:kern w:val="2"/>
        </w:rPr>
        <w:t>źródeł</w:t>
      </w:r>
      <w:r w:rsidR="00EB4B14" w:rsidRPr="00891F7E">
        <w:rPr>
          <w:rFonts w:eastAsia="Calibri" w:cstheme="minorHAnsi"/>
          <w:kern w:val="2"/>
        </w:rPr>
        <w:t xml:space="preserve"> </w:t>
      </w:r>
      <w:r w:rsidR="00D94B35" w:rsidRPr="00891F7E">
        <w:rPr>
          <w:rFonts w:eastAsia="Calibri" w:cstheme="minorHAnsi"/>
          <w:kern w:val="2"/>
        </w:rPr>
        <w:t>dywersyfikacji</w:t>
      </w:r>
      <w:r w:rsidR="00EB4B14" w:rsidRPr="00891F7E">
        <w:rPr>
          <w:rFonts w:eastAsia="Calibri" w:cstheme="minorHAnsi"/>
          <w:kern w:val="2"/>
        </w:rPr>
        <w:t xml:space="preserve"> </w:t>
      </w:r>
      <w:r w:rsidRPr="00891F7E">
        <w:rPr>
          <w:rFonts w:eastAsia="Calibri" w:cstheme="minorHAnsi"/>
          <w:kern w:val="2"/>
        </w:rPr>
        <w:t>dochodów,</w:t>
      </w:r>
      <w:r w:rsidR="00EB4B14" w:rsidRPr="00891F7E">
        <w:rPr>
          <w:rFonts w:eastAsia="Calibri" w:cstheme="minorHAnsi"/>
          <w:kern w:val="2"/>
        </w:rPr>
        <w:t xml:space="preserve"> </w:t>
      </w:r>
      <w:r w:rsidRPr="00891F7E">
        <w:rPr>
          <w:rFonts w:eastAsia="Calibri" w:cstheme="minorHAnsi"/>
          <w:kern w:val="2"/>
        </w:rPr>
        <w:t>możemy</w:t>
      </w:r>
      <w:r w:rsidR="00EB4B14" w:rsidRPr="00891F7E">
        <w:rPr>
          <w:rFonts w:eastAsia="Calibri" w:cstheme="minorHAnsi"/>
          <w:kern w:val="2"/>
        </w:rPr>
        <w:t xml:space="preserve"> </w:t>
      </w:r>
      <w:r w:rsidRPr="00891F7E">
        <w:rPr>
          <w:rFonts w:eastAsia="Calibri" w:cstheme="minorHAnsi"/>
          <w:kern w:val="2"/>
        </w:rPr>
        <w:t>wyróżnić</w:t>
      </w:r>
      <w:r w:rsidR="00EB4B14" w:rsidRPr="00891F7E">
        <w:rPr>
          <w:rFonts w:eastAsia="Calibri" w:cstheme="minorHAnsi"/>
          <w:kern w:val="2"/>
        </w:rPr>
        <w:t xml:space="preserve"> </w:t>
      </w:r>
      <w:r w:rsidRPr="00891F7E">
        <w:rPr>
          <w:rFonts w:eastAsia="Calibri" w:cstheme="minorHAnsi"/>
          <w:kern w:val="2"/>
        </w:rPr>
        <w:t>następujące</w:t>
      </w:r>
      <w:r w:rsidR="00EB4B14" w:rsidRPr="00891F7E">
        <w:rPr>
          <w:rFonts w:eastAsia="Calibri" w:cstheme="minorHAnsi"/>
          <w:kern w:val="2"/>
        </w:rPr>
        <w:t xml:space="preserve"> </w:t>
      </w:r>
      <w:r w:rsidRPr="00891F7E">
        <w:rPr>
          <w:rFonts w:eastAsia="Calibri" w:cstheme="minorHAnsi"/>
          <w:kern w:val="2"/>
        </w:rPr>
        <w:t>grupy</w:t>
      </w:r>
      <w:r w:rsidR="00EB4B14" w:rsidRPr="00891F7E">
        <w:rPr>
          <w:rFonts w:eastAsia="Calibri" w:cstheme="minorHAnsi"/>
          <w:kern w:val="2"/>
        </w:rPr>
        <w:t xml:space="preserve"> </w:t>
      </w:r>
      <w:r w:rsidRPr="00891F7E">
        <w:rPr>
          <w:rFonts w:eastAsia="Calibri" w:cstheme="minorHAnsi"/>
          <w:kern w:val="2"/>
        </w:rPr>
        <w:t>docelowe</w:t>
      </w:r>
      <w:r w:rsidR="00291E7E" w:rsidRPr="00891F7E">
        <w:rPr>
          <w:rFonts w:eastAsia="Calibri" w:cstheme="minorHAnsi"/>
          <w:kern w:val="2"/>
        </w:rPr>
        <w:t>.</w:t>
      </w:r>
    </w:p>
    <w:p w14:paraId="5AEE948A" w14:textId="77777777" w:rsidR="00D226FE" w:rsidRPr="00891F7E" w:rsidRDefault="00D226FE" w:rsidP="00891F7E">
      <w:pPr>
        <w:spacing w:after="0"/>
        <w:ind w:firstLine="360"/>
        <w:jc w:val="both"/>
        <w:rPr>
          <w:rFonts w:eastAsia="Calibri" w:cstheme="minorHAnsi"/>
          <w:kern w:val="2"/>
        </w:rPr>
      </w:pPr>
    </w:p>
    <w:p w14:paraId="5B052D1E" w14:textId="0B75004F"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Tabela nr</w:t>
      </w:r>
      <w:r w:rsidR="004828D7" w:rsidRPr="00891F7E">
        <w:rPr>
          <w:rFonts w:eastAsia="Times New Roman" w:cstheme="minorHAnsi"/>
          <w:lang w:eastAsia="pl-PL"/>
        </w:rPr>
        <w:t xml:space="preserve">14 </w:t>
      </w:r>
      <w:r w:rsidRPr="00891F7E">
        <w:rPr>
          <w:rFonts w:eastAsia="Times New Roman" w:cstheme="minorHAnsi"/>
          <w:lang w:eastAsia="pl-PL"/>
        </w:rPr>
        <w:t xml:space="preserve"> grupy docelowe szczególnie istotne z punktu widzenia LSR</w:t>
      </w:r>
    </w:p>
    <w:tbl>
      <w:tblPr>
        <w:tblStyle w:val="Tabela-Siatka5"/>
        <w:tblW w:w="0" w:type="auto"/>
        <w:tblLook w:val="04A0" w:firstRow="1" w:lastRow="0" w:firstColumn="1" w:lastColumn="0" w:noHBand="0" w:noVBand="1"/>
      </w:tblPr>
      <w:tblGrid>
        <w:gridCol w:w="1555"/>
        <w:gridCol w:w="8639"/>
      </w:tblGrid>
      <w:tr w:rsidR="00D226FE" w:rsidRPr="00891F7E" w14:paraId="18C15EB4" w14:textId="77777777" w:rsidTr="00060F10">
        <w:tc>
          <w:tcPr>
            <w:tcW w:w="1555" w:type="dxa"/>
          </w:tcPr>
          <w:p w14:paraId="70A0AE10" w14:textId="77777777" w:rsidR="00D226FE" w:rsidRPr="00891F7E" w:rsidRDefault="00D226FE" w:rsidP="00891F7E">
            <w:pPr>
              <w:spacing w:after="0"/>
              <w:rPr>
                <w:rFonts w:eastAsia="Times New Roman" w:cstheme="minorHAnsi"/>
                <w:lang w:eastAsia="pl-PL"/>
              </w:rPr>
            </w:pPr>
            <w:r w:rsidRPr="00891F7E">
              <w:rPr>
                <w:rFonts w:eastAsia="Times New Roman" w:cstheme="minorHAnsi"/>
                <w:lang w:eastAsia="pl-PL"/>
              </w:rPr>
              <w:t>Przedsiębiorcy</w:t>
            </w:r>
          </w:p>
        </w:tc>
        <w:tc>
          <w:tcPr>
            <w:tcW w:w="8639" w:type="dxa"/>
          </w:tcPr>
          <w:p w14:paraId="5F4297AB"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Sektor małych i średnich przedsiębiorstw odgrywa kluczową rolę w tworzeniu nowych miejsc pracy i przeciwdziałaniu migracji młodych ludzi do miast zatem wymaga szczególnego wsparcia szczególnie mając na uwadze kluczowe problemy obszaru LSR.</w:t>
            </w:r>
          </w:p>
        </w:tc>
      </w:tr>
      <w:tr w:rsidR="00D226FE" w:rsidRPr="00891F7E" w14:paraId="26C70381" w14:textId="77777777" w:rsidTr="00060F10">
        <w:tc>
          <w:tcPr>
            <w:tcW w:w="1555" w:type="dxa"/>
          </w:tcPr>
          <w:p w14:paraId="4D5AE23A" w14:textId="77777777" w:rsidR="00D226FE" w:rsidRPr="00891F7E" w:rsidRDefault="00D226FE" w:rsidP="00891F7E">
            <w:pPr>
              <w:spacing w:after="0"/>
              <w:rPr>
                <w:rFonts w:eastAsia="Times New Roman" w:cstheme="minorHAnsi"/>
                <w:lang w:eastAsia="pl-PL"/>
              </w:rPr>
            </w:pPr>
            <w:r w:rsidRPr="00891F7E">
              <w:rPr>
                <w:rFonts w:eastAsia="Times New Roman" w:cstheme="minorHAnsi"/>
                <w:lang w:eastAsia="pl-PL"/>
              </w:rPr>
              <w:t>Organizacje pozarządowe</w:t>
            </w:r>
          </w:p>
          <w:p w14:paraId="32A5A5CF" w14:textId="77777777" w:rsidR="00D226FE" w:rsidRPr="00891F7E" w:rsidRDefault="00D226FE" w:rsidP="00891F7E">
            <w:pPr>
              <w:spacing w:after="0"/>
              <w:rPr>
                <w:rFonts w:eastAsia="Times New Roman" w:cstheme="minorHAnsi"/>
                <w:lang w:eastAsia="pl-PL"/>
              </w:rPr>
            </w:pPr>
          </w:p>
        </w:tc>
        <w:tc>
          <w:tcPr>
            <w:tcW w:w="8639" w:type="dxa"/>
          </w:tcPr>
          <w:p w14:paraId="17D6CEC4"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Jednym z głównych wyzwań, przed którym stają organizacje społeczne, jest brak odpowiedniego wyposażenia i ograniczone możliwości pozyskiwania finansowania na swoje planowane projekty oraz brak możliwości stworzenia stałych kadr – zatrudnienia merytorycznie przygotowanych osób. Mimo to, te organizacje posiadają ogromny potencjał oraz kreatywne pomysły na współpracę z innymi podmiotami. Niestabilne wsparcie finansowe często staje im jednak na drodze, uniemożliwiając realizację tych wartościowych inicjatyw.</w:t>
            </w:r>
          </w:p>
        </w:tc>
      </w:tr>
      <w:tr w:rsidR="00D226FE" w:rsidRPr="00891F7E" w14:paraId="09F9DF98" w14:textId="77777777" w:rsidTr="00060F10">
        <w:tc>
          <w:tcPr>
            <w:tcW w:w="1555" w:type="dxa"/>
          </w:tcPr>
          <w:p w14:paraId="3BDE3E96" w14:textId="77777777" w:rsidR="00D226FE" w:rsidRPr="00891F7E" w:rsidRDefault="00D226FE" w:rsidP="00891F7E">
            <w:pPr>
              <w:spacing w:after="0"/>
              <w:rPr>
                <w:rFonts w:eastAsia="Times New Roman" w:cstheme="minorHAnsi"/>
                <w:lang w:eastAsia="pl-PL"/>
              </w:rPr>
            </w:pPr>
            <w:r w:rsidRPr="00891F7E">
              <w:rPr>
                <w:rFonts w:eastAsia="Times New Roman" w:cstheme="minorHAnsi"/>
                <w:lang w:eastAsia="pl-PL"/>
              </w:rPr>
              <w:t>Mieszkańcy</w:t>
            </w:r>
          </w:p>
        </w:tc>
        <w:tc>
          <w:tcPr>
            <w:tcW w:w="8639" w:type="dxa"/>
          </w:tcPr>
          <w:p w14:paraId="5813C859"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W każdym działaniu realizowanym zarówno przez LGD jak i poszczególnych wnioskodawców, to właśnie mieszkańcy są ostatecznymi beneficjentami. Dlatego, uwzględniając wyniki spotkań konsultacyjnych, szczególnie pod kątem wzmocnienia kapitału społecznego, zwiększenia aktywizacji i włączenia szczególnie osób w niekorzystnej sytuacji, mieszkańcy zostali wyodrębnieni jako główna grupa docelowa.</w:t>
            </w:r>
          </w:p>
        </w:tc>
      </w:tr>
      <w:tr w:rsidR="00D226FE" w:rsidRPr="00891F7E" w14:paraId="16FAC827" w14:textId="77777777" w:rsidTr="00060F10">
        <w:tc>
          <w:tcPr>
            <w:tcW w:w="1555" w:type="dxa"/>
          </w:tcPr>
          <w:p w14:paraId="520374DA" w14:textId="77777777" w:rsidR="00D226FE" w:rsidRPr="00891F7E" w:rsidRDefault="00D226FE" w:rsidP="00891F7E">
            <w:pPr>
              <w:spacing w:after="0"/>
              <w:rPr>
                <w:rFonts w:eastAsia="Times New Roman" w:cstheme="minorHAnsi"/>
                <w:lang w:eastAsia="pl-PL"/>
              </w:rPr>
            </w:pPr>
            <w:r w:rsidRPr="00891F7E">
              <w:rPr>
                <w:rFonts w:eastAsia="Times New Roman" w:cstheme="minorHAnsi"/>
                <w:lang w:eastAsia="pl-PL"/>
              </w:rPr>
              <w:t>Jednostki sektora finansów publicznych</w:t>
            </w:r>
          </w:p>
          <w:p w14:paraId="69A6B698" w14:textId="77777777" w:rsidR="00D226FE" w:rsidRPr="00891F7E" w:rsidRDefault="00D226FE" w:rsidP="00891F7E">
            <w:pPr>
              <w:spacing w:after="0"/>
              <w:rPr>
                <w:rFonts w:eastAsia="Times New Roman" w:cstheme="minorHAnsi"/>
                <w:lang w:eastAsia="pl-PL"/>
              </w:rPr>
            </w:pPr>
          </w:p>
        </w:tc>
        <w:tc>
          <w:tcPr>
            <w:tcW w:w="8639" w:type="dxa"/>
          </w:tcPr>
          <w:p w14:paraId="3BB7D889"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Konsekwencją trwającego od czasu pandemii Covid-19 spowolnienia gospodarczego, wzrostu inflacji i malejących dochodów mieszkańców, jest zmniejszający się tych jednostek. Jednocześnie, rosną oczekiwania społeczności wobec tworzenia usług o charakterze niekomercyjnym, mających na celu poprawę jakości życia w tym zapewnienie możliwości spędzania wolnego czasu. Z tego powodu zdecydowano o wyróżnieniu JSFP jako oddzielnej grupy docelowej</w:t>
            </w:r>
          </w:p>
        </w:tc>
      </w:tr>
      <w:tr w:rsidR="00D226FE" w:rsidRPr="00891F7E" w14:paraId="69C9B614" w14:textId="77777777" w:rsidTr="00060F10">
        <w:tc>
          <w:tcPr>
            <w:tcW w:w="1555" w:type="dxa"/>
          </w:tcPr>
          <w:p w14:paraId="2DDD457A" w14:textId="77777777" w:rsidR="00D226FE" w:rsidRPr="00891F7E" w:rsidRDefault="00D226FE" w:rsidP="00891F7E">
            <w:pPr>
              <w:spacing w:after="0"/>
              <w:rPr>
                <w:rFonts w:eastAsia="Times New Roman" w:cstheme="minorHAnsi"/>
                <w:lang w:eastAsia="pl-PL"/>
              </w:rPr>
            </w:pPr>
            <w:r w:rsidRPr="00891F7E">
              <w:rPr>
                <w:rFonts w:eastAsia="Times New Roman" w:cstheme="minorHAnsi"/>
                <w:lang w:eastAsia="pl-PL"/>
              </w:rPr>
              <w:t xml:space="preserve">Osoby młode. </w:t>
            </w:r>
            <w:r w:rsidRPr="00891F7E">
              <w:rPr>
                <w:rFonts w:eastAsia="Times New Roman" w:cstheme="minorHAnsi"/>
                <w:lang w:eastAsia="pl-PL"/>
              </w:rPr>
              <w:br/>
            </w:r>
          </w:p>
        </w:tc>
        <w:tc>
          <w:tcPr>
            <w:tcW w:w="8639" w:type="dxa"/>
          </w:tcPr>
          <w:p w14:paraId="1CBF33D6" w14:textId="3190E522"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Jak pokazały badania prowadzone na etapie opracowania LSR, młodzi ludzie nie widzą przyszłości w swoim miejscu zamieszkania. Brak możliwości znalezienia pracy poza sektorem rolnictwa, niska rentowność małych gospodarstw rolnych, ograniczony dostęp do</w:t>
            </w:r>
            <w:r w:rsidR="006C01E4">
              <w:rPr>
                <w:rFonts w:eastAsia="Times New Roman" w:cstheme="minorHAnsi"/>
                <w:lang w:eastAsia="pl-PL"/>
              </w:rPr>
              <w:t xml:space="preserve"> </w:t>
            </w:r>
            <w:r w:rsidRPr="00891F7E">
              <w:rPr>
                <w:rFonts w:eastAsia="Times New Roman" w:cstheme="minorHAnsi"/>
                <w:lang w:eastAsia="pl-PL"/>
              </w:rPr>
              <w:t xml:space="preserve">infrastruktury publicznej i niedostateczna oferta aktywnego spędzania czasu to niektóre ze wskazywanych problemów. </w:t>
            </w:r>
          </w:p>
          <w:p w14:paraId="6E345C66"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 xml:space="preserve">W przypadku osób młodych oferta spędzania wolnego czasu jest najczęściej dostępna na etapie uczęszczania do szkoły podstawowej (tj. ok 14 r.ż.). Z reguły są to zajęcia pozalekcyjne, kółka zainteresowań, zajęcia sportowe. W tym czasie zarówno szkoły jak i gminy pozyskują dotacje na organizację tego typu zajęć. Natomiast osoby młode w wieku 14 – 25 lat jeżeli chce skorzystać z oferty zajęć zarówno edukacyjnych czy sportowych, rekreacyjnych to z reguły są to oferty komercyjne zlokalizowane w najbliższych miastach / miasteczkach i w dodatku łączone z osobami dorosłymi (z uwagi na oszczędność kosztów). Brakuje ogólnodostępnych, niekomercyjnych ofert spędzania czasu wolnego w miejscu zamieszkania. Ofert, które nie obciążałyby dodatkowo domowego budżetu i były na tyle atrakcyjne, że osoby młode chciałyby </w:t>
            </w:r>
            <w:r w:rsidRPr="00891F7E">
              <w:rPr>
                <w:rFonts w:eastAsia="Times New Roman" w:cstheme="minorHAnsi"/>
                <w:lang w:eastAsia="pl-PL"/>
              </w:rPr>
              <w:br/>
              <w:t xml:space="preserve">z nich korzystać. Istniejąca infrastruktura w postaci np. boisk czy sal gimnastycznych jest dostępna w określonych godzinach i dla zorganizowanej grupy co nie zawsze jest możliwe do spełnienia przez co, w praktyce oferta staje się niedostępna. </w:t>
            </w:r>
          </w:p>
        </w:tc>
      </w:tr>
      <w:tr w:rsidR="00D226FE" w:rsidRPr="00891F7E" w14:paraId="69449DBE" w14:textId="77777777" w:rsidTr="00060F10">
        <w:tc>
          <w:tcPr>
            <w:tcW w:w="1555" w:type="dxa"/>
          </w:tcPr>
          <w:p w14:paraId="7A5B155F" w14:textId="77777777" w:rsidR="00D226FE" w:rsidRPr="00891F7E" w:rsidRDefault="00D226FE" w:rsidP="00891F7E">
            <w:pPr>
              <w:spacing w:after="0"/>
              <w:rPr>
                <w:rFonts w:eastAsia="Times New Roman" w:cstheme="minorHAnsi"/>
                <w:lang w:eastAsia="pl-PL"/>
              </w:rPr>
            </w:pPr>
            <w:r w:rsidRPr="00891F7E">
              <w:rPr>
                <w:rFonts w:eastAsia="Times New Roman" w:cstheme="minorHAnsi"/>
                <w:lang w:eastAsia="pl-PL"/>
              </w:rPr>
              <w:t>Seniorzy</w:t>
            </w:r>
          </w:p>
          <w:p w14:paraId="134FE43C" w14:textId="77777777" w:rsidR="00D226FE" w:rsidRPr="00891F7E" w:rsidRDefault="00D226FE" w:rsidP="00891F7E">
            <w:pPr>
              <w:spacing w:after="0"/>
              <w:rPr>
                <w:rFonts w:eastAsia="Times New Roman" w:cstheme="minorHAnsi"/>
                <w:lang w:eastAsia="pl-PL"/>
              </w:rPr>
            </w:pPr>
          </w:p>
        </w:tc>
        <w:tc>
          <w:tcPr>
            <w:tcW w:w="8639" w:type="dxa"/>
          </w:tcPr>
          <w:p w14:paraId="7AF39C0C"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 xml:space="preserve">Starzenie się społeczeństw to niestety globalny trend, z którym mierzą się społeczności na całym świecie. Wyzwaniem jest stworzenie atrakcyjnej oferty aktywności i integracji społecznej, aby osoby starsze mogły w pełni wykorzystać swój potencjał, wiedzę i doświadczenie dla rozwoju obszaru LGD oraz wzmocnienia kapitału społecznego. </w:t>
            </w:r>
          </w:p>
          <w:p w14:paraId="6EB678C9"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 xml:space="preserve">W ostatnich latach w przestrzeni publicznej coraz częściej zaczęły powstawać inicjatywy na rzecz seniorów w tym np. kluby seniora, jednakże z uwagi na ograniczone środki finansowe ich oferta jest niewystarczająca w stosunku do potrzeb i problemu starzejącego się społeczeństwa. </w:t>
            </w:r>
            <w:r w:rsidRPr="00891F7E">
              <w:rPr>
                <w:rFonts w:eastAsia="Times New Roman" w:cstheme="minorHAnsi"/>
                <w:lang w:eastAsia="pl-PL"/>
              </w:rPr>
              <w:lastRenderedPageBreak/>
              <w:t xml:space="preserve">Ponadto, kluby seniora organizują z reguły zajęcia manualne takie jak rękodzieło czy wyjazdy do teatrów. Mając na uwadze ogromny potencjał tej grupy społecznej oraz wyrażane przez nich potrzeby brakuje oferty wzmacniającej ich kompetencje w kontekście zmian otaczającego świata i wyzwań w tym technologicznych i ekologicznych. Aby utrzymać na wysokim poziomie szeroko rozumianą aktywność tej grupy docelowej należy zaproponować działania, które będą na tyle ważne, atrakcyjne, że znów uwierzą w siebie, w swoją wiedzę, wagę życiowej mądrości i doświadczenia i jednocześnie zmotywują do wyjścia z domu oraz zaangażowania się </w:t>
            </w:r>
            <w:r w:rsidRPr="00891F7E">
              <w:rPr>
                <w:rFonts w:eastAsia="Times New Roman" w:cstheme="minorHAnsi"/>
                <w:lang w:eastAsia="pl-PL"/>
              </w:rPr>
              <w:br/>
              <w:t xml:space="preserve">w działania sprzyjające rozwojowi miejsca, w którym mieszkają. </w:t>
            </w:r>
          </w:p>
        </w:tc>
      </w:tr>
      <w:tr w:rsidR="00D226FE" w:rsidRPr="00891F7E" w14:paraId="5519F7AA" w14:textId="77777777" w:rsidTr="00060F10">
        <w:tc>
          <w:tcPr>
            <w:tcW w:w="1555" w:type="dxa"/>
          </w:tcPr>
          <w:p w14:paraId="0864836E" w14:textId="77777777" w:rsidR="00D226FE" w:rsidRPr="00891F7E" w:rsidRDefault="00D226FE" w:rsidP="00891F7E">
            <w:pPr>
              <w:spacing w:after="0"/>
              <w:rPr>
                <w:rFonts w:eastAsia="Times New Roman" w:cstheme="minorHAnsi"/>
                <w:lang w:eastAsia="pl-PL"/>
              </w:rPr>
            </w:pPr>
            <w:r w:rsidRPr="00891F7E">
              <w:rPr>
                <w:rFonts w:eastAsia="Times New Roman" w:cstheme="minorHAnsi"/>
                <w:lang w:eastAsia="pl-PL"/>
              </w:rPr>
              <w:lastRenderedPageBreak/>
              <w:t>Osoby w niekorzystnej sytuacji</w:t>
            </w:r>
          </w:p>
        </w:tc>
        <w:tc>
          <w:tcPr>
            <w:tcW w:w="8639" w:type="dxa"/>
          </w:tcPr>
          <w:p w14:paraId="1312BAAD"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 xml:space="preserve">Mimo postępu społecznej świadomości i istnienia dedykowanych programów wsparcia, </w:t>
            </w:r>
            <w:r w:rsidRPr="00891F7E">
              <w:rPr>
                <w:rFonts w:eastAsia="Times New Roman" w:cstheme="minorHAnsi"/>
                <w:b/>
                <w:bCs/>
                <w:lang w:eastAsia="pl-PL"/>
              </w:rPr>
              <w:t>osoby z niepełnosprawnościami</w:t>
            </w:r>
            <w:r w:rsidRPr="00891F7E">
              <w:rPr>
                <w:rFonts w:eastAsia="Times New Roman" w:cstheme="minorHAnsi"/>
                <w:lang w:eastAsia="pl-PL"/>
              </w:rPr>
              <w:t xml:space="preserve"> wciąż doświadczają wykluczenia społecznego. Borykają się </w:t>
            </w:r>
            <w:r w:rsidRPr="00891F7E">
              <w:rPr>
                <w:rFonts w:eastAsia="Times New Roman" w:cstheme="minorHAnsi"/>
                <w:lang w:eastAsia="pl-PL"/>
              </w:rPr>
              <w:br/>
              <w:t xml:space="preserve">z trudnościami w integracji społecznej, znalezieniu pracy oraz dostępie do publicznej infrastruktury, która często pozostaje niedostępna z powodu barier architektonicznych. Również ich opiekunowie, z uwagi na niemalże całodobowe zaangażowanie związane z opieką nad osoba niepełnosprawną, są w pewien sposób wykluczeni z aktywności społecznej </w:t>
            </w:r>
            <w:r w:rsidRPr="00891F7E">
              <w:rPr>
                <w:rFonts w:eastAsia="Times New Roman" w:cstheme="minorHAnsi"/>
                <w:lang w:eastAsia="pl-PL"/>
              </w:rPr>
              <w:br/>
              <w:t xml:space="preserve">a niekiedy również zawodowej. </w:t>
            </w:r>
          </w:p>
          <w:p w14:paraId="50903CAA"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b/>
                <w:bCs/>
                <w:lang w:eastAsia="pl-PL"/>
              </w:rPr>
              <w:t>Kobiety</w:t>
            </w:r>
            <w:r w:rsidRPr="00891F7E">
              <w:rPr>
                <w:rFonts w:eastAsia="Times New Roman" w:cstheme="minorHAnsi"/>
                <w:lang w:eastAsia="pl-PL"/>
              </w:rPr>
              <w:t xml:space="preserve">, odgrywają kluczową rolę w organizacjach pozarządowych, angażując się </w:t>
            </w:r>
            <w:r w:rsidRPr="00891F7E">
              <w:rPr>
                <w:rFonts w:eastAsia="Times New Roman" w:cstheme="minorHAnsi"/>
                <w:lang w:eastAsia="pl-PL"/>
              </w:rPr>
              <w:br/>
              <w:t>w organizację różnorodnych wydarzeń i podejmując formalne sprawy. Warto również zauważyć, że większość kobiet równocześnie zajmuje się wychowywaniem dzieci, prowadzeniem gospodarstwa domowego i zaangażowaniem w pracę w gospodarstwie rolnym, które w dużej części przypadków nie przynosi oczekiwanych zysków. Ponadto, z uwagi na obowiązki bardzo często nie mogą podjąć pracy zawodowej. Ze względu na to wielkie obciążenie, wymagają szczególnego wsparcia.</w:t>
            </w:r>
          </w:p>
          <w:p w14:paraId="487419FA"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 xml:space="preserve">Rolnictwo na obszarze LGD ma często postać niewielkich, rodzinnych gospodarstw, które </w:t>
            </w:r>
            <w:r w:rsidRPr="00891F7E">
              <w:rPr>
                <w:rFonts w:eastAsia="Times New Roman" w:cstheme="minorHAnsi"/>
                <w:lang w:eastAsia="pl-PL"/>
              </w:rPr>
              <w:br/>
              <w:t xml:space="preserve">z pokolenia na pokolenie. Niestety, malejąca opłacalność produkcji rolnej stwarza liczne wyzwania finansowe dla </w:t>
            </w:r>
            <w:r w:rsidRPr="00891F7E">
              <w:rPr>
                <w:rFonts w:eastAsia="Times New Roman" w:cstheme="minorHAnsi"/>
                <w:b/>
                <w:bCs/>
                <w:lang w:eastAsia="pl-PL"/>
              </w:rPr>
              <w:t>rolników z małych gospodarstw rolnych</w:t>
            </w:r>
            <w:r w:rsidRPr="00891F7E">
              <w:rPr>
                <w:rFonts w:eastAsia="Times New Roman" w:cstheme="minorHAnsi"/>
                <w:lang w:eastAsia="pl-PL"/>
              </w:rPr>
              <w:t xml:space="preserve">. Ponadto, brak dostępu do fachowej wiedzy i doradztwa utrudnia znalezienie skutecznych rozwiązań, które pozwoliłyby zwiększyć dochody bez konieczności rezygnacji z prowadzenia gospodarstwa. Dodatkowo, mimo ogólnego spadku bezrobocia, jak pokazują dane statystyczne GUS, często członkowie gospodarstw rolnych, choć nieformalnie zatrudnieni, nie są zarejestrowani w Urzędach Pracy jako osoby bezrobotne, stanowiąc tym samym znaczną grupę, która znajduje się w sferze tzw. ukrytego bezrobocia. </w:t>
            </w:r>
          </w:p>
          <w:p w14:paraId="29156BF4" w14:textId="048DF7B7" w:rsidR="00D226FE" w:rsidRPr="00891F7E" w:rsidRDefault="007B625F" w:rsidP="00891F7E">
            <w:pPr>
              <w:spacing w:after="0"/>
              <w:jc w:val="both"/>
              <w:rPr>
                <w:rFonts w:eastAsia="Times New Roman" w:cstheme="minorHAnsi"/>
                <w:lang w:eastAsia="pl-PL"/>
              </w:rPr>
            </w:pPr>
            <w:r w:rsidRPr="00891F7E">
              <w:rPr>
                <w:rFonts w:cstheme="minorHAnsi"/>
                <w:lang w:eastAsia="pl-PL"/>
              </w:rPr>
              <w:t>J</w:t>
            </w:r>
            <w:r w:rsidR="00D226FE" w:rsidRPr="00891F7E">
              <w:rPr>
                <w:rFonts w:cstheme="minorHAnsi"/>
                <w:lang w:eastAsia="pl-PL"/>
              </w:rPr>
              <w:t>ak wynika z obserwacji, migranci nie angażują się aktywnie w lokalne życie społeczności, skupiając się na rozwiązywaniu własnych problemów</w:t>
            </w:r>
            <w:r w:rsidR="00D226FE" w:rsidRPr="00891F7E">
              <w:rPr>
                <w:rFonts w:eastAsia="Times New Roman" w:cstheme="minorHAnsi"/>
                <w:lang w:eastAsia="pl-PL"/>
              </w:rPr>
              <w:t>.</w:t>
            </w:r>
          </w:p>
          <w:p w14:paraId="35DB4B34"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 xml:space="preserve">Kolejną grupą osób w niekorzystnej sytuacji, pomimo obserwowanego spadku wskaźników </w:t>
            </w:r>
            <w:r w:rsidRPr="00891F7E">
              <w:rPr>
                <w:rFonts w:eastAsia="Times New Roman" w:cstheme="minorHAnsi"/>
                <w:lang w:eastAsia="pl-PL"/>
              </w:rPr>
              <w:br/>
              <w:t xml:space="preserve">w tym zakresie są </w:t>
            </w:r>
            <w:r w:rsidRPr="00891F7E">
              <w:rPr>
                <w:rFonts w:eastAsia="Times New Roman" w:cstheme="minorHAnsi"/>
                <w:b/>
                <w:bCs/>
                <w:lang w:eastAsia="pl-PL"/>
              </w:rPr>
              <w:t>osoby bezrobotne/szukające pracy</w:t>
            </w:r>
            <w:r w:rsidRPr="00891F7E">
              <w:rPr>
                <w:rFonts w:eastAsia="Times New Roman" w:cstheme="minorHAnsi"/>
                <w:lang w:eastAsia="pl-PL"/>
              </w:rPr>
              <w:t xml:space="preserve">. Zmniejszenie liczby osób bezrobotnych może z jednej strony być kojarzone z rozwojem obszaru ale z drugiej jedną z przyczyn są migracje młodych osób do dużych ośrodków miejskich. Obszar LSR, jeżeli ma się rozwijać i być konkurencyjny nie może pozwolić sobie na odpływ tak cennego kapitału dlatego też działania </w:t>
            </w:r>
            <w:r w:rsidRPr="00891F7E">
              <w:rPr>
                <w:rFonts w:eastAsia="Times New Roman" w:cstheme="minorHAnsi"/>
                <w:lang w:eastAsia="pl-PL"/>
              </w:rPr>
              <w:br/>
              <w:t xml:space="preserve">z zakresu przedsiębiorczości będą w dużej mierze kierowane do osób pozostających bez pracy, aby przywrócić im godność i motywację do pozostania w miejscu zamieszkania. </w:t>
            </w:r>
          </w:p>
          <w:p w14:paraId="38E0E262"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lang w:eastAsia="pl-PL"/>
              </w:rPr>
              <w:t>Osoby bezrobotne, ze względu na ograniczone możliwości finansowe, mają ograniczony dostęp do wielu form aktywności. Dlatego też, osoby te wymagają specjalnego/dedykowanego wsparcia, stanowiącego odpowiedź na zdiagnozowane uprzednio potrzeby.</w:t>
            </w:r>
          </w:p>
          <w:p w14:paraId="265990EF" w14:textId="77777777" w:rsidR="00D226FE" w:rsidRPr="00891F7E" w:rsidRDefault="00D226FE" w:rsidP="00891F7E">
            <w:pPr>
              <w:spacing w:after="0"/>
              <w:jc w:val="both"/>
              <w:rPr>
                <w:rFonts w:eastAsia="Times New Roman" w:cstheme="minorHAnsi"/>
                <w:lang w:eastAsia="pl-PL"/>
              </w:rPr>
            </w:pPr>
            <w:r w:rsidRPr="00891F7E">
              <w:rPr>
                <w:rFonts w:eastAsia="Times New Roman" w:cstheme="minorHAnsi"/>
                <w:b/>
                <w:bCs/>
                <w:lang w:eastAsia="pl-PL"/>
              </w:rPr>
              <w:t>Mieszkańcy obszarów po-PGR</w:t>
            </w:r>
            <w:r w:rsidRPr="00891F7E">
              <w:rPr>
                <w:rFonts w:eastAsia="Times New Roman" w:cstheme="minorHAnsi"/>
                <w:lang w:eastAsia="pl-PL"/>
              </w:rPr>
              <w:t>. Wprawdzie, dla tej grupy nie wyszczególniono oddzielnych przedsięwzięć, ale mając na uwadze, że na obszarze LSR znajdują się miejscowości, w których funkcjonowały PGR-y, planując konkretne operacje w ramach poszczególnych przedsięwzięć, należy mieć również na uwadze tę grupę społeczności.</w:t>
            </w:r>
          </w:p>
        </w:tc>
      </w:tr>
    </w:tbl>
    <w:p w14:paraId="5140191D" w14:textId="23104A00" w:rsidR="00380634" w:rsidRPr="00891F7E" w:rsidRDefault="00380634" w:rsidP="00891F7E">
      <w:pPr>
        <w:spacing w:after="0"/>
        <w:jc w:val="both"/>
        <w:rPr>
          <w:rFonts w:eastAsia="Calibri" w:cstheme="minorHAnsi"/>
          <w:kern w:val="2"/>
        </w:rPr>
      </w:pPr>
      <w:r w:rsidRPr="00891F7E">
        <w:rPr>
          <w:rFonts w:eastAsia="Calibri" w:cstheme="minorHAnsi"/>
          <w:kern w:val="2"/>
        </w:rPr>
        <w:t xml:space="preserve">Źródło: opracowanie własne </w:t>
      </w:r>
    </w:p>
    <w:p w14:paraId="75B1CF5C" w14:textId="77777777" w:rsidR="001A1E7A" w:rsidRPr="00891F7E" w:rsidRDefault="001A1E7A" w:rsidP="00891F7E">
      <w:pPr>
        <w:keepNext/>
        <w:keepLines/>
        <w:spacing w:after="0"/>
        <w:outlineLvl w:val="1"/>
        <w:rPr>
          <w:rFonts w:eastAsia="Calibri" w:cstheme="minorHAnsi"/>
          <w:kern w:val="2"/>
        </w:rPr>
      </w:pPr>
    </w:p>
    <w:p w14:paraId="14BAAE0C" w14:textId="1F5A2956" w:rsidR="00DE0976" w:rsidRPr="00891F7E" w:rsidRDefault="00DE0976" w:rsidP="00BD06AC">
      <w:pPr>
        <w:pStyle w:val="Akapitzlist"/>
        <w:keepNext/>
        <w:keepLines/>
        <w:numPr>
          <w:ilvl w:val="1"/>
          <w:numId w:val="39"/>
        </w:numPr>
        <w:spacing w:after="0" w:line="276" w:lineRule="auto"/>
        <w:contextualSpacing w:val="0"/>
        <w:outlineLvl w:val="1"/>
        <w:rPr>
          <w:rStyle w:val="Wyrnienieintensywne"/>
          <w:rFonts w:cstheme="minorHAnsi"/>
          <w:b w:val="0"/>
          <w:bCs w:val="0"/>
          <w:i w:val="0"/>
          <w:iCs w:val="0"/>
        </w:rPr>
      </w:pPr>
      <w:bookmarkStart w:id="50" w:name="_Toc142299158"/>
      <w:r w:rsidRPr="00891F7E">
        <w:rPr>
          <w:rStyle w:val="Wyrnienieintensywne"/>
          <w:rFonts w:cstheme="minorHAnsi"/>
          <w:b w:val="0"/>
          <w:bCs w:val="0"/>
          <w:i w:val="0"/>
          <w:iCs w:val="0"/>
        </w:rPr>
        <w:t>Zagospodarowanie</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przestrzenne/układ</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osadniczy</w:t>
      </w:r>
      <w:bookmarkEnd w:id="50"/>
      <w:r w:rsidR="00EB4B14" w:rsidRPr="00891F7E">
        <w:rPr>
          <w:rStyle w:val="Wyrnienieintensywne"/>
          <w:rFonts w:cstheme="minorHAnsi"/>
          <w:b w:val="0"/>
          <w:bCs w:val="0"/>
          <w:i w:val="0"/>
          <w:iCs w:val="0"/>
        </w:rPr>
        <w:t xml:space="preserve"> </w:t>
      </w:r>
    </w:p>
    <w:p w14:paraId="63570A15" w14:textId="6F1ED9E0" w:rsidR="00DE0976" w:rsidRPr="00891F7E" w:rsidRDefault="008D1DF0" w:rsidP="00891F7E">
      <w:pPr>
        <w:spacing w:after="0"/>
        <w:ind w:firstLine="360"/>
        <w:jc w:val="both"/>
        <w:rPr>
          <w:rFonts w:eastAsia="Calibri" w:cstheme="minorHAnsi"/>
          <w:kern w:val="2"/>
        </w:rPr>
      </w:pPr>
      <w:r w:rsidRPr="00891F7E">
        <w:rPr>
          <w:rFonts w:eastAsia="Calibri" w:cstheme="minorHAnsi"/>
          <w:kern w:val="2"/>
        </w:rPr>
        <w:t>Jednym</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kluczowych</w:t>
      </w:r>
      <w:r w:rsidR="00EB4B14" w:rsidRPr="00891F7E">
        <w:rPr>
          <w:rFonts w:eastAsia="Calibri" w:cstheme="minorHAnsi"/>
          <w:kern w:val="2"/>
        </w:rPr>
        <w:t xml:space="preserve"> </w:t>
      </w:r>
      <w:r w:rsidRPr="00891F7E">
        <w:rPr>
          <w:rFonts w:eastAsia="Calibri" w:cstheme="minorHAnsi"/>
          <w:kern w:val="2"/>
        </w:rPr>
        <w:t>wymogów</w:t>
      </w:r>
      <w:r w:rsidR="00EB4B14" w:rsidRPr="00891F7E">
        <w:rPr>
          <w:rFonts w:eastAsia="Calibri" w:cstheme="minorHAnsi"/>
          <w:kern w:val="2"/>
        </w:rPr>
        <w:t xml:space="preserve"> </w:t>
      </w:r>
      <w:r w:rsidRPr="00891F7E">
        <w:rPr>
          <w:rFonts w:eastAsia="Calibri" w:cstheme="minorHAnsi"/>
          <w:kern w:val="2"/>
        </w:rPr>
        <w:t>związanych</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realizacją</w:t>
      </w:r>
      <w:r w:rsidR="00EB4B14" w:rsidRPr="00891F7E">
        <w:rPr>
          <w:rFonts w:eastAsia="Calibri" w:cstheme="minorHAnsi"/>
          <w:kern w:val="2"/>
        </w:rPr>
        <w:t xml:space="preserve"> </w:t>
      </w:r>
      <w:r w:rsidRPr="00891F7E">
        <w:rPr>
          <w:rFonts w:eastAsia="Calibri" w:cstheme="minorHAnsi"/>
          <w:kern w:val="2"/>
        </w:rPr>
        <w:t>projektów</w:t>
      </w:r>
      <w:r w:rsidR="00EB4B14" w:rsidRPr="00891F7E">
        <w:rPr>
          <w:rFonts w:eastAsia="Calibri" w:cstheme="minorHAnsi"/>
          <w:kern w:val="2"/>
        </w:rPr>
        <w:t xml:space="preserve"> </w:t>
      </w:r>
      <w:r w:rsidRPr="00891F7E">
        <w:rPr>
          <w:rFonts w:eastAsia="Calibri" w:cstheme="minorHAnsi"/>
          <w:kern w:val="2"/>
        </w:rPr>
        <w:t>finansowych</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środków</w:t>
      </w:r>
      <w:r w:rsidR="00EB4B14" w:rsidRPr="00891F7E">
        <w:rPr>
          <w:rFonts w:eastAsia="Calibri" w:cstheme="minorHAnsi"/>
          <w:kern w:val="2"/>
        </w:rPr>
        <w:t xml:space="preserve"> </w:t>
      </w:r>
      <w:r w:rsidRPr="00891F7E">
        <w:rPr>
          <w:rFonts w:eastAsia="Calibri" w:cstheme="minorHAnsi"/>
          <w:kern w:val="2"/>
        </w:rPr>
        <w:t>UE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dostosowanie</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wymogów</w:t>
      </w:r>
      <w:r w:rsidR="00EB4B14" w:rsidRPr="00891F7E">
        <w:rPr>
          <w:rFonts w:eastAsia="Calibri" w:cstheme="minorHAnsi"/>
          <w:kern w:val="2"/>
        </w:rPr>
        <w:t xml:space="preserve"> </w:t>
      </w:r>
      <w:r w:rsidRPr="00891F7E">
        <w:rPr>
          <w:rFonts w:eastAsia="Calibri" w:cstheme="minorHAnsi"/>
          <w:kern w:val="2"/>
        </w:rPr>
        <w:t>wynikających</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odrębnych</w:t>
      </w:r>
      <w:r w:rsidR="00EB4B14" w:rsidRPr="00891F7E">
        <w:rPr>
          <w:rFonts w:eastAsia="Calibri" w:cstheme="minorHAnsi"/>
          <w:kern w:val="2"/>
        </w:rPr>
        <w:t xml:space="preserve"> </w:t>
      </w:r>
      <w:r w:rsidRPr="00891F7E">
        <w:rPr>
          <w:rFonts w:eastAsia="Calibri" w:cstheme="minorHAnsi"/>
          <w:kern w:val="2"/>
        </w:rPr>
        <w:t>przepisów.</w:t>
      </w:r>
      <w:r w:rsidR="00EB4B14" w:rsidRPr="00891F7E">
        <w:rPr>
          <w:rFonts w:eastAsia="Calibri" w:cstheme="minorHAnsi"/>
          <w:kern w:val="2"/>
        </w:rPr>
        <w:t xml:space="preserve"> </w:t>
      </w:r>
      <w:r w:rsidR="00DE0976" w:rsidRPr="00891F7E">
        <w:rPr>
          <w:rFonts w:eastAsia="Calibri" w:cstheme="minorHAnsi"/>
          <w:kern w:val="2"/>
        </w:rPr>
        <w:t>Podstawowym</w:t>
      </w:r>
      <w:r w:rsidR="00EB4B14" w:rsidRPr="00891F7E">
        <w:rPr>
          <w:rFonts w:eastAsia="Calibri" w:cstheme="minorHAnsi"/>
          <w:kern w:val="2"/>
        </w:rPr>
        <w:t xml:space="preserve"> </w:t>
      </w:r>
      <w:r w:rsidR="00DE0976" w:rsidRPr="00891F7E">
        <w:rPr>
          <w:rFonts w:eastAsia="Calibri" w:cstheme="minorHAnsi"/>
          <w:kern w:val="2"/>
        </w:rPr>
        <w:t>narzędziem</w:t>
      </w:r>
      <w:r w:rsidR="00EB4B14" w:rsidRPr="00891F7E">
        <w:rPr>
          <w:rFonts w:eastAsia="Calibri" w:cstheme="minorHAnsi"/>
          <w:kern w:val="2"/>
        </w:rPr>
        <w:t xml:space="preserve"> </w:t>
      </w:r>
      <w:r w:rsidR="00DE0976" w:rsidRPr="00891F7E">
        <w:rPr>
          <w:rFonts w:eastAsia="Calibri" w:cstheme="minorHAnsi"/>
          <w:kern w:val="2"/>
        </w:rPr>
        <w:t>kształtowania</w:t>
      </w:r>
      <w:r w:rsidR="00EB4B14" w:rsidRPr="00891F7E">
        <w:rPr>
          <w:rFonts w:eastAsia="Calibri" w:cstheme="minorHAnsi"/>
          <w:kern w:val="2"/>
        </w:rPr>
        <w:t xml:space="preserve"> </w:t>
      </w:r>
      <w:r w:rsidR="00DE0976" w:rsidRPr="00891F7E">
        <w:rPr>
          <w:rFonts w:eastAsia="Calibri" w:cstheme="minorHAnsi"/>
          <w:kern w:val="2"/>
        </w:rPr>
        <w:t>polityki</w:t>
      </w:r>
      <w:r w:rsidR="00EB4B14" w:rsidRPr="00891F7E">
        <w:rPr>
          <w:rFonts w:eastAsia="Calibri" w:cstheme="minorHAnsi"/>
          <w:kern w:val="2"/>
        </w:rPr>
        <w:t xml:space="preserve"> </w:t>
      </w:r>
      <w:r w:rsidR="00DE0976" w:rsidRPr="00891F7E">
        <w:rPr>
          <w:rFonts w:eastAsia="Calibri" w:cstheme="minorHAnsi"/>
          <w:kern w:val="2"/>
        </w:rPr>
        <w:t>przestrzennej</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Polsce</w:t>
      </w:r>
      <w:r w:rsidR="00EB4B14" w:rsidRPr="00891F7E">
        <w:rPr>
          <w:rFonts w:eastAsia="Calibri" w:cstheme="minorHAnsi"/>
          <w:kern w:val="2"/>
        </w:rPr>
        <w:t xml:space="preserve"> </w:t>
      </w:r>
      <w:r w:rsidR="00DE0976" w:rsidRPr="00891F7E">
        <w:rPr>
          <w:rFonts w:eastAsia="Calibri" w:cstheme="minorHAnsi"/>
          <w:kern w:val="2"/>
        </w:rPr>
        <w:t>są</w:t>
      </w:r>
      <w:r w:rsidR="00EB4B14" w:rsidRPr="00891F7E">
        <w:rPr>
          <w:rFonts w:eastAsia="Calibri" w:cstheme="minorHAnsi"/>
          <w:kern w:val="2"/>
        </w:rPr>
        <w:t xml:space="preserve"> </w:t>
      </w:r>
      <w:r w:rsidR="00DE0976" w:rsidRPr="00891F7E">
        <w:rPr>
          <w:rFonts w:eastAsia="Calibri" w:cstheme="minorHAnsi"/>
          <w:kern w:val="2"/>
        </w:rPr>
        <w:t>studia</w:t>
      </w:r>
      <w:r w:rsidR="00EB4B14" w:rsidRPr="00891F7E">
        <w:rPr>
          <w:rFonts w:eastAsia="Calibri" w:cstheme="minorHAnsi"/>
          <w:kern w:val="2"/>
        </w:rPr>
        <w:t xml:space="preserve"> </w:t>
      </w:r>
      <w:r w:rsidR="00DE0976" w:rsidRPr="00891F7E">
        <w:rPr>
          <w:rFonts w:eastAsia="Calibri" w:cstheme="minorHAnsi"/>
          <w:kern w:val="2"/>
        </w:rPr>
        <w:t>uwarunkowań</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kierunków</w:t>
      </w:r>
      <w:r w:rsidR="00EB4B14" w:rsidRPr="00891F7E">
        <w:rPr>
          <w:rFonts w:eastAsia="Calibri" w:cstheme="minorHAnsi"/>
          <w:kern w:val="2"/>
        </w:rPr>
        <w:t xml:space="preserve"> </w:t>
      </w:r>
      <w:r w:rsidR="00DE0976" w:rsidRPr="00891F7E">
        <w:rPr>
          <w:rFonts w:eastAsia="Calibri" w:cstheme="minorHAnsi"/>
          <w:kern w:val="2"/>
        </w:rPr>
        <w:t>zagospodarowania</w:t>
      </w:r>
      <w:r w:rsidR="00EB4B14" w:rsidRPr="00891F7E">
        <w:rPr>
          <w:rFonts w:eastAsia="Calibri" w:cstheme="minorHAnsi"/>
          <w:kern w:val="2"/>
        </w:rPr>
        <w:t xml:space="preserve"> </w:t>
      </w:r>
      <w:r w:rsidR="00DE0976" w:rsidRPr="00891F7E">
        <w:rPr>
          <w:rFonts w:eastAsia="Calibri" w:cstheme="minorHAnsi"/>
          <w:kern w:val="2"/>
        </w:rPr>
        <w:t>przestrzennego</w:t>
      </w:r>
      <w:r w:rsidR="00EB4B14" w:rsidRPr="00891F7E">
        <w:rPr>
          <w:rFonts w:eastAsia="Calibri" w:cstheme="minorHAnsi"/>
          <w:kern w:val="2"/>
        </w:rPr>
        <w:t xml:space="preserve"> </w:t>
      </w:r>
      <w:r w:rsidR="00DE0976" w:rsidRPr="00891F7E">
        <w:rPr>
          <w:rFonts w:eastAsia="Calibri" w:cstheme="minorHAnsi"/>
          <w:kern w:val="2"/>
        </w:rPr>
        <w:t>oraz</w:t>
      </w:r>
      <w:r w:rsidR="00EB4B14" w:rsidRPr="00891F7E">
        <w:rPr>
          <w:rFonts w:eastAsia="Calibri" w:cstheme="minorHAnsi"/>
          <w:kern w:val="2"/>
        </w:rPr>
        <w:t xml:space="preserve"> </w:t>
      </w:r>
      <w:r w:rsidR="00DE0976" w:rsidRPr="00891F7E">
        <w:rPr>
          <w:rFonts w:eastAsia="Calibri" w:cstheme="minorHAnsi"/>
          <w:kern w:val="2"/>
        </w:rPr>
        <w:t>sporządzone</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ich</w:t>
      </w:r>
      <w:r w:rsidR="00EB4B14" w:rsidRPr="00891F7E">
        <w:rPr>
          <w:rFonts w:eastAsia="Calibri" w:cstheme="minorHAnsi"/>
          <w:kern w:val="2"/>
        </w:rPr>
        <w:t xml:space="preserve"> </w:t>
      </w:r>
      <w:r w:rsidR="00DE0976" w:rsidRPr="00891F7E">
        <w:rPr>
          <w:rFonts w:eastAsia="Calibri" w:cstheme="minorHAnsi"/>
          <w:kern w:val="2"/>
        </w:rPr>
        <w:t>podstawie</w:t>
      </w:r>
      <w:r w:rsidR="00EB4B14" w:rsidRPr="00891F7E">
        <w:rPr>
          <w:rFonts w:eastAsia="Calibri" w:cstheme="minorHAnsi"/>
          <w:kern w:val="2"/>
        </w:rPr>
        <w:t xml:space="preserve"> </w:t>
      </w:r>
      <w:r w:rsidR="00DE0976" w:rsidRPr="00891F7E">
        <w:rPr>
          <w:rFonts w:eastAsia="Calibri" w:cstheme="minorHAnsi"/>
          <w:kern w:val="2"/>
        </w:rPr>
        <w:t>miejscowe</w:t>
      </w:r>
      <w:r w:rsidR="00EB4B14" w:rsidRPr="00891F7E">
        <w:rPr>
          <w:rFonts w:eastAsia="Calibri" w:cstheme="minorHAnsi"/>
          <w:kern w:val="2"/>
        </w:rPr>
        <w:t xml:space="preserve"> </w:t>
      </w:r>
      <w:r w:rsidR="00DE0976" w:rsidRPr="00891F7E">
        <w:rPr>
          <w:rFonts w:eastAsia="Calibri" w:cstheme="minorHAnsi"/>
          <w:kern w:val="2"/>
        </w:rPr>
        <w:t>plany</w:t>
      </w:r>
      <w:r w:rsidR="00EB4B14" w:rsidRPr="00891F7E">
        <w:rPr>
          <w:rFonts w:eastAsia="Calibri" w:cstheme="minorHAnsi"/>
          <w:kern w:val="2"/>
        </w:rPr>
        <w:t xml:space="preserve"> </w:t>
      </w:r>
      <w:r w:rsidR="00DE0976" w:rsidRPr="00891F7E">
        <w:rPr>
          <w:rFonts w:eastAsia="Calibri" w:cstheme="minorHAnsi"/>
          <w:kern w:val="2"/>
        </w:rPr>
        <w:t>zagospodarowania</w:t>
      </w:r>
      <w:r w:rsidR="00EB4B14" w:rsidRPr="00891F7E">
        <w:rPr>
          <w:rFonts w:eastAsia="Calibri" w:cstheme="minorHAnsi"/>
          <w:kern w:val="2"/>
        </w:rPr>
        <w:t xml:space="preserve"> </w:t>
      </w:r>
      <w:r w:rsidR="00DE0976" w:rsidRPr="00891F7E">
        <w:rPr>
          <w:rFonts w:eastAsia="Calibri" w:cstheme="minorHAnsi"/>
          <w:kern w:val="2"/>
        </w:rPr>
        <w:t>przestrzennego.</w:t>
      </w:r>
      <w:r w:rsidR="00EB4B14" w:rsidRPr="00891F7E">
        <w:rPr>
          <w:rFonts w:eastAsia="Calibri" w:cstheme="minorHAnsi"/>
          <w:kern w:val="2"/>
        </w:rPr>
        <w:t xml:space="preserve"> </w:t>
      </w:r>
      <w:r w:rsidR="00DE0976" w:rsidRPr="00891F7E">
        <w:rPr>
          <w:rFonts w:eastAsia="Calibri" w:cstheme="minorHAnsi"/>
          <w:kern w:val="2"/>
        </w:rPr>
        <w:t>Plany</w:t>
      </w:r>
      <w:r w:rsidR="00EB4B14" w:rsidRPr="00891F7E">
        <w:rPr>
          <w:rFonts w:eastAsia="Calibri" w:cstheme="minorHAnsi"/>
          <w:kern w:val="2"/>
        </w:rPr>
        <w:t xml:space="preserve"> </w:t>
      </w:r>
      <w:r w:rsidR="00DE0976" w:rsidRPr="00891F7E">
        <w:rPr>
          <w:rFonts w:eastAsia="Calibri" w:cstheme="minorHAnsi"/>
          <w:kern w:val="2"/>
        </w:rPr>
        <w:t>miejscowe</w:t>
      </w:r>
      <w:r w:rsidR="00EB4B14" w:rsidRPr="00891F7E">
        <w:rPr>
          <w:rFonts w:eastAsia="Calibri" w:cstheme="minorHAnsi"/>
          <w:kern w:val="2"/>
        </w:rPr>
        <w:t xml:space="preserve"> </w:t>
      </w:r>
      <w:r w:rsidR="00DE0976" w:rsidRPr="00891F7E">
        <w:rPr>
          <w:rFonts w:eastAsia="Calibri" w:cstheme="minorHAnsi"/>
          <w:kern w:val="2"/>
        </w:rPr>
        <w:t>obejmują</w:t>
      </w:r>
      <w:r w:rsidR="00EB4B14" w:rsidRPr="00891F7E">
        <w:rPr>
          <w:rFonts w:eastAsia="Calibri" w:cstheme="minorHAnsi"/>
          <w:kern w:val="2"/>
        </w:rPr>
        <w:t xml:space="preserve"> </w:t>
      </w:r>
      <w:r w:rsidR="00DE0976" w:rsidRPr="00891F7E">
        <w:rPr>
          <w:rFonts w:eastAsia="Calibri" w:cstheme="minorHAnsi"/>
          <w:kern w:val="2"/>
        </w:rPr>
        <w:t>znaczną</w:t>
      </w:r>
      <w:r w:rsidR="00EB4B14" w:rsidRPr="00891F7E">
        <w:rPr>
          <w:rFonts w:eastAsia="Calibri" w:cstheme="minorHAnsi"/>
          <w:kern w:val="2"/>
        </w:rPr>
        <w:t xml:space="preserve"> </w:t>
      </w:r>
      <w:r w:rsidR="00DE0976" w:rsidRPr="00891F7E">
        <w:rPr>
          <w:rFonts w:eastAsia="Calibri" w:cstheme="minorHAnsi"/>
          <w:kern w:val="2"/>
        </w:rPr>
        <w:t>część</w:t>
      </w:r>
      <w:r w:rsidR="00EB4B14" w:rsidRPr="00891F7E">
        <w:rPr>
          <w:rFonts w:eastAsia="Calibri" w:cstheme="minorHAnsi"/>
          <w:kern w:val="2"/>
        </w:rPr>
        <w:t xml:space="preserve"> </w:t>
      </w:r>
      <w:r w:rsidR="00DE0976" w:rsidRPr="00891F7E">
        <w:rPr>
          <w:rFonts w:eastAsia="Calibri" w:cstheme="minorHAnsi"/>
          <w:kern w:val="2"/>
        </w:rPr>
        <w:t>obszaru</w:t>
      </w:r>
      <w:r w:rsidR="00EB4B14" w:rsidRPr="00891F7E">
        <w:rPr>
          <w:rFonts w:eastAsia="Calibri" w:cstheme="minorHAnsi"/>
          <w:kern w:val="2"/>
        </w:rPr>
        <w:t xml:space="preserve"> </w:t>
      </w:r>
      <w:r w:rsidR="00DE0976" w:rsidRPr="00891F7E">
        <w:rPr>
          <w:rFonts w:eastAsia="Calibri" w:cstheme="minorHAnsi"/>
          <w:kern w:val="2"/>
        </w:rPr>
        <w:t>gmin</w:t>
      </w:r>
      <w:r w:rsidR="00EB4B14" w:rsidRPr="00891F7E">
        <w:rPr>
          <w:rFonts w:eastAsia="Calibri" w:cstheme="minorHAnsi"/>
          <w:kern w:val="2"/>
        </w:rPr>
        <w:t xml:space="preserve"> </w:t>
      </w:r>
      <w:r w:rsidR="00DE0976" w:rsidRPr="00891F7E">
        <w:rPr>
          <w:rFonts w:eastAsia="Calibri" w:cstheme="minorHAnsi"/>
          <w:kern w:val="2"/>
        </w:rPr>
        <w:t>członkowskich</w:t>
      </w:r>
      <w:r w:rsidR="00EB4B14" w:rsidRPr="00891F7E">
        <w:rPr>
          <w:rFonts w:eastAsia="Calibri" w:cstheme="minorHAnsi"/>
          <w:kern w:val="2"/>
        </w:rPr>
        <w:t xml:space="preserve"> </w:t>
      </w:r>
      <w:r w:rsidR="00DE0976" w:rsidRPr="00891F7E">
        <w:rPr>
          <w:rFonts w:eastAsia="Calibri" w:cstheme="minorHAnsi"/>
          <w:kern w:val="2"/>
        </w:rPr>
        <w:t>LGD</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ich</w:t>
      </w:r>
      <w:r w:rsidR="00EB4B14" w:rsidRPr="00891F7E">
        <w:rPr>
          <w:rFonts w:eastAsia="Calibri" w:cstheme="minorHAnsi"/>
          <w:kern w:val="2"/>
        </w:rPr>
        <w:t xml:space="preserve"> </w:t>
      </w:r>
      <w:r w:rsidR="00DE0976" w:rsidRPr="00891F7E">
        <w:rPr>
          <w:rFonts w:eastAsia="Calibri" w:cstheme="minorHAnsi"/>
          <w:kern w:val="2"/>
        </w:rPr>
        <w:t>granicach</w:t>
      </w:r>
      <w:r w:rsidR="00EB4B14" w:rsidRPr="00891F7E">
        <w:rPr>
          <w:rFonts w:eastAsia="Calibri" w:cstheme="minorHAnsi"/>
          <w:kern w:val="2"/>
        </w:rPr>
        <w:t xml:space="preserve"> </w:t>
      </w:r>
      <w:r w:rsidR="00DE0976" w:rsidRPr="00891F7E">
        <w:rPr>
          <w:rFonts w:eastAsia="Calibri" w:cstheme="minorHAnsi"/>
          <w:kern w:val="2"/>
        </w:rPr>
        <w:t>administracyjnych</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są</w:t>
      </w:r>
      <w:r w:rsidR="00EB4B14" w:rsidRPr="00891F7E">
        <w:rPr>
          <w:rFonts w:eastAsia="Calibri" w:cstheme="minorHAnsi"/>
          <w:kern w:val="2"/>
        </w:rPr>
        <w:t xml:space="preserve"> </w:t>
      </w:r>
      <w:r w:rsidR="00DE0976" w:rsidRPr="00891F7E">
        <w:rPr>
          <w:rFonts w:eastAsia="Calibri" w:cstheme="minorHAnsi"/>
          <w:kern w:val="2"/>
        </w:rPr>
        <w:t>spójne</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przyjętymi</w:t>
      </w:r>
      <w:r w:rsidR="00EB4B14" w:rsidRPr="00891F7E">
        <w:rPr>
          <w:rFonts w:eastAsia="Calibri" w:cstheme="minorHAnsi"/>
          <w:kern w:val="2"/>
        </w:rPr>
        <w:t xml:space="preserve"> </w:t>
      </w:r>
      <w:r w:rsidR="00DE0976" w:rsidRPr="00891F7E">
        <w:rPr>
          <w:rFonts w:eastAsia="Calibri" w:cstheme="minorHAnsi"/>
          <w:kern w:val="2"/>
        </w:rPr>
        <w:t>celami</w:t>
      </w:r>
      <w:r w:rsidR="00EB4B14" w:rsidRPr="00891F7E">
        <w:rPr>
          <w:rFonts w:eastAsia="Calibri" w:cstheme="minorHAnsi"/>
          <w:kern w:val="2"/>
        </w:rPr>
        <w:t xml:space="preserve"> </w:t>
      </w:r>
      <w:r w:rsidR="00DE0976" w:rsidRPr="00891F7E">
        <w:rPr>
          <w:rFonts w:eastAsia="Calibri" w:cstheme="minorHAnsi"/>
          <w:kern w:val="2"/>
        </w:rPr>
        <w:t>zarówno</w:t>
      </w:r>
      <w:r w:rsidR="00EB4B14" w:rsidRPr="00891F7E">
        <w:rPr>
          <w:rFonts w:eastAsia="Calibri" w:cstheme="minorHAnsi"/>
          <w:kern w:val="2"/>
        </w:rPr>
        <w:t xml:space="preserve"> </w:t>
      </w:r>
      <w:r w:rsidR="00DE0976" w:rsidRPr="00891F7E">
        <w:rPr>
          <w:rFonts w:eastAsia="Calibri" w:cstheme="minorHAnsi"/>
          <w:kern w:val="2"/>
        </w:rPr>
        <w:t>konkretnych</w:t>
      </w:r>
      <w:r w:rsidR="00EB4B14" w:rsidRPr="00891F7E">
        <w:rPr>
          <w:rFonts w:eastAsia="Calibri" w:cstheme="minorHAnsi"/>
          <w:kern w:val="2"/>
        </w:rPr>
        <w:t xml:space="preserve"> </w:t>
      </w:r>
      <w:r w:rsidR="00DE0976" w:rsidRPr="00891F7E">
        <w:rPr>
          <w:rFonts w:eastAsia="Calibri" w:cstheme="minorHAnsi"/>
          <w:kern w:val="2"/>
        </w:rPr>
        <w:t>gmin</w:t>
      </w:r>
      <w:r w:rsidR="00EB4B14" w:rsidRPr="00891F7E">
        <w:rPr>
          <w:rFonts w:eastAsia="Calibri" w:cstheme="minorHAnsi"/>
          <w:kern w:val="2"/>
        </w:rPr>
        <w:t xml:space="preserve"> </w:t>
      </w:r>
      <w:r w:rsidR="00DE0976" w:rsidRPr="00891F7E">
        <w:rPr>
          <w:rFonts w:eastAsia="Calibri" w:cstheme="minorHAnsi"/>
          <w:kern w:val="2"/>
        </w:rPr>
        <w:t>jak</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województwa.</w:t>
      </w:r>
    </w:p>
    <w:p w14:paraId="27DC4BC4" w14:textId="5C7D79DD" w:rsidR="00600621" w:rsidRPr="00891F7E" w:rsidRDefault="00DE0976" w:rsidP="00891F7E">
      <w:pPr>
        <w:spacing w:after="0"/>
        <w:ind w:firstLine="360"/>
        <w:jc w:val="both"/>
        <w:rPr>
          <w:rFonts w:eastAsia="Calibri" w:cstheme="minorHAnsi"/>
          <w:kern w:val="2"/>
        </w:rPr>
      </w:pP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008D1DF0"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lata</w:t>
      </w:r>
      <w:r w:rsidR="00EB4B14" w:rsidRPr="00891F7E">
        <w:rPr>
          <w:rFonts w:eastAsia="Calibri" w:cstheme="minorHAnsi"/>
          <w:kern w:val="2"/>
        </w:rPr>
        <w:t xml:space="preserve"> </w:t>
      </w:r>
      <w:r w:rsidRPr="00891F7E">
        <w:rPr>
          <w:rFonts w:eastAsia="Calibri" w:cstheme="minorHAnsi"/>
          <w:kern w:val="2"/>
        </w:rPr>
        <w:t>2023-2027</w:t>
      </w:r>
      <w:r w:rsidR="00EB4B14" w:rsidRPr="00891F7E">
        <w:rPr>
          <w:rFonts w:eastAsia="Calibri" w:cstheme="minorHAnsi"/>
          <w:kern w:val="2"/>
        </w:rPr>
        <w:t xml:space="preserve"> </w:t>
      </w:r>
      <w:r w:rsidRPr="00891F7E">
        <w:rPr>
          <w:rFonts w:eastAsia="Calibri" w:cstheme="minorHAnsi"/>
          <w:kern w:val="2"/>
        </w:rPr>
        <w:t>planuje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realizacj</w:t>
      </w:r>
      <w:r w:rsidR="008D1DF0" w:rsidRPr="00891F7E">
        <w:rPr>
          <w:rFonts w:eastAsia="Calibri" w:cstheme="minorHAnsi"/>
          <w:kern w:val="2"/>
        </w:rPr>
        <w:t>ę</w:t>
      </w:r>
      <w:r w:rsidR="00EB4B14" w:rsidRPr="00891F7E">
        <w:rPr>
          <w:rFonts w:eastAsia="Calibri" w:cstheme="minorHAnsi"/>
          <w:kern w:val="2"/>
        </w:rPr>
        <w:t xml:space="preserve"> </w:t>
      </w:r>
      <w:r w:rsidRPr="00891F7E">
        <w:rPr>
          <w:rFonts w:eastAsia="Calibri" w:cstheme="minorHAnsi"/>
          <w:kern w:val="2"/>
        </w:rPr>
        <w:t>szeregu</w:t>
      </w:r>
      <w:r w:rsidR="00EB4B14" w:rsidRPr="00891F7E">
        <w:rPr>
          <w:rFonts w:eastAsia="Calibri" w:cstheme="minorHAnsi"/>
          <w:kern w:val="2"/>
        </w:rPr>
        <w:t xml:space="preserve"> </w:t>
      </w:r>
      <w:r w:rsidRPr="00891F7E">
        <w:rPr>
          <w:rFonts w:eastAsia="Calibri" w:cstheme="minorHAnsi"/>
          <w:kern w:val="2"/>
        </w:rPr>
        <w:t>indywidualnych</w:t>
      </w:r>
      <w:r w:rsidR="00EB4B14" w:rsidRPr="00891F7E">
        <w:rPr>
          <w:rFonts w:eastAsia="Calibri" w:cstheme="minorHAnsi"/>
          <w:kern w:val="2"/>
        </w:rPr>
        <w:t xml:space="preserve"> </w:t>
      </w:r>
      <w:r w:rsidRPr="00891F7E">
        <w:rPr>
          <w:rFonts w:eastAsia="Calibri" w:cstheme="minorHAnsi"/>
          <w:kern w:val="2"/>
        </w:rPr>
        <w:t>przedsięwzięć</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zakresu</w:t>
      </w:r>
      <w:r w:rsidR="00EB4B14" w:rsidRPr="00891F7E">
        <w:rPr>
          <w:rFonts w:eastAsia="Calibri" w:cstheme="minorHAnsi"/>
          <w:kern w:val="2"/>
        </w:rPr>
        <w:t xml:space="preserve"> </w:t>
      </w:r>
      <w:r w:rsidRPr="00891F7E">
        <w:rPr>
          <w:rFonts w:eastAsia="Calibri" w:cstheme="minorHAnsi"/>
          <w:kern w:val="2"/>
        </w:rPr>
        <w:t>przedsiębiorczości</w:t>
      </w:r>
      <w:r w:rsidR="00EB4B14" w:rsidRPr="00891F7E">
        <w:rPr>
          <w:rFonts w:eastAsia="Calibri" w:cstheme="minorHAnsi"/>
          <w:kern w:val="2"/>
        </w:rPr>
        <w:t xml:space="preserve"> </w:t>
      </w:r>
      <w:r w:rsidR="001E5BCE" w:rsidRPr="00891F7E">
        <w:rPr>
          <w:rFonts w:eastAsia="Calibri" w:cstheme="minorHAnsi"/>
          <w:kern w:val="2"/>
        </w:rPr>
        <w:t>(inwestycje</w:t>
      </w:r>
      <w:r w:rsidR="00EB4B14" w:rsidRPr="00891F7E">
        <w:rPr>
          <w:rFonts w:eastAsia="Calibri" w:cstheme="minorHAnsi"/>
          <w:kern w:val="2"/>
        </w:rPr>
        <w:t xml:space="preserve"> </w:t>
      </w:r>
      <w:r w:rsidR="001E5BCE" w:rsidRPr="00891F7E">
        <w:rPr>
          <w:rFonts w:eastAsia="Calibri" w:cstheme="minorHAnsi"/>
          <w:kern w:val="2"/>
        </w:rPr>
        <w:t>produkcyjne)</w:t>
      </w:r>
      <w:r w:rsidR="00EB4B14" w:rsidRPr="00891F7E">
        <w:rPr>
          <w:rFonts w:eastAsia="Calibri" w:cstheme="minorHAnsi"/>
          <w:kern w:val="2"/>
        </w:rPr>
        <w:t xml:space="preserve"> </w:t>
      </w:r>
      <w:r w:rsidR="008D1DF0"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infrastruktury</w:t>
      </w:r>
      <w:r w:rsidR="00EB4B14" w:rsidRPr="00891F7E">
        <w:rPr>
          <w:rFonts w:eastAsia="Calibri" w:cstheme="minorHAnsi"/>
          <w:kern w:val="2"/>
        </w:rPr>
        <w:t xml:space="preserve"> </w:t>
      </w:r>
      <w:r w:rsidR="001E5BCE" w:rsidRPr="00891F7E">
        <w:rPr>
          <w:rFonts w:eastAsia="Calibri" w:cstheme="minorHAnsi"/>
          <w:kern w:val="2"/>
        </w:rPr>
        <w:t>(inwestycje</w:t>
      </w:r>
      <w:r w:rsidR="00EB4B14" w:rsidRPr="00891F7E">
        <w:rPr>
          <w:rFonts w:eastAsia="Calibri" w:cstheme="minorHAnsi"/>
          <w:kern w:val="2"/>
        </w:rPr>
        <w:t xml:space="preserve"> </w:t>
      </w:r>
      <w:r w:rsidR="001E5BCE" w:rsidRPr="00891F7E">
        <w:rPr>
          <w:rFonts w:eastAsia="Calibri" w:cstheme="minorHAnsi"/>
          <w:kern w:val="2"/>
        </w:rPr>
        <w:t>infrastrukturalne)</w:t>
      </w:r>
      <w:r w:rsidR="008D1DF0" w:rsidRPr="00891F7E">
        <w:rPr>
          <w:rFonts w:eastAsia="Calibri" w:cstheme="minorHAnsi"/>
          <w:kern w:val="2"/>
        </w:rPr>
        <w:t>,</w:t>
      </w:r>
      <w:r w:rsidR="00EB4B14" w:rsidRPr="00891F7E">
        <w:rPr>
          <w:rFonts w:eastAsia="Calibri" w:cstheme="minorHAnsi"/>
          <w:kern w:val="2"/>
        </w:rPr>
        <w:t xml:space="preserve"> </w:t>
      </w:r>
      <w:r w:rsidR="008D1DF0" w:rsidRPr="00891F7E">
        <w:rPr>
          <w:rFonts w:eastAsia="Calibri" w:cstheme="minorHAnsi"/>
          <w:kern w:val="2"/>
        </w:rPr>
        <w:t>zapewniającej</w:t>
      </w:r>
      <w:r w:rsidR="00EB4B14" w:rsidRPr="00891F7E">
        <w:rPr>
          <w:rFonts w:eastAsia="Calibri" w:cstheme="minorHAnsi"/>
          <w:kern w:val="2"/>
        </w:rPr>
        <w:t xml:space="preserve"> </w:t>
      </w:r>
      <w:r w:rsidR="0063698F" w:rsidRPr="00891F7E">
        <w:rPr>
          <w:rFonts w:eastAsia="Calibri" w:cstheme="minorHAnsi"/>
          <w:kern w:val="2"/>
        </w:rPr>
        <w:br/>
      </w:r>
      <w:r w:rsidR="001E5BCE" w:rsidRPr="00891F7E">
        <w:rPr>
          <w:rFonts w:eastAsia="Calibri" w:cstheme="minorHAnsi"/>
          <w:kern w:val="2"/>
        </w:rPr>
        <w:t>w</w:t>
      </w:r>
      <w:r w:rsidR="00EB4B14" w:rsidRPr="00891F7E">
        <w:rPr>
          <w:rFonts w:eastAsia="Calibri" w:cstheme="minorHAnsi"/>
          <w:kern w:val="2"/>
        </w:rPr>
        <w:t xml:space="preserve"> </w:t>
      </w:r>
      <w:r w:rsidR="008D1DF0" w:rsidRPr="00891F7E">
        <w:rPr>
          <w:rFonts w:eastAsia="Calibri" w:cstheme="minorHAnsi"/>
          <w:kern w:val="2"/>
        </w:rPr>
        <w:t>poprawę</w:t>
      </w:r>
      <w:r w:rsidR="00EB4B14" w:rsidRPr="00891F7E">
        <w:rPr>
          <w:rFonts w:eastAsia="Calibri" w:cstheme="minorHAnsi"/>
          <w:kern w:val="2"/>
        </w:rPr>
        <w:t xml:space="preserve"> </w:t>
      </w:r>
      <w:r w:rsidR="008D1DF0" w:rsidRPr="00891F7E">
        <w:rPr>
          <w:rFonts w:eastAsia="Calibri" w:cstheme="minorHAnsi"/>
          <w:kern w:val="2"/>
        </w:rPr>
        <w:t>oferty</w:t>
      </w:r>
      <w:r w:rsidR="00EB4B14" w:rsidRPr="00891F7E">
        <w:rPr>
          <w:rFonts w:eastAsia="Calibri" w:cstheme="minorHAnsi"/>
          <w:kern w:val="2"/>
        </w:rPr>
        <w:t xml:space="preserve"> </w:t>
      </w:r>
      <w:r w:rsidR="008D1DF0" w:rsidRPr="00891F7E">
        <w:rPr>
          <w:rFonts w:eastAsia="Calibri" w:cstheme="minorHAnsi"/>
          <w:kern w:val="2"/>
        </w:rPr>
        <w:t>spędzania</w:t>
      </w:r>
      <w:r w:rsidR="00EB4B14" w:rsidRPr="00891F7E">
        <w:rPr>
          <w:rFonts w:eastAsia="Calibri" w:cstheme="minorHAnsi"/>
          <w:kern w:val="2"/>
        </w:rPr>
        <w:t xml:space="preserve"> </w:t>
      </w:r>
      <w:r w:rsidR="008D1DF0" w:rsidRPr="00891F7E">
        <w:rPr>
          <w:rFonts w:eastAsia="Calibri" w:cstheme="minorHAnsi"/>
          <w:kern w:val="2"/>
        </w:rPr>
        <w:t>wolnego</w:t>
      </w:r>
      <w:r w:rsidR="00EB4B14" w:rsidRPr="00891F7E">
        <w:rPr>
          <w:rFonts w:eastAsia="Calibri" w:cstheme="minorHAnsi"/>
          <w:kern w:val="2"/>
        </w:rPr>
        <w:t xml:space="preserve"> </w:t>
      </w:r>
      <w:r w:rsidR="008D1DF0" w:rsidRPr="00891F7E">
        <w:rPr>
          <w:rFonts w:eastAsia="Calibri" w:cstheme="minorHAnsi"/>
          <w:kern w:val="2"/>
        </w:rPr>
        <w:t>czasu</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008D1DF0" w:rsidRPr="00891F7E">
        <w:rPr>
          <w:rFonts w:eastAsia="Calibri" w:cstheme="minorHAnsi"/>
          <w:kern w:val="2"/>
        </w:rPr>
        <w:t>objętym</w:t>
      </w:r>
      <w:r w:rsidR="00EB4B14" w:rsidRPr="00891F7E">
        <w:rPr>
          <w:rFonts w:eastAsia="Calibri" w:cstheme="minorHAnsi"/>
          <w:kern w:val="2"/>
        </w:rPr>
        <w:t xml:space="preserve"> </w:t>
      </w:r>
      <w:r w:rsidR="008D1DF0"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każda</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gmin</w:t>
      </w:r>
      <w:r w:rsidR="00EB4B14" w:rsidRPr="00891F7E">
        <w:rPr>
          <w:rFonts w:eastAsia="Calibri" w:cstheme="minorHAnsi"/>
          <w:kern w:val="2"/>
        </w:rPr>
        <w:t xml:space="preserve"> </w:t>
      </w:r>
      <w:r w:rsidRPr="00891F7E">
        <w:rPr>
          <w:rFonts w:eastAsia="Calibri" w:cstheme="minorHAnsi"/>
          <w:kern w:val="2"/>
        </w:rPr>
        <w:t>członkowskich</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bieżąco</w:t>
      </w:r>
      <w:r w:rsidR="00EB4B14" w:rsidRPr="00891F7E">
        <w:rPr>
          <w:rFonts w:eastAsia="Calibri" w:cstheme="minorHAnsi"/>
          <w:kern w:val="2"/>
        </w:rPr>
        <w:t xml:space="preserve"> </w:t>
      </w:r>
      <w:r w:rsidRPr="00891F7E">
        <w:rPr>
          <w:rFonts w:eastAsia="Calibri" w:cstheme="minorHAnsi"/>
          <w:kern w:val="2"/>
        </w:rPr>
        <w:t>aktualizuje</w:t>
      </w:r>
      <w:r w:rsidR="00EB4B14" w:rsidRPr="00891F7E">
        <w:rPr>
          <w:rFonts w:eastAsia="Calibri" w:cstheme="minorHAnsi"/>
          <w:kern w:val="2"/>
        </w:rPr>
        <w:t xml:space="preserve"> </w:t>
      </w:r>
      <w:r w:rsidRPr="00891F7E">
        <w:rPr>
          <w:rFonts w:eastAsia="Calibri" w:cstheme="minorHAnsi"/>
          <w:kern w:val="2"/>
        </w:rPr>
        <w:t>Miejscowe</w:t>
      </w:r>
      <w:r w:rsidR="00EB4B14" w:rsidRPr="00891F7E">
        <w:rPr>
          <w:rFonts w:eastAsia="Calibri" w:cstheme="minorHAnsi"/>
          <w:kern w:val="2"/>
        </w:rPr>
        <w:t xml:space="preserve"> </w:t>
      </w:r>
      <w:r w:rsidRPr="00891F7E">
        <w:rPr>
          <w:rFonts w:eastAsia="Calibri" w:cstheme="minorHAnsi"/>
          <w:kern w:val="2"/>
        </w:rPr>
        <w:t>Plany</w:t>
      </w:r>
      <w:r w:rsidR="00EB4B14" w:rsidRPr="00891F7E">
        <w:rPr>
          <w:rFonts w:eastAsia="Calibri" w:cstheme="minorHAnsi"/>
          <w:kern w:val="2"/>
        </w:rPr>
        <w:t xml:space="preserve"> </w:t>
      </w:r>
      <w:r w:rsidRPr="00891F7E">
        <w:rPr>
          <w:rFonts w:eastAsia="Calibri" w:cstheme="minorHAnsi"/>
          <w:kern w:val="2"/>
        </w:rPr>
        <w:t>Zagospodarowania</w:t>
      </w:r>
      <w:r w:rsidR="00EB4B14" w:rsidRPr="00891F7E">
        <w:rPr>
          <w:rFonts w:eastAsia="Calibri" w:cstheme="minorHAnsi"/>
          <w:kern w:val="2"/>
        </w:rPr>
        <w:t xml:space="preserve"> </w:t>
      </w:r>
      <w:r w:rsidRPr="00891F7E">
        <w:rPr>
          <w:rFonts w:eastAsia="Calibri" w:cstheme="minorHAnsi"/>
          <w:kern w:val="2"/>
        </w:rPr>
        <w:t>Przestrzennego,</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dodatkowo</w:t>
      </w:r>
      <w:r w:rsidR="00EB4B14" w:rsidRPr="00891F7E">
        <w:rPr>
          <w:rFonts w:eastAsia="Calibri" w:cstheme="minorHAnsi"/>
          <w:kern w:val="2"/>
        </w:rPr>
        <w:t xml:space="preserve"> </w:t>
      </w:r>
      <w:r w:rsidRPr="00891F7E">
        <w:rPr>
          <w:rFonts w:eastAsia="Calibri" w:cstheme="minorHAnsi"/>
          <w:kern w:val="2"/>
        </w:rPr>
        <w:t>widoczne</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Systemie</w:t>
      </w:r>
      <w:r w:rsidR="00EB4B14" w:rsidRPr="00891F7E">
        <w:rPr>
          <w:rFonts w:eastAsia="Calibri" w:cstheme="minorHAnsi"/>
          <w:kern w:val="2"/>
        </w:rPr>
        <w:t xml:space="preserve"> </w:t>
      </w:r>
      <w:r w:rsidRPr="00891F7E">
        <w:rPr>
          <w:rFonts w:eastAsia="Calibri" w:cstheme="minorHAnsi"/>
          <w:kern w:val="2"/>
        </w:rPr>
        <w:t>Informacji</w:t>
      </w:r>
      <w:r w:rsidR="00EB4B14" w:rsidRPr="00891F7E">
        <w:rPr>
          <w:rFonts w:eastAsia="Calibri" w:cstheme="minorHAnsi"/>
          <w:kern w:val="2"/>
        </w:rPr>
        <w:t xml:space="preserve"> </w:t>
      </w:r>
      <w:r w:rsidRPr="00891F7E">
        <w:rPr>
          <w:rFonts w:eastAsia="Calibri" w:cstheme="minorHAnsi"/>
          <w:kern w:val="2"/>
        </w:rPr>
        <w:t>Przestrzennej</w:t>
      </w:r>
      <w:r w:rsidR="00EB4B14" w:rsidRPr="00891F7E">
        <w:rPr>
          <w:rFonts w:eastAsia="Calibri" w:cstheme="minorHAnsi"/>
          <w:kern w:val="2"/>
        </w:rPr>
        <w:t xml:space="preserve"> </w:t>
      </w:r>
      <w:r w:rsidRPr="00891F7E">
        <w:rPr>
          <w:rFonts w:eastAsia="Calibri" w:cstheme="minorHAnsi"/>
          <w:kern w:val="2"/>
        </w:rPr>
        <w:t>dostępnej</w:t>
      </w:r>
      <w:r w:rsidR="00EB4B14" w:rsidRPr="00891F7E">
        <w:rPr>
          <w:rFonts w:eastAsia="Calibri" w:cstheme="minorHAnsi"/>
          <w:kern w:val="2"/>
        </w:rPr>
        <w:t xml:space="preserve"> </w:t>
      </w:r>
      <w:r w:rsidRPr="00891F7E">
        <w:rPr>
          <w:rFonts w:eastAsia="Calibri" w:cstheme="minorHAnsi"/>
          <w:kern w:val="2"/>
        </w:rPr>
        <w:t>online.</w:t>
      </w:r>
      <w:r w:rsidR="00EB4B14" w:rsidRPr="00891F7E">
        <w:rPr>
          <w:rFonts w:eastAsia="Calibri" w:cstheme="minorHAnsi"/>
          <w:kern w:val="2"/>
        </w:rPr>
        <w:t xml:space="preserve"> </w:t>
      </w:r>
      <w:r w:rsidRPr="00891F7E">
        <w:rPr>
          <w:rFonts w:eastAsia="Calibri" w:cstheme="minorHAnsi"/>
          <w:kern w:val="2"/>
        </w:rPr>
        <w:t>Dlatego</w:t>
      </w:r>
      <w:r w:rsidR="00EB4B14" w:rsidRPr="00891F7E">
        <w:rPr>
          <w:rFonts w:eastAsia="Calibri" w:cstheme="minorHAnsi"/>
          <w:kern w:val="2"/>
        </w:rPr>
        <w:t xml:space="preserve"> </w:t>
      </w:r>
      <w:r w:rsidRPr="00891F7E">
        <w:rPr>
          <w:rFonts w:eastAsia="Calibri" w:cstheme="minorHAnsi"/>
          <w:kern w:val="2"/>
        </w:rPr>
        <w:t>też</w:t>
      </w:r>
      <w:r w:rsidR="00EB4B14" w:rsidRPr="00891F7E">
        <w:rPr>
          <w:rFonts w:eastAsia="Calibri" w:cstheme="minorHAnsi"/>
          <w:kern w:val="2"/>
        </w:rPr>
        <w:t xml:space="preserve"> </w:t>
      </w:r>
      <w:r w:rsidRPr="00891F7E">
        <w:rPr>
          <w:rFonts w:eastAsia="Calibri" w:cstheme="minorHAnsi"/>
          <w:kern w:val="2"/>
        </w:rPr>
        <w:t>każdy</w:t>
      </w:r>
      <w:r w:rsidR="00EB4B14" w:rsidRPr="00891F7E">
        <w:rPr>
          <w:rFonts w:eastAsia="Calibri" w:cstheme="minorHAnsi"/>
          <w:kern w:val="2"/>
        </w:rPr>
        <w:t xml:space="preserve"> </w:t>
      </w:r>
      <w:r w:rsidRPr="00891F7E">
        <w:rPr>
          <w:rFonts w:eastAsia="Calibri" w:cstheme="minorHAnsi"/>
          <w:kern w:val="2"/>
        </w:rPr>
        <w:t>beneficjent</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zobowiązany</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przestrzegania</w:t>
      </w:r>
      <w:r w:rsidR="00EB4B14" w:rsidRPr="00891F7E">
        <w:rPr>
          <w:rFonts w:eastAsia="Calibri" w:cstheme="minorHAnsi"/>
          <w:kern w:val="2"/>
        </w:rPr>
        <w:t xml:space="preserve"> </w:t>
      </w:r>
      <w:r w:rsidRPr="00891F7E">
        <w:rPr>
          <w:rFonts w:eastAsia="Calibri" w:cstheme="minorHAnsi"/>
          <w:kern w:val="2"/>
        </w:rPr>
        <w:t>obowiązujących</w:t>
      </w:r>
      <w:r w:rsidR="00EB4B14" w:rsidRPr="00891F7E">
        <w:rPr>
          <w:rFonts w:eastAsia="Calibri" w:cstheme="minorHAnsi"/>
          <w:kern w:val="2"/>
        </w:rPr>
        <w:t xml:space="preserve"> </w:t>
      </w:r>
      <w:r w:rsidRPr="00891F7E">
        <w:rPr>
          <w:rFonts w:eastAsia="Calibri" w:cstheme="minorHAnsi"/>
          <w:kern w:val="2"/>
        </w:rPr>
        <w:t>zapisów</w:t>
      </w:r>
      <w:r w:rsidR="00EB4B14" w:rsidRPr="00891F7E">
        <w:rPr>
          <w:rFonts w:eastAsia="Calibri" w:cstheme="minorHAnsi"/>
          <w:kern w:val="2"/>
        </w:rPr>
        <w:t xml:space="preserve"> </w:t>
      </w:r>
      <w:r w:rsidRPr="00891F7E">
        <w:rPr>
          <w:rFonts w:eastAsia="Calibri" w:cstheme="minorHAnsi"/>
          <w:kern w:val="2"/>
        </w:rPr>
        <w:t>MPZP.</w:t>
      </w:r>
      <w:r w:rsidR="00EB4B14" w:rsidRPr="00891F7E">
        <w:rPr>
          <w:rFonts w:eastAsia="Calibri" w:cstheme="minorHAnsi"/>
          <w:kern w:val="2"/>
        </w:rPr>
        <w:t xml:space="preserve"> </w:t>
      </w:r>
    </w:p>
    <w:p w14:paraId="3F6D0C76" w14:textId="77777777" w:rsidR="001E5BCE" w:rsidRPr="00891F7E" w:rsidRDefault="001E5BCE" w:rsidP="00891F7E">
      <w:pPr>
        <w:spacing w:after="0"/>
        <w:ind w:firstLine="360"/>
        <w:jc w:val="both"/>
        <w:rPr>
          <w:rFonts w:eastAsia="Calibri" w:cstheme="minorHAnsi"/>
          <w:kern w:val="2"/>
        </w:rPr>
      </w:pPr>
    </w:p>
    <w:p w14:paraId="3C730635" w14:textId="1EE7E4BA" w:rsidR="00DE0976" w:rsidRPr="00891F7E" w:rsidRDefault="00DE0976" w:rsidP="00BD06AC">
      <w:pPr>
        <w:pStyle w:val="Akapitzlist"/>
        <w:keepNext/>
        <w:keepLines/>
        <w:numPr>
          <w:ilvl w:val="1"/>
          <w:numId w:val="39"/>
        </w:numPr>
        <w:spacing w:after="0" w:line="276" w:lineRule="auto"/>
        <w:contextualSpacing w:val="0"/>
        <w:outlineLvl w:val="1"/>
        <w:rPr>
          <w:rStyle w:val="Wyrnienieintensywne"/>
          <w:rFonts w:cstheme="minorHAnsi"/>
          <w:b w:val="0"/>
          <w:bCs w:val="0"/>
          <w:i w:val="0"/>
          <w:iCs w:val="0"/>
        </w:rPr>
      </w:pPr>
      <w:bookmarkStart w:id="51" w:name="_Toc142299159"/>
      <w:r w:rsidRPr="00891F7E">
        <w:rPr>
          <w:rStyle w:val="Wyrnienieintensywne"/>
          <w:rFonts w:cstheme="minorHAnsi"/>
          <w:b w:val="0"/>
          <w:bCs w:val="0"/>
          <w:i w:val="0"/>
          <w:iCs w:val="0"/>
        </w:rPr>
        <w:t>Stan</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infrastruktury</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w</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kontekście</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potrzeb</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rewitalizacji</w:t>
      </w:r>
      <w:bookmarkEnd w:id="51"/>
    </w:p>
    <w:p w14:paraId="622D8E85" w14:textId="46A554A9" w:rsidR="00DE0976" w:rsidRPr="00891F7E" w:rsidRDefault="0090333B" w:rsidP="00891F7E">
      <w:pPr>
        <w:spacing w:after="0"/>
        <w:ind w:firstLine="360"/>
        <w:jc w:val="both"/>
        <w:rPr>
          <w:rFonts w:eastAsia="Calibri" w:cstheme="minorHAnsi"/>
          <w:kern w:val="2"/>
        </w:rPr>
      </w:pPr>
      <w:r w:rsidRPr="00891F7E">
        <w:rPr>
          <w:rFonts w:eastAsia="Calibri" w:cstheme="minorHAnsi"/>
          <w:kern w:val="2"/>
        </w:rPr>
        <w:t>Skierowane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ramach</w:t>
      </w:r>
      <w:r w:rsidR="00EB4B14" w:rsidRPr="00891F7E">
        <w:rPr>
          <w:rFonts w:eastAsia="Calibri" w:cstheme="minorHAnsi"/>
          <w:kern w:val="2"/>
        </w:rPr>
        <w:t xml:space="preserve"> </w:t>
      </w:r>
      <w:r w:rsidRPr="00891F7E">
        <w:rPr>
          <w:rFonts w:eastAsia="Calibri" w:cstheme="minorHAnsi"/>
          <w:kern w:val="2"/>
        </w:rPr>
        <w:t>RLKS</w:t>
      </w:r>
      <w:r w:rsidR="00EB4B14" w:rsidRPr="00891F7E">
        <w:rPr>
          <w:rFonts w:eastAsia="Calibri" w:cstheme="minorHAnsi"/>
          <w:kern w:val="2"/>
        </w:rPr>
        <w:t xml:space="preserve"> </w:t>
      </w:r>
      <w:r w:rsidRPr="00891F7E">
        <w:rPr>
          <w:rFonts w:eastAsia="Calibri" w:cstheme="minorHAnsi"/>
          <w:kern w:val="2"/>
        </w:rPr>
        <w:t>instrumenty</w:t>
      </w:r>
      <w:r w:rsidR="00EB4B14" w:rsidRPr="00891F7E">
        <w:rPr>
          <w:rFonts w:eastAsia="Calibri" w:cstheme="minorHAnsi"/>
          <w:kern w:val="2"/>
        </w:rPr>
        <w:t xml:space="preserve"> </w:t>
      </w:r>
      <w:r w:rsidRPr="00891F7E">
        <w:rPr>
          <w:rFonts w:eastAsia="Calibri" w:cstheme="minorHAnsi"/>
          <w:kern w:val="2"/>
        </w:rPr>
        <w:t>wsparcia</w:t>
      </w:r>
      <w:r w:rsidR="00EB4B14" w:rsidRPr="00891F7E">
        <w:rPr>
          <w:rFonts w:eastAsia="Calibri" w:cstheme="minorHAnsi"/>
          <w:kern w:val="2"/>
        </w:rPr>
        <w:t xml:space="preserve"> </w:t>
      </w:r>
      <w:r w:rsidRPr="00891F7E">
        <w:rPr>
          <w:rFonts w:eastAsia="Calibri" w:cstheme="minorHAnsi"/>
          <w:kern w:val="2"/>
        </w:rPr>
        <w:t>finansowane</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środków</w:t>
      </w:r>
      <w:r w:rsidR="00EB4B14" w:rsidRPr="00891F7E">
        <w:rPr>
          <w:rFonts w:eastAsia="Calibri" w:cstheme="minorHAnsi"/>
          <w:kern w:val="2"/>
        </w:rPr>
        <w:t xml:space="preserve"> </w:t>
      </w:r>
      <w:r w:rsidRPr="00891F7E">
        <w:rPr>
          <w:rFonts w:eastAsia="Calibri" w:cstheme="minorHAnsi"/>
          <w:kern w:val="2"/>
        </w:rPr>
        <w:t>EFRROW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EFS+</w:t>
      </w:r>
      <w:r w:rsidR="00EB4B14" w:rsidRPr="00891F7E">
        <w:rPr>
          <w:rFonts w:eastAsia="Calibri" w:cstheme="minorHAnsi"/>
          <w:kern w:val="2"/>
        </w:rPr>
        <w:t xml:space="preserve"> </w:t>
      </w:r>
      <w:r w:rsidR="00DE0976"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przewidują</w:t>
      </w:r>
      <w:r w:rsidR="00EB4B14" w:rsidRPr="00891F7E">
        <w:rPr>
          <w:rFonts w:eastAsia="Calibri" w:cstheme="minorHAnsi"/>
          <w:kern w:val="2"/>
        </w:rPr>
        <w:t xml:space="preserve"> </w:t>
      </w:r>
      <w:r w:rsidRPr="00891F7E">
        <w:rPr>
          <w:rFonts w:eastAsia="Calibri" w:cstheme="minorHAnsi"/>
          <w:kern w:val="2"/>
        </w:rPr>
        <w:t>wspierania</w:t>
      </w:r>
      <w:r w:rsidR="00EB4B14" w:rsidRPr="00891F7E">
        <w:rPr>
          <w:rFonts w:eastAsia="Calibri" w:cstheme="minorHAnsi"/>
          <w:kern w:val="2"/>
        </w:rPr>
        <w:t xml:space="preserve"> </w:t>
      </w:r>
      <w:r w:rsidR="00DE0976" w:rsidRPr="00891F7E">
        <w:rPr>
          <w:rFonts w:eastAsia="Calibri" w:cstheme="minorHAnsi"/>
          <w:kern w:val="2"/>
        </w:rPr>
        <w:t>zadań</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zakresu</w:t>
      </w:r>
      <w:r w:rsidR="00EB4B14" w:rsidRPr="00891F7E">
        <w:rPr>
          <w:rFonts w:eastAsia="Calibri" w:cstheme="minorHAnsi"/>
          <w:kern w:val="2"/>
        </w:rPr>
        <w:t xml:space="preserve"> </w:t>
      </w:r>
      <w:r w:rsidR="00DE0976" w:rsidRPr="00891F7E">
        <w:rPr>
          <w:rFonts w:eastAsia="Calibri" w:cstheme="minorHAnsi"/>
          <w:kern w:val="2"/>
        </w:rPr>
        <w:t>rewitalizacji</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w:t>
      </w:r>
      <w:r w:rsidR="00DE0976" w:rsidRPr="00891F7E">
        <w:rPr>
          <w:rFonts w:eastAsia="Calibri" w:cstheme="minorHAnsi"/>
          <w:kern w:val="2"/>
        </w:rPr>
        <w:t>agadnienie</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ważne</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jednak</w:t>
      </w:r>
      <w:r w:rsidR="00EB4B14" w:rsidRPr="00891F7E">
        <w:rPr>
          <w:rFonts w:eastAsia="Calibri" w:cstheme="minorHAnsi"/>
          <w:kern w:val="2"/>
        </w:rPr>
        <w:t xml:space="preserve"> </w:t>
      </w:r>
      <w:r w:rsidR="00DE0976" w:rsidRPr="00891F7E">
        <w:rPr>
          <w:rFonts w:eastAsia="Calibri" w:cstheme="minorHAnsi"/>
          <w:kern w:val="2"/>
        </w:rPr>
        <w:t>nie</w:t>
      </w:r>
      <w:r w:rsidR="00EB4B14" w:rsidRPr="00891F7E">
        <w:rPr>
          <w:rFonts w:eastAsia="Calibri" w:cstheme="minorHAnsi"/>
          <w:kern w:val="2"/>
        </w:rPr>
        <w:t xml:space="preserve"> </w:t>
      </w:r>
      <w:r w:rsidR="00DE0976" w:rsidRPr="00891F7E">
        <w:rPr>
          <w:rFonts w:eastAsia="Calibri" w:cstheme="minorHAnsi"/>
          <w:kern w:val="2"/>
        </w:rPr>
        <w:t>było</w:t>
      </w:r>
      <w:r w:rsidR="00EB4B14" w:rsidRPr="00891F7E">
        <w:rPr>
          <w:rFonts w:eastAsia="Calibri" w:cstheme="minorHAnsi"/>
          <w:kern w:val="2"/>
        </w:rPr>
        <w:t xml:space="preserve"> </w:t>
      </w:r>
      <w:r w:rsidR="00DE0976" w:rsidRPr="00891F7E">
        <w:rPr>
          <w:rFonts w:eastAsia="Calibri" w:cstheme="minorHAnsi"/>
          <w:kern w:val="2"/>
        </w:rPr>
        <w:t>poruszane</w:t>
      </w:r>
      <w:r w:rsidR="00EB4B14" w:rsidRPr="00891F7E">
        <w:rPr>
          <w:rFonts w:eastAsia="Calibri" w:cstheme="minorHAnsi"/>
          <w:kern w:val="2"/>
        </w:rPr>
        <w:t xml:space="preserve"> </w:t>
      </w:r>
      <w:r w:rsidRPr="00891F7E">
        <w:rPr>
          <w:rFonts w:eastAsia="Calibri" w:cstheme="minorHAnsi"/>
          <w:kern w:val="2"/>
        </w:rPr>
        <w:br/>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trakcie</w:t>
      </w:r>
      <w:r w:rsidR="00EB4B14" w:rsidRPr="00891F7E">
        <w:rPr>
          <w:rFonts w:eastAsia="Calibri" w:cstheme="minorHAnsi"/>
          <w:kern w:val="2"/>
        </w:rPr>
        <w:t xml:space="preserve"> </w:t>
      </w:r>
      <w:r w:rsidR="00DE0976" w:rsidRPr="00891F7E">
        <w:rPr>
          <w:rFonts w:eastAsia="Calibri" w:cstheme="minorHAnsi"/>
          <w:kern w:val="2"/>
        </w:rPr>
        <w:t>spotkań</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konsultacji</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mieszkańcami</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gdyż</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zaspokojenia</w:t>
      </w:r>
      <w:r w:rsidR="00EB4B14" w:rsidRPr="00891F7E">
        <w:rPr>
          <w:rFonts w:eastAsia="Calibri" w:cstheme="minorHAnsi"/>
          <w:kern w:val="2"/>
        </w:rPr>
        <w:t xml:space="preserve"> </w:t>
      </w:r>
      <w:r w:rsidRPr="00891F7E">
        <w:rPr>
          <w:rFonts w:eastAsia="Calibri" w:cstheme="minorHAnsi"/>
          <w:kern w:val="2"/>
        </w:rPr>
        <w:t>ewentualnych</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b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p>
    <w:p w14:paraId="08C17384" w14:textId="77777777" w:rsidR="00DE0976" w:rsidRPr="00891F7E" w:rsidRDefault="00DE0976" w:rsidP="00891F7E">
      <w:pPr>
        <w:spacing w:after="0"/>
        <w:rPr>
          <w:rFonts w:eastAsia="Calibri" w:cstheme="minorHAnsi"/>
          <w:kern w:val="2"/>
        </w:rPr>
      </w:pPr>
    </w:p>
    <w:p w14:paraId="00793159" w14:textId="3F6D9036" w:rsidR="00DE0976" w:rsidRPr="00891F7E" w:rsidRDefault="00DE0976" w:rsidP="00BD06AC">
      <w:pPr>
        <w:pStyle w:val="Akapitzlist"/>
        <w:keepNext/>
        <w:keepLines/>
        <w:numPr>
          <w:ilvl w:val="1"/>
          <w:numId w:val="39"/>
        </w:numPr>
        <w:spacing w:after="0" w:line="276" w:lineRule="auto"/>
        <w:contextualSpacing w:val="0"/>
        <w:outlineLvl w:val="1"/>
        <w:rPr>
          <w:rStyle w:val="Wyrnienieintensywne"/>
          <w:rFonts w:cstheme="minorHAnsi"/>
          <w:b w:val="0"/>
          <w:bCs w:val="0"/>
          <w:i w:val="0"/>
          <w:iCs w:val="0"/>
        </w:rPr>
      </w:pPr>
      <w:bookmarkStart w:id="52" w:name="_Toc142299160"/>
      <w:r w:rsidRPr="00891F7E">
        <w:rPr>
          <w:rStyle w:val="Wyrnienieintensywne"/>
          <w:rFonts w:cstheme="minorHAnsi"/>
          <w:b w:val="0"/>
          <w:bCs w:val="0"/>
          <w:i w:val="0"/>
          <w:iCs w:val="0"/>
        </w:rPr>
        <w:t>Charakterystyka</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gospodarki/przedsiębiorczości</w:t>
      </w:r>
      <w:bookmarkEnd w:id="52"/>
    </w:p>
    <w:p w14:paraId="3A709C2C" w14:textId="4B74F02C"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Wszystkie</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należące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001E5BCE" w:rsidRPr="00891F7E">
        <w:rPr>
          <w:rFonts w:eastAsia="Calibri" w:cstheme="minorHAnsi"/>
          <w:kern w:val="2"/>
        </w:rPr>
        <w:t>LGD</w:t>
      </w:r>
      <w:r w:rsidR="00EB4B14" w:rsidRPr="00891F7E">
        <w:rPr>
          <w:rFonts w:eastAsia="Calibri" w:cstheme="minorHAnsi"/>
          <w:kern w:val="2"/>
        </w:rPr>
        <w:t xml:space="preserve"> </w:t>
      </w:r>
      <w:r w:rsidR="001E5BCE" w:rsidRPr="00891F7E">
        <w:rPr>
          <w:rFonts w:eastAsia="Calibri" w:cstheme="minorHAnsi"/>
          <w:kern w:val="2"/>
        </w:rPr>
        <w:t>„</w:t>
      </w:r>
      <w:r w:rsidRPr="00891F7E">
        <w:rPr>
          <w:rFonts w:eastAsia="Calibri" w:cstheme="minorHAnsi"/>
          <w:kern w:val="2"/>
        </w:rPr>
        <w:t>Kraina</w:t>
      </w:r>
      <w:r w:rsidR="00EB4B14" w:rsidRPr="00891F7E">
        <w:rPr>
          <w:rFonts w:eastAsia="Calibri" w:cstheme="minorHAnsi"/>
          <w:kern w:val="2"/>
        </w:rPr>
        <w:t xml:space="preserve"> </w:t>
      </w:r>
      <w:r w:rsidRPr="00891F7E">
        <w:rPr>
          <w:rFonts w:eastAsia="Calibri" w:cstheme="minorHAnsi"/>
          <w:kern w:val="2"/>
        </w:rPr>
        <w:t>Sanu</w:t>
      </w:r>
      <w:r w:rsidR="001E5BCE"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odnotowują</w:t>
      </w:r>
      <w:r w:rsidR="00EB4B14" w:rsidRPr="00891F7E">
        <w:rPr>
          <w:rFonts w:eastAsia="Calibri" w:cstheme="minorHAnsi"/>
          <w:kern w:val="2"/>
        </w:rPr>
        <w:t xml:space="preserve"> </w:t>
      </w:r>
      <w:r w:rsidRPr="00891F7E">
        <w:rPr>
          <w:rFonts w:eastAsia="Calibri" w:cstheme="minorHAnsi"/>
          <w:kern w:val="2"/>
        </w:rPr>
        <w:t>wzrost</w:t>
      </w:r>
      <w:r w:rsidR="00EB4B14" w:rsidRPr="00891F7E">
        <w:rPr>
          <w:rFonts w:eastAsia="Calibri" w:cstheme="minorHAnsi"/>
          <w:kern w:val="2"/>
        </w:rPr>
        <w:t xml:space="preserve"> </w:t>
      </w:r>
      <w:r w:rsidR="001E5BCE" w:rsidRPr="00891F7E">
        <w:rPr>
          <w:rFonts w:eastAsia="Calibri" w:cstheme="minorHAnsi"/>
          <w:kern w:val="2"/>
        </w:rPr>
        <w:t>liczby</w:t>
      </w:r>
      <w:r w:rsidR="00EB4B14" w:rsidRPr="00891F7E">
        <w:rPr>
          <w:rFonts w:eastAsia="Calibri" w:cstheme="minorHAnsi"/>
          <w:kern w:val="2"/>
        </w:rPr>
        <w:t xml:space="preserve"> </w:t>
      </w:r>
      <w:r w:rsidRPr="00891F7E">
        <w:rPr>
          <w:rFonts w:eastAsia="Calibri" w:cstheme="minorHAnsi"/>
          <w:kern w:val="2"/>
        </w:rPr>
        <w:t>podmiotów</w:t>
      </w:r>
      <w:r w:rsidR="00EB4B14" w:rsidRPr="00891F7E">
        <w:rPr>
          <w:rFonts w:eastAsia="Calibri" w:cstheme="minorHAnsi"/>
          <w:kern w:val="2"/>
        </w:rPr>
        <w:t xml:space="preserve"> </w:t>
      </w:r>
      <w:r w:rsidRPr="00891F7E">
        <w:rPr>
          <w:rFonts w:eastAsia="Calibri" w:cstheme="minorHAnsi"/>
          <w:kern w:val="2"/>
        </w:rPr>
        <w:t>gospodarki</w:t>
      </w:r>
      <w:r w:rsidR="00EB4B14" w:rsidRPr="00891F7E">
        <w:rPr>
          <w:rFonts w:eastAsia="Calibri" w:cstheme="minorHAnsi"/>
          <w:kern w:val="2"/>
        </w:rPr>
        <w:t xml:space="preserve"> </w:t>
      </w:r>
      <w:r w:rsidRPr="00891F7E">
        <w:rPr>
          <w:rFonts w:eastAsia="Calibri" w:cstheme="minorHAnsi"/>
          <w:kern w:val="2"/>
        </w:rPr>
        <w:t>narodowej</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swoim</w:t>
      </w:r>
      <w:r w:rsidR="00EB4B14" w:rsidRPr="00891F7E">
        <w:rPr>
          <w:rFonts w:eastAsia="Calibri" w:cstheme="minorHAnsi"/>
          <w:kern w:val="2"/>
        </w:rPr>
        <w:t xml:space="preserve"> </w:t>
      </w:r>
      <w:r w:rsidRPr="00891F7E">
        <w:rPr>
          <w:rFonts w:eastAsia="Calibri" w:cstheme="minorHAnsi"/>
          <w:kern w:val="2"/>
        </w:rPr>
        <w:t>terenie.</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2017</w:t>
      </w:r>
      <w:r w:rsidR="00EB4B14" w:rsidRPr="00891F7E">
        <w:rPr>
          <w:rFonts w:eastAsia="Calibri" w:cstheme="minorHAnsi"/>
          <w:kern w:val="2"/>
        </w:rPr>
        <w:t xml:space="preserve"> </w:t>
      </w:r>
      <w:r w:rsidR="007A3AB9"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ta</w:t>
      </w:r>
      <w:r w:rsidR="00EB4B14" w:rsidRPr="00891F7E">
        <w:rPr>
          <w:rFonts w:eastAsia="Calibri" w:cstheme="minorHAnsi"/>
          <w:kern w:val="2"/>
        </w:rPr>
        <w:t xml:space="preserve"> </w:t>
      </w:r>
      <w:r w:rsidRPr="00891F7E">
        <w:rPr>
          <w:rFonts w:eastAsia="Calibri" w:cstheme="minorHAnsi"/>
          <w:kern w:val="2"/>
        </w:rPr>
        <w:t>wzrosła</w:t>
      </w:r>
      <w:r w:rsidR="00EB4B14" w:rsidRPr="00891F7E">
        <w:rPr>
          <w:rFonts w:eastAsia="Calibri" w:cstheme="minorHAnsi"/>
          <w:kern w:val="2"/>
        </w:rPr>
        <w:t xml:space="preserve"> </w:t>
      </w:r>
      <w:r w:rsidRPr="00891F7E">
        <w:rPr>
          <w:rFonts w:eastAsia="Calibri" w:cstheme="minorHAnsi"/>
          <w:kern w:val="2"/>
        </w:rPr>
        <w:t>średnio</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20%</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2021</w:t>
      </w:r>
      <w:r w:rsidR="00EB4B14" w:rsidRPr="00891F7E">
        <w:rPr>
          <w:rFonts w:eastAsia="Calibri" w:cstheme="minorHAnsi"/>
          <w:kern w:val="2"/>
        </w:rPr>
        <w:t xml:space="preserve"> </w:t>
      </w:r>
      <w:r w:rsidR="007A3AB9"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łącznie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było</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3520.</w:t>
      </w:r>
      <w:r w:rsidR="00EB4B14" w:rsidRPr="00891F7E">
        <w:rPr>
          <w:rFonts w:eastAsia="Calibri" w:cstheme="minorHAnsi"/>
          <w:kern w:val="2"/>
        </w:rPr>
        <w:t xml:space="preserve"> </w:t>
      </w:r>
      <w:r w:rsidRPr="00891F7E">
        <w:rPr>
          <w:rFonts w:eastAsia="Calibri" w:cstheme="minorHAnsi"/>
          <w:kern w:val="2"/>
        </w:rPr>
        <w:t>Najwięcej</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2017</w:t>
      </w:r>
      <w:r w:rsidR="00EB4B14" w:rsidRPr="00891F7E">
        <w:rPr>
          <w:rFonts w:eastAsia="Calibri" w:cstheme="minorHAnsi"/>
          <w:kern w:val="2"/>
        </w:rPr>
        <w:t xml:space="preserve"> </w:t>
      </w:r>
      <w:r w:rsidR="007A3AB9"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przybyło</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gminach</w:t>
      </w:r>
      <w:r w:rsidR="00EB4B14" w:rsidRPr="00891F7E">
        <w:rPr>
          <w:rFonts w:eastAsia="Calibri" w:cstheme="minorHAnsi"/>
          <w:kern w:val="2"/>
        </w:rPr>
        <w:t xml:space="preserve"> </w:t>
      </w:r>
      <w:r w:rsidRPr="00891F7E">
        <w:rPr>
          <w:rFonts w:eastAsia="Calibri" w:cstheme="minorHAnsi"/>
          <w:kern w:val="2"/>
        </w:rPr>
        <w:t>Tryńcza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Wiązownica,</w:t>
      </w:r>
      <w:r w:rsidR="00EB4B14" w:rsidRPr="00891F7E">
        <w:rPr>
          <w:rFonts w:eastAsia="Calibri" w:cstheme="minorHAnsi"/>
          <w:kern w:val="2"/>
        </w:rPr>
        <w:t xml:space="preserve"> </w:t>
      </w:r>
      <w:r w:rsidRPr="00891F7E">
        <w:rPr>
          <w:rFonts w:eastAsia="Calibri" w:cstheme="minorHAnsi"/>
          <w:kern w:val="2"/>
        </w:rPr>
        <w:t>odpowiednio</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138</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137</w:t>
      </w:r>
      <w:r w:rsidR="00EB4B14" w:rsidRPr="00891F7E">
        <w:rPr>
          <w:rFonts w:eastAsia="Calibri" w:cstheme="minorHAnsi"/>
          <w:kern w:val="2"/>
        </w:rPr>
        <w:t xml:space="preserve"> </w:t>
      </w:r>
      <w:r w:rsidRPr="00891F7E">
        <w:rPr>
          <w:rFonts w:eastAsia="Calibri" w:cstheme="minorHAnsi"/>
          <w:kern w:val="2"/>
        </w:rPr>
        <w:t>podmiotów.</w:t>
      </w:r>
    </w:p>
    <w:p w14:paraId="0D2414FC" w14:textId="77777777" w:rsidR="00DE0976" w:rsidRPr="00891F7E" w:rsidRDefault="00DE0976" w:rsidP="00891F7E">
      <w:pPr>
        <w:spacing w:after="0"/>
        <w:ind w:firstLine="360"/>
        <w:jc w:val="both"/>
        <w:rPr>
          <w:rFonts w:eastAsia="Calibri" w:cstheme="minorHAnsi"/>
          <w:kern w:val="2"/>
        </w:rPr>
      </w:pPr>
    </w:p>
    <w:p w14:paraId="3C45C896" w14:textId="427F682D" w:rsidR="00DE0976" w:rsidRPr="00891F7E" w:rsidRDefault="00DE0976"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005611CA"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15</w:t>
      </w:r>
      <w:r w:rsidR="00EB4B14" w:rsidRPr="00891F7E">
        <w:rPr>
          <w:rFonts w:eastAsia="Calibri" w:cstheme="minorHAnsi"/>
          <w:kern w:val="2"/>
        </w:rPr>
        <w:t xml:space="preserve"> </w:t>
      </w:r>
      <w:r w:rsidRPr="00891F7E">
        <w:rPr>
          <w:rFonts w:eastAsia="Calibri" w:cstheme="minorHAnsi"/>
          <w:kern w:val="2"/>
        </w:rPr>
        <w:t>Podmioty</w:t>
      </w:r>
      <w:r w:rsidR="00EB4B14" w:rsidRPr="00891F7E">
        <w:rPr>
          <w:rFonts w:eastAsia="Calibri" w:cstheme="minorHAnsi"/>
          <w:kern w:val="2"/>
        </w:rPr>
        <w:t xml:space="preserve"> </w:t>
      </w:r>
      <w:r w:rsidRPr="00891F7E">
        <w:rPr>
          <w:rFonts w:eastAsia="Calibri" w:cstheme="minorHAnsi"/>
          <w:kern w:val="2"/>
        </w:rPr>
        <w:t>gospodarki</w:t>
      </w:r>
      <w:r w:rsidR="00EB4B14" w:rsidRPr="00891F7E">
        <w:rPr>
          <w:rFonts w:eastAsia="Calibri" w:cstheme="minorHAnsi"/>
          <w:kern w:val="2"/>
        </w:rPr>
        <w:t xml:space="preserve"> </w:t>
      </w:r>
      <w:r w:rsidRPr="00891F7E">
        <w:rPr>
          <w:rFonts w:eastAsia="Calibri" w:cstheme="minorHAnsi"/>
          <w:kern w:val="2"/>
        </w:rPr>
        <w:t>narodowej</w:t>
      </w:r>
      <w:r w:rsidR="00EB4B14" w:rsidRPr="00891F7E">
        <w:rPr>
          <w:rFonts w:eastAsia="Calibri" w:cstheme="minorHAnsi"/>
          <w:kern w:val="2"/>
        </w:rPr>
        <w:t xml:space="preserve"> </w:t>
      </w:r>
      <w:r w:rsidRPr="00891F7E">
        <w:rPr>
          <w:rFonts w:eastAsia="Calibri" w:cstheme="minorHAnsi"/>
          <w:kern w:val="2"/>
        </w:rPr>
        <w:t>ogółem</w:t>
      </w:r>
    </w:p>
    <w:tbl>
      <w:tblPr>
        <w:tblStyle w:val="Tabelasiatki4akcent3"/>
        <w:tblW w:w="10201" w:type="dxa"/>
        <w:tblLayout w:type="fixed"/>
        <w:tblLook w:val="04A0" w:firstRow="1" w:lastRow="0" w:firstColumn="1" w:lastColumn="0" w:noHBand="0" w:noVBand="1"/>
      </w:tblPr>
      <w:tblGrid>
        <w:gridCol w:w="1980"/>
        <w:gridCol w:w="1644"/>
        <w:gridCol w:w="1644"/>
        <w:gridCol w:w="1644"/>
        <w:gridCol w:w="1644"/>
        <w:gridCol w:w="1645"/>
      </w:tblGrid>
      <w:tr w:rsidR="00EF35B4" w:rsidRPr="00891F7E" w14:paraId="5B74A1FA" w14:textId="77777777" w:rsidTr="00004380">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C2CEF71" w14:textId="4AED5AA2"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r w:rsidR="00EB4B14" w:rsidRPr="00891F7E">
              <w:rPr>
                <w:rFonts w:eastAsia="Times New Roman" w:cstheme="minorHAnsi"/>
                <w:color w:val="000000"/>
                <w:lang w:eastAsia="pl-PL"/>
              </w:rPr>
              <w:t xml:space="preserve"> </w:t>
            </w:r>
          </w:p>
        </w:tc>
        <w:tc>
          <w:tcPr>
            <w:tcW w:w="1644" w:type="dxa"/>
            <w:noWrap/>
            <w:hideMark/>
          </w:tcPr>
          <w:p w14:paraId="42EAB0CC"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644" w:type="dxa"/>
            <w:noWrap/>
            <w:hideMark/>
          </w:tcPr>
          <w:p w14:paraId="408D476B"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644" w:type="dxa"/>
            <w:noWrap/>
            <w:hideMark/>
          </w:tcPr>
          <w:p w14:paraId="06F9AE63"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644" w:type="dxa"/>
            <w:noWrap/>
            <w:hideMark/>
          </w:tcPr>
          <w:p w14:paraId="33A3CFA0"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645" w:type="dxa"/>
            <w:noWrap/>
            <w:hideMark/>
          </w:tcPr>
          <w:p w14:paraId="2E6107CA"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3FE2B6D0"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476EC9B" w14:textId="32FD61C6"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644" w:type="dxa"/>
            <w:noWrap/>
            <w:hideMark/>
          </w:tcPr>
          <w:p w14:paraId="015FC8A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831</w:t>
            </w:r>
          </w:p>
        </w:tc>
        <w:tc>
          <w:tcPr>
            <w:tcW w:w="1644" w:type="dxa"/>
            <w:noWrap/>
            <w:hideMark/>
          </w:tcPr>
          <w:p w14:paraId="52A1A06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835</w:t>
            </w:r>
          </w:p>
        </w:tc>
        <w:tc>
          <w:tcPr>
            <w:tcW w:w="1644" w:type="dxa"/>
            <w:noWrap/>
            <w:hideMark/>
          </w:tcPr>
          <w:p w14:paraId="1D93ABA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887</w:t>
            </w:r>
          </w:p>
        </w:tc>
        <w:tc>
          <w:tcPr>
            <w:tcW w:w="1644" w:type="dxa"/>
            <w:noWrap/>
            <w:hideMark/>
          </w:tcPr>
          <w:p w14:paraId="452CB388"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937</w:t>
            </w:r>
          </w:p>
        </w:tc>
        <w:tc>
          <w:tcPr>
            <w:tcW w:w="1645" w:type="dxa"/>
            <w:noWrap/>
            <w:hideMark/>
          </w:tcPr>
          <w:p w14:paraId="5EF0330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962</w:t>
            </w:r>
          </w:p>
        </w:tc>
      </w:tr>
      <w:tr w:rsidR="00DE0976" w:rsidRPr="00891F7E" w14:paraId="38E73475"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78C1B88" w14:textId="3D8AA38C"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644" w:type="dxa"/>
            <w:noWrap/>
            <w:hideMark/>
          </w:tcPr>
          <w:p w14:paraId="550925A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736</w:t>
            </w:r>
          </w:p>
        </w:tc>
        <w:tc>
          <w:tcPr>
            <w:tcW w:w="1644" w:type="dxa"/>
            <w:noWrap/>
            <w:hideMark/>
          </w:tcPr>
          <w:p w14:paraId="5AF6F54D"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746</w:t>
            </w:r>
          </w:p>
        </w:tc>
        <w:tc>
          <w:tcPr>
            <w:tcW w:w="1644" w:type="dxa"/>
            <w:noWrap/>
            <w:hideMark/>
          </w:tcPr>
          <w:p w14:paraId="4F2D5F31"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792</w:t>
            </w:r>
          </w:p>
        </w:tc>
        <w:tc>
          <w:tcPr>
            <w:tcW w:w="1644" w:type="dxa"/>
            <w:noWrap/>
            <w:hideMark/>
          </w:tcPr>
          <w:p w14:paraId="1AA9BAF0"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832</w:t>
            </w:r>
          </w:p>
        </w:tc>
        <w:tc>
          <w:tcPr>
            <w:tcW w:w="1645" w:type="dxa"/>
            <w:noWrap/>
            <w:hideMark/>
          </w:tcPr>
          <w:p w14:paraId="7C753E6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873</w:t>
            </w:r>
          </w:p>
        </w:tc>
      </w:tr>
      <w:tr w:rsidR="00DE0976" w:rsidRPr="00891F7E" w14:paraId="777CC0D7"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8D433EA" w14:textId="43D01292"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644" w:type="dxa"/>
            <w:noWrap/>
            <w:hideMark/>
          </w:tcPr>
          <w:p w14:paraId="1FD84F7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313</w:t>
            </w:r>
          </w:p>
        </w:tc>
        <w:tc>
          <w:tcPr>
            <w:tcW w:w="1644" w:type="dxa"/>
            <w:noWrap/>
            <w:hideMark/>
          </w:tcPr>
          <w:p w14:paraId="486CFED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336</w:t>
            </w:r>
          </w:p>
        </w:tc>
        <w:tc>
          <w:tcPr>
            <w:tcW w:w="1644" w:type="dxa"/>
            <w:noWrap/>
            <w:hideMark/>
          </w:tcPr>
          <w:p w14:paraId="187A497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348</w:t>
            </w:r>
          </w:p>
        </w:tc>
        <w:tc>
          <w:tcPr>
            <w:tcW w:w="1644" w:type="dxa"/>
            <w:noWrap/>
            <w:hideMark/>
          </w:tcPr>
          <w:p w14:paraId="26602FC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361</w:t>
            </w:r>
          </w:p>
        </w:tc>
        <w:tc>
          <w:tcPr>
            <w:tcW w:w="1645" w:type="dxa"/>
            <w:noWrap/>
            <w:hideMark/>
          </w:tcPr>
          <w:p w14:paraId="5315697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372</w:t>
            </w:r>
          </w:p>
        </w:tc>
      </w:tr>
      <w:tr w:rsidR="00DE0976" w:rsidRPr="00891F7E" w14:paraId="62D52BB3"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7FEEF8C" w14:textId="6A0746C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1644" w:type="dxa"/>
            <w:noWrap/>
            <w:hideMark/>
          </w:tcPr>
          <w:p w14:paraId="5A386FA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219</w:t>
            </w:r>
          </w:p>
        </w:tc>
        <w:tc>
          <w:tcPr>
            <w:tcW w:w="1644" w:type="dxa"/>
            <w:noWrap/>
            <w:hideMark/>
          </w:tcPr>
          <w:p w14:paraId="4220306F"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225</w:t>
            </w:r>
          </w:p>
        </w:tc>
        <w:tc>
          <w:tcPr>
            <w:tcW w:w="1644" w:type="dxa"/>
            <w:noWrap/>
            <w:hideMark/>
          </w:tcPr>
          <w:p w14:paraId="67EEF93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240</w:t>
            </w:r>
          </w:p>
        </w:tc>
        <w:tc>
          <w:tcPr>
            <w:tcW w:w="1644" w:type="dxa"/>
            <w:noWrap/>
            <w:hideMark/>
          </w:tcPr>
          <w:p w14:paraId="55DB026D"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250</w:t>
            </w:r>
          </w:p>
        </w:tc>
        <w:tc>
          <w:tcPr>
            <w:tcW w:w="1645" w:type="dxa"/>
            <w:noWrap/>
            <w:hideMark/>
          </w:tcPr>
          <w:p w14:paraId="4DF8F4D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268</w:t>
            </w:r>
          </w:p>
        </w:tc>
      </w:tr>
      <w:tr w:rsidR="00DE0976" w:rsidRPr="00891F7E" w14:paraId="2EF69514"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6FA6532"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644" w:type="dxa"/>
            <w:noWrap/>
            <w:hideMark/>
          </w:tcPr>
          <w:p w14:paraId="6F08E99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383</w:t>
            </w:r>
          </w:p>
        </w:tc>
        <w:tc>
          <w:tcPr>
            <w:tcW w:w="1644" w:type="dxa"/>
            <w:noWrap/>
            <w:hideMark/>
          </w:tcPr>
          <w:p w14:paraId="43F6D33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396</w:t>
            </w:r>
          </w:p>
        </w:tc>
        <w:tc>
          <w:tcPr>
            <w:tcW w:w="1644" w:type="dxa"/>
            <w:noWrap/>
            <w:hideMark/>
          </w:tcPr>
          <w:p w14:paraId="6F120B8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419</w:t>
            </w:r>
          </w:p>
        </w:tc>
        <w:tc>
          <w:tcPr>
            <w:tcW w:w="1644" w:type="dxa"/>
            <w:noWrap/>
            <w:hideMark/>
          </w:tcPr>
          <w:p w14:paraId="2251CB8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444</w:t>
            </w:r>
          </w:p>
        </w:tc>
        <w:tc>
          <w:tcPr>
            <w:tcW w:w="1645" w:type="dxa"/>
            <w:noWrap/>
            <w:hideMark/>
          </w:tcPr>
          <w:p w14:paraId="36F9F9F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476</w:t>
            </w:r>
          </w:p>
        </w:tc>
      </w:tr>
      <w:tr w:rsidR="00DE0976" w:rsidRPr="00891F7E" w14:paraId="2BD9B6DB"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4C1E3C7" w14:textId="28952F7B"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644" w:type="dxa"/>
            <w:noWrap/>
            <w:hideMark/>
          </w:tcPr>
          <w:p w14:paraId="5D4C1605"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431</w:t>
            </w:r>
          </w:p>
        </w:tc>
        <w:tc>
          <w:tcPr>
            <w:tcW w:w="1644" w:type="dxa"/>
            <w:noWrap/>
            <w:hideMark/>
          </w:tcPr>
          <w:p w14:paraId="4AF597A8"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461</w:t>
            </w:r>
          </w:p>
        </w:tc>
        <w:tc>
          <w:tcPr>
            <w:tcW w:w="1644" w:type="dxa"/>
            <w:noWrap/>
            <w:hideMark/>
          </w:tcPr>
          <w:p w14:paraId="4AC7D9B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479</w:t>
            </w:r>
          </w:p>
        </w:tc>
        <w:tc>
          <w:tcPr>
            <w:tcW w:w="1644" w:type="dxa"/>
            <w:noWrap/>
            <w:hideMark/>
          </w:tcPr>
          <w:p w14:paraId="6FF7A7C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521</w:t>
            </w:r>
          </w:p>
        </w:tc>
        <w:tc>
          <w:tcPr>
            <w:tcW w:w="1645" w:type="dxa"/>
            <w:noWrap/>
            <w:hideMark/>
          </w:tcPr>
          <w:p w14:paraId="0AEC71E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569</w:t>
            </w:r>
          </w:p>
        </w:tc>
      </w:tr>
      <w:tr w:rsidR="00EF35B4" w:rsidRPr="00891F7E" w14:paraId="1890B6A2"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hideMark/>
          </w:tcPr>
          <w:p w14:paraId="5A48BB89" w14:textId="0BBA5848" w:rsidR="00DE0976" w:rsidRPr="00891F7E" w:rsidRDefault="005611CA" w:rsidP="00891F7E">
            <w:pPr>
              <w:spacing w:after="0"/>
              <w:rPr>
                <w:rFonts w:eastAsia="Times New Roman" w:cstheme="minorHAnsi"/>
                <w:color w:val="000000"/>
                <w:lang w:eastAsia="pl-PL"/>
              </w:rPr>
            </w:pPr>
            <w:r w:rsidRPr="00891F7E">
              <w:rPr>
                <w:rFonts w:eastAsia="Times New Roman" w:cstheme="minorHAnsi"/>
                <w:color w:val="000000"/>
                <w:lang w:eastAsia="pl-PL"/>
              </w:rPr>
              <w:t>Razem</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obszar</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LSR</w:t>
            </w:r>
          </w:p>
        </w:tc>
        <w:tc>
          <w:tcPr>
            <w:tcW w:w="1644" w:type="dxa"/>
            <w:noWrap/>
            <w:hideMark/>
          </w:tcPr>
          <w:p w14:paraId="334F57A7"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2913</w:t>
            </w:r>
          </w:p>
        </w:tc>
        <w:tc>
          <w:tcPr>
            <w:tcW w:w="1644" w:type="dxa"/>
            <w:noWrap/>
            <w:hideMark/>
          </w:tcPr>
          <w:p w14:paraId="05E2763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2999</w:t>
            </w:r>
          </w:p>
        </w:tc>
        <w:tc>
          <w:tcPr>
            <w:tcW w:w="1644" w:type="dxa"/>
            <w:noWrap/>
            <w:hideMark/>
          </w:tcPr>
          <w:p w14:paraId="5BDCE51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3165</w:t>
            </w:r>
          </w:p>
        </w:tc>
        <w:tc>
          <w:tcPr>
            <w:tcW w:w="1644" w:type="dxa"/>
            <w:noWrap/>
            <w:hideMark/>
          </w:tcPr>
          <w:p w14:paraId="444D21B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3345</w:t>
            </w:r>
          </w:p>
        </w:tc>
        <w:tc>
          <w:tcPr>
            <w:tcW w:w="1645" w:type="dxa"/>
            <w:noWrap/>
            <w:hideMark/>
          </w:tcPr>
          <w:p w14:paraId="5E12F6B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3520</w:t>
            </w:r>
          </w:p>
        </w:tc>
      </w:tr>
    </w:tbl>
    <w:p w14:paraId="6D4CF67B" w14:textId="29A93A3C" w:rsidR="009F4068" w:rsidRPr="00891F7E" w:rsidRDefault="009F4068"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7B487787" w14:textId="77777777" w:rsidR="00DE0976" w:rsidRPr="00891F7E" w:rsidRDefault="00DE0976" w:rsidP="00891F7E">
      <w:pPr>
        <w:spacing w:after="0"/>
        <w:rPr>
          <w:rFonts w:eastAsia="Calibri" w:cstheme="minorHAnsi"/>
          <w:kern w:val="2"/>
        </w:rPr>
      </w:pPr>
    </w:p>
    <w:p w14:paraId="261E7C8B" w14:textId="42AE877B"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Na</w:t>
      </w:r>
      <w:r w:rsidR="00EB4B14" w:rsidRPr="00891F7E">
        <w:rPr>
          <w:rFonts w:eastAsia="Calibri" w:cstheme="minorHAnsi"/>
          <w:kern w:val="2"/>
        </w:rPr>
        <w:t xml:space="preserve"> </w:t>
      </w:r>
      <w:r w:rsidR="00EF35B4" w:rsidRPr="00891F7E">
        <w:rPr>
          <w:rFonts w:eastAsia="Calibri" w:cstheme="minorHAnsi"/>
          <w:kern w:val="2"/>
        </w:rPr>
        <w:t>obszarze</w:t>
      </w:r>
      <w:r w:rsidR="00EB4B14" w:rsidRPr="00891F7E">
        <w:rPr>
          <w:rFonts w:eastAsia="Calibri" w:cstheme="minorHAnsi"/>
          <w:kern w:val="2"/>
        </w:rPr>
        <w:t xml:space="preserve"> </w:t>
      </w:r>
      <w:r w:rsidR="00EF35B4" w:rsidRPr="00891F7E">
        <w:rPr>
          <w:rFonts w:eastAsia="Calibri" w:cstheme="minorHAnsi"/>
          <w:kern w:val="2"/>
        </w:rPr>
        <w:t>objętym</w:t>
      </w:r>
      <w:r w:rsidR="00EB4B14" w:rsidRPr="00891F7E">
        <w:rPr>
          <w:rFonts w:eastAsia="Calibri" w:cstheme="minorHAnsi"/>
          <w:kern w:val="2"/>
        </w:rPr>
        <w:t xml:space="preserve"> </w:t>
      </w:r>
      <w:r w:rsidR="00EF35B4"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odnotowujemy</w:t>
      </w:r>
      <w:r w:rsidR="00EB4B14" w:rsidRPr="00891F7E">
        <w:rPr>
          <w:rFonts w:eastAsia="Calibri" w:cstheme="minorHAnsi"/>
          <w:kern w:val="2"/>
        </w:rPr>
        <w:t xml:space="preserve"> </w:t>
      </w:r>
      <w:r w:rsidRPr="00891F7E">
        <w:rPr>
          <w:rFonts w:eastAsia="Calibri" w:cstheme="minorHAnsi"/>
          <w:kern w:val="2"/>
        </w:rPr>
        <w:t>zwiększanie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liczby</w:t>
      </w:r>
      <w:r w:rsidR="00EB4B14" w:rsidRPr="00891F7E">
        <w:rPr>
          <w:rFonts w:eastAsia="Calibri" w:cstheme="minorHAnsi"/>
          <w:kern w:val="2"/>
        </w:rPr>
        <w:t xml:space="preserve"> </w:t>
      </w:r>
      <w:r w:rsidRPr="00891F7E">
        <w:rPr>
          <w:rFonts w:eastAsia="Calibri" w:cstheme="minorHAnsi"/>
          <w:kern w:val="2"/>
        </w:rPr>
        <w:t>podmiotów</w:t>
      </w:r>
      <w:r w:rsidR="00EB4B14" w:rsidRPr="00891F7E">
        <w:rPr>
          <w:rFonts w:eastAsia="Calibri" w:cstheme="minorHAnsi"/>
          <w:kern w:val="2"/>
        </w:rPr>
        <w:t xml:space="preserve"> </w:t>
      </w:r>
      <w:r w:rsidRPr="00891F7E">
        <w:rPr>
          <w:rFonts w:eastAsia="Calibri" w:cstheme="minorHAnsi"/>
          <w:kern w:val="2"/>
        </w:rPr>
        <w:t>wpisanych</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systemu</w:t>
      </w:r>
      <w:r w:rsidR="00EB4B14" w:rsidRPr="00891F7E">
        <w:rPr>
          <w:rFonts w:eastAsia="Calibri" w:cstheme="minorHAnsi"/>
          <w:kern w:val="2"/>
        </w:rPr>
        <w:t xml:space="preserve"> </w:t>
      </w:r>
      <w:r w:rsidRPr="00891F7E">
        <w:rPr>
          <w:rFonts w:eastAsia="Calibri" w:cstheme="minorHAnsi"/>
          <w:kern w:val="2"/>
        </w:rPr>
        <w:t>REGON,</w:t>
      </w:r>
      <w:r w:rsidR="00EB4B14" w:rsidRPr="00891F7E">
        <w:rPr>
          <w:rFonts w:eastAsia="Calibri" w:cstheme="minorHAnsi"/>
          <w:kern w:val="2"/>
        </w:rPr>
        <w:t xml:space="preserve"> </w:t>
      </w:r>
      <w:r w:rsidRPr="00891F7E">
        <w:rPr>
          <w:rFonts w:eastAsia="Calibri" w:cstheme="minorHAnsi"/>
          <w:kern w:val="2"/>
        </w:rPr>
        <w:t>średnio</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23%</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2017</w:t>
      </w:r>
      <w:r w:rsidR="00EB4B14" w:rsidRPr="00891F7E">
        <w:rPr>
          <w:rFonts w:eastAsia="Calibri" w:cstheme="minorHAnsi"/>
          <w:kern w:val="2"/>
        </w:rPr>
        <w:t xml:space="preserve"> </w:t>
      </w:r>
      <w:r w:rsidR="00C43234" w:rsidRPr="00891F7E">
        <w:rPr>
          <w:rFonts w:eastAsia="Calibri" w:cstheme="minorHAnsi"/>
          <w:kern w:val="2"/>
        </w:rPr>
        <w:t>r</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Najwięcej</w:t>
      </w:r>
      <w:r w:rsidR="00EB4B14" w:rsidRPr="00891F7E">
        <w:rPr>
          <w:rFonts w:eastAsia="Calibri" w:cstheme="minorHAnsi"/>
          <w:kern w:val="2"/>
        </w:rPr>
        <w:t xml:space="preserve"> </w:t>
      </w:r>
      <w:r w:rsidRPr="00891F7E">
        <w:rPr>
          <w:rFonts w:eastAsia="Calibri" w:cstheme="minorHAnsi"/>
          <w:kern w:val="2"/>
        </w:rPr>
        <w:t>podmiotów</w:t>
      </w:r>
      <w:r w:rsidR="00EB4B14" w:rsidRPr="00891F7E">
        <w:rPr>
          <w:rFonts w:eastAsia="Calibri" w:cstheme="minorHAnsi"/>
          <w:kern w:val="2"/>
        </w:rPr>
        <w:t xml:space="preserve"> </w:t>
      </w:r>
      <w:r w:rsidRPr="00891F7E">
        <w:rPr>
          <w:rFonts w:eastAsia="Calibri" w:cstheme="minorHAnsi"/>
          <w:kern w:val="2"/>
        </w:rPr>
        <w:t>wpisanych</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REGON</w:t>
      </w:r>
      <w:r w:rsidR="00EB4B14" w:rsidRPr="00891F7E">
        <w:rPr>
          <w:rFonts w:eastAsia="Calibri" w:cstheme="minorHAnsi"/>
          <w:kern w:val="2"/>
        </w:rPr>
        <w:t xml:space="preserve"> </w:t>
      </w:r>
      <w:r w:rsidRPr="00891F7E">
        <w:rPr>
          <w:rFonts w:eastAsia="Calibri" w:cstheme="minorHAnsi"/>
          <w:kern w:val="2"/>
        </w:rPr>
        <w:t>przybyło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gminach</w:t>
      </w:r>
      <w:r w:rsidR="00EB4B14" w:rsidRPr="00891F7E">
        <w:rPr>
          <w:rFonts w:eastAsia="Calibri" w:cstheme="minorHAnsi"/>
          <w:kern w:val="2"/>
        </w:rPr>
        <w:t xml:space="preserve"> </w:t>
      </w:r>
      <w:r w:rsidRPr="00891F7E">
        <w:rPr>
          <w:rFonts w:eastAsia="Calibri" w:cstheme="minorHAnsi"/>
          <w:kern w:val="2"/>
        </w:rPr>
        <w:t>Sieniawa</w:t>
      </w:r>
      <w:r w:rsidR="00EB4B14" w:rsidRPr="00891F7E">
        <w:rPr>
          <w:rFonts w:eastAsia="Calibri" w:cstheme="minorHAnsi"/>
          <w:kern w:val="2"/>
        </w:rPr>
        <w:t xml:space="preserve"> </w:t>
      </w:r>
      <w:r w:rsidR="00EF35B4" w:rsidRPr="00891F7E">
        <w:rPr>
          <w:rFonts w:eastAsia="Calibri" w:cstheme="minorHAnsi"/>
          <w:kern w:val="2"/>
        </w:rPr>
        <w:br/>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Tryńcza,</w:t>
      </w:r>
      <w:r w:rsidR="00EB4B14" w:rsidRPr="00891F7E">
        <w:rPr>
          <w:rFonts w:eastAsia="Calibri" w:cstheme="minorHAnsi"/>
          <w:kern w:val="2"/>
        </w:rPr>
        <w:t xml:space="preserve"> </w:t>
      </w:r>
      <w:r w:rsidRPr="00891F7E">
        <w:rPr>
          <w:rFonts w:eastAsia="Calibri" w:cstheme="minorHAnsi"/>
          <w:kern w:val="2"/>
        </w:rPr>
        <w:t>odpowiednio</w:t>
      </w:r>
      <w:r w:rsidR="00EB4B14" w:rsidRPr="00891F7E">
        <w:rPr>
          <w:rFonts w:eastAsia="Calibri" w:cstheme="minorHAnsi"/>
          <w:kern w:val="2"/>
        </w:rPr>
        <w:t xml:space="preserve"> </w:t>
      </w:r>
      <w:r w:rsidRPr="00891F7E">
        <w:rPr>
          <w:rFonts w:eastAsia="Calibri" w:cstheme="minorHAnsi"/>
          <w:kern w:val="2"/>
        </w:rPr>
        <w:t>159</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158.</w:t>
      </w:r>
      <w:r w:rsidR="00EB4B14" w:rsidRPr="00891F7E">
        <w:rPr>
          <w:rFonts w:eastAsia="Calibri" w:cstheme="minorHAnsi"/>
          <w:kern w:val="2"/>
        </w:rPr>
        <w:t xml:space="preserve"> </w:t>
      </w:r>
      <w:r w:rsidRPr="00891F7E">
        <w:rPr>
          <w:rFonts w:eastAsia="Calibri" w:cstheme="minorHAnsi"/>
          <w:kern w:val="2"/>
        </w:rPr>
        <w:t>Średnio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2021</w:t>
      </w:r>
      <w:r w:rsidR="00EB4B14" w:rsidRPr="00891F7E">
        <w:rPr>
          <w:rFonts w:eastAsia="Calibri" w:cstheme="minorHAnsi"/>
          <w:kern w:val="2"/>
        </w:rPr>
        <w:t xml:space="preserve"> </w:t>
      </w:r>
      <w:r w:rsidR="00C43234"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każdej</w:t>
      </w:r>
      <w:r w:rsidR="00EB4B14" w:rsidRPr="00891F7E">
        <w:rPr>
          <w:rFonts w:eastAsia="Calibri" w:cstheme="minorHAnsi"/>
          <w:kern w:val="2"/>
        </w:rPr>
        <w:t xml:space="preserve"> </w:t>
      </w:r>
      <w:r w:rsidRPr="00891F7E">
        <w:rPr>
          <w:rFonts w:eastAsia="Calibri" w:cstheme="minorHAnsi"/>
          <w:kern w:val="2"/>
        </w:rPr>
        <w:t>gminie</w:t>
      </w:r>
      <w:r w:rsidR="00EB4B14" w:rsidRPr="00891F7E">
        <w:rPr>
          <w:rFonts w:eastAsia="Calibri" w:cstheme="minorHAnsi"/>
          <w:kern w:val="2"/>
        </w:rPr>
        <w:t xml:space="preserve"> </w:t>
      </w:r>
      <w:r w:rsidRPr="00891F7E">
        <w:rPr>
          <w:rFonts w:eastAsia="Calibri" w:cstheme="minorHAnsi"/>
          <w:kern w:val="2"/>
        </w:rPr>
        <w:t>było</w:t>
      </w:r>
      <w:r w:rsidR="00EB4B14" w:rsidRPr="00891F7E">
        <w:rPr>
          <w:rFonts w:eastAsia="Calibri" w:cstheme="minorHAnsi"/>
          <w:kern w:val="2"/>
        </w:rPr>
        <w:t xml:space="preserve"> </w:t>
      </w:r>
      <w:r w:rsidRPr="00891F7E">
        <w:rPr>
          <w:rFonts w:eastAsia="Calibri" w:cstheme="minorHAnsi"/>
          <w:kern w:val="2"/>
        </w:rPr>
        <w:t>ok.</w:t>
      </w:r>
      <w:r w:rsidR="00EB4B14" w:rsidRPr="00891F7E">
        <w:rPr>
          <w:rFonts w:eastAsia="Calibri" w:cstheme="minorHAnsi"/>
          <w:kern w:val="2"/>
        </w:rPr>
        <w:t xml:space="preserve"> </w:t>
      </w:r>
      <w:r w:rsidRPr="00891F7E">
        <w:rPr>
          <w:rFonts w:eastAsia="Calibri" w:cstheme="minorHAnsi"/>
          <w:kern w:val="2"/>
        </w:rPr>
        <w:t>700</w:t>
      </w:r>
      <w:r w:rsidR="00EB4B14" w:rsidRPr="00891F7E">
        <w:rPr>
          <w:rFonts w:eastAsia="Calibri" w:cstheme="minorHAnsi"/>
          <w:kern w:val="2"/>
        </w:rPr>
        <w:t xml:space="preserve"> </w:t>
      </w:r>
      <w:r w:rsidRPr="00891F7E">
        <w:rPr>
          <w:rFonts w:eastAsia="Calibri" w:cstheme="minorHAnsi"/>
          <w:kern w:val="2"/>
        </w:rPr>
        <w:t>podmiotów</w:t>
      </w:r>
      <w:r w:rsidR="00EB4B14" w:rsidRPr="00891F7E">
        <w:rPr>
          <w:rFonts w:eastAsia="Calibri" w:cstheme="minorHAnsi"/>
          <w:kern w:val="2"/>
        </w:rPr>
        <w:t xml:space="preserve"> </w:t>
      </w:r>
      <w:r w:rsidRPr="00891F7E">
        <w:rPr>
          <w:rFonts w:eastAsia="Calibri" w:cstheme="minorHAnsi"/>
          <w:kern w:val="2"/>
        </w:rPr>
        <w:t>wpisanych</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REGON</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przeliczeniu</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w:t>
      </w:r>
      <w:r w:rsidR="00EB4B14" w:rsidRPr="00891F7E">
        <w:rPr>
          <w:rFonts w:eastAsia="Calibri" w:cstheme="minorHAnsi"/>
          <w:kern w:val="2"/>
        </w:rPr>
        <w:t xml:space="preserve"> </w:t>
      </w:r>
      <w:r w:rsidRPr="00891F7E">
        <w:rPr>
          <w:rFonts w:eastAsia="Calibri" w:cstheme="minorHAnsi"/>
          <w:kern w:val="2"/>
        </w:rPr>
        <w:t>tys.</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p>
    <w:p w14:paraId="7A9C95C4" w14:textId="77777777" w:rsidR="00DE0976" w:rsidRPr="00891F7E" w:rsidRDefault="00DE0976" w:rsidP="00891F7E">
      <w:pPr>
        <w:spacing w:after="0"/>
        <w:jc w:val="both"/>
        <w:rPr>
          <w:rFonts w:eastAsia="Calibri" w:cstheme="minorHAnsi"/>
          <w:kern w:val="2"/>
        </w:rPr>
      </w:pPr>
    </w:p>
    <w:p w14:paraId="642A8606" w14:textId="355C091C" w:rsidR="00DE0976" w:rsidRPr="00891F7E" w:rsidRDefault="00DE0976"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00EF35B4"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 xml:space="preserve">16 </w:t>
      </w:r>
      <w:r w:rsidRPr="00891F7E">
        <w:rPr>
          <w:rFonts w:eastAsia="Calibri" w:cstheme="minorHAnsi"/>
          <w:kern w:val="2"/>
        </w:rPr>
        <w:t>Podmioty</w:t>
      </w:r>
      <w:r w:rsidR="00EB4B14" w:rsidRPr="00891F7E">
        <w:rPr>
          <w:rFonts w:eastAsia="Calibri" w:cstheme="minorHAnsi"/>
          <w:kern w:val="2"/>
        </w:rPr>
        <w:t xml:space="preserve"> </w:t>
      </w:r>
      <w:r w:rsidRPr="00891F7E">
        <w:rPr>
          <w:rFonts w:eastAsia="Calibri" w:cstheme="minorHAnsi"/>
          <w:kern w:val="2"/>
        </w:rPr>
        <w:t>wpisane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REGON</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w:t>
      </w:r>
      <w:r w:rsidR="00EB4B14" w:rsidRPr="00891F7E">
        <w:rPr>
          <w:rFonts w:eastAsia="Calibri" w:cstheme="minorHAnsi"/>
          <w:kern w:val="2"/>
        </w:rPr>
        <w:t xml:space="preserve"> </w:t>
      </w:r>
      <w:r w:rsidRPr="00891F7E">
        <w:rPr>
          <w:rFonts w:eastAsia="Calibri" w:cstheme="minorHAnsi"/>
          <w:kern w:val="2"/>
        </w:rPr>
        <w:t>tys.</w:t>
      </w:r>
      <w:r w:rsidR="00EB4B14" w:rsidRPr="00891F7E">
        <w:rPr>
          <w:rFonts w:eastAsia="Calibri" w:cstheme="minorHAnsi"/>
          <w:kern w:val="2"/>
        </w:rPr>
        <w:t xml:space="preserve"> </w:t>
      </w:r>
      <w:r w:rsidRPr="00891F7E">
        <w:rPr>
          <w:rFonts w:eastAsia="Calibri" w:cstheme="minorHAnsi"/>
          <w:kern w:val="2"/>
        </w:rPr>
        <w:t>ludności</w:t>
      </w:r>
    </w:p>
    <w:tbl>
      <w:tblPr>
        <w:tblStyle w:val="Tabelasiatki4akcent3"/>
        <w:tblW w:w="10201" w:type="dxa"/>
        <w:tblLayout w:type="fixed"/>
        <w:tblLook w:val="04A0" w:firstRow="1" w:lastRow="0" w:firstColumn="1" w:lastColumn="0" w:noHBand="0" w:noVBand="1"/>
      </w:tblPr>
      <w:tblGrid>
        <w:gridCol w:w="1980"/>
        <w:gridCol w:w="1644"/>
        <w:gridCol w:w="1644"/>
        <w:gridCol w:w="1644"/>
        <w:gridCol w:w="1644"/>
        <w:gridCol w:w="1645"/>
      </w:tblGrid>
      <w:tr w:rsidR="00DE0976" w:rsidRPr="00891F7E" w14:paraId="25D6612C" w14:textId="77777777" w:rsidTr="00EF35B4">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E647DE7" w14:textId="587F36AD"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r w:rsidR="00EB4B14" w:rsidRPr="00891F7E">
              <w:rPr>
                <w:rFonts w:eastAsia="Times New Roman" w:cstheme="minorHAnsi"/>
                <w:color w:val="000000"/>
                <w:lang w:eastAsia="pl-PL"/>
              </w:rPr>
              <w:t xml:space="preserve"> </w:t>
            </w:r>
          </w:p>
        </w:tc>
        <w:tc>
          <w:tcPr>
            <w:tcW w:w="1644" w:type="dxa"/>
            <w:noWrap/>
            <w:hideMark/>
          </w:tcPr>
          <w:p w14:paraId="003EEC13"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644" w:type="dxa"/>
            <w:noWrap/>
            <w:hideMark/>
          </w:tcPr>
          <w:p w14:paraId="08F350A0"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644" w:type="dxa"/>
            <w:noWrap/>
            <w:hideMark/>
          </w:tcPr>
          <w:p w14:paraId="7968B4AF"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644" w:type="dxa"/>
            <w:noWrap/>
            <w:hideMark/>
          </w:tcPr>
          <w:p w14:paraId="40E88C62"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645" w:type="dxa"/>
            <w:noWrap/>
            <w:hideMark/>
          </w:tcPr>
          <w:p w14:paraId="345E6F08"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24BBE59E" w14:textId="77777777" w:rsidTr="00EF35B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C5A919A" w14:textId="6B3DDBA6"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644" w:type="dxa"/>
            <w:noWrap/>
            <w:hideMark/>
          </w:tcPr>
          <w:p w14:paraId="299098C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630</w:t>
            </w:r>
          </w:p>
        </w:tc>
        <w:tc>
          <w:tcPr>
            <w:tcW w:w="1644" w:type="dxa"/>
            <w:noWrap/>
            <w:hideMark/>
          </w:tcPr>
          <w:p w14:paraId="2B41462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632</w:t>
            </w:r>
          </w:p>
        </w:tc>
        <w:tc>
          <w:tcPr>
            <w:tcW w:w="1644" w:type="dxa"/>
            <w:noWrap/>
            <w:hideMark/>
          </w:tcPr>
          <w:p w14:paraId="022E4EA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671</w:t>
            </w:r>
          </w:p>
        </w:tc>
        <w:tc>
          <w:tcPr>
            <w:tcW w:w="1644" w:type="dxa"/>
            <w:noWrap/>
            <w:hideMark/>
          </w:tcPr>
          <w:p w14:paraId="458BD40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712</w:t>
            </w:r>
          </w:p>
        </w:tc>
        <w:tc>
          <w:tcPr>
            <w:tcW w:w="1645" w:type="dxa"/>
            <w:noWrap/>
            <w:hideMark/>
          </w:tcPr>
          <w:p w14:paraId="2052D4D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732</w:t>
            </w:r>
          </w:p>
        </w:tc>
      </w:tr>
      <w:tr w:rsidR="00DE0976" w:rsidRPr="00891F7E" w14:paraId="04A7D8CE" w14:textId="77777777" w:rsidTr="00EF35B4">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764AA00" w14:textId="58C1D2CD"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644" w:type="dxa"/>
            <w:noWrap/>
            <w:hideMark/>
          </w:tcPr>
          <w:p w14:paraId="4BDAA66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629</w:t>
            </w:r>
          </w:p>
        </w:tc>
        <w:tc>
          <w:tcPr>
            <w:tcW w:w="1644" w:type="dxa"/>
            <w:noWrap/>
            <w:hideMark/>
          </w:tcPr>
          <w:p w14:paraId="1E2EA68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638</w:t>
            </w:r>
          </w:p>
        </w:tc>
        <w:tc>
          <w:tcPr>
            <w:tcW w:w="1644" w:type="dxa"/>
            <w:noWrap/>
            <w:hideMark/>
          </w:tcPr>
          <w:p w14:paraId="7EB7F64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676</w:t>
            </w:r>
          </w:p>
        </w:tc>
        <w:tc>
          <w:tcPr>
            <w:tcW w:w="1644" w:type="dxa"/>
            <w:noWrap/>
            <w:hideMark/>
          </w:tcPr>
          <w:p w14:paraId="726F6B6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714</w:t>
            </w:r>
          </w:p>
        </w:tc>
        <w:tc>
          <w:tcPr>
            <w:tcW w:w="1645" w:type="dxa"/>
            <w:noWrap/>
            <w:hideMark/>
          </w:tcPr>
          <w:p w14:paraId="3777A95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749</w:t>
            </w:r>
          </w:p>
        </w:tc>
      </w:tr>
      <w:tr w:rsidR="00DE0976" w:rsidRPr="00891F7E" w14:paraId="43DCD555" w14:textId="77777777" w:rsidTr="00EF35B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6350FC8" w14:textId="67665F84"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644" w:type="dxa"/>
            <w:noWrap/>
            <w:hideMark/>
          </w:tcPr>
          <w:p w14:paraId="2CAB474C"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549</w:t>
            </w:r>
          </w:p>
        </w:tc>
        <w:tc>
          <w:tcPr>
            <w:tcW w:w="1644" w:type="dxa"/>
            <w:noWrap/>
            <w:hideMark/>
          </w:tcPr>
          <w:p w14:paraId="41DAE7B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586</w:t>
            </w:r>
          </w:p>
        </w:tc>
        <w:tc>
          <w:tcPr>
            <w:tcW w:w="1644" w:type="dxa"/>
            <w:noWrap/>
            <w:hideMark/>
          </w:tcPr>
          <w:p w14:paraId="05F7CDF8"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610</w:t>
            </w:r>
          </w:p>
        </w:tc>
        <w:tc>
          <w:tcPr>
            <w:tcW w:w="1644" w:type="dxa"/>
            <w:noWrap/>
            <w:hideMark/>
          </w:tcPr>
          <w:p w14:paraId="0EA553F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642</w:t>
            </w:r>
          </w:p>
        </w:tc>
        <w:tc>
          <w:tcPr>
            <w:tcW w:w="1645" w:type="dxa"/>
            <w:noWrap/>
            <w:hideMark/>
          </w:tcPr>
          <w:p w14:paraId="7792553C"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671</w:t>
            </w:r>
          </w:p>
        </w:tc>
      </w:tr>
      <w:tr w:rsidR="00DE0976" w:rsidRPr="00891F7E" w14:paraId="3A6F25D6" w14:textId="77777777" w:rsidTr="00EF35B4">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9F10582" w14:textId="77F871A8"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1644" w:type="dxa"/>
            <w:noWrap/>
            <w:hideMark/>
          </w:tcPr>
          <w:p w14:paraId="7E6D07B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537</w:t>
            </w:r>
          </w:p>
        </w:tc>
        <w:tc>
          <w:tcPr>
            <w:tcW w:w="1644" w:type="dxa"/>
            <w:noWrap/>
            <w:hideMark/>
          </w:tcPr>
          <w:p w14:paraId="37CE003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552</w:t>
            </w:r>
          </w:p>
        </w:tc>
        <w:tc>
          <w:tcPr>
            <w:tcW w:w="1644" w:type="dxa"/>
            <w:noWrap/>
            <w:hideMark/>
          </w:tcPr>
          <w:p w14:paraId="74EB779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592</w:t>
            </w:r>
          </w:p>
        </w:tc>
        <w:tc>
          <w:tcPr>
            <w:tcW w:w="1644" w:type="dxa"/>
            <w:noWrap/>
            <w:hideMark/>
          </w:tcPr>
          <w:p w14:paraId="08573FB0"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611</w:t>
            </w:r>
          </w:p>
        </w:tc>
        <w:tc>
          <w:tcPr>
            <w:tcW w:w="1645" w:type="dxa"/>
            <w:noWrap/>
            <w:hideMark/>
          </w:tcPr>
          <w:p w14:paraId="1632EB0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660</w:t>
            </w:r>
          </w:p>
        </w:tc>
      </w:tr>
      <w:tr w:rsidR="00DE0976" w:rsidRPr="00891F7E" w14:paraId="6DB2BBD1" w14:textId="77777777" w:rsidTr="00EF35B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50B68B8"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lastRenderedPageBreak/>
              <w:t>Sieniawa</w:t>
            </w:r>
          </w:p>
        </w:tc>
        <w:tc>
          <w:tcPr>
            <w:tcW w:w="1644" w:type="dxa"/>
            <w:noWrap/>
            <w:hideMark/>
          </w:tcPr>
          <w:p w14:paraId="31BD3CD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545</w:t>
            </w:r>
          </w:p>
        </w:tc>
        <w:tc>
          <w:tcPr>
            <w:tcW w:w="1644" w:type="dxa"/>
            <w:noWrap/>
            <w:hideMark/>
          </w:tcPr>
          <w:p w14:paraId="43D4412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565</w:t>
            </w:r>
          </w:p>
        </w:tc>
        <w:tc>
          <w:tcPr>
            <w:tcW w:w="1644" w:type="dxa"/>
            <w:noWrap/>
            <w:hideMark/>
          </w:tcPr>
          <w:p w14:paraId="40D4335C"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595</w:t>
            </w:r>
          </w:p>
        </w:tc>
        <w:tc>
          <w:tcPr>
            <w:tcW w:w="1644" w:type="dxa"/>
            <w:noWrap/>
            <w:hideMark/>
          </w:tcPr>
          <w:p w14:paraId="27C3211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650</w:t>
            </w:r>
          </w:p>
        </w:tc>
        <w:tc>
          <w:tcPr>
            <w:tcW w:w="1645" w:type="dxa"/>
            <w:noWrap/>
            <w:hideMark/>
          </w:tcPr>
          <w:p w14:paraId="03DA6DC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704</w:t>
            </w:r>
          </w:p>
        </w:tc>
      </w:tr>
      <w:tr w:rsidR="00DE0976" w:rsidRPr="00891F7E" w14:paraId="6850AA92" w14:textId="77777777" w:rsidTr="00EF35B4">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CDC2E2B" w14:textId="0F4AFFAF"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644" w:type="dxa"/>
            <w:noWrap/>
            <w:hideMark/>
          </w:tcPr>
          <w:p w14:paraId="25E42188"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510</w:t>
            </w:r>
          </w:p>
        </w:tc>
        <w:tc>
          <w:tcPr>
            <w:tcW w:w="1644" w:type="dxa"/>
            <w:noWrap/>
            <w:hideMark/>
          </w:tcPr>
          <w:p w14:paraId="3BE7264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545</w:t>
            </w:r>
          </w:p>
        </w:tc>
        <w:tc>
          <w:tcPr>
            <w:tcW w:w="1644" w:type="dxa"/>
            <w:noWrap/>
            <w:hideMark/>
          </w:tcPr>
          <w:p w14:paraId="2DB3B99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564</w:t>
            </w:r>
          </w:p>
        </w:tc>
        <w:tc>
          <w:tcPr>
            <w:tcW w:w="1644" w:type="dxa"/>
            <w:noWrap/>
            <w:hideMark/>
          </w:tcPr>
          <w:p w14:paraId="62E3F39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615</w:t>
            </w:r>
          </w:p>
        </w:tc>
        <w:tc>
          <w:tcPr>
            <w:tcW w:w="1645" w:type="dxa"/>
            <w:noWrap/>
            <w:hideMark/>
          </w:tcPr>
          <w:p w14:paraId="5E045C2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668</w:t>
            </w:r>
          </w:p>
        </w:tc>
      </w:tr>
      <w:tr w:rsidR="00DE0976" w:rsidRPr="00891F7E" w14:paraId="7BD806C5" w14:textId="77777777" w:rsidTr="00EF35B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hideMark/>
          </w:tcPr>
          <w:p w14:paraId="79AC91C8" w14:textId="170688E4"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Razem</w:t>
            </w:r>
            <w:r w:rsidR="00EB4B14" w:rsidRPr="00891F7E">
              <w:rPr>
                <w:rFonts w:eastAsia="Times New Roman" w:cstheme="minorHAnsi"/>
                <w:color w:val="000000"/>
                <w:lang w:eastAsia="pl-PL"/>
              </w:rPr>
              <w:t xml:space="preserve"> </w:t>
            </w:r>
            <w:r w:rsidR="005611CA" w:rsidRPr="00891F7E">
              <w:rPr>
                <w:rFonts w:eastAsia="Times New Roman" w:cstheme="minorHAnsi"/>
                <w:color w:val="000000"/>
                <w:lang w:eastAsia="pl-PL"/>
              </w:rPr>
              <w:t>obszar</w:t>
            </w:r>
            <w:r w:rsidR="00EB4B14" w:rsidRPr="00891F7E">
              <w:rPr>
                <w:rFonts w:eastAsia="Times New Roman" w:cstheme="minorHAnsi"/>
                <w:color w:val="000000"/>
                <w:lang w:eastAsia="pl-PL"/>
              </w:rPr>
              <w:t xml:space="preserve"> </w:t>
            </w:r>
            <w:r w:rsidR="005611CA" w:rsidRPr="00891F7E">
              <w:rPr>
                <w:rFonts w:eastAsia="Times New Roman" w:cstheme="minorHAnsi"/>
                <w:color w:val="000000"/>
                <w:lang w:eastAsia="pl-PL"/>
              </w:rPr>
              <w:t>LSR</w:t>
            </w:r>
          </w:p>
        </w:tc>
        <w:tc>
          <w:tcPr>
            <w:tcW w:w="1644" w:type="dxa"/>
            <w:noWrap/>
            <w:hideMark/>
          </w:tcPr>
          <w:p w14:paraId="6C61915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3400</w:t>
            </w:r>
          </w:p>
        </w:tc>
        <w:tc>
          <w:tcPr>
            <w:tcW w:w="1644" w:type="dxa"/>
            <w:noWrap/>
            <w:hideMark/>
          </w:tcPr>
          <w:p w14:paraId="76111E1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3518</w:t>
            </w:r>
          </w:p>
        </w:tc>
        <w:tc>
          <w:tcPr>
            <w:tcW w:w="1644" w:type="dxa"/>
            <w:noWrap/>
            <w:hideMark/>
          </w:tcPr>
          <w:p w14:paraId="09BCBC8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3708</w:t>
            </w:r>
          </w:p>
        </w:tc>
        <w:tc>
          <w:tcPr>
            <w:tcW w:w="1644" w:type="dxa"/>
            <w:noWrap/>
            <w:hideMark/>
          </w:tcPr>
          <w:p w14:paraId="2898CB2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3944</w:t>
            </w:r>
          </w:p>
        </w:tc>
        <w:tc>
          <w:tcPr>
            <w:tcW w:w="1645" w:type="dxa"/>
            <w:noWrap/>
            <w:hideMark/>
          </w:tcPr>
          <w:p w14:paraId="08B7522C"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4184</w:t>
            </w:r>
          </w:p>
        </w:tc>
      </w:tr>
    </w:tbl>
    <w:p w14:paraId="5722CE30" w14:textId="065FCBFE" w:rsidR="009F4068" w:rsidRPr="00891F7E" w:rsidRDefault="009F4068"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7D767219" w14:textId="77777777" w:rsidR="00DE0976" w:rsidRPr="00891F7E" w:rsidRDefault="00DE0976" w:rsidP="00891F7E">
      <w:pPr>
        <w:spacing w:after="0"/>
        <w:rPr>
          <w:rFonts w:eastAsia="Calibri" w:cstheme="minorHAnsi"/>
          <w:kern w:val="2"/>
        </w:rPr>
      </w:pPr>
    </w:p>
    <w:p w14:paraId="44042EE7" w14:textId="212F5DB4"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nowo</w:t>
      </w:r>
      <w:r w:rsidR="00EB4B14" w:rsidRPr="00891F7E">
        <w:rPr>
          <w:rFonts w:eastAsia="Calibri" w:cstheme="minorHAnsi"/>
          <w:kern w:val="2"/>
        </w:rPr>
        <w:t xml:space="preserve"> </w:t>
      </w:r>
      <w:r w:rsidRPr="00891F7E">
        <w:rPr>
          <w:rFonts w:eastAsia="Calibri" w:cstheme="minorHAnsi"/>
          <w:kern w:val="2"/>
        </w:rPr>
        <w:t>zarejestrowanych</w:t>
      </w:r>
      <w:r w:rsidR="00EB4B14" w:rsidRPr="00891F7E">
        <w:rPr>
          <w:rFonts w:eastAsia="Calibri" w:cstheme="minorHAnsi"/>
          <w:kern w:val="2"/>
        </w:rPr>
        <w:t xml:space="preserve"> </w:t>
      </w:r>
      <w:r w:rsidRPr="00891F7E">
        <w:rPr>
          <w:rFonts w:eastAsia="Calibri" w:cstheme="minorHAnsi"/>
          <w:kern w:val="2"/>
        </w:rPr>
        <w:t>podmiotów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przeliczeniu</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w:t>
      </w:r>
      <w:r w:rsidR="00EB4B14" w:rsidRPr="00891F7E">
        <w:rPr>
          <w:rFonts w:eastAsia="Calibri" w:cstheme="minorHAnsi"/>
          <w:kern w:val="2"/>
        </w:rPr>
        <w:t xml:space="preserve"> </w:t>
      </w:r>
      <w:r w:rsidRPr="00891F7E">
        <w:rPr>
          <w:rFonts w:eastAsia="Calibri" w:cstheme="minorHAnsi"/>
          <w:kern w:val="2"/>
        </w:rPr>
        <w:t>tys.</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produkcyjnym</w:t>
      </w:r>
      <w:r w:rsidR="00EB4B14" w:rsidRPr="00891F7E">
        <w:rPr>
          <w:rFonts w:eastAsia="Calibri" w:cstheme="minorHAnsi"/>
          <w:kern w:val="2"/>
        </w:rPr>
        <w:t xml:space="preserve"> </w:t>
      </w:r>
      <w:r w:rsidRPr="00891F7E">
        <w:rPr>
          <w:rFonts w:eastAsia="Calibri" w:cstheme="minorHAnsi"/>
          <w:kern w:val="2"/>
        </w:rPr>
        <w:t>może</w:t>
      </w:r>
      <w:r w:rsidR="00EB4B14" w:rsidRPr="00891F7E">
        <w:rPr>
          <w:rFonts w:eastAsia="Calibri" w:cstheme="minorHAnsi"/>
          <w:kern w:val="2"/>
        </w:rPr>
        <w:t xml:space="preserve"> </w:t>
      </w:r>
      <w:r w:rsidRPr="00891F7E">
        <w:rPr>
          <w:rFonts w:eastAsia="Calibri" w:cstheme="minorHAnsi"/>
          <w:kern w:val="2"/>
        </w:rPr>
        <w:t>świadczyć</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dany</w:t>
      </w:r>
      <w:r w:rsidR="00EB4B14" w:rsidRPr="00891F7E">
        <w:rPr>
          <w:rFonts w:eastAsia="Calibri" w:cstheme="minorHAnsi"/>
          <w:kern w:val="2"/>
        </w:rPr>
        <w:t xml:space="preserve"> </w:t>
      </w:r>
      <w:r w:rsidRPr="00891F7E">
        <w:rPr>
          <w:rFonts w:eastAsia="Calibri" w:cstheme="minorHAnsi"/>
          <w:kern w:val="2"/>
        </w:rPr>
        <w:t>region</w:t>
      </w:r>
      <w:r w:rsidR="00EB4B14" w:rsidRPr="00891F7E">
        <w:rPr>
          <w:rFonts w:eastAsia="Calibri" w:cstheme="minorHAnsi"/>
          <w:kern w:val="2"/>
        </w:rPr>
        <w:t xml:space="preserve"> </w:t>
      </w:r>
      <w:r w:rsidRPr="00891F7E">
        <w:rPr>
          <w:rFonts w:eastAsia="Calibri" w:cstheme="minorHAnsi"/>
          <w:kern w:val="2"/>
        </w:rPr>
        <w:t>rozwija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dobrze.</w:t>
      </w:r>
      <w:r w:rsidR="00EB4B14" w:rsidRPr="00891F7E">
        <w:rPr>
          <w:rFonts w:eastAsia="Calibri" w:cstheme="minorHAnsi"/>
          <w:kern w:val="2"/>
        </w:rPr>
        <w:t xml:space="preserve"> </w:t>
      </w:r>
      <w:r w:rsidRPr="00891F7E">
        <w:rPr>
          <w:rFonts w:eastAsia="Calibri" w:cstheme="minorHAnsi"/>
          <w:kern w:val="2"/>
        </w:rPr>
        <w:t>Poza</w:t>
      </w:r>
      <w:r w:rsidR="00EB4B14" w:rsidRPr="00891F7E">
        <w:rPr>
          <w:rFonts w:eastAsia="Calibri" w:cstheme="minorHAnsi"/>
          <w:kern w:val="2"/>
        </w:rPr>
        <w:t xml:space="preserve"> </w:t>
      </w:r>
      <w:r w:rsidRPr="00891F7E">
        <w:rPr>
          <w:rFonts w:eastAsia="Calibri" w:cstheme="minorHAnsi"/>
          <w:kern w:val="2"/>
        </w:rPr>
        <w:t>gminą</w:t>
      </w:r>
      <w:r w:rsidR="00EB4B14" w:rsidRPr="00891F7E">
        <w:rPr>
          <w:rFonts w:eastAsia="Calibri" w:cstheme="minorHAnsi"/>
          <w:kern w:val="2"/>
        </w:rPr>
        <w:t xml:space="preserve"> </w:t>
      </w:r>
      <w:r w:rsidRPr="00891F7E">
        <w:rPr>
          <w:rFonts w:eastAsia="Calibri" w:cstheme="minorHAnsi"/>
          <w:kern w:val="2"/>
        </w:rPr>
        <w:t>Adamówka,</w:t>
      </w:r>
      <w:r w:rsidR="00EB4B14" w:rsidRPr="00891F7E">
        <w:rPr>
          <w:rFonts w:eastAsia="Calibri" w:cstheme="minorHAnsi"/>
          <w:kern w:val="2"/>
        </w:rPr>
        <w:t xml:space="preserve"> </w:t>
      </w:r>
      <w:r w:rsidRPr="00891F7E">
        <w:rPr>
          <w:rFonts w:eastAsia="Calibri" w:cstheme="minorHAnsi"/>
          <w:kern w:val="2"/>
        </w:rPr>
        <w:t>we</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gminach</w:t>
      </w:r>
      <w:r w:rsidR="00EB4B14" w:rsidRPr="00891F7E">
        <w:rPr>
          <w:rFonts w:eastAsia="Calibri" w:cstheme="minorHAnsi"/>
          <w:kern w:val="2"/>
        </w:rPr>
        <w:t xml:space="preserve"> </w:t>
      </w:r>
      <w:r w:rsidR="00AA4DEF" w:rsidRPr="00891F7E">
        <w:rPr>
          <w:rFonts w:eastAsia="Calibri" w:cstheme="minorHAnsi"/>
          <w:kern w:val="2"/>
        </w:rPr>
        <w:br/>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nowo</w:t>
      </w:r>
      <w:r w:rsidR="00EB4B14" w:rsidRPr="00891F7E">
        <w:rPr>
          <w:rFonts w:eastAsia="Calibri" w:cstheme="minorHAnsi"/>
          <w:kern w:val="2"/>
        </w:rPr>
        <w:t xml:space="preserve"> </w:t>
      </w:r>
      <w:r w:rsidRPr="00891F7E">
        <w:rPr>
          <w:rFonts w:eastAsia="Calibri" w:cstheme="minorHAnsi"/>
          <w:kern w:val="2"/>
        </w:rPr>
        <w:t>zarejestrowanych</w:t>
      </w:r>
      <w:r w:rsidR="00EB4B14" w:rsidRPr="00891F7E">
        <w:rPr>
          <w:rFonts w:eastAsia="Calibri" w:cstheme="minorHAnsi"/>
          <w:kern w:val="2"/>
        </w:rPr>
        <w:t xml:space="preserve"> </w:t>
      </w:r>
      <w:r w:rsidRPr="00891F7E">
        <w:rPr>
          <w:rFonts w:eastAsia="Calibri" w:cstheme="minorHAnsi"/>
          <w:kern w:val="2"/>
        </w:rPr>
        <w:t>podmiotów</w:t>
      </w:r>
      <w:r w:rsidR="00EB4B14" w:rsidRPr="00891F7E">
        <w:rPr>
          <w:rFonts w:eastAsia="Calibri" w:cstheme="minorHAnsi"/>
          <w:kern w:val="2"/>
        </w:rPr>
        <w:t xml:space="preserve"> </w:t>
      </w:r>
      <w:r w:rsidRPr="00891F7E">
        <w:rPr>
          <w:rFonts w:eastAsia="Calibri" w:cstheme="minorHAnsi"/>
          <w:kern w:val="2"/>
        </w:rPr>
        <w:t>przybyło</w:t>
      </w:r>
      <w:r w:rsidR="00AA4DEF" w:rsidRPr="00891F7E">
        <w:rPr>
          <w:rFonts w:eastAsia="Calibri" w:cstheme="minorHAnsi"/>
          <w:kern w:val="2"/>
        </w:rPr>
        <w:t>,</w:t>
      </w:r>
      <w:r w:rsidR="00EB4B14" w:rsidRPr="00891F7E">
        <w:rPr>
          <w:rFonts w:eastAsia="Calibri" w:cstheme="minorHAnsi"/>
          <w:kern w:val="2"/>
        </w:rPr>
        <w:t xml:space="preserve"> </w:t>
      </w:r>
      <w:r w:rsidR="00AA4DEF" w:rsidRPr="00891F7E">
        <w:rPr>
          <w:rFonts w:eastAsia="Calibri" w:cstheme="minorHAnsi"/>
          <w:kern w:val="2"/>
        </w:rPr>
        <w:t>ś</w:t>
      </w:r>
      <w:r w:rsidRPr="00891F7E">
        <w:rPr>
          <w:rFonts w:eastAsia="Calibri" w:cstheme="minorHAnsi"/>
          <w:kern w:val="2"/>
        </w:rPr>
        <w:t>rednio</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15%</w:t>
      </w:r>
      <w:r w:rsidR="00EB4B14" w:rsidRPr="00891F7E">
        <w:rPr>
          <w:rFonts w:eastAsia="Calibri" w:cstheme="minorHAnsi"/>
          <w:kern w:val="2"/>
        </w:rPr>
        <w:t xml:space="preserve"> </w:t>
      </w:r>
      <w:r w:rsidR="00AA4DEF" w:rsidRPr="00891F7E">
        <w:rPr>
          <w:rFonts w:eastAsia="Calibri" w:cstheme="minorHAnsi"/>
          <w:kern w:val="2"/>
        </w:rPr>
        <w:t>od</w:t>
      </w:r>
      <w:r w:rsidR="00EB4B14" w:rsidRPr="00891F7E">
        <w:rPr>
          <w:rFonts w:eastAsia="Calibri" w:cstheme="minorHAnsi"/>
          <w:kern w:val="2"/>
        </w:rPr>
        <w:t xml:space="preserve"> </w:t>
      </w:r>
      <w:r w:rsidR="00AA4DEF" w:rsidRPr="00891F7E">
        <w:rPr>
          <w:rFonts w:eastAsia="Calibri" w:cstheme="minorHAnsi"/>
          <w:kern w:val="2"/>
        </w:rPr>
        <w:t>2017</w:t>
      </w:r>
      <w:r w:rsidR="00EB4B14" w:rsidRPr="00891F7E">
        <w:rPr>
          <w:rFonts w:eastAsia="Calibri" w:cstheme="minorHAnsi"/>
          <w:kern w:val="2"/>
        </w:rPr>
        <w:t xml:space="preserve"> </w:t>
      </w:r>
      <w:r w:rsidR="00AA4DEF"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Najwięcej</w:t>
      </w:r>
      <w:r w:rsidR="00EB4B14" w:rsidRPr="00891F7E">
        <w:rPr>
          <w:rFonts w:eastAsia="Calibri" w:cstheme="minorHAnsi"/>
          <w:kern w:val="2"/>
        </w:rPr>
        <w:t xml:space="preserve"> </w:t>
      </w:r>
      <w:r w:rsidRPr="00891F7E">
        <w:rPr>
          <w:rFonts w:eastAsia="Calibri" w:cstheme="minorHAnsi"/>
          <w:kern w:val="2"/>
        </w:rPr>
        <w:t>przybyło</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gminie</w:t>
      </w:r>
      <w:r w:rsidR="00EB4B14" w:rsidRPr="00891F7E">
        <w:rPr>
          <w:rFonts w:eastAsia="Calibri" w:cstheme="minorHAnsi"/>
          <w:kern w:val="2"/>
        </w:rPr>
        <w:t xml:space="preserve"> </w:t>
      </w:r>
      <w:r w:rsidRPr="00891F7E">
        <w:rPr>
          <w:rFonts w:eastAsia="Calibri" w:cstheme="minorHAnsi"/>
          <w:kern w:val="2"/>
        </w:rPr>
        <w:t>Wiązownica</w:t>
      </w:r>
      <w:r w:rsidR="00EB4B14" w:rsidRPr="00891F7E">
        <w:rPr>
          <w:rFonts w:eastAsia="Calibri" w:cstheme="minorHAnsi"/>
          <w:kern w:val="2"/>
        </w:rPr>
        <w:t xml:space="preserve"> </w:t>
      </w:r>
      <w:r w:rsidR="00142704"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50</w:t>
      </w:r>
      <w:r w:rsidR="00EB4B14" w:rsidRPr="00891F7E">
        <w:rPr>
          <w:rFonts w:eastAsia="Calibri" w:cstheme="minorHAnsi"/>
          <w:kern w:val="2"/>
        </w:rPr>
        <w:t xml:space="preserve"> </w:t>
      </w:r>
      <w:r w:rsidRPr="00891F7E">
        <w:rPr>
          <w:rFonts w:eastAsia="Calibri" w:cstheme="minorHAnsi"/>
          <w:kern w:val="2"/>
        </w:rPr>
        <w:t>podmiotów.</w:t>
      </w:r>
      <w:r w:rsidR="00EB4B14" w:rsidRPr="00891F7E">
        <w:rPr>
          <w:rFonts w:eastAsia="Calibri" w:cstheme="minorHAnsi"/>
          <w:kern w:val="2"/>
        </w:rPr>
        <w:t xml:space="preserve"> </w:t>
      </w:r>
    </w:p>
    <w:p w14:paraId="6F883DA4" w14:textId="77777777" w:rsidR="00DE0976" w:rsidRPr="00891F7E" w:rsidRDefault="00DE0976" w:rsidP="00891F7E">
      <w:pPr>
        <w:spacing w:after="0"/>
        <w:jc w:val="both"/>
        <w:rPr>
          <w:rFonts w:eastAsia="Calibri" w:cstheme="minorHAnsi"/>
          <w:kern w:val="2"/>
        </w:rPr>
      </w:pPr>
    </w:p>
    <w:p w14:paraId="58B1A1BB" w14:textId="3B1E4607" w:rsidR="00DE0976" w:rsidRPr="00891F7E" w:rsidRDefault="00DE0976"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00863B61"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17</w:t>
      </w:r>
      <w:r w:rsidR="00380634" w:rsidRPr="00891F7E">
        <w:rPr>
          <w:rFonts w:eastAsia="Calibri" w:cstheme="minorHAnsi"/>
          <w:kern w:val="2"/>
        </w:rPr>
        <w:t xml:space="preserve"> </w:t>
      </w:r>
      <w:r w:rsidRPr="00891F7E">
        <w:rPr>
          <w:rFonts w:eastAsia="Calibri" w:cstheme="minorHAnsi"/>
          <w:kern w:val="2"/>
        </w:rPr>
        <w:t>Podmioty</w:t>
      </w:r>
      <w:r w:rsidR="00EB4B14" w:rsidRPr="00891F7E">
        <w:rPr>
          <w:rFonts w:eastAsia="Calibri" w:cstheme="minorHAnsi"/>
          <w:kern w:val="2"/>
        </w:rPr>
        <w:t xml:space="preserve"> </w:t>
      </w:r>
      <w:r w:rsidRPr="00891F7E">
        <w:rPr>
          <w:rFonts w:eastAsia="Calibri" w:cstheme="minorHAnsi"/>
          <w:kern w:val="2"/>
        </w:rPr>
        <w:t>nowo</w:t>
      </w:r>
      <w:r w:rsidR="00EB4B14" w:rsidRPr="00891F7E">
        <w:rPr>
          <w:rFonts w:eastAsia="Calibri" w:cstheme="minorHAnsi"/>
          <w:kern w:val="2"/>
        </w:rPr>
        <w:t xml:space="preserve"> </w:t>
      </w:r>
      <w:r w:rsidRPr="00891F7E">
        <w:rPr>
          <w:rFonts w:eastAsia="Calibri" w:cstheme="minorHAnsi"/>
          <w:kern w:val="2"/>
        </w:rPr>
        <w:t>zarejestrowane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w:t>
      </w:r>
      <w:r w:rsidR="00EB4B14" w:rsidRPr="00891F7E">
        <w:rPr>
          <w:rFonts w:eastAsia="Calibri" w:cstheme="minorHAnsi"/>
          <w:kern w:val="2"/>
        </w:rPr>
        <w:t xml:space="preserve"> </w:t>
      </w:r>
      <w:r w:rsidRPr="00891F7E">
        <w:rPr>
          <w:rFonts w:eastAsia="Calibri" w:cstheme="minorHAnsi"/>
          <w:kern w:val="2"/>
        </w:rPr>
        <w:t>tys.</w:t>
      </w:r>
      <w:r w:rsidR="00EB4B14" w:rsidRPr="00891F7E">
        <w:rPr>
          <w:rFonts w:eastAsia="Calibri" w:cstheme="minorHAnsi"/>
          <w:kern w:val="2"/>
        </w:rPr>
        <w:t xml:space="preserve"> </w:t>
      </w:r>
      <w:r w:rsidRPr="00891F7E">
        <w:rPr>
          <w:rFonts w:eastAsia="Calibri" w:cstheme="minorHAnsi"/>
          <w:kern w:val="2"/>
        </w:rPr>
        <w:t>ludności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produkcyjnym</w:t>
      </w:r>
    </w:p>
    <w:tbl>
      <w:tblPr>
        <w:tblStyle w:val="Tabelalisty4akcent3"/>
        <w:tblW w:w="10201" w:type="dxa"/>
        <w:tblLayout w:type="fixed"/>
        <w:tblLook w:val="04A0" w:firstRow="1" w:lastRow="0" w:firstColumn="1" w:lastColumn="0" w:noHBand="0" w:noVBand="1"/>
      </w:tblPr>
      <w:tblGrid>
        <w:gridCol w:w="1700"/>
        <w:gridCol w:w="1700"/>
        <w:gridCol w:w="1700"/>
        <w:gridCol w:w="1700"/>
        <w:gridCol w:w="1700"/>
        <w:gridCol w:w="1701"/>
      </w:tblGrid>
      <w:tr w:rsidR="00004380" w:rsidRPr="00891F7E" w14:paraId="06215916" w14:textId="77777777" w:rsidTr="00004380">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3196652A" w14:textId="50C0CBF6"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r w:rsidR="00EB4B14" w:rsidRPr="00891F7E">
              <w:rPr>
                <w:rFonts w:eastAsia="Times New Roman" w:cstheme="minorHAnsi"/>
                <w:color w:val="000000"/>
                <w:lang w:eastAsia="pl-PL"/>
              </w:rPr>
              <w:t xml:space="preserve"> </w:t>
            </w:r>
          </w:p>
        </w:tc>
        <w:tc>
          <w:tcPr>
            <w:tcW w:w="1700" w:type="dxa"/>
            <w:noWrap/>
            <w:hideMark/>
          </w:tcPr>
          <w:p w14:paraId="71B3DB1D"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700" w:type="dxa"/>
            <w:noWrap/>
            <w:hideMark/>
          </w:tcPr>
          <w:p w14:paraId="1BE9E617"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700" w:type="dxa"/>
            <w:noWrap/>
            <w:hideMark/>
          </w:tcPr>
          <w:p w14:paraId="772CD240"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700" w:type="dxa"/>
            <w:noWrap/>
            <w:hideMark/>
          </w:tcPr>
          <w:p w14:paraId="0D8ACF8C"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701" w:type="dxa"/>
            <w:noWrap/>
            <w:hideMark/>
          </w:tcPr>
          <w:p w14:paraId="2148EFB9"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3E231859"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hideMark/>
          </w:tcPr>
          <w:p w14:paraId="48636268"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p>
        </w:tc>
        <w:tc>
          <w:tcPr>
            <w:tcW w:w="1700" w:type="dxa"/>
            <w:noWrap/>
            <w:hideMark/>
          </w:tcPr>
          <w:p w14:paraId="27C2F93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104</w:t>
            </w:r>
          </w:p>
        </w:tc>
        <w:tc>
          <w:tcPr>
            <w:tcW w:w="1700" w:type="dxa"/>
            <w:noWrap/>
            <w:hideMark/>
          </w:tcPr>
          <w:p w14:paraId="7DDF66C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85</w:t>
            </w:r>
          </w:p>
        </w:tc>
        <w:tc>
          <w:tcPr>
            <w:tcW w:w="1700" w:type="dxa"/>
            <w:noWrap/>
            <w:hideMark/>
          </w:tcPr>
          <w:p w14:paraId="7E75E7A8"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116</w:t>
            </w:r>
          </w:p>
        </w:tc>
        <w:tc>
          <w:tcPr>
            <w:tcW w:w="1700" w:type="dxa"/>
            <w:noWrap/>
            <w:hideMark/>
          </w:tcPr>
          <w:p w14:paraId="0C45077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104</w:t>
            </w:r>
          </w:p>
        </w:tc>
        <w:tc>
          <w:tcPr>
            <w:tcW w:w="1701" w:type="dxa"/>
            <w:noWrap/>
            <w:hideMark/>
          </w:tcPr>
          <w:p w14:paraId="4F3BA48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87</w:t>
            </w:r>
          </w:p>
        </w:tc>
      </w:tr>
      <w:tr w:rsidR="00DE0976" w:rsidRPr="00891F7E" w14:paraId="012ED53A"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hideMark/>
          </w:tcPr>
          <w:p w14:paraId="6369D13E"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p>
        </w:tc>
        <w:tc>
          <w:tcPr>
            <w:tcW w:w="1700" w:type="dxa"/>
            <w:noWrap/>
            <w:hideMark/>
          </w:tcPr>
          <w:p w14:paraId="6D8D193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110</w:t>
            </w:r>
          </w:p>
        </w:tc>
        <w:tc>
          <w:tcPr>
            <w:tcW w:w="1700" w:type="dxa"/>
            <w:noWrap/>
            <w:hideMark/>
          </w:tcPr>
          <w:p w14:paraId="590DC0E0"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101</w:t>
            </w:r>
          </w:p>
        </w:tc>
        <w:tc>
          <w:tcPr>
            <w:tcW w:w="1700" w:type="dxa"/>
            <w:noWrap/>
            <w:hideMark/>
          </w:tcPr>
          <w:p w14:paraId="7FAD467C"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119</w:t>
            </w:r>
          </w:p>
        </w:tc>
        <w:tc>
          <w:tcPr>
            <w:tcW w:w="1700" w:type="dxa"/>
            <w:noWrap/>
            <w:hideMark/>
          </w:tcPr>
          <w:p w14:paraId="3575FF9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98</w:t>
            </w:r>
          </w:p>
        </w:tc>
        <w:tc>
          <w:tcPr>
            <w:tcW w:w="1701" w:type="dxa"/>
            <w:noWrap/>
            <w:hideMark/>
          </w:tcPr>
          <w:p w14:paraId="0ADAA66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118</w:t>
            </w:r>
          </w:p>
        </w:tc>
      </w:tr>
      <w:tr w:rsidR="00DE0976" w:rsidRPr="00891F7E" w14:paraId="7ED801FE"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hideMark/>
          </w:tcPr>
          <w:p w14:paraId="7CB6C5B1"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p>
        </w:tc>
        <w:tc>
          <w:tcPr>
            <w:tcW w:w="1700" w:type="dxa"/>
            <w:noWrap/>
            <w:hideMark/>
          </w:tcPr>
          <w:p w14:paraId="0ACB1D47"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88</w:t>
            </w:r>
          </w:p>
        </w:tc>
        <w:tc>
          <w:tcPr>
            <w:tcW w:w="1700" w:type="dxa"/>
            <w:noWrap/>
            <w:hideMark/>
          </w:tcPr>
          <w:p w14:paraId="2D2EE31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127</w:t>
            </w:r>
          </w:p>
        </w:tc>
        <w:tc>
          <w:tcPr>
            <w:tcW w:w="1700" w:type="dxa"/>
            <w:noWrap/>
            <w:hideMark/>
          </w:tcPr>
          <w:p w14:paraId="7ACBC3D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98</w:t>
            </w:r>
          </w:p>
        </w:tc>
        <w:tc>
          <w:tcPr>
            <w:tcW w:w="1700" w:type="dxa"/>
            <w:noWrap/>
            <w:hideMark/>
          </w:tcPr>
          <w:p w14:paraId="76244BE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76</w:t>
            </w:r>
          </w:p>
        </w:tc>
        <w:tc>
          <w:tcPr>
            <w:tcW w:w="1701" w:type="dxa"/>
            <w:noWrap/>
            <w:hideMark/>
          </w:tcPr>
          <w:p w14:paraId="69806CB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94</w:t>
            </w:r>
          </w:p>
        </w:tc>
      </w:tr>
      <w:tr w:rsidR="00DE0976" w:rsidRPr="00891F7E" w14:paraId="3EF8CDEB"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hideMark/>
          </w:tcPr>
          <w:p w14:paraId="3FD17917"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700" w:type="dxa"/>
            <w:noWrap/>
            <w:hideMark/>
          </w:tcPr>
          <w:p w14:paraId="621F3F18"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97</w:t>
            </w:r>
          </w:p>
        </w:tc>
        <w:tc>
          <w:tcPr>
            <w:tcW w:w="1700" w:type="dxa"/>
            <w:noWrap/>
            <w:hideMark/>
          </w:tcPr>
          <w:p w14:paraId="63C47075"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96</w:t>
            </w:r>
          </w:p>
        </w:tc>
        <w:tc>
          <w:tcPr>
            <w:tcW w:w="1700" w:type="dxa"/>
            <w:noWrap/>
            <w:hideMark/>
          </w:tcPr>
          <w:p w14:paraId="021B123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98</w:t>
            </w:r>
          </w:p>
        </w:tc>
        <w:tc>
          <w:tcPr>
            <w:tcW w:w="1700" w:type="dxa"/>
            <w:noWrap/>
            <w:hideMark/>
          </w:tcPr>
          <w:p w14:paraId="6395CBE6"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84</w:t>
            </w:r>
          </w:p>
        </w:tc>
        <w:tc>
          <w:tcPr>
            <w:tcW w:w="1701" w:type="dxa"/>
            <w:noWrap/>
            <w:hideMark/>
          </w:tcPr>
          <w:p w14:paraId="04BC1831"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113</w:t>
            </w:r>
          </w:p>
        </w:tc>
      </w:tr>
      <w:tr w:rsidR="00DE0976" w:rsidRPr="00891F7E" w14:paraId="6DCD11C6"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hideMark/>
          </w:tcPr>
          <w:p w14:paraId="6A007A19"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p>
        </w:tc>
        <w:tc>
          <w:tcPr>
            <w:tcW w:w="1700" w:type="dxa"/>
            <w:noWrap/>
            <w:hideMark/>
          </w:tcPr>
          <w:p w14:paraId="2F590718"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94</w:t>
            </w:r>
          </w:p>
        </w:tc>
        <w:tc>
          <w:tcPr>
            <w:tcW w:w="1700" w:type="dxa"/>
            <w:noWrap/>
            <w:hideMark/>
          </w:tcPr>
          <w:p w14:paraId="057200C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117</w:t>
            </w:r>
          </w:p>
        </w:tc>
        <w:tc>
          <w:tcPr>
            <w:tcW w:w="1700" w:type="dxa"/>
            <w:noWrap/>
            <w:hideMark/>
          </w:tcPr>
          <w:p w14:paraId="0194C310"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88</w:t>
            </w:r>
          </w:p>
        </w:tc>
        <w:tc>
          <w:tcPr>
            <w:tcW w:w="1700" w:type="dxa"/>
            <w:noWrap/>
            <w:hideMark/>
          </w:tcPr>
          <w:p w14:paraId="430BFE7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117</w:t>
            </w:r>
          </w:p>
        </w:tc>
        <w:tc>
          <w:tcPr>
            <w:tcW w:w="1701" w:type="dxa"/>
            <w:noWrap/>
            <w:hideMark/>
          </w:tcPr>
          <w:p w14:paraId="3E2D601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120</w:t>
            </w:r>
          </w:p>
        </w:tc>
      </w:tr>
      <w:tr w:rsidR="00DE0976" w:rsidRPr="00891F7E" w14:paraId="735E4513"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hideMark/>
          </w:tcPr>
          <w:p w14:paraId="6F2FBF94"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p>
        </w:tc>
        <w:tc>
          <w:tcPr>
            <w:tcW w:w="1700" w:type="dxa"/>
            <w:noWrap/>
            <w:hideMark/>
          </w:tcPr>
          <w:p w14:paraId="15D58B4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80</w:t>
            </w:r>
          </w:p>
        </w:tc>
        <w:tc>
          <w:tcPr>
            <w:tcW w:w="1700" w:type="dxa"/>
            <w:noWrap/>
            <w:hideMark/>
          </w:tcPr>
          <w:p w14:paraId="3C4CD5A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112</w:t>
            </w:r>
          </w:p>
        </w:tc>
        <w:tc>
          <w:tcPr>
            <w:tcW w:w="1700" w:type="dxa"/>
            <w:noWrap/>
            <w:hideMark/>
          </w:tcPr>
          <w:p w14:paraId="6AADE7C5"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97</w:t>
            </w:r>
          </w:p>
        </w:tc>
        <w:tc>
          <w:tcPr>
            <w:tcW w:w="1700" w:type="dxa"/>
            <w:noWrap/>
            <w:hideMark/>
          </w:tcPr>
          <w:p w14:paraId="2CA16AED"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115</w:t>
            </w:r>
          </w:p>
        </w:tc>
        <w:tc>
          <w:tcPr>
            <w:tcW w:w="1701" w:type="dxa"/>
            <w:noWrap/>
            <w:hideMark/>
          </w:tcPr>
          <w:p w14:paraId="478FD15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130</w:t>
            </w:r>
          </w:p>
        </w:tc>
      </w:tr>
      <w:tr w:rsidR="00DE0976" w:rsidRPr="00891F7E" w14:paraId="38C31420"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hideMark/>
          </w:tcPr>
          <w:p w14:paraId="028CE7A3" w14:textId="128EFE4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Razem</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LGD</w:t>
            </w:r>
          </w:p>
        </w:tc>
        <w:tc>
          <w:tcPr>
            <w:tcW w:w="1700" w:type="dxa"/>
            <w:noWrap/>
            <w:hideMark/>
          </w:tcPr>
          <w:p w14:paraId="729F03E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573</w:t>
            </w:r>
          </w:p>
        </w:tc>
        <w:tc>
          <w:tcPr>
            <w:tcW w:w="1700" w:type="dxa"/>
            <w:noWrap/>
            <w:hideMark/>
          </w:tcPr>
          <w:p w14:paraId="5965646C"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638</w:t>
            </w:r>
          </w:p>
        </w:tc>
        <w:tc>
          <w:tcPr>
            <w:tcW w:w="1700" w:type="dxa"/>
            <w:noWrap/>
            <w:hideMark/>
          </w:tcPr>
          <w:p w14:paraId="21CA7A4C"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616</w:t>
            </w:r>
          </w:p>
        </w:tc>
        <w:tc>
          <w:tcPr>
            <w:tcW w:w="1700" w:type="dxa"/>
            <w:noWrap/>
            <w:hideMark/>
          </w:tcPr>
          <w:p w14:paraId="6FC2812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594</w:t>
            </w:r>
          </w:p>
        </w:tc>
        <w:tc>
          <w:tcPr>
            <w:tcW w:w="1701" w:type="dxa"/>
            <w:noWrap/>
            <w:hideMark/>
          </w:tcPr>
          <w:p w14:paraId="13E0F927"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662</w:t>
            </w:r>
          </w:p>
        </w:tc>
      </w:tr>
    </w:tbl>
    <w:p w14:paraId="6A659C1C" w14:textId="5BED1234" w:rsidR="009F4068" w:rsidRPr="00891F7E" w:rsidRDefault="009F4068"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12086B00" w14:textId="77777777" w:rsidR="00DE0976" w:rsidRPr="00891F7E" w:rsidRDefault="00DE0976" w:rsidP="00891F7E">
      <w:pPr>
        <w:spacing w:after="0"/>
        <w:ind w:firstLine="360"/>
        <w:rPr>
          <w:rFonts w:eastAsia="Calibri" w:cstheme="minorHAnsi"/>
          <w:kern w:val="2"/>
        </w:rPr>
      </w:pPr>
    </w:p>
    <w:p w14:paraId="67FD9B8A" w14:textId="393A4E40" w:rsidR="00DE0976" w:rsidRPr="00891F7E" w:rsidRDefault="00DE0976" w:rsidP="00BD06AC">
      <w:pPr>
        <w:pStyle w:val="Akapitzlist"/>
        <w:keepNext/>
        <w:keepLines/>
        <w:numPr>
          <w:ilvl w:val="1"/>
          <w:numId w:val="39"/>
        </w:numPr>
        <w:spacing w:after="0" w:line="276" w:lineRule="auto"/>
        <w:contextualSpacing w:val="0"/>
        <w:outlineLvl w:val="1"/>
        <w:rPr>
          <w:rStyle w:val="Wyrnienieintensywne"/>
          <w:rFonts w:cstheme="minorHAnsi"/>
          <w:b w:val="0"/>
          <w:bCs w:val="0"/>
          <w:i w:val="0"/>
          <w:iCs w:val="0"/>
        </w:rPr>
      </w:pPr>
      <w:bookmarkStart w:id="53" w:name="_Toc142299161"/>
      <w:r w:rsidRPr="00891F7E">
        <w:rPr>
          <w:rStyle w:val="Wyrnienieintensywne"/>
          <w:rFonts w:cstheme="minorHAnsi"/>
          <w:b w:val="0"/>
          <w:bCs w:val="0"/>
          <w:i w:val="0"/>
          <w:iCs w:val="0"/>
        </w:rPr>
        <w:t>Rynek</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pracy</w:t>
      </w:r>
      <w:bookmarkEnd w:id="53"/>
    </w:p>
    <w:p w14:paraId="7B5EAD6E" w14:textId="1C1366F6"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przestrzeni</w:t>
      </w:r>
      <w:r w:rsidR="00EB4B14" w:rsidRPr="00891F7E">
        <w:rPr>
          <w:rFonts w:eastAsia="Calibri" w:cstheme="minorHAnsi"/>
          <w:kern w:val="2"/>
        </w:rPr>
        <w:t xml:space="preserve"> </w:t>
      </w:r>
      <w:r w:rsidRPr="00891F7E">
        <w:rPr>
          <w:rFonts w:eastAsia="Calibri" w:cstheme="minorHAnsi"/>
          <w:kern w:val="2"/>
        </w:rPr>
        <w:t>ostatnich</w:t>
      </w:r>
      <w:r w:rsidR="00EB4B14" w:rsidRPr="00891F7E">
        <w:rPr>
          <w:rFonts w:eastAsia="Calibri" w:cstheme="minorHAnsi"/>
          <w:kern w:val="2"/>
        </w:rPr>
        <w:t xml:space="preserve"> </w:t>
      </w:r>
      <w:r w:rsidRPr="00891F7E">
        <w:rPr>
          <w:rFonts w:eastAsia="Calibri" w:cstheme="minorHAnsi"/>
          <w:kern w:val="2"/>
        </w:rPr>
        <w:t>lat</w:t>
      </w:r>
      <w:r w:rsidR="00EB4B14" w:rsidRPr="00891F7E">
        <w:rPr>
          <w:rFonts w:eastAsia="Calibri" w:cstheme="minorHAnsi"/>
          <w:kern w:val="2"/>
        </w:rPr>
        <w:t xml:space="preserve"> </w:t>
      </w:r>
      <w:r w:rsidRPr="00891F7E">
        <w:rPr>
          <w:rFonts w:eastAsia="Calibri" w:cstheme="minorHAnsi"/>
          <w:kern w:val="2"/>
        </w:rPr>
        <w:t>sukcesywnie</w:t>
      </w:r>
      <w:r w:rsidR="00EB4B14" w:rsidRPr="00891F7E">
        <w:rPr>
          <w:rFonts w:eastAsia="Calibri" w:cstheme="minorHAnsi"/>
          <w:kern w:val="2"/>
        </w:rPr>
        <w:t xml:space="preserve"> </w:t>
      </w:r>
      <w:r w:rsidRPr="00891F7E">
        <w:rPr>
          <w:rFonts w:eastAsia="Calibri" w:cstheme="minorHAnsi"/>
          <w:kern w:val="2"/>
        </w:rPr>
        <w:t>zmniejsz</w:t>
      </w:r>
      <w:r w:rsidR="00C43234" w:rsidRPr="00891F7E">
        <w:rPr>
          <w:rFonts w:eastAsia="Calibri" w:cstheme="minorHAnsi"/>
          <w:kern w:val="2"/>
        </w:rPr>
        <w:t>a</w:t>
      </w:r>
      <w:r w:rsidRPr="00891F7E">
        <w:rPr>
          <w:rFonts w:eastAsia="Calibri" w:cstheme="minorHAnsi"/>
          <w:kern w:val="2"/>
        </w:rPr>
        <w:t>ła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zarejestrowanych</w:t>
      </w:r>
      <w:r w:rsidR="00EB4B14" w:rsidRPr="00891F7E">
        <w:rPr>
          <w:rFonts w:eastAsia="Calibri" w:cstheme="minorHAnsi"/>
          <w:kern w:val="2"/>
        </w:rPr>
        <w:t xml:space="preserve"> </w:t>
      </w:r>
      <w:r w:rsidRPr="00891F7E">
        <w:rPr>
          <w:rFonts w:eastAsia="Calibri" w:cstheme="minorHAnsi"/>
          <w:kern w:val="2"/>
        </w:rPr>
        <w:t>jako</w:t>
      </w:r>
      <w:r w:rsidR="00EB4B14" w:rsidRPr="00891F7E">
        <w:rPr>
          <w:rFonts w:eastAsia="Calibri" w:cstheme="minorHAnsi"/>
          <w:kern w:val="2"/>
        </w:rPr>
        <w:t xml:space="preserve"> </w:t>
      </w:r>
      <w:r w:rsidRPr="00891F7E">
        <w:rPr>
          <w:rFonts w:eastAsia="Calibri" w:cstheme="minorHAnsi"/>
          <w:kern w:val="2"/>
        </w:rPr>
        <w:t>bezrobotne.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latach</w:t>
      </w:r>
      <w:r w:rsidR="00EB4B14" w:rsidRPr="00891F7E">
        <w:rPr>
          <w:rFonts w:eastAsia="Calibri" w:cstheme="minorHAnsi"/>
          <w:kern w:val="2"/>
        </w:rPr>
        <w:t xml:space="preserve"> </w:t>
      </w:r>
      <w:r w:rsidRPr="00891F7E">
        <w:rPr>
          <w:rFonts w:eastAsia="Calibri" w:cstheme="minorHAnsi"/>
          <w:kern w:val="2"/>
        </w:rPr>
        <w:t>2017-</w:t>
      </w:r>
      <w:r w:rsidR="00EB4B14" w:rsidRPr="00891F7E">
        <w:rPr>
          <w:rFonts w:eastAsia="Calibri" w:cstheme="minorHAnsi"/>
          <w:kern w:val="2"/>
        </w:rPr>
        <w:t xml:space="preserve"> </w:t>
      </w:r>
      <w:r w:rsidRPr="00891F7E">
        <w:rPr>
          <w:rFonts w:eastAsia="Calibri" w:cstheme="minorHAnsi"/>
          <w:kern w:val="2"/>
        </w:rPr>
        <w:t>2021</w:t>
      </w:r>
      <w:r w:rsidR="00EB4B14" w:rsidRPr="00891F7E">
        <w:rPr>
          <w:rFonts w:eastAsia="Calibri" w:cstheme="minorHAnsi"/>
          <w:kern w:val="2"/>
        </w:rPr>
        <w:t xml:space="preserve"> </w:t>
      </w:r>
      <w:r w:rsidRPr="00891F7E">
        <w:rPr>
          <w:rFonts w:eastAsia="Calibri" w:cstheme="minorHAnsi"/>
          <w:kern w:val="2"/>
        </w:rPr>
        <w:t>średnio</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gmin</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A51F41" w:rsidRPr="00891F7E">
        <w:rPr>
          <w:rFonts w:eastAsia="Calibri" w:cstheme="minorHAnsi"/>
          <w:kern w:val="2"/>
        </w:rPr>
        <w:t>„</w:t>
      </w:r>
      <w:r w:rsidRPr="00891F7E">
        <w:rPr>
          <w:rFonts w:eastAsia="Calibri" w:cstheme="minorHAnsi"/>
          <w:kern w:val="2"/>
        </w:rPr>
        <w:t>Kraina</w:t>
      </w:r>
      <w:r w:rsidR="00EB4B14" w:rsidRPr="00891F7E">
        <w:rPr>
          <w:rFonts w:eastAsia="Calibri" w:cstheme="minorHAnsi"/>
          <w:kern w:val="2"/>
        </w:rPr>
        <w:t xml:space="preserve"> </w:t>
      </w:r>
      <w:r w:rsidRPr="00891F7E">
        <w:rPr>
          <w:rFonts w:eastAsia="Calibri" w:cstheme="minorHAnsi"/>
          <w:kern w:val="2"/>
        </w:rPr>
        <w:t>Sanu</w:t>
      </w:r>
      <w:r w:rsidR="00A51F41"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18%.</w:t>
      </w:r>
      <w:r w:rsidR="00EB4B14" w:rsidRPr="00891F7E">
        <w:rPr>
          <w:rFonts w:eastAsia="Calibri" w:cstheme="minorHAnsi"/>
          <w:kern w:val="2"/>
        </w:rPr>
        <w:t xml:space="preserve"> </w:t>
      </w:r>
      <w:r w:rsidRPr="00891F7E">
        <w:rPr>
          <w:rFonts w:eastAsia="Calibri" w:cstheme="minorHAnsi"/>
          <w:kern w:val="2"/>
        </w:rPr>
        <w:t>Najbardziej</w:t>
      </w:r>
      <w:r w:rsidR="00EB4B14" w:rsidRPr="00891F7E">
        <w:rPr>
          <w:rFonts w:eastAsia="Calibri" w:cstheme="minorHAnsi"/>
          <w:kern w:val="2"/>
        </w:rPr>
        <w:t xml:space="preserve"> </w:t>
      </w:r>
      <w:r w:rsidRPr="00891F7E">
        <w:rPr>
          <w:rFonts w:eastAsia="Calibri" w:cstheme="minorHAnsi"/>
          <w:kern w:val="2"/>
        </w:rPr>
        <w:t>dynamicznym</w:t>
      </w:r>
      <w:r w:rsidR="00EB4B14" w:rsidRPr="00891F7E">
        <w:rPr>
          <w:rFonts w:eastAsia="Calibri" w:cstheme="minorHAnsi"/>
          <w:kern w:val="2"/>
        </w:rPr>
        <w:t xml:space="preserve"> </w:t>
      </w:r>
      <w:r w:rsidRPr="00891F7E">
        <w:rPr>
          <w:rFonts w:eastAsia="Calibri" w:cstheme="minorHAnsi"/>
          <w:kern w:val="2"/>
        </w:rPr>
        <w:t>tempem</w:t>
      </w:r>
      <w:r w:rsidR="00EB4B14" w:rsidRPr="00891F7E">
        <w:rPr>
          <w:rFonts w:eastAsia="Calibri" w:cstheme="minorHAnsi"/>
          <w:kern w:val="2"/>
        </w:rPr>
        <w:t xml:space="preserve"> </w:t>
      </w:r>
      <w:r w:rsidRPr="00891F7E">
        <w:rPr>
          <w:rFonts w:eastAsia="Calibri" w:cstheme="minorHAnsi"/>
          <w:kern w:val="2"/>
        </w:rPr>
        <w:t>spadku</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bez</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charakteryzuje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gmina</w:t>
      </w:r>
      <w:r w:rsidR="00EB4B14" w:rsidRPr="00891F7E">
        <w:rPr>
          <w:rFonts w:eastAsia="Calibri" w:cstheme="minorHAnsi"/>
          <w:kern w:val="2"/>
        </w:rPr>
        <w:t xml:space="preserve"> </w:t>
      </w:r>
      <w:r w:rsidRPr="00891F7E">
        <w:rPr>
          <w:rFonts w:eastAsia="Calibri" w:cstheme="minorHAnsi"/>
          <w:kern w:val="2"/>
        </w:rPr>
        <w:t>Adamówka,</w:t>
      </w:r>
      <w:r w:rsidR="00EB4B14" w:rsidRPr="00891F7E">
        <w:rPr>
          <w:rFonts w:eastAsia="Calibri" w:cstheme="minorHAnsi"/>
          <w:kern w:val="2"/>
        </w:rPr>
        <w:t xml:space="preserve"> </w:t>
      </w:r>
      <w:r w:rsidRPr="00891F7E">
        <w:rPr>
          <w:rFonts w:eastAsia="Calibri" w:cstheme="minorHAnsi"/>
          <w:kern w:val="2"/>
        </w:rPr>
        <w:t>gdzie</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2017</w:t>
      </w:r>
      <w:r w:rsidR="00EB4B14" w:rsidRPr="00891F7E">
        <w:rPr>
          <w:rFonts w:eastAsia="Calibri" w:cstheme="minorHAnsi"/>
          <w:kern w:val="2"/>
        </w:rPr>
        <w:t xml:space="preserve"> </w:t>
      </w:r>
      <w:r w:rsidR="00C43234"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zarejestrowanych</w:t>
      </w:r>
      <w:r w:rsidR="00EB4B14" w:rsidRPr="00891F7E">
        <w:rPr>
          <w:rFonts w:eastAsia="Calibri" w:cstheme="minorHAnsi"/>
          <w:kern w:val="2"/>
        </w:rPr>
        <w:t xml:space="preserve"> </w:t>
      </w:r>
      <w:r w:rsidRPr="00891F7E">
        <w:rPr>
          <w:rFonts w:eastAsia="Calibri" w:cstheme="minorHAnsi"/>
          <w:kern w:val="2"/>
        </w:rPr>
        <w:t>jako</w:t>
      </w:r>
      <w:r w:rsidR="00EB4B14" w:rsidRPr="00891F7E">
        <w:rPr>
          <w:rFonts w:eastAsia="Calibri" w:cstheme="minorHAnsi"/>
          <w:kern w:val="2"/>
        </w:rPr>
        <w:t xml:space="preserve"> </w:t>
      </w:r>
      <w:r w:rsidRPr="00891F7E">
        <w:rPr>
          <w:rFonts w:eastAsia="Calibri" w:cstheme="minorHAnsi"/>
          <w:kern w:val="2"/>
        </w:rPr>
        <w:t>bezrobotne</w:t>
      </w:r>
      <w:r w:rsidR="00EB4B14" w:rsidRPr="00891F7E">
        <w:rPr>
          <w:rFonts w:eastAsia="Calibri" w:cstheme="minorHAnsi"/>
          <w:kern w:val="2"/>
        </w:rPr>
        <w:t xml:space="preserve"> </w:t>
      </w:r>
      <w:r w:rsidRPr="00891F7E">
        <w:rPr>
          <w:rFonts w:eastAsia="Calibri" w:cstheme="minorHAnsi"/>
          <w:kern w:val="2"/>
        </w:rPr>
        <w:t>spadła</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34,34%</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2021</w:t>
      </w:r>
      <w:r w:rsidR="00EB4B14" w:rsidRPr="00891F7E">
        <w:rPr>
          <w:rFonts w:eastAsia="Calibri" w:cstheme="minorHAnsi"/>
          <w:kern w:val="2"/>
        </w:rPr>
        <w:t xml:space="preserve"> </w:t>
      </w:r>
      <w:r w:rsidR="00C43234"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było</w:t>
      </w:r>
      <w:r w:rsidR="00EB4B14" w:rsidRPr="00891F7E">
        <w:rPr>
          <w:rFonts w:eastAsia="Calibri" w:cstheme="minorHAnsi"/>
          <w:kern w:val="2"/>
        </w:rPr>
        <w:t xml:space="preserve"> </w:t>
      </w:r>
      <w:r w:rsidRPr="00891F7E">
        <w:rPr>
          <w:rFonts w:eastAsia="Calibri" w:cstheme="minorHAnsi"/>
          <w:kern w:val="2"/>
        </w:rPr>
        <w:t>130</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p>
    <w:p w14:paraId="7A305084" w14:textId="77777777" w:rsidR="00DE0976" w:rsidRPr="00891F7E" w:rsidRDefault="00DE0976" w:rsidP="00891F7E">
      <w:pPr>
        <w:spacing w:after="0"/>
        <w:jc w:val="both"/>
        <w:rPr>
          <w:rFonts w:eastAsia="Calibri" w:cstheme="minorHAnsi"/>
          <w:kern w:val="2"/>
        </w:rPr>
      </w:pPr>
    </w:p>
    <w:p w14:paraId="2A8DC606" w14:textId="5B565160" w:rsidR="00DE0976" w:rsidRPr="00891F7E" w:rsidRDefault="00DE0976"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00863B61"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 xml:space="preserve">18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bezrobotnych</w:t>
      </w:r>
      <w:r w:rsidR="00EB4B14" w:rsidRPr="00891F7E">
        <w:rPr>
          <w:rFonts w:eastAsia="Calibri" w:cstheme="minorHAnsi"/>
          <w:kern w:val="2"/>
        </w:rPr>
        <w:t xml:space="preserve"> </w:t>
      </w:r>
      <w:r w:rsidRPr="00891F7E">
        <w:rPr>
          <w:rFonts w:eastAsia="Calibri" w:cstheme="minorHAnsi"/>
          <w:kern w:val="2"/>
        </w:rPr>
        <w:t>ogółem.</w:t>
      </w:r>
    </w:p>
    <w:tbl>
      <w:tblPr>
        <w:tblStyle w:val="Tabelasiatki4akcent3"/>
        <w:tblW w:w="10201" w:type="dxa"/>
        <w:tblLayout w:type="fixed"/>
        <w:tblLook w:val="04A0" w:firstRow="1" w:lastRow="0" w:firstColumn="1" w:lastColumn="0" w:noHBand="0" w:noVBand="1"/>
      </w:tblPr>
      <w:tblGrid>
        <w:gridCol w:w="1700"/>
        <w:gridCol w:w="1700"/>
        <w:gridCol w:w="1700"/>
        <w:gridCol w:w="1700"/>
        <w:gridCol w:w="1700"/>
        <w:gridCol w:w="1701"/>
      </w:tblGrid>
      <w:tr w:rsidR="00DE0976" w:rsidRPr="00891F7E" w14:paraId="1F8A8974" w14:textId="77777777" w:rsidTr="00004380">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1BF2A794" w14:textId="1F08837B"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r w:rsidR="00EB4B14" w:rsidRPr="00891F7E">
              <w:rPr>
                <w:rFonts w:eastAsia="Times New Roman" w:cstheme="minorHAnsi"/>
                <w:color w:val="000000"/>
                <w:lang w:eastAsia="pl-PL"/>
              </w:rPr>
              <w:t xml:space="preserve"> </w:t>
            </w:r>
          </w:p>
        </w:tc>
        <w:tc>
          <w:tcPr>
            <w:tcW w:w="1700" w:type="dxa"/>
            <w:noWrap/>
            <w:hideMark/>
          </w:tcPr>
          <w:p w14:paraId="4713929C"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700" w:type="dxa"/>
            <w:noWrap/>
            <w:hideMark/>
          </w:tcPr>
          <w:p w14:paraId="54EC4D34"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700" w:type="dxa"/>
            <w:noWrap/>
            <w:hideMark/>
          </w:tcPr>
          <w:p w14:paraId="085A9843"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700" w:type="dxa"/>
            <w:noWrap/>
            <w:hideMark/>
          </w:tcPr>
          <w:p w14:paraId="16900A0D"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701" w:type="dxa"/>
            <w:noWrap/>
            <w:hideMark/>
          </w:tcPr>
          <w:p w14:paraId="2EDE41AE"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623085FA"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20C7E76E" w14:textId="77ABED60"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700" w:type="dxa"/>
            <w:noWrap/>
            <w:hideMark/>
          </w:tcPr>
          <w:p w14:paraId="30063AF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766</w:t>
            </w:r>
          </w:p>
        </w:tc>
        <w:tc>
          <w:tcPr>
            <w:tcW w:w="1700" w:type="dxa"/>
            <w:noWrap/>
            <w:hideMark/>
          </w:tcPr>
          <w:p w14:paraId="7A10943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719</w:t>
            </w:r>
          </w:p>
        </w:tc>
        <w:tc>
          <w:tcPr>
            <w:tcW w:w="1700" w:type="dxa"/>
            <w:noWrap/>
            <w:hideMark/>
          </w:tcPr>
          <w:p w14:paraId="6913835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575</w:t>
            </w:r>
          </w:p>
        </w:tc>
        <w:tc>
          <w:tcPr>
            <w:tcW w:w="1700" w:type="dxa"/>
            <w:noWrap/>
            <w:hideMark/>
          </w:tcPr>
          <w:p w14:paraId="2CA337D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681</w:t>
            </w:r>
          </w:p>
        </w:tc>
        <w:tc>
          <w:tcPr>
            <w:tcW w:w="1701" w:type="dxa"/>
            <w:noWrap/>
            <w:hideMark/>
          </w:tcPr>
          <w:p w14:paraId="0CA2F227"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579</w:t>
            </w:r>
          </w:p>
        </w:tc>
      </w:tr>
      <w:tr w:rsidR="00DE0976" w:rsidRPr="00891F7E" w14:paraId="0DB4B76C"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7A90B06B" w14:textId="38BF7EA3"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700" w:type="dxa"/>
            <w:noWrap/>
            <w:hideMark/>
          </w:tcPr>
          <w:p w14:paraId="1BCCE89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608</w:t>
            </w:r>
          </w:p>
        </w:tc>
        <w:tc>
          <w:tcPr>
            <w:tcW w:w="1700" w:type="dxa"/>
            <w:noWrap/>
            <w:hideMark/>
          </w:tcPr>
          <w:p w14:paraId="1F03BC1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554</w:t>
            </w:r>
          </w:p>
        </w:tc>
        <w:tc>
          <w:tcPr>
            <w:tcW w:w="1700" w:type="dxa"/>
            <w:noWrap/>
            <w:hideMark/>
          </w:tcPr>
          <w:p w14:paraId="6D5403B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457</w:t>
            </w:r>
          </w:p>
        </w:tc>
        <w:tc>
          <w:tcPr>
            <w:tcW w:w="1700" w:type="dxa"/>
            <w:noWrap/>
            <w:hideMark/>
          </w:tcPr>
          <w:p w14:paraId="4B1F6E41"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560</w:t>
            </w:r>
          </w:p>
        </w:tc>
        <w:tc>
          <w:tcPr>
            <w:tcW w:w="1701" w:type="dxa"/>
            <w:noWrap/>
            <w:hideMark/>
          </w:tcPr>
          <w:p w14:paraId="0FD58750"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503</w:t>
            </w:r>
          </w:p>
        </w:tc>
      </w:tr>
      <w:tr w:rsidR="00DE0976" w:rsidRPr="00891F7E" w14:paraId="01914F2A"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68ED55EA" w14:textId="71163D29"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700" w:type="dxa"/>
            <w:noWrap/>
            <w:hideMark/>
          </w:tcPr>
          <w:p w14:paraId="7405EE3C"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328</w:t>
            </w:r>
          </w:p>
        </w:tc>
        <w:tc>
          <w:tcPr>
            <w:tcW w:w="1700" w:type="dxa"/>
            <w:noWrap/>
            <w:hideMark/>
          </w:tcPr>
          <w:p w14:paraId="22917A2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309</w:t>
            </w:r>
          </w:p>
        </w:tc>
        <w:tc>
          <w:tcPr>
            <w:tcW w:w="1700" w:type="dxa"/>
            <w:noWrap/>
            <w:hideMark/>
          </w:tcPr>
          <w:p w14:paraId="4207AB2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318</w:t>
            </w:r>
          </w:p>
        </w:tc>
        <w:tc>
          <w:tcPr>
            <w:tcW w:w="1700" w:type="dxa"/>
            <w:noWrap/>
            <w:hideMark/>
          </w:tcPr>
          <w:p w14:paraId="3B3D6BC8"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347</w:t>
            </w:r>
          </w:p>
        </w:tc>
        <w:tc>
          <w:tcPr>
            <w:tcW w:w="1701" w:type="dxa"/>
            <w:noWrap/>
            <w:hideMark/>
          </w:tcPr>
          <w:p w14:paraId="3E5C9A1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290</w:t>
            </w:r>
          </w:p>
        </w:tc>
      </w:tr>
      <w:tr w:rsidR="00DE0976" w:rsidRPr="00891F7E" w14:paraId="372933D4"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3E969EB4" w14:textId="7E306736"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1700" w:type="dxa"/>
            <w:noWrap/>
            <w:hideMark/>
          </w:tcPr>
          <w:p w14:paraId="33532BD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198</w:t>
            </w:r>
          </w:p>
        </w:tc>
        <w:tc>
          <w:tcPr>
            <w:tcW w:w="1700" w:type="dxa"/>
            <w:noWrap/>
            <w:hideMark/>
          </w:tcPr>
          <w:p w14:paraId="18C4E0B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166</w:t>
            </w:r>
          </w:p>
        </w:tc>
        <w:tc>
          <w:tcPr>
            <w:tcW w:w="1700" w:type="dxa"/>
            <w:noWrap/>
            <w:hideMark/>
          </w:tcPr>
          <w:p w14:paraId="53EDCCF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139</w:t>
            </w:r>
          </w:p>
        </w:tc>
        <w:tc>
          <w:tcPr>
            <w:tcW w:w="1700" w:type="dxa"/>
            <w:noWrap/>
            <w:hideMark/>
          </w:tcPr>
          <w:p w14:paraId="64DDA6B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153</w:t>
            </w:r>
          </w:p>
        </w:tc>
        <w:tc>
          <w:tcPr>
            <w:tcW w:w="1701" w:type="dxa"/>
            <w:noWrap/>
            <w:hideMark/>
          </w:tcPr>
          <w:p w14:paraId="26521CD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130</w:t>
            </w:r>
          </w:p>
        </w:tc>
      </w:tr>
      <w:tr w:rsidR="00DE0976" w:rsidRPr="00891F7E" w14:paraId="402BBFA4"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42B6300C"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700" w:type="dxa"/>
            <w:noWrap/>
            <w:hideMark/>
          </w:tcPr>
          <w:p w14:paraId="625E02A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319</w:t>
            </w:r>
          </w:p>
        </w:tc>
        <w:tc>
          <w:tcPr>
            <w:tcW w:w="1700" w:type="dxa"/>
            <w:noWrap/>
            <w:hideMark/>
          </w:tcPr>
          <w:p w14:paraId="4B9835F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306</w:t>
            </w:r>
          </w:p>
        </w:tc>
        <w:tc>
          <w:tcPr>
            <w:tcW w:w="1700" w:type="dxa"/>
            <w:noWrap/>
            <w:hideMark/>
          </w:tcPr>
          <w:p w14:paraId="295AAC7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316</w:t>
            </w:r>
          </w:p>
        </w:tc>
        <w:tc>
          <w:tcPr>
            <w:tcW w:w="1700" w:type="dxa"/>
            <w:noWrap/>
            <w:hideMark/>
          </w:tcPr>
          <w:p w14:paraId="1696BDA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307</w:t>
            </w:r>
          </w:p>
        </w:tc>
        <w:tc>
          <w:tcPr>
            <w:tcW w:w="1701" w:type="dxa"/>
            <w:noWrap/>
            <w:hideMark/>
          </w:tcPr>
          <w:p w14:paraId="2FF76007"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261</w:t>
            </w:r>
          </w:p>
        </w:tc>
      </w:tr>
      <w:tr w:rsidR="00DE0976" w:rsidRPr="00891F7E" w14:paraId="1F3CE65E"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6963BAE9" w14:textId="3C068724"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700" w:type="dxa"/>
            <w:noWrap/>
            <w:hideMark/>
          </w:tcPr>
          <w:p w14:paraId="32066FA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552</w:t>
            </w:r>
          </w:p>
        </w:tc>
        <w:tc>
          <w:tcPr>
            <w:tcW w:w="1700" w:type="dxa"/>
            <w:noWrap/>
            <w:hideMark/>
          </w:tcPr>
          <w:p w14:paraId="3BF6794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461</w:t>
            </w:r>
          </w:p>
        </w:tc>
        <w:tc>
          <w:tcPr>
            <w:tcW w:w="1700" w:type="dxa"/>
            <w:noWrap/>
            <w:hideMark/>
          </w:tcPr>
          <w:p w14:paraId="7996FB7E"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467</w:t>
            </w:r>
          </w:p>
        </w:tc>
        <w:tc>
          <w:tcPr>
            <w:tcW w:w="1700" w:type="dxa"/>
            <w:noWrap/>
            <w:hideMark/>
          </w:tcPr>
          <w:p w14:paraId="303B102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513</w:t>
            </w:r>
          </w:p>
        </w:tc>
        <w:tc>
          <w:tcPr>
            <w:tcW w:w="1701" w:type="dxa"/>
            <w:noWrap/>
            <w:hideMark/>
          </w:tcPr>
          <w:p w14:paraId="64E779E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498</w:t>
            </w:r>
          </w:p>
        </w:tc>
      </w:tr>
      <w:tr w:rsidR="00DE0976" w:rsidRPr="00891F7E" w14:paraId="62D64584"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hideMark/>
          </w:tcPr>
          <w:p w14:paraId="7E5E6E40" w14:textId="505CBEBA"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Razem</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LGD</w:t>
            </w:r>
          </w:p>
        </w:tc>
        <w:tc>
          <w:tcPr>
            <w:tcW w:w="1700" w:type="dxa"/>
            <w:noWrap/>
            <w:hideMark/>
          </w:tcPr>
          <w:p w14:paraId="07B87FB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2771</w:t>
            </w:r>
          </w:p>
        </w:tc>
        <w:tc>
          <w:tcPr>
            <w:tcW w:w="1700" w:type="dxa"/>
            <w:noWrap/>
            <w:hideMark/>
          </w:tcPr>
          <w:p w14:paraId="4C09647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2515</w:t>
            </w:r>
          </w:p>
        </w:tc>
        <w:tc>
          <w:tcPr>
            <w:tcW w:w="1700" w:type="dxa"/>
            <w:noWrap/>
            <w:hideMark/>
          </w:tcPr>
          <w:p w14:paraId="1F608EF7"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2272</w:t>
            </w:r>
          </w:p>
        </w:tc>
        <w:tc>
          <w:tcPr>
            <w:tcW w:w="1700" w:type="dxa"/>
            <w:noWrap/>
            <w:hideMark/>
          </w:tcPr>
          <w:p w14:paraId="565949C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2561</w:t>
            </w:r>
          </w:p>
        </w:tc>
        <w:tc>
          <w:tcPr>
            <w:tcW w:w="1701" w:type="dxa"/>
            <w:noWrap/>
            <w:hideMark/>
          </w:tcPr>
          <w:p w14:paraId="3A6F81E0"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2261</w:t>
            </w:r>
          </w:p>
        </w:tc>
      </w:tr>
    </w:tbl>
    <w:p w14:paraId="4EA6A71B" w14:textId="04537E0B" w:rsidR="009F4068" w:rsidRPr="00891F7E" w:rsidRDefault="009F4068"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1585F6FF" w14:textId="77777777" w:rsidR="00DE0976" w:rsidRPr="00891F7E" w:rsidRDefault="00DE0976" w:rsidP="00891F7E">
      <w:pPr>
        <w:spacing w:after="0"/>
        <w:rPr>
          <w:rFonts w:eastAsia="Calibri" w:cstheme="minorHAnsi"/>
          <w:kern w:val="2"/>
        </w:rPr>
      </w:pPr>
    </w:p>
    <w:p w14:paraId="4F615560" w14:textId="52BCBAC6" w:rsidR="00DE0976" w:rsidRPr="00891F7E" w:rsidRDefault="00C43234" w:rsidP="00891F7E">
      <w:pPr>
        <w:spacing w:after="0"/>
        <w:ind w:firstLine="284"/>
        <w:jc w:val="both"/>
        <w:rPr>
          <w:rFonts w:eastAsia="Calibri" w:cstheme="minorHAnsi"/>
          <w:kern w:val="2"/>
        </w:rPr>
      </w:pPr>
      <w:r w:rsidRPr="00891F7E">
        <w:rPr>
          <w:rFonts w:eastAsia="Calibri" w:cstheme="minorHAnsi"/>
          <w:kern w:val="2"/>
        </w:rPr>
        <w:t>A</w:t>
      </w:r>
      <w:r w:rsidR="00DE0976" w:rsidRPr="00891F7E">
        <w:rPr>
          <w:rFonts w:eastAsia="Calibri" w:cstheme="minorHAnsi"/>
          <w:kern w:val="2"/>
        </w:rPr>
        <w:t>nalizując</w:t>
      </w:r>
      <w:r w:rsidR="00EB4B14" w:rsidRPr="00891F7E">
        <w:rPr>
          <w:rFonts w:eastAsia="Calibri" w:cstheme="minorHAnsi"/>
          <w:kern w:val="2"/>
        </w:rPr>
        <w:t xml:space="preserve"> </w:t>
      </w:r>
      <w:r w:rsidR="00DE0976" w:rsidRPr="00891F7E">
        <w:rPr>
          <w:rFonts w:eastAsia="Calibri" w:cstheme="minorHAnsi"/>
          <w:kern w:val="2"/>
        </w:rPr>
        <w:t>problem</w:t>
      </w:r>
      <w:r w:rsidR="00EB4B14" w:rsidRPr="00891F7E">
        <w:rPr>
          <w:rFonts w:eastAsia="Calibri" w:cstheme="minorHAnsi"/>
          <w:kern w:val="2"/>
        </w:rPr>
        <w:t xml:space="preserve"> </w:t>
      </w:r>
      <w:r w:rsidR="00DE0976" w:rsidRPr="00891F7E">
        <w:rPr>
          <w:rFonts w:eastAsia="Calibri" w:cstheme="minorHAnsi"/>
          <w:kern w:val="2"/>
        </w:rPr>
        <w:t>bezrobocia</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podziale</w:t>
      </w:r>
      <w:r w:rsidR="00EB4B14" w:rsidRPr="00891F7E">
        <w:rPr>
          <w:rFonts w:eastAsia="Calibri" w:cstheme="minorHAnsi"/>
          <w:kern w:val="2"/>
        </w:rPr>
        <w:t xml:space="preserve"> </w:t>
      </w:r>
      <w:r w:rsidR="00DE0976" w:rsidRPr="00891F7E">
        <w:rPr>
          <w:rFonts w:eastAsia="Calibri" w:cstheme="minorHAnsi"/>
          <w:kern w:val="2"/>
        </w:rPr>
        <w:t>według</w:t>
      </w:r>
      <w:r w:rsidR="00EB4B14" w:rsidRPr="00891F7E">
        <w:rPr>
          <w:rFonts w:eastAsia="Calibri" w:cstheme="minorHAnsi"/>
          <w:kern w:val="2"/>
        </w:rPr>
        <w:t xml:space="preserve"> </w:t>
      </w:r>
      <w:r w:rsidR="00DE0976" w:rsidRPr="00891F7E">
        <w:rPr>
          <w:rFonts w:eastAsia="Calibri" w:cstheme="minorHAnsi"/>
          <w:kern w:val="2"/>
        </w:rPr>
        <w:t>płci,</w:t>
      </w:r>
      <w:r w:rsidR="00EB4B14" w:rsidRPr="00891F7E">
        <w:rPr>
          <w:rFonts w:eastAsia="Calibri" w:cstheme="minorHAnsi"/>
          <w:kern w:val="2"/>
        </w:rPr>
        <w:t xml:space="preserve"> </w:t>
      </w:r>
      <w:r w:rsidR="00DE0976" w:rsidRPr="00891F7E">
        <w:rPr>
          <w:rFonts w:eastAsia="Calibri" w:cstheme="minorHAnsi"/>
          <w:kern w:val="2"/>
        </w:rPr>
        <w:t>największy</w:t>
      </w:r>
      <w:r w:rsidR="00EB4B14" w:rsidRPr="00891F7E">
        <w:rPr>
          <w:rFonts w:eastAsia="Calibri" w:cstheme="minorHAnsi"/>
          <w:kern w:val="2"/>
        </w:rPr>
        <w:t xml:space="preserve"> </w:t>
      </w:r>
      <w:r w:rsidR="00DE0976" w:rsidRPr="00891F7E">
        <w:rPr>
          <w:rFonts w:eastAsia="Calibri" w:cstheme="minorHAnsi"/>
          <w:kern w:val="2"/>
        </w:rPr>
        <w:t>procentowy</w:t>
      </w:r>
      <w:r w:rsidR="00EB4B14" w:rsidRPr="00891F7E">
        <w:rPr>
          <w:rFonts w:eastAsia="Calibri" w:cstheme="minorHAnsi"/>
          <w:kern w:val="2"/>
        </w:rPr>
        <w:t xml:space="preserve"> </w:t>
      </w:r>
      <w:r w:rsidR="00DE0976" w:rsidRPr="00891F7E">
        <w:rPr>
          <w:rFonts w:eastAsia="Calibri" w:cstheme="minorHAnsi"/>
          <w:kern w:val="2"/>
        </w:rPr>
        <w:t>spadek</w:t>
      </w:r>
      <w:r w:rsidR="00EB4B14" w:rsidRPr="00891F7E">
        <w:rPr>
          <w:rFonts w:eastAsia="Calibri" w:cstheme="minorHAnsi"/>
          <w:kern w:val="2"/>
        </w:rPr>
        <w:t xml:space="preserve"> </w:t>
      </w:r>
      <w:r w:rsidR="00DE0976" w:rsidRPr="00891F7E">
        <w:rPr>
          <w:rFonts w:eastAsia="Calibri" w:cstheme="minorHAnsi"/>
          <w:kern w:val="2"/>
        </w:rPr>
        <w:t>bezrobocia</w:t>
      </w:r>
      <w:r w:rsidR="00EB4B14" w:rsidRPr="00891F7E">
        <w:rPr>
          <w:rFonts w:eastAsia="Calibri" w:cstheme="minorHAnsi"/>
          <w:kern w:val="2"/>
        </w:rPr>
        <w:t xml:space="preserve"> </w:t>
      </w:r>
      <w:r w:rsidR="00DE0976" w:rsidRPr="00891F7E">
        <w:rPr>
          <w:rFonts w:eastAsia="Calibri" w:cstheme="minorHAnsi"/>
          <w:kern w:val="2"/>
        </w:rPr>
        <w:t>wśród</w:t>
      </w:r>
      <w:r w:rsidR="00EB4B14" w:rsidRPr="00891F7E">
        <w:rPr>
          <w:rFonts w:eastAsia="Calibri" w:cstheme="minorHAnsi"/>
          <w:kern w:val="2"/>
        </w:rPr>
        <w:t xml:space="preserve"> </w:t>
      </w:r>
      <w:r w:rsidR="00DE0976" w:rsidRPr="00891F7E">
        <w:rPr>
          <w:rFonts w:eastAsia="Calibri" w:cstheme="minorHAnsi"/>
          <w:kern w:val="2"/>
        </w:rPr>
        <w:t>mężczyzn</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okresie</w:t>
      </w:r>
      <w:r w:rsidR="00EB4B14" w:rsidRPr="00891F7E">
        <w:rPr>
          <w:rFonts w:eastAsia="Calibri" w:cstheme="minorHAnsi"/>
          <w:kern w:val="2"/>
        </w:rPr>
        <w:t xml:space="preserve"> </w:t>
      </w:r>
      <w:r w:rsidR="00DE0976" w:rsidRPr="00891F7E">
        <w:rPr>
          <w:rFonts w:eastAsia="Calibri" w:cstheme="minorHAnsi"/>
          <w:kern w:val="2"/>
        </w:rPr>
        <w:t>2017-2021</w:t>
      </w:r>
      <w:r w:rsidR="00EB4B14" w:rsidRPr="00891F7E">
        <w:rPr>
          <w:rFonts w:eastAsia="Calibri" w:cstheme="minorHAnsi"/>
          <w:kern w:val="2"/>
        </w:rPr>
        <w:t xml:space="preserve"> </w:t>
      </w:r>
      <w:r w:rsidR="00DE0976" w:rsidRPr="00891F7E">
        <w:rPr>
          <w:rFonts w:eastAsia="Calibri" w:cstheme="minorHAnsi"/>
          <w:kern w:val="2"/>
        </w:rPr>
        <w:t>nastąpił</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gminie</w:t>
      </w:r>
      <w:r w:rsidR="00EB4B14" w:rsidRPr="00891F7E">
        <w:rPr>
          <w:rFonts w:eastAsia="Calibri" w:cstheme="minorHAnsi"/>
          <w:kern w:val="2"/>
        </w:rPr>
        <w:t xml:space="preserve"> </w:t>
      </w:r>
      <w:r w:rsidR="00DE0976" w:rsidRPr="00891F7E">
        <w:rPr>
          <w:rFonts w:eastAsia="Calibri" w:cstheme="minorHAnsi"/>
          <w:kern w:val="2"/>
        </w:rPr>
        <w:t>Jarosław</w:t>
      </w:r>
      <w:r w:rsidR="00EB4B14" w:rsidRPr="00891F7E">
        <w:rPr>
          <w:rFonts w:eastAsia="Calibri" w:cstheme="minorHAnsi"/>
          <w:kern w:val="2"/>
        </w:rPr>
        <w:t xml:space="preserve"> </w:t>
      </w:r>
      <w:r w:rsidR="00DE0976"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o</w:t>
      </w:r>
      <w:r w:rsidR="00EB4B14" w:rsidRPr="00891F7E">
        <w:rPr>
          <w:rFonts w:eastAsia="Calibri" w:cstheme="minorHAnsi"/>
          <w:kern w:val="2"/>
        </w:rPr>
        <w:t xml:space="preserve"> </w:t>
      </w:r>
      <w:r w:rsidR="00DE0976" w:rsidRPr="00891F7E">
        <w:rPr>
          <w:rFonts w:eastAsia="Calibri" w:cstheme="minorHAnsi"/>
          <w:kern w:val="2"/>
        </w:rPr>
        <w:t>31,27%</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kolei</w:t>
      </w:r>
      <w:r w:rsidR="00EB4B14" w:rsidRPr="00891F7E">
        <w:rPr>
          <w:rFonts w:eastAsia="Calibri" w:cstheme="minorHAnsi"/>
          <w:kern w:val="2"/>
        </w:rPr>
        <w:t xml:space="preserve"> </w:t>
      </w:r>
      <w:r w:rsidR="00DE0976" w:rsidRPr="00891F7E">
        <w:rPr>
          <w:rFonts w:eastAsia="Calibri" w:cstheme="minorHAnsi"/>
          <w:kern w:val="2"/>
        </w:rPr>
        <w:t>wśród</w:t>
      </w:r>
      <w:r w:rsidR="00EB4B14" w:rsidRPr="00891F7E">
        <w:rPr>
          <w:rFonts w:eastAsia="Calibri" w:cstheme="minorHAnsi"/>
          <w:kern w:val="2"/>
        </w:rPr>
        <w:t xml:space="preserve"> </w:t>
      </w:r>
      <w:r w:rsidR="00DE0976" w:rsidRPr="00891F7E">
        <w:rPr>
          <w:rFonts w:eastAsia="Calibri" w:cstheme="minorHAnsi"/>
          <w:kern w:val="2"/>
        </w:rPr>
        <w:t>kobiet</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gminie</w:t>
      </w:r>
      <w:r w:rsidR="00EB4B14" w:rsidRPr="00891F7E">
        <w:rPr>
          <w:rFonts w:eastAsia="Calibri" w:cstheme="minorHAnsi"/>
          <w:kern w:val="2"/>
        </w:rPr>
        <w:t xml:space="preserve"> </w:t>
      </w:r>
      <w:r w:rsidR="00DE0976" w:rsidRPr="00891F7E">
        <w:rPr>
          <w:rFonts w:eastAsia="Calibri" w:cstheme="minorHAnsi"/>
          <w:kern w:val="2"/>
        </w:rPr>
        <w:t>Adamówka</w:t>
      </w:r>
      <w:r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tj.</w:t>
      </w:r>
      <w:r w:rsidR="00EB4B14" w:rsidRPr="00891F7E">
        <w:rPr>
          <w:rFonts w:eastAsia="Calibri" w:cstheme="minorHAnsi"/>
          <w:kern w:val="2"/>
        </w:rPr>
        <w:t xml:space="preserve"> </w:t>
      </w:r>
      <w:r w:rsidR="00DE0976" w:rsidRPr="00891F7E">
        <w:rPr>
          <w:rFonts w:eastAsia="Calibri" w:cstheme="minorHAnsi"/>
          <w:kern w:val="2"/>
        </w:rPr>
        <w:t>o</w:t>
      </w:r>
      <w:r w:rsidR="00EB4B14" w:rsidRPr="00891F7E">
        <w:rPr>
          <w:rFonts w:eastAsia="Calibri" w:cstheme="minorHAnsi"/>
          <w:kern w:val="2"/>
        </w:rPr>
        <w:t xml:space="preserve"> </w:t>
      </w:r>
      <w:r w:rsidR="00DE0976" w:rsidRPr="00891F7E">
        <w:rPr>
          <w:rFonts w:eastAsia="Calibri" w:cstheme="minorHAnsi"/>
          <w:kern w:val="2"/>
        </w:rPr>
        <w:t>31,20%.</w:t>
      </w:r>
      <w:r w:rsidR="00EB4B14" w:rsidRPr="00891F7E">
        <w:rPr>
          <w:rFonts w:eastAsia="Calibri" w:cstheme="minorHAnsi"/>
          <w:kern w:val="2"/>
        </w:rPr>
        <w:t xml:space="preserve"> </w:t>
      </w:r>
      <w:r w:rsidR="00DE0976" w:rsidRPr="00891F7E">
        <w:rPr>
          <w:rFonts w:eastAsia="Calibri" w:cstheme="minorHAnsi"/>
          <w:kern w:val="2"/>
        </w:rPr>
        <w:t>Najwolniejsze</w:t>
      </w:r>
      <w:r w:rsidR="00EB4B14" w:rsidRPr="00891F7E">
        <w:rPr>
          <w:rFonts w:eastAsia="Calibri" w:cstheme="minorHAnsi"/>
          <w:kern w:val="2"/>
        </w:rPr>
        <w:t xml:space="preserve"> </w:t>
      </w:r>
      <w:r w:rsidR="00DE0976" w:rsidRPr="00891F7E">
        <w:rPr>
          <w:rFonts w:eastAsia="Calibri" w:cstheme="minorHAnsi"/>
          <w:kern w:val="2"/>
        </w:rPr>
        <w:t>tempo</w:t>
      </w:r>
      <w:r w:rsidR="00EB4B14" w:rsidRPr="00891F7E">
        <w:rPr>
          <w:rFonts w:eastAsia="Calibri" w:cstheme="minorHAnsi"/>
          <w:kern w:val="2"/>
        </w:rPr>
        <w:t xml:space="preserve"> </w:t>
      </w:r>
      <w:r w:rsidR="00DE0976" w:rsidRPr="00891F7E">
        <w:rPr>
          <w:rFonts w:eastAsia="Calibri" w:cstheme="minorHAnsi"/>
          <w:kern w:val="2"/>
        </w:rPr>
        <w:t>spadku</w:t>
      </w:r>
      <w:r w:rsidR="00EB4B14" w:rsidRPr="00891F7E">
        <w:rPr>
          <w:rFonts w:eastAsia="Calibri" w:cstheme="minorHAnsi"/>
          <w:kern w:val="2"/>
        </w:rPr>
        <w:t xml:space="preserve"> </w:t>
      </w:r>
      <w:r w:rsidR="00DE0976" w:rsidRPr="00891F7E">
        <w:rPr>
          <w:rFonts w:eastAsia="Calibri" w:cstheme="minorHAnsi"/>
          <w:kern w:val="2"/>
        </w:rPr>
        <w:t>osób</w:t>
      </w:r>
      <w:r w:rsidR="00EB4B14" w:rsidRPr="00891F7E">
        <w:rPr>
          <w:rFonts w:eastAsia="Calibri" w:cstheme="minorHAnsi"/>
          <w:kern w:val="2"/>
        </w:rPr>
        <w:t xml:space="preserve"> </w:t>
      </w:r>
      <w:r w:rsidR="00DE0976" w:rsidRPr="00891F7E">
        <w:rPr>
          <w:rFonts w:eastAsia="Calibri" w:cstheme="minorHAnsi"/>
          <w:kern w:val="2"/>
        </w:rPr>
        <w:t>bez</w:t>
      </w:r>
      <w:r w:rsidR="00EB4B14" w:rsidRPr="00891F7E">
        <w:rPr>
          <w:rFonts w:eastAsia="Calibri" w:cstheme="minorHAnsi"/>
          <w:kern w:val="2"/>
        </w:rPr>
        <w:t xml:space="preserve"> </w:t>
      </w:r>
      <w:r w:rsidR="00DE0976" w:rsidRPr="00891F7E">
        <w:rPr>
          <w:rFonts w:eastAsia="Calibri" w:cstheme="minorHAnsi"/>
          <w:kern w:val="2"/>
        </w:rPr>
        <w:t>pracy</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przypadku</w:t>
      </w:r>
      <w:r w:rsidR="00EB4B14" w:rsidRPr="00891F7E">
        <w:rPr>
          <w:rFonts w:eastAsia="Calibri" w:cstheme="minorHAnsi"/>
          <w:kern w:val="2"/>
        </w:rPr>
        <w:t xml:space="preserve"> </w:t>
      </w:r>
      <w:r w:rsidR="00DE0976" w:rsidRPr="00891F7E">
        <w:rPr>
          <w:rFonts w:eastAsia="Calibri" w:cstheme="minorHAnsi"/>
          <w:kern w:val="2"/>
        </w:rPr>
        <w:t>mężczyzn</w:t>
      </w:r>
      <w:r w:rsidR="00EB4B14" w:rsidRPr="00891F7E">
        <w:rPr>
          <w:rFonts w:eastAsia="Calibri" w:cstheme="minorHAnsi"/>
          <w:kern w:val="2"/>
        </w:rPr>
        <w:t xml:space="preserve"> </w:t>
      </w:r>
      <w:r w:rsidR="00DE0976" w:rsidRPr="00891F7E">
        <w:rPr>
          <w:rFonts w:eastAsia="Calibri" w:cstheme="minorHAnsi"/>
          <w:kern w:val="2"/>
        </w:rPr>
        <w:t>notuje</w:t>
      </w:r>
      <w:r w:rsidR="00EB4B14" w:rsidRPr="00891F7E">
        <w:rPr>
          <w:rFonts w:eastAsia="Calibri" w:cstheme="minorHAnsi"/>
          <w:kern w:val="2"/>
        </w:rPr>
        <w:t xml:space="preserve"> </w:t>
      </w:r>
      <w:r w:rsidR="00DE0976" w:rsidRPr="00891F7E">
        <w:rPr>
          <w:rFonts w:eastAsia="Calibri" w:cstheme="minorHAnsi"/>
          <w:kern w:val="2"/>
        </w:rPr>
        <w:t>się</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gminie</w:t>
      </w:r>
      <w:r w:rsidR="00EB4B14" w:rsidRPr="00891F7E">
        <w:rPr>
          <w:rFonts w:eastAsia="Calibri" w:cstheme="minorHAnsi"/>
          <w:kern w:val="2"/>
        </w:rPr>
        <w:t xml:space="preserve"> </w:t>
      </w:r>
      <w:r w:rsidR="00DE0976" w:rsidRPr="00891F7E">
        <w:rPr>
          <w:rFonts w:eastAsia="Calibri" w:cstheme="minorHAnsi"/>
          <w:kern w:val="2"/>
        </w:rPr>
        <w:t>Tryńcza</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17,37%</w:t>
      </w:r>
      <w:r w:rsidR="00EB4B14" w:rsidRPr="00891F7E">
        <w:rPr>
          <w:rFonts w:eastAsia="Calibri" w:cstheme="minorHAnsi"/>
          <w:kern w:val="2"/>
        </w:rPr>
        <w:t xml:space="preserve"> </w:t>
      </w:r>
      <w:r w:rsidR="00DE0976" w:rsidRPr="00891F7E">
        <w:rPr>
          <w:rFonts w:eastAsia="Calibri" w:cstheme="minorHAnsi"/>
          <w:kern w:val="2"/>
        </w:rPr>
        <w:t>zaś</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przypadku</w:t>
      </w:r>
      <w:r w:rsidR="00EB4B14" w:rsidRPr="00891F7E">
        <w:rPr>
          <w:rFonts w:eastAsia="Calibri" w:cstheme="minorHAnsi"/>
          <w:kern w:val="2"/>
        </w:rPr>
        <w:t xml:space="preserve"> </w:t>
      </w:r>
      <w:r w:rsidR="00DE0976" w:rsidRPr="00891F7E">
        <w:rPr>
          <w:rFonts w:eastAsia="Calibri" w:cstheme="minorHAnsi"/>
          <w:kern w:val="2"/>
        </w:rPr>
        <w:t>kobiet</w:t>
      </w:r>
      <w:r w:rsidR="00EB4B14" w:rsidRPr="00891F7E">
        <w:rPr>
          <w:rFonts w:eastAsia="Calibri" w:cstheme="minorHAnsi"/>
          <w:kern w:val="2"/>
        </w:rPr>
        <w:t xml:space="preserve"> </w:t>
      </w:r>
      <w:r w:rsidR="00DE0976"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gminie</w:t>
      </w:r>
      <w:r w:rsidR="00EB4B14" w:rsidRPr="00891F7E">
        <w:rPr>
          <w:rFonts w:eastAsia="Calibri" w:cstheme="minorHAnsi"/>
          <w:kern w:val="2"/>
        </w:rPr>
        <w:t xml:space="preserve"> </w:t>
      </w:r>
      <w:r w:rsidR="00DE0976" w:rsidRPr="00891F7E">
        <w:rPr>
          <w:rFonts w:eastAsia="Calibri" w:cstheme="minorHAnsi"/>
          <w:kern w:val="2"/>
        </w:rPr>
        <w:t>Kuryłówka,</w:t>
      </w:r>
      <w:r w:rsidR="00EB4B14" w:rsidRPr="00891F7E">
        <w:rPr>
          <w:rFonts w:eastAsia="Calibri" w:cstheme="minorHAnsi"/>
          <w:kern w:val="2"/>
        </w:rPr>
        <w:t xml:space="preserve"> </w:t>
      </w:r>
      <w:r w:rsidR="00DE0976" w:rsidRPr="00891F7E">
        <w:rPr>
          <w:rFonts w:eastAsia="Calibri" w:cstheme="minorHAnsi"/>
          <w:kern w:val="2"/>
        </w:rPr>
        <w:t>ponieważ</w:t>
      </w:r>
      <w:r w:rsidR="00EB4B14" w:rsidRPr="00891F7E">
        <w:rPr>
          <w:rFonts w:eastAsia="Calibri" w:cstheme="minorHAnsi"/>
          <w:kern w:val="2"/>
        </w:rPr>
        <w:t xml:space="preserve"> </w:t>
      </w:r>
      <w:r w:rsidR="00DE0976" w:rsidRPr="00891F7E">
        <w:rPr>
          <w:rFonts w:eastAsia="Calibri" w:cstheme="minorHAnsi"/>
          <w:kern w:val="2"/>
        </w:rPr>
        <w:t>tam</w:t>
      </w:r>
      <w:r w:rsidR="00EB4B14" w:rsidRPr="00891F7E">
        <w:rPr>
          <w:rFonts w:eastAsia="Calibri" w:cstheme="minorHAnsi"/>
          <w:kern w:val="2"/>
        </w:rPr>
        <w:t xml:space="preserve"> </w:t>
      </w:r>
      <w:r w:rsidR="00DE0976" w:rsidRPr="00891F7E">
        <w:rPr>
          <w:rFonts w:eastAsia="Calibri" w:cstheme="minorHAnsi"/>
          <w:kern w:val="2"/>
        </w:rPr>
        <w:t>spadek</w:t>
      </w:r>
      <w:r w:rsidR="00EB4B14" w:rsidRPr="00891F7E">
        <w:rPr>
          <w:rFonts w:eastAsia="Calibri" w:cstheme="minorHAnsi"/>
          <w:kern w:val="2"/>
        </w:rPr>
        <w:t xml:space="preserve"> </w:t>
      </w:r>
      <w:r w:rsidR="00DE0976" w:rsidRPr="00891F7E">
        <w:rPr>
          <w:rFonts w:eastAsia="Calibri" w:cstheme="minorHAnsi"/>
          <w:kern w:val="2"/>
        </w:rPr>
        <w:t>bezrobocia</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tej</w:t>
      </w:r>
      <w:r w:rsidR="00EB4B14" w:rsidRPr="00891F7E">
        <w:rPr>
          <w:rFonts w:eastAsia="Calibri" w:cstheme="minorHAnsi"/>
          <w:kern w:val="2"/>
        </w:rPr>
        <w:t xml:space="preserve"> </w:t>
      </w:r>
      <w:r w:rsidR="00DE0976" w:rsidRPr="00891F7E">
        <w:rPr>
          <w:rFonts w:eastAsia="Calibri" w:cstheme="minorHAnsi"/>
          <w:kern w:val="2"/>
        </w:rPr>
        <w:t>kategorii</w:t>
      </w:r>
      <w:r w:rsidR="00EB4B14" w:rsidRPr="00891F7E">
        <w:rPr>
          <w:rFonts w:eastAsia="Calibri" w:cstheme="minorHAnsi"/>
          <w:kern w:val="2"/>
        </w:rPr>
        <w:t xml:space="preserve"> </w:t>
      </w:r>
      <w:r w:rsidR="00DE0976" w:rsidRPr="00891F7E">
        <w:rPr>
          <w:rFonts w:eastAsia="Calibri" w:cstheme="minorHAnsi"/>
          <w:kern w:val="2"/>
        </w:rPr>
        <w:t>nastąpił</w:t>
      </w:r>
      <w:r w:rsidR="00EB4B14" w:rsidRPr="00891F7E">
        <w:rPr>
          <w:rFonts w:eastAsia="Calibri" w:cstheme="minorHAnsi"/>
          <w:kern w:val="2"/>
        </w:rPr>
        <w:t xml:space="preserve"> </w:t>
      </w:r>
      <w:r w:rsidR="00DE0976" w:rsidRPr="00891F7E">
        <w:rPr>
          <w:rFonts w:eastAsia="Calibri" w:cstheme="minorHAnsi"/>
          <w:kern w:val="2"/>
        </w:rPr>
        <w:t>o</w:t>
      </w:r>
      <w:r w:rsidR="00EB4B14" w:rsidRPr="00891F7E">
        <w:rPr>
          <w:rFonts w:eastAsia="Calibri" w:cstheme="minorHAnsi"/>
          <w:kern w:val="2"/>
        </w:rPr>
        <w:t xml:space="preserve"> </w:t>
      </w:r>
      <w:r w:rsidR="00DE0976" w:rsidRPr="00891F7E">
        <w:rPr>
          <w:rFonts w:eastAsia="Calibri" w:cstheme="minorHAnsi"/>
          <w:kern w:val="2"/>
        </w:rPr>
        <w:t>zaledwie</w:t>
      </w:r>
      <w:r w:rsidR="00EB4B14" w:rsidRPr="00891F7E">
        <w:rPr>
          <w:rFonts w:eastAsia="Calibri" w:cstheme="minorHAnsi"/>
          <w:kern w:val="2"/>
        </w:rPr>
        <w:t xml:space="preserve"> </w:t>
      </w:r>
      <w:r w:rsidR="00DE0976" w:rsidRPr="00891F7E">
        <w:rPr>
          <w:rFonts w:eastAsia="Calibri" w:cstheme="minorHAnsi"/>
          <w:kern w:val="2"/>
        </w:rPr>
        <w:t>2,68%.</w:t>
      </w:r>
    </w:p>
    <w:p w14:paraId="23547E7E" w14:textId="77777777" w:rsidR="00DE0976" w:rsidRPr="00891F7E" w:rsidRDefault="00DE0976" w:rsidP="00891F7E">
      <w:pPr>
        <w:spacing w:after="0"/>
        <w:rPr>
          <w:rFonts w:eastAsia="Calibri" w:cstheme="minorHAnsi"/>
          <w:kern w:val="2"/>
        </w:rPr>
      </w:pPr>
    </w:p>
    <w:p w14:paraId="644A55D6" w14:textId="77777777" w:rsidR="004828D7" w:rsidRPr="00891F7E" w:rsidRDefault="004828D7" w:rsidP="00891F7E">
      <w:pPr>
        <w:spacing w:after="0"/>
        <w:rPr>
          <w:rFonts w:eastAsia="Calibri" w:cstheme="minorHAnsi"/>
          <w:kern w:val="2"/>
        </w:rPr>
      </w:pPr>
    </w:p>
    <w:p w14:paraId="34E0A356" w14:textId="77777777" w:rsidR="004828D7" w:rsidRPr="00891F7E" w:rsidRDefault="004828D7" w:rsidP="00891F7E">
      <w:pPr>
        <w:spacing w:after="0"/>
        <w:rPr>
          <w:rFonts w:eastAsia="Calibri" w:cstheme="minorHAnsi"/>
          <w:kern w:val="2"/>
        </w:rPr>
      </w:pPr>
    </w:p>
    <w:p w14:paraId="7B857A0B" w14:textId="13010A4B" w:rsidR="00DE0976" w:rsidRPr="00891F7E" w:rsidRDefault="00DE0976" w:rsidP="00891F7E">
      <w:pPr>
        <w:spacing w:after="0"/>
        <w:rPr>
          <w:rFonts w:eastAsia="Calibri" w:cstheme="minorHAnsi"/>
          <w:kern w:val="2"/>
        </w:rPr>
      </w:pPr>
      <w:r w:rsidRPr="00891F7E">
        <w:rPr>
          <w:rFonts w:eastAsia="Calibri" w:cstheme="minorHAnsi"/>
          <w:kern w:val="2"/>
        </w:rPr>
        <w:t>Wykres</w:t>
      </w:r>
      <w:r w:rsidR="00EB4B14" w:rsidRPr="00891F7E">
        <w:rPr>
          <w:rFonts w:eastAsia="Calibri" w:cstheme="minorHAnsi"/>
          <w:kern w:val="2"/>
        </w:rPr>
        <w:t xml:space="preserve"> </w:t>
      </w:r>
      <w:r w:rsidR="00863B61"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 xml:space="preserve">2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bezrobotnych</w:t>
      </w:r>
      <w:r w:rsidR="00EB4B14" w:rsidRPr="00891F7E">
        <w:rPr>
          <w:rFonts w:eastAsia="Calibri" w:cstheme="minorHAnsi"/>
          <w:kern w:val="2"/>
        </w:rPr>
        <w:t xml:space="preserve"> </w:t>
      </w:r>
      <w:r w:rsidRPr="00891F7E">
        <w:rPr>
          <w:rFonts w:eastAsia="Calibri" w:cstheme="minorHAnsi"/>
          <w:kern w:val="2"/>
        </w:rPr>
        <w:t>wg.</w:t>
      </w:r>
      <w:r w:rsidR="00EB4B14" w:rsidRPr="00891F7E">
        <w:rPr>
          <w:rFonts w:eastAsia="Calibri" w:cstheme="minorHAnsi"/>
          <w:kern w:val="2"/>
        </w:rPr>
        <w:t xml:space="preserve"> </w:t>
      </w:r>
      <w:r w:rsidRPr="00891F7E">
        <w:rPr>
          <w:rFonts w:eastAsia="Calibri" w:cstheme="minorHAnsi"/>
          <w:kern w:val="2"/>
        </w:rPr>
        <w:t>płci</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mężczyźni</w:t>
      </w:r>
    </w:p>
    <w:p w14:paraId="4AA7E2C5" w14:textId="77777777" w:rsidR="00DE0976" w:rsidRPr="00891F7E" w:rsidRDefault="00DE0976" w:rsidP="00891F7E">
      <w:pPr>
        <w:spacing w:after="0"/>
        <w:rPr>
          <w:rFonts w:eastAsia="Calibri" w:cstheme="minorHAnsi"/>
          <w:kern w:val="2"/>
        </w:rPr>
      </w:pPr>
      <w:r w:rsidRPr="00891F7E">
        <w:rPr>
          <w:rFonts w:eastAsia="Calibri" w:cstheme="minorHAnsi"/>
          <w:noProof/>
          <w:kern w:val="2"/>
          <w:lang w:eastAsia="pl-PL"/>
        </w:rPr>
        <w:lastRenderedPageBreak/>
        <w:drawing>
          <wp:inline distT="0" distB="0" distL="0" distR="0" wp14:anchorId="40CEA1B3" wp14:editId="521E2033">
            <wp:extent cx="6423660" cy="1274618"/>
            <wp:effectExtent l="0" t="0" r="15240" b="1905"/>
            <wp:docPr id="642245780" name="Wykres 1">
              <a:extLst xmlns:a="http://schemas.openxmlformats.org/drawingml/2006/main">
                <a:ext uri="{FF2B5EF4-FFF2-40B4-BE49-F238E27FC236}">
                  <a16:creationId xmlns:a16="http://schemas.microsoft.com/office/drawing/2014/main" id="{104A3200-1E6E-3EA2-1BEC-9EF378DDF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15BAA9" w14:textId="407960A5" w:rsidR="009F4068" w:rsidRPr="00891F7E" w:rsidRDefault="009F4068"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7059A70E" w14:textId="77777777" w:rsidR="00DE0976" w:rsidRPr="00891F7E" w:rsidRDefault="00DE0976" w:rsidP="00891F7E">
      <w:pPr>
        <w:spacing w:after="0"/>
        <w:rPr>
          <w:rFonts w:eastAsia="Calibri" w:cstheme="minorHAnsi"/>
          <w:kern w:val="2"/>
        </w:rPr>
      </w:pPr>
    </w:p>
    <w:p w14:paraId="3A6ABC7F" w14:textId="138E5C68" w:rsidR="00DE0976" w:rsidRPr="00891F7E" w:rsidRDefault="00DE0976" w:rsidP="00891F7E">
      <w:pPr>
        <w:spacing w:after="0"/>
        <w:rPr>
          <w:rFonts w:eastAsia="Calibri" w:cstheme="minorHAnsi"/>
          <w:kern w:val="2"/>
        </w:rPr>
      </w:pPr>
      <w:r w:rsidRPr="00891F7E">
        <w:rPr>
          <w:rFonts w:eastAsia="Calibri" w:cstheme="minorHAnsi"/>
          <w:kern w:val="2"/>
        </w:rPr>
        <w:t>Wykres</w:t>
      </w:r>
      <w:r w:rsidR="00EB4B14" w:rsidRPr="00891F7E">
        <w:rPr>
          <w:rFonts w:eastAsia="Calibri" w:cstheme="minorHAnsi"/>
          <w:kern w:val="2"/>
        </w:rPr>
        <w:t xml:space="preserve"> </w:t>
      </w:r>
      <w:r w:rsidR="00863B61"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 xml:space="preserve">3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bezrobotnych</w:t>
      </w:r>
      <w:r w:rsidR="00EB4B14" w:rsidRPr="00891F7E">
        <w:rPr>
          <w:rFonts w:eastAsia="Calibri" w:cstheme="minorHAnsi"/>
          <w:kern w:val="2"/>
        </w:rPr>
        <w:t xml:space="preserve"> </w:t>
      </w:r>
      <w:r w:rsidRPr="00891F7E">
        <w:rPr>
          <w:rFonts w:eastAsia="Calibri" w:cstheme="minorHAnsi"/>
          <w:kern w:val="2"/>
        </w:rPr>
        <w:t>wg.</w:t>
      </w:r>
      <w:r w:rsidR="00EB4B14" w:rsidRPr="00891F7E">
        <w:rPr>
          <w:rFonts w:eastAsia="Calibri" w:cstheme="minorHAnsi"/>
          <w:kern w:val="2"/>
        </w:rPr>
        <w:t xml:space="preserve"> </w:t>
      </w:r>
      <w:r w:rsidRPr="00891F7E">
        <w:rPr>
          <w:rFonts w:eastAsia="Calibri" w:cstheme="minorHAnsi"/>
          <w:kern w:val="2"/>
        </w:rPr>
        <w:t>płci</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kobiety</w:t>
      </w:r>
    </w:p>
    <w:p w14:paraId="2BCE2A15" w14:textId="77777777" w:rsidR="00DE0976" w:rsidRPr="00891F7E" w:rsidRDefault="00DE0976" w:rsidP="00891F7E">
      <w:pPr>
        <w:spacing w:after="0"/>
        <w:rPr>
          <w:rFonts w:eastAsia="Calibri" w:cstheme="minorHAnsi"/>
          <w:kern w:val="2"/>
        </w:rPr>
      </w:pPr>
      <w:r w:rsidRPr="00891F7E">
        <w:rPr>
          <w:rFonts w:eastAsia="Calibri" w:cstheme="minorHAnsi"/>
          <w:noProof/>
          <w:kern w:val="2"/>
          <w:lang w:eastAsia="pl-PL"/>
        </w:rPr>
        <w:drawing>
          <wp:inline distT="0" distB="0" distL="0" distR="0" wp14:anchorId="68C62C00" wp14:editId="1592F649">
            <wp:extent cx="6422400" cy="1274400"/>
            <wp:effectExtent l="0" t="0" r="16510" b="2540"/>
            <wp:docPr id="1145352685" name="Wykres 1">
              <a:extLst xmlns:a="http://schemas.openxmlformats.org/drawingml/2006/main">
                <a:ext uri="{FF2B5EF4-FFF2-40B4-BE49-F238E27FC236}">
                  <a16:creationId xmlns:a16="http://schemas.microsoft.com/office/drawing/2014/main" id="{5C998493-4215-B587-B4FD-7E4421483F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40FC24" w14:textId="35E533A3" w:rsidR="009F4068" w:rsidRPr="00891F7E" w:rsidRDefault="009F4068"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3BE0B5D9" w14:textId="77777777" w:rsidR="00DE0976" w:rsidRPr="00891F7E" w:rsidRDefault="00DE0976" w:rsidP="00891F7E">
      <w:pPr>
        <w:spacing w:after="0"/>
        <w:rPr>
          <w:rFonts w:eastAsia="Calibri" w:cstheme="minorHAnsi"/>
          <w:kern w:val="2"/>
        </w:rPr>
      </w:pPr>
    </w:p>
    <w:p w14:paraId="36AD26F1" w14:textId="7AD6954C"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Pozytywną</w:t>
      </w:r>
      <w:r w:rsidR="00EB4B14" w:rsidRPr="00891F7E">
        <w:rPr>
          <w:rFonts w:eastAsia="Calibri" w:cstheme="minorHAnsi"/>
          <w:kern w:val="2"/>
        </w:rPr>
        <w:t xml:space="preserve"> </w:t>
      </w:r>
      <w:r w:rsidRPr="00891F7E">
        <w:rPr>
          <w:rFonts w:eastAsia="Calibri" w:cstheme="minorHAnsi"/>
          <w:kern w:val="2"/>
        </w:rPr>
        <w:t>tendencję</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rynku</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potwierdzają</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dwa</w:t>
      </w:r>
      <w:r w:rsidR="00EB4B14" w:rsidRPr="00891F7E">
        <w:rPr>
          <w:rFonts w:eastAsia="Calibri" w:cstheme="minorHAnsi"/>
          <w:kern w:val="2"/>
        </w:rPr>
        <w:t xml:space="preserve"> </w:t>
      </w:r>
      <w:r w:rsidRPr="00891F7E">
        <w:rPr>
          <w:rFonts w:eastAsia="Calibri" w:cstheme="minorHAnsi"/>
          <w:kern w:val="2"/>
        </w:rPr>
        <w:t>inne</w:t>
      </w:r>
      <w:r w:rsidR="00EB4B14" w:rsidRPr="00891F7E">
        <w:rPr>
          <w:rFonts w:eastAsia="Calibri" w:cstheme="minorHAnsi"/>
          <w:kern w:val="2"/>
        </w:rPr>
        <w:t xml:space="preserve"> </w:t>
      </w:r>
      <w:r w:rsidRPr="00891F7E">
        <w:rPr>
          <w:rFonts w:eastAsia="Calibri" w:cstheme="minorHAnsi"/>
          <w:kern w:val="2"/>
        </w:rPr>
        <w:t>wskaźniki</w:t>
      </w:r>
      <w:r w:rsidR="00EB4B14" w:rsidRPr="00891F7E">
        <w:rPr>
          <w:rFonts w:eastAsia="Calibri" w:cstheme="minorHAnsi"/>
          <w:kern w:val="2"/>
        </w:rPr>
        <w:t xml:space="preserve"> </w:t>
      </w:r>
      <w:r w:rsidRPr="00891F7E">
        <w:rPr>
          <w:rFonts w:eastAsia="Calibri" w:cstheme="minorHAnsi"/>
          <w:kern w:val="2"/>
        </w:rPr>
        <w:t>badające</w:t>
      </w:r>
      <w:r w:rsidR="00EB4B14" w:rsidRPr="00891F7E">
        <w:rPr>
          <w:rFonts w:eastAsia="Calibri" w:cstheme="minorHAnsi"/>
          <w:kern w:val="2"/>
        </w:rPr>
        <w:t xml:space="preserve"> </w:t>
      </w:r>
      <w:r w:rsidRPr="00891F7E">
        <w:rPr>
          <w:rFonts w:eastAsia="Calibri" w:cstheme="minorHAnsi"/>
          <w:kern w:val="2"/>
        </w:rPr>
        <w:t>rynek</w:t>
      </w:r>
      <w:r w:rsidR="00EB4B14" w:rsidRPr="00891F7E">
        <w:rPr>
          <w:rFonts w:eastAsia="Calibri" w:cstheme="minorHAnsi"/>
          <w:kern w:val="2"/>
        </w:rPr>
        <w:t xml:space="preserve"> </w:t>
      </w:r>
      <w:r w:rsidRPr="00891F7E">
        <w:rPr>
          <w:rFonts w:eastAsia="Calibri" w:cstheme="minorHAnsi"/>
          <w:kern w:val="2"/>
        </w:rPr>
        <w:t>pracy</w:t>
      </w:r>
      <w:r w:rsidR="00812CED"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tj.</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udział</w:t>
      </w:r>
      <w:r w:rsidR="00EB4B14" w:rsidRPr="00891F7E">
        <w:rPr>
          <w:rFonts w:eastAsia="Calibri" w:cstheme="minorHAnsi"/>
          <w:kern w:val="2"/>
        </w:rPr>
        <w:t xml:space="preserve"> </w:t>
      </w:r>
      <w:r w:rsidRPr="00891F7E">
        <w:rPr>
          <w:rFonts w:eastAsia="Calibri" w:cstheme="minorHAnsi"/>
          <w:kern w:val="2"/>
        </w:rPr>
        <w:t>bezrobotnych</w:t>
      </w:r>
      <w:r w:rsidR="00EB4B14" w:rsidRPr="00891F7E">
        <w:rPr>
          <w:rFonts w:eastAsia="Calibri" w:cstheme="minorHAnsi"/>
          <w:kern w:val="2"/>
        </w:rPr>
        <w:t xml:space="preserve"> </w:t>
      </w:r>
      <w:r w:rsidRPr="00891F7E">
        <w:rPr>
          <w:rFonts w:eastAsia="Calibri" w:cstheme="minorHAnsi"/>
          <w:kern w:val="2"/>
        </w:rPr>
        <w:t>zarejestrowanych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liczbie</w:t>
      </w:r>
      <w:r w:rsidR="00EB4B14" w:rsidRPr="00891F7E">
        <w:rPr>
          <w:rFonts w:eastAsia="Calibri" w:cstheme="minorHAnsi"/>
          <w:kern w:val="2"/>
        </w:rPr>
        <w:t xml:space="preserve"> </w:t>
      </w:r>
      <w:r w:rsidRPr="00891F7E">
        <w:rPr>
          <w:rFonts w:eastAsia="Calibri" w:cstheme="minorHAnsi"/>
          <w:kern w:val="2"/>
        </w:rPr>
        <w:t>ludności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produkcyjnym</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t>
      </w:r>
      <w:r w:rsidR="00812CED"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pracujący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1000</w:t>
      </w:r>
      <w:r w:rsidR="00EB4B14" w:rsidRPr="00891F7E">
        <w:rPr>
          <w:rFonts w:eastAsia="Calibri" w:cstheme="minorHAnsi"/>
          <w:kern w:val="2"/>
        </w:rPr>
        <w:t xml:space="preserve"> </w:t>
      </w:r>
      <w:r w:rsidRPr="00891F7E">
        <w:rPr>
          <w:rFonts w:eastAsia="Calibri" w:cstheme="minorHAnsi"/>
          <w:kern w:val="2"/>
        </w:rPr>
        <w:t>ludności</w:t>
      </w:r>
      <w:r w:rsidR="00EB4B14" w:rsidRPr="00891F7E">
        <w:rPr>
          <w:rFonts w:eastAsia="Calibri" w:cstheme="minorHAnsi"/>
          <w:kern w:val="2"/>
        </w:rPr>
        <w:t xml:space="preserve"> </w:t>
      </w:r>
      <w:r w:rsidR="00812CED" w:rsidRPr="00891F7E">
        <w:rPr>
          <w:rFonts w:eastAsia="Calibri" w:cstheme="minorHAnsi"/>
          <w:kern w:val="2"/>
        </w:rPr>
        <w:br/>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produkcyjnym</w:t>
      </w:r>
      <w:r w:rsidR="00EB4B14" w:rsidRPr="00891F7E">
        <w:rPr>
          <w:rFonts w:eastAsia="Calibri" w:cstheme="minorHAnsi"/>
          <w:kern w:val="2"/>
        </w:rPr>
        <w:t xml:space="preserve"> </w:t>
      </w:r>
      <w:r w:rsidR="00812CED"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osoba</w:t>
      </w:r>
      <w:r w:rsidR="00C57073" w:rsidRPr="00891F7E">
        <w:rPr>
          <w:rFonts w:eastAsia="Calibri" w:cstheme="minorHAnsi"/>
          <w:kern w:val="2"/>
        </w:rPr>
        <w:t>”</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Jedynie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przypadku</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Jarosław</w:t>
      </w:r>
      <w:r w:rsidR="00EB4B14" w:rsidRPr="00891F7E">
        <w:rPr>
          <w:rFonts w:eastAsia="Calibri" w:cstheme="minorHAnsi"/>
          <w:kern w:val="2"/>
        </w:rPr>
        <w:t xml:space="preserve"> </w:t>
      </w:r>
      <w:r w:rsidRPr="00891F7E">
        <w:rPr>
          <w:rFonts w:eastAsia="Calibri" w:cstheme="minorHAnsi"/>
          <w:kern w:val="2"/>
        </w:rPr>
        <w:t>nastąpił</w:t>
      </w:r>
      <w:r w:rsidR="00EB4B14" w:rsidRPr="00891F7E">
        <w:rPr>
          <w:rFonts w:eastAsia="Calibri" w:cstheme="minorHAnsi"/>
          <w:kern w:val="2"/>
        </w:rPr>
        <w:t xml:space="preserve"> </w:t>
      </w:r>
      <w:r w:rsidRPr="00891F7E">
        <w:rPr>
          <w:rFonts w:eastAsia="Calibri" w:cstheme="minorHAnsi"/>
          <w:kern w:val="2"/>
        </w:rPr>
        <w:t>spadek</w:t>
      </w:r>
      <w:r w:rsidR="00EB4B14" w:rsidRPr="00891F7E">
        <w:rPr>
          <w:rFonts w:eastAsia="Calibri" w:cstheme="minorHAnsi"/>
          <w:kern w:val="2"/>
        </w:rPr>
        <w:t xml:space="preserve"> </w:t>
      </w:r>
      <w:r w:rsidRPr="00891F7E">
        <w:rPr>
          <w:rFonts w:eastAsia="Calibri" w:cstheme="minorHAnsi"/>
          <w:kern w:val="2"/>
        </w:rPr>
        <w:t>liczby</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pracujących</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1000</w:t>
      </w:r>
      <w:r w:rsidR="00EB4B14" w:rsidRPr="00891F7E">
        <w:rPr>
          <w:rFonts w:eastAsia="Calibri" w:cstheme="minorHAnsi"/>
          <w:kern w:val="2"/>
        </w:rPr>
        <w:t xml:space="preserve"> </w:t>
      </w:r>
      <w:r w:rsidRPr="00891F7E">
        <w:rPr>
          <w:rFonts w:eastAsia="Calibri" w:cstheme="minorHAnsi"/>
          <w:kern w:val="2"/>
        </w:rPr>
        <w:t>ludności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produkcyjnym.</w:t>
      </w:r>
      <w:r w:rsidR="00EB4B14" w:rsidRPr="00891F7E">
        <w:rPr>
          <w:rFonts w:eastAsia="Calibri" w:cstheme="minorHAnsi"/>
          <w:kern w:val="2"/>
        </w:rPr>
        <w:t xml:space="preserve"> </w:t>
      </w:r>
    </w:p>
    <w:p w14:paraId="2BBBAE9D" w14:textId="77777777" w:rsidR="00DE0976" w:rsidRPr="00891F7E" w:rsidRDefault="00DE0976" w:rsidP="00891F7E">
      <w:pPr>
        <w:spacing w:after="0"/>
        <w:jc w:val="both"/>
        <w:rPr>
          <w:rFonts w:eastAsia="Calibri" w:cstheme="minorHAnsi"/>
          <w:kern w:val="2"/>
        </w:rPr>
      </w:pPr>
    </w:p>
    <w:p w14:paraId="5A268650" w14:textId="5B4355B5" w:rsidR="00DE0976" w:rsidRPr="00891F7E" w:rsidRDefault="00DE0976" w:rsidP="00891F7E">
      <w:pPr>
        <w:autoSpaceDE w:val="0"/>
        <w:autoSpaceDN w:val="0"/>
        <w:adjustRightInd w:val="0"/>
        <w:spacing w:after="0"/>
        <w:jc w:val="both"/>
        <w:rPr>
          <w:rFonts w:eastAsia="Calibri" w:cstheme="minorHAnsi"/>
          <w:color w:val="000000"/>
        </w:rPr>
      </w:pPr>
      <w:r w:rsidRPr="00891F7E">
        <w:rPr>
          <w:rFonts w:eastAsia="Calibri" w:cstheme="minorHAnsi"/>
          <w:color w:val="000000"/>
        </w:rPr>
        <w:t>Tabela</w:t>
      </w:r>
      <w:r w:rsidR="00EB4B14" w:rsidRPr="00891F7E">
        <w:rPr>
          <w:rFonts w:eastAsia="Calibri" w:cstheme="minorHAnsi"/>
          <w:color w:val="000000"/>
        </w:rPr>
        <w:t xml:space="preserve"> </w:t>
      </w:r>
      <w:r w:rsidR="00863B61" w:rsidRPr="00891F7E">
        <w:rPr>
          <w:rFonts w:eastAsia="Calibri" w:cstheme="minorHAnsi"/>
          <w:color w:val="000000"/>
        </w:rPr>
        <w:t>nr</w:t>
      </w:r>
      <w:r w:rsidR="00EB4B14" w:rsidRPr="00891F7E">
        <w:rPr>
          <w:rFonts w:eastAsia="Calibri" w:cstheme="minorHAnsi"/>
          <w:color w:val="000000"/>
        </w:rPr>
        <w:t xml:space="preserve"> </w:t>
      </w:r>
      <w:r w:rsidR="0063698F" w:rsidRPr="00891F7E">
        <w:rPr>
          <w:rFonts w:eastAsia="Calibri" w:cstheme="minorHAnsi"/>
          <w:color w:val="000000"/>
        </w:rPr>
        <w:t xml:space="preserve">19 </w:t>
      </w:r>
      <w:r w:rsidRPr="00891F7E">
        <w:rPr>
          <w:rFonts w:eastAsia="Calibri" w:cstheme="minorHAnsi"/>
          <w:kern w:val="2"/>
        </w:rPr>
        <w:t>Udział</w:t>
      </w:r>
      <w:r w:rsidR="00EB4B14" w:rsidRPr="00891F7E">
        <w:rPr>
          <w:rFonts w:eastAsia="Calibri" w:cstheme="minorHAnsi"/>
          <w:kern w:val="2"/>
        </w:rPr>
        <w:t xml:space="preserve"> </w:t>
      </w:r>
      <w:r w:rsidRPr="00891F7E">
        <w:rPr>
          <w:rFonts w:eastAsia="Calibri" w:cstheme="minorHAnsi"/>
          <w:kern w:val="2"/>
        </w:rPr>
        <w:t>bezrobotnych</w:t>
      </w:r>
      <w:r w:rsidR="00EB4B14" w:rsidRPr="00891F7E">
        <w:rPr>
          <w:rFonts w:eastAsia="Calibri" w:cstheme="minorHAnsi"/>
          <w:kern w:val="2"/>
        </w:rPr>
        <w:t xml:space="preserve"> </w:t>
      </w:r>
      <w:r w:rsidRPr="00891F7E">
        <w:rPr>
          <w:rFonts w:eastAsia="Calibri" w:cstheme="minorHAnsi"/>
          <w:kern w:val="2"/>
        </w:rPr>
        <w:t>zarejestrowanych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liczbie</w:t>
      </w:r>
      <w:r w:rsidR="00EB4B14" w:rsidRPr="00891F7E">
        <w:rPr>
          <w:rFonts w:eastAsia="Calibri" w:cstheme="minorHAnsi"/>
          <w:kern w:val="2"/>
        </w:rPr>
        <w:t xml:space="preserve"> </w:t>
      </w:r>
      <w:r w:rsidRPr="00891F7E">
        <w:rPr>
          <w:rFonts w:eastAsia="Calibri" w:cstheme="minorHAnsi"/>
          <w:kern w:val="2"/>
        </w:rPr>
        <w:t>ludności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produkcyjnym</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t>
      </w:r>
    </w:p>
    <w:tbl>
      <w:tblPr>
        <w:tblStyle w:val="Tabelasiatki4akcent3"/>
        <w:tblW w:w="10201" w:type="dxa"/>
        <w:tblLayout w:type="fixed"/>
        <w:tblLook w:val="04A0" w:firstRow="1" w:lastRow="0" w:firstColumn="1" w:lastColumn="0" w:noHBand="0" w:noVBand="1"/>
      </w:tblPr>
      <w:tblGrid>
        <w:gridCol w:w="1700"/>
        <w:gridCol w:w="1700"/>
        <w:gridCol w:w="1700"/>
        <w:gridCol w:w="1700"/>
        <w:gridCol w:w="1700"/>
        <w:gridCol w:w="1701"/>
      </w:tblGrid>
      <w:tr w:rsidR="00DE0976" w:rsidRPr="00891F7E" w14:paraId="2B2165C7" w14:textId="77777777" w:rsidTr="00004380">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12FB9DA2" w14:textId="6F67EEA9" w:rsidR="00DE0976" w:rsidRPr="00891F7E" w:rsidRDefault="00EB4B14" w:rsidP="00891F7E">
            <w:pPr>
              <w:spacing w:after="0"/>
              <w:rPr>
                <w:rFonts w:eastAsia="Times New Roman" w:cstheme="minorHAnsi"/>
                <w:color w:val="000000"/>
                <w:lang w:eastAsia="pl-PL"/>
              </w:rPr>
            </w:pPr>
            <w:r w:rsidRPr="00891F7E">
              <w:rPr>
                <w:rFonts w:eastAsia="Times New Roman" w:cstheme="minorHAnsi"/>
                <w:color w:val="000000"/>
                <w:lang w:eastAsia="pl-PL"/>
              </w:rPr>
              <w:t xml:space="preserve"> </w:t>
            </w:r>
          </w:p>
        </w:tc>
        <w:tc>
          <w:tcPr>
            <w:tcW w:w="1700" w:type="dxa"/>
            <w:noWrap/>
            <w:hideMark/>
          </w:tcPr>
          <w:p w14:paraId="59DAF8E9"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700" w:type="dxa"/>
            <w:noWrap/>
            <w:hideMark/>
          </w:tcPr>
          <w:p w14:paraId="408BF12A"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700" w:type="dxa"/>
            <w:noWrap/>
            <w:hideMark/>
          </w:tcPr>
          <w:p w14:paraId="53AFAF06"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700" w:type="dxa"/>
            <w:noWrap/>
            <w:hideMark/>
          </w:tcPr>
          <w:p w14:paraId="15DA600F"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701" w:type="dxa"/>
            <w:noWrap/>
            <w:hideMark/>
          </w:tcPr>
          <w:p w14:paraId="75A3E1FC"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477770DD"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3B4A460E" w14:textId="6DCBA316"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700" w:type="dxa"/>
            <w:noWrap/>
            <w:hideMark/>
          </w:tcPr>
          <w:p w14:paraId="2B6E5AD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9,2</w:t>
            </w:r>
          </w:p>
        </w:tc>
        <w:tc>
          <w:tcPr>
            <w:tcW w:w="1700" w:type="dxa"/>
            <w:noWrap/>
            <w:hideMark/>
          </w:tcPr>
          <w:p w14:paraId="43A0603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8,6</w:t>
            </w:r>
          </w:p>
        </w:tc>
        <w:tc>
          <w:tcPr>
            <w:tcW w:w="1700" w:type="dxa"/>
            <w:noWrap/>
            <w:hideMark/>
          </w:tcPr>
          <w:p w14:paraId="7A991EC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6,9</w:t>
            </w:r>
          </w:p>
        </w:tc>
        <w:tc>
          <w:tcPr>
            <w:tcW w:w="1700" w:type="dxa"/>
            <w:noWrap/>
            <w:hideMark/>
          </w:tcPr>
          <w:p w14:paraId="5F3FE7C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8,4</w:t>
            </w:r>
          </w:p>
        </w:tc>
        <w:tc>
          <w:tcPr>
            <w:tcW w:w="1701" w:type="dxa"/>
            <w:noWrap/>
            <w:hideMark/>
          </w:tcPr>
          <w:p w14:paraId="31ACA660"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7,2</w:t>
            </w:r>
          </w:p>
        </w:tc>
      </w:tr>
      <w:tr w:rsidR="00DE0976" w:rsidRPr="00891F7E" w14:paraId="1CEFDCE5"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4C31ACC5" w14:textId="04A190F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700" w:type="dxa"/>
            <w:noWrap/>
            <w:hideMark/>
          </w:tcPr>
          <w:p w14:paraId="28BDDD48"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8,1</w:t>
            </w:r>
          </w:p>
        </w:tc>
        <w:tc>
          <w:tcPr>
            <w:tcW w:w="1700" w:type="dxa"/>
            <w:noWrap/>
            <w:hideMark/>
          </w:tcPr>
          <w:p w14:paraId="16DED33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7,5</w:t>
            </w:r>
          </w:p>
        </w:tc>
        <w:tc>
          <w:tcPr>
            <w:tcW w:w="1700" w:type="dxa"/>
            <w:noWrap/>
            <w:hideMark/>
          </w:tcPr>
          <w:p w14:paraId="7D59F0C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6,2</w:t>
            </w:r>
          </w:p>
        </w:tc>
        <w:tc>
          <w:tcPr>
            <w:tcW w:w="1700" w:type="dxa"/>
            <w:noWrap/>
            <w:hideMark/>
          </w:tcPr>
          <w:p w14:paraId="7E7799B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7,8</w:t>
            </w:r>
          </w:p>
        </w:tc>
        <w:tc>
          <w:tcPr>
            <w:tcW w:w="1701" w:type="dxa"/>
            <w:noWrap/>
            <w:hideMark/>
          </w:tcPr>
          <w:p w14:paraId="4D504EE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7,0</w:t>
            </w:r>
          </w:p>
        </w:tc>
      </w:tr>
      <w:tr w:rsidR="00DE0976" w:rsidRPr="00891F7E" w14:paraId="67795EDC"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38FA0306" w14:textId="2AB400F9"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700" w:type="dxa"/>
            <w:noWrap/>
            <w:hideMark/>
          </w:tcPr>
          <w:p w14:paraId="6A52E21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9,0</w:t>
            </w:r>
          </w:p>
        </w:tc>
        <w:tc>
          <w:tcPr>
            <w:tcW w:w="1700" w:type="dxa"/>
            <w:noWrap/>
            <w:hideMark/>
          </w:tcPr>
          <w:p w14:paraId="08B9195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8,6</w:t>
            </w:r>
          </w:p>
        </w:tc>
        <w:tc>
          <w:tcPr>
            <w:tcW w:w="1700" w:type="dxa"/>
            <w:noWrap/>
            <w:hideMark/>
          </w:tcPr>
          <w:p w14:paraId="400E489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8,9</w:t>
            </w:r>
          </w:p>
        </w:tc>
        <w:tc>
          <w:tcPr>
            <w:tcW w:w="1700" w:type="dxa"/>
            <w:noWrap/>
            <w:hideMark/>
          </w:tcPr>
          <w:p w14:paraId="7F04B4B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10,1</w:t>
            </w:r>
          </w:p>
        </w:tc>
        <w:tc>
          <w:tcPr>
            <w:tcW w:w="1701" w:type="dxa"/>
            <w:noWrap/>
            <w:hideMark/>
          </w:tcPr>
          <w:p w14:paraId="72955F6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8,5</w:t>
            </w:r>
          </w:p>
        </w:tc>
      </w:tr>
      <w:tr w:rsidR="00DE0976" w:rsidRPr="00891F7E" w14:paraId="05A4D93F"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36390E8A" w14:textId="54DC911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1700" w:type="dxa"/>
            <w:noWrap/>
            <w:hideMark/>
          </w:tcPr>
          <w:p w14:paraId="45EF9E3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7,7</w:t>
            </w:r>
          </w:p>
        </w:tc>
        <w:tc>
          <w:tcPr>
            <w:tcW w:w="1700" w:type="dxa"/>
            <w:noWrap/>
            <w:hideMark/>
          </w:tcPr>
          <w:p w14:paraId="1494CABE"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6,4</w:t>
            </w:r>
          </w:p>
        </w:tc>
        <w:tc>
          <w:tcPr>
            <w:tcW w:w="1700" w:type="dxa"/>
            <w:noWrap/>
            <w:hideMark/>
          </w:tcPr>
          <w:p w14:paraId="2B32A80D"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5,4</w:t>
            </w:r>
          </w:p>
        </w:tc>
        <w:tc>
          <w:tcPr>
            <w:tcW w:w="1700" w:type="dxa"/>
            <w:noWrap/>
            <w:hideMark/>
          </w:tcPr>
          <w:p w14:paraId="5165CA1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6,2</w:t>
            </w:r>
          </w:p>
        </w:tc>
        <w:tc>
          <w:tcPr>
            <w:tcW w:w="1701" w:type="dxa"/>
            <w:noWrap/>
            <w:hideMark/>
          </w:tcPr>
          <w:p w14:paraId="4905FC1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5,3</w:t>
            </w:r>
          </w:p>
        </w:tc>
      </w:tr>
      <w:tr w:rsidR="00DE0976" w:rsidRPr="00891F7E" w14:paraId="534F3652"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202F0607"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700" w:type="dxa"/>
            <w:noWrap/>
            <w:hideMark/>
          </w:tcPr>
          <w:p w14:paraId="4707009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7,0</w:t>
            </w:r>
          </w:p>
        </w:tc>
        <w:tc>
          <w:tcPr>
            <w:tcW w:w="1700" w:type="dxa"/>
            <w:noWrap/>
            <w:hideMark/>
          </w:tcPr>
          <w:p w14:paraId="72AEE76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6,8</w:t>
            </w:r>
          </w:p>
        </w:tc>
        <w:tc>
          <w:tcPr>
            <w:tcW w:w="1700" w:type="dxa"/>
            <w:noWrap/>
            <w:hideMark/>
          </w:tcPr>
          <w:p w14:paraId="3AF0B4A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7,0</w:t>
            </w:r>
          </w:p>
        </w:tc>
        <w:tc>
          <w:tcPr>
            <w:tcW w:w="1700" w:type="dxa"/>
            <w:noWrap/>
            <w:hideMark/>
          </w:tcPr>
          <w:p w14:paraId="3F507C0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7,2</w:t>
            </w:r>
          </w:p>
        </w:tc>
        <w:tc>
          <w:tcPr>
            <w:tcW w:w="1701" w:type="dxa"/>
            <w:noWrap/>
            <w:hideMark/>
          </w:tcPr>
          <w:p w14:paraId="0DB4272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6,1</w:t>
            </w:r>
          </w:p>
        </w:tc>
      </w:tr>
      <w:tr w:rsidR="00DE0976" w:rsidRPr="00891F7E" w14:paraId="599918E8"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20E3CD3F" w14:textId="028B6474"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700" w:type="dxa"/>
            <w:noWrap/>
            <w:hideMark/>
          </w:tcPr>
          <w:p w14:paraId="5E459B1D"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10,3</w:t>
            </w:r>
          </w:p>
        </w:tc>
        <w:tc>
          <w:tcPr>
            <w:tcW w:w="1700" w:type="dxa"/>
            <w:noWrap/>
            <w:hideMark/>
          </w:tcPr>
          <w:p w14:paraId="2F5C8E5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8,6</w:t>
            </w:r>
          </w:p>
        </w:tc>
        <w:tc>
          <w:tcPr>
            <w:tcW w:w="1700" w:type="dxa"/>
            <w:noWrap/>
            <w:hideMark/>
          </w:tcPr>
          <w:p w14:paraId="0CCD5B2D"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8,7</w:t>
            </w:r>
          </w:p>
        </w:tc>
        <w:tc>
          <w:tcPr>
            <w:tcW w:w="1700" w:type="dxa"/>
            <w:noWrap/>
            <w:hideMark/>
          </w:tcPr>
          <w:p w14:paraId="3D2F9056"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9,8</w:t>
            </w:r>
          </w:p>
        </w:tc>
        <w:tc>
          <w:tcPr>
            <w:tcW w:w="1701" w:type="dxa"/>
            <w:noWrap/>
            <w:hideMark/>
          </w:tcPr>
          <w:p w14:paraId="64C0F58D"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9,5</w:t>
            </w:r>
          </w:p>
        </w:tc>
      </w:tr>
      <w:tr w:rsidR="003F61FB" w:rsidRPr="00891F7E" w14:paraId="63D8DA43" w14:textId="77777777" w:rsidTr="00F4772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vAlign w:val="bottom"/>
            <w:hideMark/>
          </w:tcPr>
          <w:p w14:paraId="615D71B1" w14:textId="0500757E" w:rsidR="003F61FB" w:rsidRPr="00891F7E" w:rsidRDefault="003F61FB" w:rsidP="00891F7E">
            <w:pPr>
              <w:spacing w:after="0"/>
              <w:rPr>
                <w:rFonts w:eastAsia="Times New Roman" w:cstheme="minorHAnsi"/>
                <w:color w:val="000000"/>
                <w:lang w:eastAsia="pl-PL"/>
              </w:rPr>
            </w:pPr>
            <w:r w:rsidRPr="00891F7E">
              <w:rPr>
                <w:rFonts w:cstheme="minorHAnsi"/>
                <w:color w:val="000000"/>
              </w:rPr>
              <w:t>Średnia LGD</w:t>
            </w:r>
          </w:p>
        </w:tc>
        <w:tc>
          <w:tcPr>
            <w:tcW w:w="1700" w:type="dxa"/>
            <w:noWrap/>
            <w:vAlign w:val="bottom"/>
            <w:hideMark/>
          </w:tcPr>
          <w:p w14:paraId="58DF8557" w14:textId="373066FB"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8,55</w:t>
            </w:r>
          </w:p>
        </w:tc>
        <w:tc>
          <w:tcPr>
            <w:tcW w:w="1700" w:type="dxa"/>
            <w:noWrap/>
            <w:vAlign w:val="bottom"/>
            <w:hideMark/>
          </w:tcPr>
          <w:p w14:paraId="120B45FB" w14:textId="213BECCE"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7,75</w:t>
            </w:r>
          </w:p>
        </w:tc>
        <w:tc>
          <w:tcPr>
            <w:tcW w:w="1700" w:type="dxa"/>
            <w:noWrap/>
            <w:vAlign w:val="bottom"/>
            <w:hideMark/>
          </w:tcPr>
          <w:p w14:paraId="55886CD3" w14:textId="5FC66C59"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7,18</w:t>
            </w:r>
          </w:p>
        </w:tc>
        <w:tc>
          <w:tcPr>
            <w:tcW w:w="1700" w:type="dxa"/>
            <w:noWrap/>
            <w:vAlign w:val="bottom"/>
            <w:hideMark/>
          </w:tcPr>
          <w:p w14:paraId="6DC3AECB" w14:textId="1C1DDB92"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8,25</w:t>
            </w:r>
          </w:p>
        </w:tc>
        <w:tc>
          <w:tcPr>
            <w:tcW w:w="1701" w:type="dxa"/>
            <w:noWrap/>
            <w:vAlign w:val="bottom"/>
            <w:hideMark/>
          </w:tcPr>
          <w:p w14:paraId="0715A147" w14:textId="1F492847"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7,27</w:t>
            </w:r>
          </w:p>
        </w:tc>
      </w:tr>
    </w:tbl>
    <w:p w14:paraId="557CA7DF" w14:textId="4126B21D" w:rsidR="009F4068" w:rsidRPr="00891F7E" w:rsidRDefault="009F4068"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7E463F4D" w14:textId="77777777" w:rsidR="00DE0976" w:rsidRPr="00891F7E" w:rsidRDefault="00DE0976" w:rsidP="00891F7E">
      <w:pPr>
        <w:autoSpaceDE w:val="0"/>
        <w:autoSpaceDN w:val="0"/>
        <w:adjustRightInd w:val="0"/>
        <w:spacing w:after="0"/>
        <w:jc w:val="both"/>
        <w:rPr>
          <w:rFonts w:eastAsia="Calibri" w:cstheme="minorHAnsi"/>
          <w:color w:val="000000"/>
        </w:rPr>
      </w:pPr>
    </w:p>
    <w:p w14:paraId="67F7592B" w14:textId="6C881BAA" w:rsidR="00DE0976" w:rsidRPr="00891F7E" w:rsidRDefault="00DE0976" w:rsidP="00891F7E">
      <w:pPr>
        <w:autoSpaceDE w:val="0"/>
        <w:autoSpaceDN w:val="0"/>
        <w:adjustRightInd w:val="0"/>
        <w:spacing w:after="0"/>
        <w:jc w:val="both"/>
        <w:rPr>
          <w:rFonts w:eastAsia="Calibri" w:cstheme="minorHAnsi"/>
          <w:color w:val="000000"/>
        </w:rPr>
      </w:pPr>
      <w:r w:rsidRPr="00891F7E">
        <w:rPr>
          <w:rFonts w:eastAsia="Calibri" w:cstheme="minorHAnsi"/>
          <w:color w:val="000000"/>
        </w:rPr>
        <w:t>Tabela</w:t>
      </w:r>
      <w:r w:rsidR="00EB4B14" w:rsidRPr="00891F7E">
        <w:rPr>
          <w:rFonts w:eastAsia="Calibri" w:cstheme="minorHAnsi"/>
          <w:color w:val="000000"/>
        </w:rPr>
        <w:t xml:space="preserve"> </w:t>
      </w:r>
      <w:r w:rsidR="00863B61" w:rsidRPr="00891F7E">
        <w:rPr>
          <w:rFonts w:eastAsia="Calibri" w:cstheme="minorHAnsi"/>
          <w:color w:val="000000"/>
        </w:rPr>
        <w:t>nr</w:t>
      </w:r>
      <w:r w:rsidR="00EB4B14" w:rsidRPr="00891F7E">
        <w:rPr>
          <w:rFonts w:eastAsia="Calibri" w:cstheme="minorHAnsi"/>
          <w:color w:val="000000"/>
        </w:rPr>
        <w:t xml:space="preserve"> </w:t>
      </w:r>
      <w:r w:rsidR="0063698F" w:rsidRPr="00891F7E">
        <w:rPr>
          <w:rFonts w:eastAsia="Calibri" w:cstheme="minorHAnsi"/>
          <w:color w:val="000000"/>
        </w:rPr>
        <w:t>20</w:t>
      </w:r>
      <w:r w:rsidR="00EB4B14" w:rsidRPr="00891F7E">
        <w:rPr>
          <w:rFonts w:eastAsia="Calibri" w:cstheme="minorHAnsi"/>
          <w:color w:val="000000"/>
        </w:rPr>
        <w:t xml:space="preserve"> </w:t>
      </w:r>
      <w:r w:rsidRPr="00891F7E">
        <w:rPr>
          <w:rFonts w:eastAsia="Calibri" w:cstheme="minorHAnsi"/>
          <w:kern w:val="2"/>
        </w:rPr>
        <w:t>Pracujący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1000</w:t>
      </w:r>
      <w:r w:rsidR="00EB4B14" w:rsidRPr="00891F7E">
        <w:rPr>
          <w:rFonts w:eastAsia="Calibri" w:cstheme="minorHAnsi"/>
          <w:kern w:val="2"/>
        </w:rPr>
        <w:t xml:space="preserve"> </w:t>
      </w:r>
      <w:r w:rsidRPr="00891F7E">
        <w:rPr>
          <w:rFonts w:eastAsia="Calibri" w:cstheme="minorHAnsi"/>
          <w:kern w:val="2"/>
        </w:rPr>
        <w:t>ludności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produkcyjnym</w:t>
      </w:r>
      <w:r w:rsidR="00EB4B14" w:rsidRPr="00891F7E">
        <w:rPr>
          <w:rFonts w:eastAsia="Calibri" w:cstheme="minorHAnsi"/>
          <w:kern w:val="2"/>
        </w:rPr>
        <w:t xml:space="preserve"> </w:t>
      </w:r>
      <w:r w:rsidR="00863B61" w:rsidRPr="00891F7E">
        <w:rPr>
          <w:rFonts w:eastAsia="Calibri" w:cstheme="minorHAnsi"/>
          <w:kern w:val="2"/>
        </w:rPr>
        <w:t>–</w:t>
      </w:r>
      <w:r w:rsidR="00EB4B14" w:rsidRPr="00891F7E">
        <w:rPr>
          <w:rFonts w:eastAsia="Calibri" w:cstheme="minorHAnsi"/>
          <w:kern w:val="2"/>
        </w:rPr>
        <w:t xml:space="preserve"> </w:t>
      </w:r>
      <w:r w:rsidR="00863B61" w:rsidRPr="00891F7E">
        <w:rPr>
          <w:rFonts w:eastAsia="Calibri" w:cstheme="minorHAnsi"/>
          <w:kern w:val="2"/>
        </w:rPr>
        <w:t>osoba</w:t>
      </w:r>
      <w:r w:rsidR="00EB4B14" w:rsidRPr="00891F7E">
        <w:rPr>
          <w:rFonts w:eastAsia="Calibri" w:cstheme="minorHAnsi"/>
          <w:kern w:val="2"/>
        </w:rPr>
        <w:t xml:space="preserve"> </w:t>
      </w:r>
    </w:p>
    <w:tbl>
      <w:tblPr>
        <w:tblStyle w:val="Tabelasiatki4akcent3"/>
        <w:tblW w:w="10201" w:type="dxa"/>
        <w:tblLayout w:type="fixed"/>
        <w:tblLook w:val="04A0" w:firstRow="1" w:lastRow="0" w:firstColumn="1" w:lastColumn="0" w:noHBand="0" w:noVBand="1"/>
      </w:tblPr>
      <w:tblGrid>
        <w:gridCol w:w="1700"/>
        <w:gridCol w:w="1700"/>
        <w:gridCol w:w="1700"/>
        <w:gridCol w:w="1700"/>
        <w:gridCol w:w="1700"/>
        <w:gridCol w:w="1701"/>
      </w:tblGrid>
      <w:tr w:rsidR="00DE0976" w:rsidRPr="00891F7E" w14:paraId="415FFAE8" w14:textId="77777777" w:rsidTr="00004380">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1724AB8D" w14:textId="697F9D26" w:rsidR="00DE0976" w:rsidRPr="00891F7E" w:rsidRDefault="00EB4B14" w:rsidP="00891F7E">
            <w:pPr>
              <w:spacing w:after="0"/>
              <w:rPr>
                <w:rFonts w:eastAsia="Times New Roman" w:cstheme="minorHAnsi"/>
                <w:color w:val="000000"/>
                <w:lang w:eastAsia="pl-PL"/>
              </w:rPr>
            </w:pPr>
            <w:r w:rsidRPr="00891F7E">
              <w:rPr>
                <w:rFonts w:eastAsia="Times New Roman" w:cstheme="minorHAnsi"/>
                <w:color w:val="000000"/>
                <w:lang w:eastAsia="pl-PL"/>
              </w:rPr>
              <w:t xml:space="preserve"> </w:t>
            </w:r>
          </w:p>
        </w:tc>
        <w:tc>
          <w:tcPr>
            <w:tcW w:w="1700" w:type="dxa"/>
            <w:noWrap/>
            <w:hideMark/>
          </w:tcPr>
          <w:p w14:paraId="74D60D65"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700" w:type="dxa"/>
            <w:noWrap/>
            <w:hideMark/>
          </w:tcPr>
          <w:p w14:paraId="52CCDF57"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700" w:type="dxa"/>
            <w:noWrap/>
            <w:hideMark/>
          </w:tcPr>
          <w:p w14:paraId="18A0EBFE"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700" w:type="dxa"/>
            <w:noWrap/>
            <w:hideMark/>
          </w:tcPr>
          <w:p w14:paraId="708A2B83"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701" w:type="dxa"/>
            <w:noWrap/>
            <w:hideMark/>
          </w:tcPr>
          <w:p w14:paraId="7FB4424A"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1E0C2D47"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1A297106" w14:textId="6146081C"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700" w:type="dxa"/>
            <w:noWrap/>
            <w:hideMark/>
          </w:tcPr>
          <w:p w14:paraId="42E1A56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194,1</w:t>
            </w:r>
          </w:p>
        </w:tc>
        <w:tc>
          <w:tcPr>
            <w:tcW w:w="1700" w:type="dxa"/>
            <w:noWrap/>
            <w:hideMark/>
          </w:tcPr>
          <w:p w14:paraId="65926EE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208,1</w:t>
            </w:r>
          </w:p>
        </w:tc>
        <w:tc>
          <w:tcPr>
            <w:tcW w:w="1700" w:type="dxa"/>
            <w:noWrap/>
            <w:hideMark/>
          </w:tcPr>
          <w:p w14:paraId="3DB566A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222,0</w:t>
            </w:r>
          </w:p>
        </w:tc>
        <w:tc>
          <w:tcPr>
            <w:tcW w:w="1700" w:type="dxa"/>
            <w:noWrap/>
            <w:hideMark/>
          </w:tcPr>
          <w:p w14:paraId="732F696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191,3</w:t>
            </w:r>
          </w:p>
        </w:tc>
        <w:tc>
          <w:tcPr>
            <w:tcW w:w="1701" w:type="dxa"/>
            <w:noWrap/>
            <w:hideMark/>
          </w:tcPr>
          <w:p w14:paraId="7CECA89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155,9</w:t>
            </w:r>
          </w:p>
        </w:tc>
      </w:tr>
      <w:tr w:rsidR="00DE0976" w:rsidRPr="00891F7E" w14:paraId="4505001F"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5431CBD7" w14:textId="08463696"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700" w:type="dxa"/>
            <w:noWrap/>
            <w:hideMark/>
          </w:tcPr>
          <w:p w14:paraId="1565E926"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94,7</w:t>
            </w:r>
          </w:p>
        </w:tc>
        <w:tc>
          <w:tcPr>
            <w:tcW w:w="1700" w:type="dxa"/>
            <w:noWrap/>
            <w:hideMark/>
          </w:tcPr>
          <w:p w14:paraId="01AE1BD1"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106,7</w:t>
            </w:r>
          </w:p>
        </w:tc>
        <w:tc>
          <w:tcPr>
            <w:tcW w:w="1700" w:type="dxa"/>
            <w:noWrap/>
            <w:hideMark/>
          </w:tcPr>
          <w:p w14:paraId="0F6DDF9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116,6</w:t>
            </w:r>
          </w:p>
        </w:tc>
        <w:tc>
          <w:tcPr>
            <w:tcW w:w="1700" w:type="dxa"/>
            <w:noWrap/>
            <w:hideMark/>
          </w:tcPr>
          <w:p w14:paraId="052691D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120,2</w:t>
            </w:r>
          </w:p>
        </w:tc>
        <w:tc>
          <w:tcPr>
            <w:tcW w:w="1701" w:type="dxa"/>
            <w:noWrap/>
            <w:hideMark/>
          </w:tcPr>
          <w:p w14:paraId="33B51575"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125,6</w:t>
            </w:r>
          </w:p>
        </w:tc>
      </w:tr>
      <w:tr w:rsidR="00DE0976" w:rsidRPr="00891F7E" w14:paraId="3693F8C3"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6BE27E33" w14:textId="506BE65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700" w:type="dxa"/>
            <w:noWrap/>
            <w:hideMark/>
          </w:tcPr>
          <w:p w14:paraId="6B105BA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95,7</w:t>
            </w:r>
          </w:p>
        </w:tc>
        <w:tc>
          <w:tcPr>
            <w:tcW w:w="1700" w:type="dxa"/>
            <w:noWrap/>
            <w:hideMark/>
          </w:tcPr>
          <w:p w14:paraId="6D9993B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102,1</w:t>
            </w:r>
          </w:p>
        </w:tc>
        <w:tc>
          <w:tcPr>
            <w:tcW w:w="1700" w:type="dxa"/>
            <w:noWrap/>
            <w:hideMark/>
          </w:tcPr>
          <w:p w14:paraId="37C6047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95,3</w:t>
            </w:r>
          </w:p>
        </w:tc>
        <w:tc>
          <w:tcPr>
            <w:tcW w:w="1700" w:type="dxa"/>
            <w:noWrap/>
            <w:hideMark/>
          </w:tcPr>
          <w:p w14:paraId="42A7243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99,4</w:t>
            </w:r>
          </w:p>
        </w:tc>
        <w:tc>
          <w:tcPr>
            <w:tcW w:w="1701" w:type="dxa"/>
            <w:noWrap/>
            <w:hideMark/>
          </w:tcPr>
          <w:p w14:paraId="21257F5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121,3</w:t>
            </w:r>
          </w:p>
        </w:tc>
      </w:tr>
      <w:tr w:rsidR="00DE0976" w:rsidRPr="00891F7E" w14:paraId="6A036412"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65BB32D8" w14:textId="2754777C"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1700" w:type="dxa"/>
            <w:noWrap/>
            <w:hideMark/>
          </w:tcPr>
          <w:p w14:paraId="599A78C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140,0</w:t>
            </w:r>
          </w:p>
        </w:tc>
        <w:tc>
          <w:tcPr>
            <w:tcW w:w="1700" w:type="dxa"/>
            <w:noWrap/>
            <w:hideMark/>
          </w:tcPr>
          <w:p w14:paraId="16189B9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170,1</w:t>
            </w:r>
          </w:p>
        </w:tc>
        <w:tc>
          <w:tcPr>
            <w:tcW w:w="1700" w:type="dxa"/>
            <w:noWrap/>
            <w:hideMark/>
          </w:tcPr>
          <w:p w14:paraId="4915271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188,5</w:t>
            </w:r>
          </w:p>
        </w:tc>
        <w:tc>
          <w:tcPr>
            <w:tcW w:w="1700" w:type="dxa"/>
            <w:noWrap/>
            <w:hideMark/>
          </w:tcPr>
          <w:p w14:paraId="4B89DBF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180,1</w:t>
            </w:r>
          </w:p>
        </w:tc>
        <w:tc>
          <w:tcPr>
            <w:tcW w:w="1701" w:type="dxa"/>
            <w:noWrap/>
            <w:hideMark/>
          </w:tcPr>
          <w:p w14:paraId="02C8BCE6"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183,9</w:t>
            </w:r>
          </w:p>
        </w:tc>
      </w:tr>
      <w:tr w:rsidR="00DE0976" w:rsidRPr="00891F7E" w14:paraId="0E18BFCC"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1F23004D"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700" w:type="dxa"/>
            <w:noWrap/>
            <w:hideMark/>
          </w:tcPr>
          <w:p w14:paraId="1CCF5AD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202,4</w:t>
            </w:r>
          </w:p>
        </w:tc>
        <w:tc>
          <w:tcPr>
            <w:tcW w:w="1700" w:type="dxa"/>
            <w:noWrap/>
            <w:hideMark/>
          </w:tcPr>
          <w:p w14:paraId="59DC03C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218,7</w:t>
            </w:r>
          </w:p>
        </w:tc>
        <w:tc>
          <w:tcPr>
            <w:tcW w:w="1700" w:type="dxa"/>
            <w:noWrap/>
            <w:hideMark/>
          </w:tcPr>
          <w:p w14:paraId="6888D84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224,1</w:t>
            </w:r>
          </w:p>
        </w:tc>
        <w:tc>
          <w:tcPr>
            <w:tcW w:w="1700" w:type="dxa"/>
            <w:noWrap/>
            <w:hideMark/>
          </w:tcPr>
          <w:p w14:paraId="64DF165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225,8</w:t>
            </w:r>
          </w:p>
        </w:tc>
        <w:tc>
          <w:tcPr>
            <w:tcW w:w="1701" w:type="dxa"/>
            <w:noWrap/>
            <w:hideMark/>
          </w:tcPr>
          <w:p w14:paraId="5D68873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227,3</w:t>
            </w:r>
          </w:p>
        </w:tc>
      </w:tr>
      <w:tr w:rsidR="00DE0976" w:rsidRPr="00891F7E" w14:paraId="46AB34AF"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6682B505" w14:textId="211834D1"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700" w:type="dxa"/>
            <w:noWrap/>
            <w:hideMark/>
          </w:tcPr>
          <w:p w14:paraId="3F677EB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107,7</w:t>
            </w:r>
          </w:p>
        </w:tc>
        <w:tc>
          <w:tcPr>
            <w:tcW w:w="1700" w:type="dxa"/>
            <w:noWrap/>
            <w:hideMark/>
          </w:tcPr>
          <w:p w14:paraId="00745280"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116,1</w:t>
            </w:r>
          </w:p>
        </w:tc>
        <w:tc>
          <w:tcPr>
            <w:tcW w:w="1700" w:type="dxa"/>
            <w:noWrap/>
            <w:hideMark/>
          </w:tcPr>
          <w:p w14:paraId="098DB831"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119,8</w:t>
            </w:r>
          </w:p>
        </w:tc>
        <w:tc>
          <w:tcPr>
            <w:tcW w:w="1700" w:type="dxa"/>
            <w:noWrap/>
            <w:hideMark/>
          </w:tcPr>
          <w:p w14:paraId="1CDFF26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141,8</w:t>
            </w:r>
          </w:p>
        </w:tc>
        <w:tc>
          <w:tcPr>
            <w:tcW w:w="1701" w:type="dxa"/>
            <w:noWrap/>
            <w:hideMark/>
          </w:tcPr>
          <w:p w14:paraId="56639DD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150,5</w:t>
            </w:r>
          </w:p>
        </w:tc>
      </w:tr>
      <w:tr w:rsidR="003F61FB" w:rsidRPr="00891F7E" w14:paraId="69F598D3" w14:textId="77777777" w:rsidTr="00BE6EE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vAlign w:val="bottom"/>
            <w:hideMark/>
          </w:tcPr>
          <w:p w14:paraId="3110EB33" w14:textId="7F100EDD" w:rsidR="003F61FB" w:rsidRPr="00891F7E" w:rsidRDefault="003F61FB" w:rsidP="00891F7E">
            <w:pPr>
              <w:spacing w:after="0"/>
              <w:rPr>
                <w:rFonts w:eastAsia="Times New Roman" w:cstheme="minorHAnsi"/>
                <w:color w:val="000000"/>
                <w:lang w:eastAsia="pl-PL"/>
              </w:rPr>
            </w:pPr>
            <w:r w:rsidRPr="00891F7E">
              <w:rPr>
                <w:rFonts w:cstheme="minorHAnsi"/>
                <w:color w:val="000000"/>
              </w:rPr>
              <w:t>Średnia LGD</w:t>
            </w:r>
          </w:p>
        </w:tc>
        <w:tc>
          <w:tcPr>
            <w:tcW w:w="1700" w:type="dxa"/>
            <w:noWrap/>
            <w:vAlign w:val="bottom"/>
            <w:hideMark/>
          </w:tcPr>
          <w:p w14:paraId="711BE442" w14:textId="6303540E"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139,1</w:t>
            </w:r>
          </w:p>
        </w:tc>
        <w:tc>
          <w:tcPr>
            <w:tcW w:w="1700" w:type="dxa"/>
            <w:noWrap/>
            <w:vAlign w:val="bottom"/>
            <w:hideMark/>
          </w:tcPr>
          <w:p w14:paraId="5610A4EC" w14:textId="08CEB562"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153,63</w:t>
            </w:r>
          </w:p>
        </w:tc>
        <w:tc>
          <w:tcPr>
            <w:tcW w:w="1700" w:type="dxa"/>
            <w:noWrap/>
            <w:vAlign w:val="bottom"/>
            <w:hideMark/>
          </w:tcPr>
          <w:p w14:paraId="5793CFC5" w14:textId="142955E2"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161,05</w:t>
            </w:r>
          </w:p>
        </w:tc>
        <w:tc>
          <w:tcPr>
            <w:tcW w:w="1700" w:type="dxa"/>
            <w:noWrap/>
            <w:vAlign w:val="bottom"/>
            <w:hideMark/>
          </w:tcPr>
          <w:p w14:paraId="5C9690D5" w14:textId="2824654D"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159,77</w:t>
            </w:r>
          </w:p>
        </w:tc>
        <w:tc>
          <w:tcPr>
            <w:tcW w:w="1701" w:type="dxa"/>
            <w:noWrap/>
            <w:vAlign w:val="bottom"/>
            <w:hideMark/>
          </w:tcPr>
          <w:p w14:paraId="173F142C" w14:textId="4D491EFB" w:rsidR="003F61FB" w:rsidRPr="00891F7E" w:rsidRDefault="003F61FB"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cstheme="minorHAnsi"/>
                <w:color w:val="000000"/>
              </w:rPr>
              <w:t>160,75</w:t>
            </w:r>
          </w:p>
        </w:tc>
      </w:tr>
    </w:tbl>
    <w:p w14:paraId="7B751391" w14:textId="50DDC04F" w:rsidR="009F4068" w:rsidRPr="00891F7E" w:rsidRDefault="009F4068"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01F802DC" w14:textId="77777777" w:rsidR="00DE0976" w:rsidRPr="00891F7E" w:rsidRDefault="00DE0976" w:rsidP="00891F7E">
      <w:pPr>
        <w:spacing w:after="0"/>
        <w:rPr>
          <w:rFonts w:eastAsia="Calibri" w:cstheme="minorHAnsi"/>
          <w:kern w:val="2"/>
        </w:rPr>
      </w:pPr>
    </w:p>
    <w:p w14:paraId="22926241" w14:textId="4269173F" w:rsidR="00DE0976" w:rsidRPr="00891F7E" w:rsidRDefault="00DE0976" w:rsidP="00891F7E">
      <w:pPr>
        <w:autoSpaceDE w:val="0"/>
        <w:autoSpaceDN w:val="0"/>
        <w:adjustRightInd w:val="0"/>
        <w:spacing w:after="0"/>
        <w:ind w:firstLine="284"/>
        <w:jc w:val="both"/>
        <w:rPr>
          <w:rFonts w:eastAsia="Calibri" w:cstheme="minorHAnsi"/>
          <w:color w:val="000000"/>
        </w:rPr>
      </w:pPr>
      <w:r w:rsidRPr="00891F7E">
        <w:rPr>
          <w:rFonts w:eastAsia="Calibri" w:cstheme="minorHAnsi"/>
          <w:color w:val="000000"/>
        </w:rPr>
        <w:t>Jednym</w:t>
      </w:r>
      <w:r w:rsidR="00EB4B14" w:rsidRPr="00891F7E">
        <w:rPr>
          <w:rFonts w:eastAsia="Calibri" w:cstheme="minorHAnsi"/>
          <w:color w:val="000000"/>
        </w:rPr>
        <w:t xml:space="preserve"> </w:t>
      </w:r>
      <w:r w:rsidRPr="00891F7E">
        <w:rPr>
          <w:rFonts w:eastAsia="Calibri" w:cstheme="minorHAnsi"/>
          <w:color w:val="000000"/>
        </w:rPr>
        <w:t>z</w:t>
      </w:r>
      <w:r w:rsidR="00EB4B14" w:rsidRPr="00891F7E">
        <w:rPr>
          <w:rFonts w:eastAsia="Calibri" w:cstheme="minorHAnsi"/>
          <w:color w:val="000000"/>
        </w:rPr>
        <w:t xml:space="preserve"> </w:t>
      </w:r>
      <w:r w:rsidRPr="00891F7E">
        <w:rPr>
          <w:rFonts w:eastAsia="Calibri" w:cstheme="minorHAnsi"/>
          <w:color w:val="000000"/>
        </w:rPr>
        <w:t>głównych</w:t>
      </w:r>
      <w:r w:rsidR="00EB4B14" w:rsidRPr="00891F7E">
        <w:rPr>
          <w:rFonts w:eastAsia="Calibri" w:cstheme="minorHAnsi"/>
          <w:color w:val="000000"/>
        </w:rPr>
        <w:t xml:space="preserve"> </w:t>
      </w:r>
      <w:r w:rsidRPr="00891F7E">
        <w:rPr>
          <w:rFonts w:eastAsia="Calibri" w:cstheme="minorHAnsi"/>
          <w:color w:val="000000"/>
        </w:rPr>
        <w:t>celów</w:t>
      </w:r>
      <w:r w:rsidR="00EB4B14" w:rsidRPr="00891F7E">
        <w:rPr>
          <w:rFonts w:eastAsia="Calibri" w:cstheme="minorHAnsi"/>
          <w:color w:val="000000"/>
        </w:rPr>
        <w:t xml:space="preserve"> </w:t>
      </w:r>
      <w:r w:rsidR="00A30B69" w:rsidRPr="00891F7E">
        <w:rPr>
          <w:rFonts w:eastAsia="Calibri" w:cstheme="minorHAnsi"/>
          <w:color w:val="000000"/>
        </w:rPr>
        <w:t>LSR</w:t>
      </w:r>
      <w:r w:rsidR="00EB4B14" w:rsidRPr="00891F7E">
        <w:rPr>
          <w:rFonts w:eastAsia="Calibri" w:cstheme="minorHAnsi"/>
          <w:color w:val="000000"/>
        </w:rPr>
        <w:t xml:space="preserve"> </w:t>
      </w:r>
      <w:r w:rsidR="00A30B69" w:rsidRPr="00891F7E">
        <w:rPr>
          <w:rFonts w:eastAsia="Calibri" w:cstheme="minorHAnsi"/>
          <w:color w:val="000000"/>
        </w:rPr>
        <w:t>będzie</w:t>
      </w:r>
      <w:r w:rsidR="00EB4B14" w:rsidRPr="00891F7E">
        <w:rPr>
          <w:rFonts w:eastAsia="Calibri" w:cstheme="minorHAnsi"/>
          <w:color w:val="000000"/>
        </w:rPr>
        <w:t xml:space="preserve"> </w:t>
      </w:r>
      <w:r w:rsidRPr="00891F7E">
        <w:rPr>
          <w:rFonts w:eastAsia="Calibri" w:cstheme="minorHAnsi"/>
          <w:color w:val="000000"/>
        </w:rPr>
        <w:t>zapobieganie</w:t>
      </w:r>
      <w:r w:rsidR="00EB4B14" w:rsidRPr="00891F7E">
        <w:rPr>
          <w:rFonts w:eastAsia="Calibri" w:cstheme="minorHAnsi"/>
          <w:color w:val="000000"/>
        </w:rPr>
        <w:t xml:space="preserve"> </w:t>
      </w:r>
      <w:r w:rsidRPr="00891F7E">
        <w:rPr>
          <w:rFonts w:eastAsia="Calibri" w:cstheme="minorHAnsi"/>
          <w:color w:val="000000"/>
        </w:rPr>
        <w:t>exodusowi</w:t>
      </w:r>
      <w:r w:rsidR="00EB4B14" w:rsidRPr="00891F7E">
        <w:rPr>
          <w:rFonts w:eastAsia="Calibri" w:cstheme="minorHAnsi"/>
          <w:color w:val="000000"/>
        </w:rPr>
        <w:t xml:space="preserve"> </w:t>
      </w:r>
      <w:r w:rsidRPr="00891F7E">
        <w:rPr>
          <w:rFonts w:eastAsia="Calibri" w:cstheme="minorHAnsi"/>
          <w:color w:val="000000"/>
        </w:rPr>
        <w:t>mieszkańców</w:t>
      </w:r>
      <w:r w:rsidR="00EB4B14" w:rsidRPr="00891F7E">
        <w:rPr>
          <w:rFonts w:eastAsia="Calibri" w:cstheme="minorHAnsi"/>
          <w:color w:val="000000"/>
        </w:rPr>
        <w:t xml:space="preserve"> </w:t>
      </w:r>
      <w:r w:rsidRPr="00891F7E">
        <w:rPr>
          <w:rFonts w:eastAsia="Calibri" w:cstheme="minorHAnsi"/>
          <w:color w:val="000000"/>
        </w:rPr>
        <w:t>do</w:t>
      </w:r>
      <w:r w:rsidR="00EB4B14" w:rsidRPr="00891F7E">
        <w:rPr>
          <w:rFonts w:eastAsia="Calibri" w:cstheme="minorHAnsi"/>
          <w:color w:val="000000"/>
        </w:rPr>
        <w:t xml:space="preserve"> </w:t>
      </w:r>
      <w:r w:rsidRPr="00891F7E">
        <w:rPr>
          <w:rFonts w:eastAsia="Calibri" w:cstheme="minorHAnsi"/>
          <w:color w:val="000000"/>
        </w:rPr>
        <w:t>miasta</w:t>
      </w:r>
      <w:r w:rsidR="00EB4B14" w:rsidRPr="00891F7E">
        <w:rPr>
          <w:rFonts w:eastAsia="Calibri" w:cstheme="minorHAnsi"/>
          <w:color w:val="000000"/>
        </w:rPr>
        <w:t xml:space="preserve"> </w:t>
      </w:r>
      <w:r w:rsidR="00A30B69" w:rsidRPr="00891F7E">
        <w:rPr>
          <w:rFonts w:eastAsia="Calibri" w:cstheme="minorHAnsi"/>
          <w:color w:val="000000"/>
        </w:rPr>
        <w:t>poprzez</w:t>
      </w:r>
      <w:r w:rsidR="00EB4B14" w:rsidRPr="00891F7E">
        <w:rPr>
          <w:rFonts w:eastAsia="Calibri" w:cstheme="minorHAnsi"/>
          <w:color w:val="000000"/>
        </w:rPr>
        <w:t xml:space="preserve"> </w:t>
      </w:r>
      <w:r w:rsidRPr="00891F7E">
        <w:rPr>
          <w:rFonts w:eastAsia="Calibri" w:cstheme="minorHAnsi"/>
          <w:color w:val="000000"/>
        </w:rPr>
        <w:t>rozwój</w:t>
      </w:r>
      <w:r w:rsidR="00EB4B14" w:rsidRPr="00891F7E">
        <w:rPr>
          <w:rFonts w:eastAsia="Calibri" w:cstheme="minorHAnsi"/>
          <w:color w:val="000000"/>
        </w:rPr>
        <w:t xml:space="preserve"> </w:t>
      </w:r>
      <w:r w:rsidRPr="00891F7E">
        <w:rPr>
          <w:rFonts w:eastAsia="Calibri" w:cstheme="minorHAnsi"/>
          <w:color w:val="000000"/>
        </w:rPr>
        <w:t>przedsiębiorczości.</w:t>
      </w:r>
      <w:r w:rsidR="00EB4B14" w:rsidRPr="00891F7E">
        <w:rPr>
          <w:rFonts w:eastAsia="Calibri" w:cstheme="minorHAnsi"/>
          <w:color w:val="000000"/>
        </w:rPr>
        <w:t xml:space="preserve"> </w:t>
      </w:r>
      <w:r w:rsidRPr="00891F7E">
        <w:rPr>
          <w:rFonts w:eastAsia="Calibri" w:cstheme="minorHAnsi"/>
          <w:color w:val="000000"/>
        </w:rPr>
        <w:t>Ludzi</w:t>
      </w:r>
      <w:r w:rsidR="00EB4B14" w:rsidRPr="00891F7E">
        <w:rPr>
          <w:rFonts w:eastAsia="Calibri" w:cstheme="minorHAnsi"/>
          <w:color w:val="000000"/>
        </w:rPr>
        <w:t xml:space="preserve"> </w:t>
      </w:r>
      <w:r w:rsidRPr="00891F7E">
        <w:rPr>
          <w:rFonts w:eastAsia="Calibri" w:cstheme="minorHAnsi"/>
          <w:color w:val="000000"/>
        </w:rPr>
        <w:t>w</w:t>
      </w:r>
      <w:r w:rsidR="00EB4B14" w:rsidRPr="00891F7E">
        <w:rPr>
          <w:rFonts w:eastAsia="Calibri" w:cstheme="minorHAnsi"/>
          <w:color w:val="000000"/>
        </w:rPr>
        <w:t xml:space="preserve"> </w:t>
      </w:r>
      <w:r w:rsidRPr="00891F7E">
        <w:rPr>
          <w:rFonts w:eastAsia="Calibri" w:cstheme="minorHAnsi"/>
          <w:color w:val="000000"/>
        </w:rPr>
        <w:t>miejscu</w:t>
      </w:r>
      <w:r w:rsidR="00EB4B14" w:rsidRPr="00891F7E">
        <w:rPr>
          <w:rFonts w:eastAsia="Calibri" w:cstheme="minorHAnsi"/>
          <w:color w:val="000000"/>
        </w:rPr>
        <w:t xml:space="preserve"> </w:t>
      </w:r>
      <w:r w:rsidRPr="00891F7E">
        <w:rPr>
          <w:rFonts w:eastAsia="Calibri" w:cstheme="minorHAnsi"/>
          <w:color w:val="000000"/>
        </w:rPr>
        <w:t>zamieszkania</w:t>
      </w:r>
      <w:r w:rsidR="00EB4B14" w:rsidRPr="00891F7E">
        <w:rPr>
          <w:rFonts w:eastAsia="Calibri" w:cstheme="minorHAnsi"/>
          <w:color w:val="000000"/>
        </w:rPr>
        <w:t xml:space="preserve"> </w:t>
      </w:r>
      <w:r w:rsidRPr="00891F7E">
        <w:rPr>
          <w:rFonts w:eastAsia="Calibri" w:cstheme="minorHAnsi"/>
          <w:color w:val="000000"/>
        </w:rPr>
        <w:t>może</w:t>
      </w:r>
      <w:r w:rsidR="00EB4B14" w:rsidRPr="00891F7E">
        <w:rPr>
          <w:rFonts w:eastAsia="Calibri" w:cstheme="minorHAnsi"/>
          <w:color w:val="000000"/>
        </w:rPr>
        <w:t xml:space="preserve"> </w:t>
      </w:r>
      <w:r w:rsidRPr="00891F7E">
        <w:rPr>
          <w:rFonts w:eastAsia="Calibri" w:cstheme="minorHAnsi"/>
          <w:color w:val="000000"/>
        </w:rPr>
        <w:t>zatrzymać</w:t>
      </w:r>
      <w:r w:rsidR="00EB4B14" w:rsidRPr="00891F7E">
        <w:rPr>
          <w:rFonts w:eastAsia="Calibri" w:cstheme="minorHAnsi"/>
          <w:color w:val="000000"/>
        </w:rPr>
        <w:t xml:space="preserve"> </w:t>
      </w:r>
      <w:r w:rsidRPr="00891F7E">
        <w:rPr>
          <w:rFonts w:eastAsia="Calibri" w:cstheme="minorHAnsi"/>
          <w:color w:val="000000"/>
        </w:rPr>
        <w:t>tylko</w:t>
      </w:r>
      <w:r w:rsidR="00EB4B14" w:rsidRPr="00891F7E">
        <w:rPr>
          <w:rFonts w:eastAsia="Calibri" w:cstheme="minorHAnsi"/>
          <w:color w:val="000000"/>
        </w:rPr>
        <w:t xml:space="preserve"> </w:t>
      </w:r>
      <w:r w:rsidRPr="00891F7E">
        <w:rPr>
          <w:rFonts w:eastAsia="Calibri" w:cstheme="minorHAnsi"/>
          <w:color w:val="000000"/>
        </w:rPr>
        <w:t>praca,</w:t>
      </w:r>
      <w:r w:rsidR="00EB4B14" w:rsidRPr="00891F7E">
        <w:rPr>
          <w:rFonts w:eastAsia="Calibri" w:cstheme="minorHAnsi"/>
          <w:color w:val="000000"/>
        </w:rPr>
        <w:t xml:space="preserve"> </w:t>
      </w:r>
      <w:r w:rsidR="00A30B69" w:rsidRPr="00891F7E">
        <w:rPr>
          <w:rFonts w:eastAsia="Calibri" w:cstheme="minorHAnsi"/>
          <w:color w:val="000000"/>
        </w:rPr>
        <w:t>tj.</w:t>
      </w:r>
      <w:r w:rsidR="00EB4B14" w:rsidRPr="00891F7E">
        <w:rPr>
          <w:rFonts w:eastAsia="Calibri" w:cstheme="minorHAnsi"/>
          <w:color w:val="000000"/>
        </w:rPr>
        <w:t xml:space="preserve"> </w:t>
      </w:r>
      <w:r w:rsidRPr="00891F7E">
        <w:rPr>
          <w:rFonts w:eastAsia="Calibri" w:cstheme="minorHAnsi"/>
          <w:color w:val="000000"/>
        </w:rPr>
        <w:t>now</w:t>
      </w:r>
      <w:r w:rsidR="00A30B69" w:rsidRPr="00891F7E">
        <w:rPr>
          <w:rFonts w:eastAsia="Calibri" w:cstheme="minorHAnsi"/>
          <w:color w:val="000000"/>
        </w:rPr>
        <w:t>e</w:t>
      </w:r>
      <w:r w:rsidR="00EB4B14" w:rsidRPr="00891F7E">
        <w:rPr>
          <w:rFonts w:eastAsia="Calibri" w:cstheme="minorHAnsi"/>
          <w:color w:val="000000"/>
        </w:rPr>
        <w:t xml:space="preserve"> </w:t>
      </w:r>
      <w:r w:rsidRPr="00891F7E">
        <w:rPr>
          <w:rFonts w:eastAsia="Calibri" w:cstheme="minorHAnsi"/>
          <w:color w:val="000000"/>
        </w:rPr>
        <w:t>miejsc</w:t>
      </w:r>
      <w:r w:rsidR="00A30B69" w:rsidRPr="00891F7E">
        <w:rPr>
          <w:rFonts w:eastAsia="Calibri" w:cstheme="minorHAnsi"/>
          <w:color w:val="000000"/>
        </w:rPr>
        <w:t>a</w:t>
      </w:r>
      <w:r w:rsidR="00EB4B14" w:rsidRPr="00891F7E">
        <w:rPr>
          <w:rFonts w:eastAsia="Calibri" w:cstheme="minorHAnsi"/>
          <w:color w:val="000000"/>
        </w:rPr>
        <w:t xml:space="preserve"> </w:t>
      </w:r>
      <w:r w:rsidRPr="00891F7E">
        <w:rPr>
          <w:rFonts w:eastAsia="Calibri" w:cstheme="minorHAnsi"/>
          <w:color w:val="000000"/>
        </w:rPr>
        <w:t>pracy</w:t>
      </w:r>
      <w:r w:rsidR="00EB4B14" w:rsidRPr="00891F7E">
        <w:rPr>
          <w:rFonts w:eastAsia="Calibri" w:cstheme="minorHAnsi"/>
          <w:color w:val="000000"/>
        </w:rPr>
        <w:t xml:space="preserve"> </w:t>
      </w:r>
      <w:r w:rsidR="00A30B69" w:rsidRPr="00891F7E">
        <w:rPr>
          <w:rFonts w:eastAsia="Calibri" w:cstheme="minorHAnsi"/>
          <w:color w:val="000000"/>
        </w:rPr>
        <w:t>adekwatne</w:t>
      </w:r>
      <w:r w:rsidR="00EB4B14" w:rsidRPr="00891F7E">
        <w:rPr>
          <w:rFonts w:eastAsia="Calibri" w:cstheme="minorHAnsi"/>
          <w:color w:val="000000"/>
        </w:rPr>
        <w:t xml:space="preserve"> </w:t>
      </w:r>
      <w:r w:rsidR="00A30B69" w:rsidRPr="00891F7E">
        <w:rPr>
          <w:rFonts w:eastAsia="Calibri" w:cstheme="minorHAnsi"/>
          <w:color w:val="000000"/>
        </w:rPr>
        <w:lastRenderedPageBreak/>
        <w:t>do</w:t>
      </w:r>
      <w:r w:rsidR="00EB4B14" w:rsidRPr="00891F7E">
        <w:rPr>
          <w:rFonts w:eastAsia="Calibri" w:cstheme="minorHAnsi"/>
          <w:color w:val="000000"/>
        </w:rPr>
        <w:t xml:space="preserve"> </w:t>
      </w:r>
      <w:r w:rsidR="00A30B69" w:rsidRPr="00891F7E">
        <w:rPr>
          <w:rFonts w:eastAsia="Calibri" w:cstheme="minorHAnsi"/>
          <w:color w:val="000000"/>
        </w:rPr>
        <w:t>oczekiwań</w:t>
      </w:r>
      <w:r w:rsidRPr="00891F7E">
        <w:rPr>
          <w:rFonts w:eastAsia="Calibri" w:cstheme="minorHAnsi"/>
          <w:color w:val="000000"/>
        </w:rPr>
        <w:t>.</w:t>
      </w:r>
      <w:r w:rsidR="00EB4B14" w:rsidRPr="00891F7E">
        <w:rPr>
          <w:rFonts w:eastAsia="Calibri" w:cstheme="minorHAnsi"/>
          <w:color w:val="000000"/>
        </w:rPr>
        <w:t xml:space="preserve"> </w:t>
      </w:r>
      <w:r w:rsidRPr="00891F7E">
        <w:rPr>
          <w:rFonts w:eastAsia="Calibri" w:cstheme="minorHAnsi"/>
          <w:color w:val="000000"/>
        </w:rPr>
        <w:t>Sytuacja</w:t>
      </w:r>
      <w:r w:rsidR="00EB4B14" w:rsidRPr="00891F7E">
        <w:rPr>
          <w:rFonts w:eastAsia="Calibri" w:cstheme="minorHAnsi"/>
          <w:color w:val="000000"/>
        </w:rPr>
        <w:t xml:space="preserve"> </w:t>
      </w:r>
      <w:r w:rsidRPr="00891F7E">
        <w:rPr>
          <w:rFonts w:eastAsia="Calibri" w:cstheme="minorHAnsi"/>
          <w:color w:val="000000"/>
        </w:rPr>
        <w:t>optymalna,</w:t>
      </w:r>
      <w:r w:rsidR="00EB4B14" w:rsidRPr="00891F7E">
        <w:rPr>
          <w:rFonts w:eastAsia="Calibri" w:cstheme="minorHAnsi"/>
          <w:color w:val="000000"/>
        </w:rPr>
        <w:t xml:space="preserve"> </w:t>
      </w:r>
      <w:r w:rsidRPr="00891F7E">
        <w:rPr>
          <w:rFonts w:eastAsia="Calibri" w:cstheme="minorHAnsi"/>
          <w:color w:val="000000"/>
        </w:rPr>
        <w:t>najbardziej</w:t>
      </w:r>
      <w:r w:rsidR="00EB4B14" w:rsidRPr="00891F7E">
        <w:rPr>
          <w:rFonts w:eastAsia="Calibri" w:cstheme="minorHAnsi"/>
          <w:color w:val="000000"/>
        </w:rPr>
        <w:t xml:space="preserve"> </w:t>
      </w:r>
      <w:r w:rsidR="00A30B69" w:rsidRPr="00891F7E">
        <w:rPr>
          <w:rFonts w:eastAsia="Calibri" w:cstheme="minorHAnsi"/>
          <w:color w:val="000000"/>
        </w:rPr>
        <w:t>wiążąca</w:t>
      </w:r>
      <w:r w:rsidR="00EB4B14" w:rsidRPr="00891F7E">
        <w:rPr>
          <w:rFonts w:eastAsia="Calibri" w:cstheme="minorHAnsi"/>
          <w:color w:val="000000"/>
        </w:rPr>
        <w:t xml:space="preserve"> </w:t>
      </w:r>
      <w:r w:rsidRPr="00891F7E">
        <w:rPr>
          <w:rFonts w:eastAsia="Calibri" w:cstheme="minorHAnsi"/>
          <w:color w:val="000000"/>
        </w:rPr>
        <w:t>ludzi</w:t>
      </w:r>
      <w:r w:rsidR="00EB4B14" w:rsidRPr="00891F7E">
        <w:rPr>
          <w:rFonts w:eastAsia="Calibri" w:cstheme="minorHAnsi"/>
          <w:color w:val="000000"/>
        </w:rPr>
        <w:t xml:space="preserve"> </w:t>
      </w:r>
      <w:r w:rsidRPr="00891F7E">
        <w:rPr>
          <w:rFonts w:eastAsia="Calibri" w:cstheme="minorHAnsi"/>
          <w:color w:val="000000"/>
        </w:rPr>
        <w:t>z</w:t>
      </w:r>
      <w:r w:rsidR="00EB4B14" w:rsidRPr="00891F7E">
        <w:rPr>
          <w:rFonts w:eastAsia="Calibri" w:cstheme="minorHAnsi"/>
          <w:color w:val="000000"/>
        </w:rPr>
        <w:t xml:space="preserve"> </w:t>
      </w:r>
      <w:r w:rsidRPr="00891F7E">
        <w:rPr>
          <w:rFonts w:eastAsia="Calibri" w:cstheme="minorHAnsi"/>
          <w:color w:val="000000"/>
        </w:rPr>
        <w:t>miejscem</w:t>
      </w:r>
      <w:r w:rsidR="00EB4B14" w:rsidRPr="00891F7E">
        <w:rPr>
          <w:rFonts w:eastAsia="Calibri" w:cstheme="minorHAnsi"/>
          <w:color w:val="000000"/>
        </w:rPr>
        <w:t xml:space="preserve"> </w:t>
      </w:r>
      <w:r w:rsidRPr="00891F7E">
        <w:rPr>
          <w:rFonts w:eastAsia="Calibri" w:cstheme="minorHAnsi"/>
          <w:color w:val="000000"/>
        </w:rPr>
        <w:t>zamieszkania,</w:t>
      </w:r>
      <w:r w:rsidR="00EB4B14" w:rsidRPr="00891F7E">
        <w:rPr>
          <w:rFonts w:eastAsia="Calibri" w:cstheme="minorHAnsi"/>
          <w:color w:val="000000"/>
        </w:rPr>
        <w:t xml:space="preserve"> </w:t>
      </w:r>
      <w:r w:rsidRPr="00891F7E">
        <w:rPr>
          <w:rFonts w:eastAsia="Calibri" w:cstheme="minorHAnsi"/>
          <w:color w:val="000000"/>
        </w:rPr>
        <w:t>to</w:t>
      </w:r>
      <w:r w:rsidR="00EB4B14" w:rsidRPr="00891F7E">
        <w:rPr>
          <w:rFonts w:eastAsia="Calibri" w:cstheme="minorHAnsi"/>
          <w:color w:val="000000"/>
        </w:rPr>
        <w:t xml:space="preserve"> </w:t>
      </w:r>
      <w:r w:rsidRPr="00891F7E">
        <w:rPr>
          <w:rFonts w:eastAsia="Calibri" w:cstheme="minorHAnsi"/>
          <w:color w:val="000000"/>
        </w:rPr>
        <w:t>tworzenie</w:t>
      </w:r>
      <w:r w:rsidR="00EB4B14" w:rsidRPr="00891F7E">
        <w:rPr>
          <w:rFonts w:eastAsia="Calibri" w:cstheme="minorHAnsi"/>
          <w:color w:val="000000"/>
        </w:rPr>
        <w:t xml:space="preserve"> </w:t>
      </w:r>
      <w:r w:rsidRPr="00891F7E">
        <w:rPr>
          <w:rFonts w:eastAsia="Calibri" w:cstheme="minorHAnsi"/>
          <w:color w:val="000000"/>
        </w:rPr>
        <w:t>miejsc</w:t>
      </w:r>
      <w:r w:rsidR="00EB4B14" w:rsidRPr="00891F7E">
        <w:rPr>
          <w:rFonts w:eastAsia="Calibri" w:cstheme="minorHAnsi"/>
          <w:color w:val="000000"/>
        </w:rPr>
        <w:t xml:space="preserve"> </w:t>
      </w:r>
      <w:r w:rsidRPr="00891F7E">
        <w:rPr>
          <w:rFonts w:eastAsia="Calibri" w:cstheme="minorHAnsi"/>
          <w:color w:val="000000"/>
        </w:rPr>
        <w:t>pracy</w:t>
      </w:r>
      <w:r w:rsidR="00EB4B14" w:rsidRPr="00891F7E">
        <w:rPr>
          <w:rFonts w:eastAsia="Calibri" w:cstheme="minorHAnsi"/>
          <w:color w:val="000000"/>
        </w:rPr>
        <w:t xml:space="preserve"> </w:t>
      </w:r>
      <w:r w:rsidRPr="00891F7E">
        <w:rPr>
          <w:rFonts w:eastAsia="Calibri" w:cstheme="minorHAnsi"/>
          <w:color w:val="000000"/>
        </w:rPr>
        <w:t>przez</w:t>
      </w:r>
      <w:r w:rsidR="00EB4B14" w:rsidRPr="00891F7E">
        <w:rPr>
          <w:rFonts w:eastAsia="Calibri" w:cstheme="minorHAnsi"/>
          <w:color w:val="000000"/>
        </w:rPr>
        <w:t xml:space="preserve"> </w:t>
      </w:r>
      <w:r w:rsidR="00A30B69" w:rsidRPr="00891F7E">
        <w:rPr>
          <w:rFonts w:eastAsia="Calibri" w:cstheme="minorHAnsi"/>
          <w:color w:val="000000"/>
        </w:rPr>
        <w:t>nich</w:t>
      </w:r>
      <w:r w:rsidR="00EB4B14" w:rsidRPr="00891F7E">
        <w:rPr>
          <w:rFonts w:eastAsia="Calibri" w:cstheme="minorHAnsi"/>
          <w:color w:val="000000"/>
        </w:rPr>
        <w:t xml:space="preserve"> </w:t>
      </w:r>
      <w:r w:rsidR="00A30B69" w:rsidRPr="00891F7E">
        <w:rPr>
          <w:rFonts w:eastAsia="Calibri" w:cstheme="minorHAnsi"/>
          <w:color w:val="000000"/>
        </w:rPr>
        <w:t>samych</w:t>
      </w:r>
      <w:r w:rsidRPr="00891F7E">
        <w:rPr>
          <w:rFonts w:eastAsia="Calibri" w:cstheme="minorHAnsi"/>
          <w:color w:val="000000"/>
        </w:rPr>
        <w:t>,</w:t>
      </w:r>
      <w:r w:rsidR="00EB4B14" w:rsidRPr="00891F7E">
        <w:rPr>
          <w:rFonts w:eastAsia="Calibri" w:cstheme="minorHAnsi"/>
          <w:color w:val="000000"/>
        </w:rPr>
        <w:t xml:space="preserve"> </w:t>
      </w:r>
      <w:r w:rsidRPr="00891F7E">
        <w:rPr>
          <w:rFonts w:eastAsia="Calibri" w:cstheme="minorHAnsi"/>
          <w:color w:val="000000"/>
        </w:rPr>
        <w:t>czyli</w:t>
      </w:r>
      <w:r w:rsidR="00EB4B14" w:rsidRPr="00891F7E">
        <w:rPr>
          <w:rFonts w:eastAsia="Calibri" w:cstheme="minorHAnsi"/>
          <w:color w:val="000000"/>
        </w:rPr>
        <w:t xml:space="preserve"> </w:t>
      </w:r>
      <w:r w:rsidRPr="00891F7E">
        <w:rPr>
          <w:rFonts w:eastAsia="Calibri" w:cstheme="minorHAnsi"/>
          <w:color w:val="000000"/>
        </w:rPr>
        <w:t>podejmowanie</w:t>
      </w:r>
      <w:r w:rsidR="00EB4B14" w:rsidRPr="00891F7E">
        <w:rPr>
          <w:rFonts w:eastAsia="Calibri" w:cstheme="minorHAnsi"/>
          <w:color w:val="000000"/>
        </w:rPr>
        <w:t xml:space="preserve"> </w:t>
      </w:r>
      <w:r w:rsidRPr="00891F7E">
        <w:rPr>
          <w:rFonts w:eastAsia="Calibri" w:cstheme="minorHAnsi"/>
          <w:color w:val="000000"/>
        </w:rPr>
        <w:t>działalności</w:t>
      </w:r>
      <w:r w:rsidR="00EB4B14" w:rsidRPr="00891F7E">
        <w:rPr>
          <w:rFonts w:eastAsia="Calibri" w:cstheme="minorHAnsi"/>
          <w:color w:val="000000"/>
        </w:rPr>
        <w:t xml:space="preserve"> </w:t>
      </w:r>
      <w:r w:rsidR="00A30B69" w:rsidRPr="00891F7E">
        <w:rPr>
          <w:rFonts w:eastAsia="Calibri" w:cstheme="minorHAnsi"/>
          <w:color w:val="000000"/>
        </w:rPr>
        <w:t>na</w:t>
      </w:r>
      <w:r w:rsidR="00EB4B14" w:rsidRPr="00891F7E">
        <w:rPr>
          <w:rFonts w:eastAsia="Calibri" w:cstheme="minorHAnsi"/>
          <w:color w:val="000000"/>
        </w:rPr>
        <w:t xml:space="preserve"> </w:t>
      </w:r>
      <w:r w:rsidR="00A30B69" w:rsidRPr="00891F7E">
        <w:rPr>
          <w:rFonts w:eastAsia="Calibri" w:cstheme="minorHAnsi"/>
          <w:color w:val="000000"/>
        </w:rPr>
        <w:t>własny</w:t>
      </w:r>
      <w:r w:rsidR="00EB4B14" w:rsidRPr="00891F7E">
        <w:rPr>
          <w:rFonts w:eastAsia="Calibri" w:cstheme="minorHAnsi"/>
          <w:color w:val="000000"/>
        </w:rPr>
        <w:t xml:space="preserve"> </w:t>
      </w:r>
      <w:r w:rsidR="00A30B69" w:rsidRPr="00891F7E">
        <w:rPr>
          <w:rFonts w:eastAsia="Calibri" w:cstheme="minorHAnsi"/>
          <w:color w:val="000000"/>
        </w:rPr>
        <w:t>rachunek</w:t>
      </w:r>
      <w:r w:rsidRPr="00891F7E">
        <w:rPr>
          <w:rFonts w:eastAsia="Calibri" w:cstheme="minorHAnsi"/>
          <w:color w:val="000000"/>
        </w:rPr>
        <w:t>.</w:t>
      </w:r>
      <w:r w:rsidR="00EB4B14" w:rsidRPr="00891F7E">
        <w:rPr>
          <w:rFonts w:eastAsia="Calibri" w:cstheme="minorHAnsi"/>
          <w:color w:val="000000"/>
        </w:rPr>
        <w:t xml:space="preserve"> </w:t>
      </w:r>
      <w:r w:rsidR="00A30B69" w:rsidRPr="00891F7E">
        <w:rPr>
          <w:rFonts w:eastAsia="Calibri" w:cstheme="minorHAnsi"/>
          <w:color w:val="000000"/>
        </w:rPr>
        <w:t>Ten</w:t>
      </w:r>
      <w:r w:rsidR="00EB4B14" w:rsidRPr="00891F7E">
        <w:rPr>
          <w:rFonts w:eastAsia="Calibri" w:cstheme="minorHAnsi"/>
          <w:color w:val="000000"/>
        </w:rPr>
        <w:t xml:space="preserve"> </w:t>
      </w:r>
      <w:r w:rsidR="00A30B69" w:rsidRPr="00891F7E">
        <w:rPr>
          <w:rFonts w:eastAsia="Calibri" w:cstheme="minorHAnsi"/>
          <w:color w:val="000000"/>
        </w:rPr>
        <w:t>kierunek</w:t>
      </w:r>
      <w:r w:rsidR="00EB4B14" w:rsidRPr="00891F7E">
        <w:rPr>
          <w:rFonts w:eastAsia="Calibri" w:cstheme="minorHAnsi"/>
          <w:color w:val="000000"/>
        </w:rPr>
        <w:t xml:space="preserve"> </w:t>
      </w:r>
      <w:r w:rsidR="00A30B69" w:rsidRPr="00891F7E">
        <w:rPr>
          <w:rFonts w:eastAsia="Calibri" w:cstheme="minorHAnsi"/>
          <w:color w:val="000000"/>
        </w:rPr>
        <w:t>rozwoju</w:t>
      </w:r>
      <w:r w:rsidR="00EB4B14" w:rsidRPr="00891F7E">
        <w:rPr>
          <w:rFonts w:eastAsia="Calibri" w:cstheme="minorHAnsi"/>
          <w:color w:val="000000"/>
        </w:rPr>
        <w:t xml:space="preserve"> </w:t>
      </w:r>
      <w:r w:rsidR="00A30B69" w:rsidRPr="00891F7E">
        <w:rPr>
          <w:rFonts w:eastAsia="Calibri" w:cstheme="minorHAnsi"/>
          <w:color w:val="000000"/>
        </w:rPr>
        <w:t>obszaru</w:t>
      </w:r>
      <w:r w:rsidR="00EB4B14" w:rsidRPr="00891F7E">
        <w:rPr>
          <w:rFonts w:eastAsia="Calibri" w:cstheme="minorHAnsi"/>
          <w:color w:val="000000"/>
        </w:rPr>
        <w:t xml:space="preserve"> </w:t>
      </w:r>
      <w:r w:rsidR="00A30B69" w:rsidRPr="00891F7E">
        <w:rPr>
          <w:rFonts w:eastAsia="Calibri" w:cstheme="minorHAnsi"/>
          <w:color w:val="000000"/>
        </w:rPr>
        <w:t>LSR</w:t>
      </w:r>
      <w:r w:rsidR="00EB4B14" w:rsidRPr="00891F7E">
        <w:rPr>
          <w:rFonts w:eastAsia="Calibri" w:cstheme="minorHAnsi"/>
          <w:color w:val="000000"/>
        </w:rPr>
        <w:t xml:space="preserve"> </w:t>
      </w:r>
      <w:r w:rsidR="005E3A4C" w:rsidRPr="00891F7E">
        <w:rPr>
          <w:rFonts w:eastAsia="Calibri" w:cstheme="minorHAnsi"/>
          <w:color w:val="000000"/>
        </w:rPr>
        <w:t xml:space="preserve">będzie </w:t>
      </w:r>
      <w:r w:rsidRPr="00891F7E">
        <w:rPr>
          <w:rFonts w:eastAsia="Calibri" w:cstheme="minorHAnsi"/>
          <w:color w:val="000000"/>
        </w:rPr>
        <w:t>jednym</w:t>
      </w:r>
      <w:r w:rsidR="00EB4B14" w:rsidRPr="00891F7E">
        <w:rPr>
          <w:rFonts w:eastAsia="Calibri" w:cstheme="minorHAnsi"/>
          <w:color w:val="000000"/>
        </w:rPr>
        <w:t xml:space="preserve"> </w:t>
      </w:r>
      <w:r w:rsidRPr="00891F7E">
        <w:rPr>
          <w:rFonts w:eastAsia="Calibri" w:cstheme="minorHAnsi"/>
          <w:color w:val="000000"/>
        </w:rPr>
        <w:t>z</w:t>
      </w:r>
      <w:r w:rsidR="00EB4B14" w:rsidRPr="00891F7E">
        <w:rPr>
          <w:rFonts w:eastAsia="Calibri" w:cstheme="minorHAnsi"/>
          <w:color w:val="000000"/>
        </w:rPr>
        <w:t xml:space="preserve"> </w:t>
      </w:r>
      <w:r w:rsidRPr="00891F7E">
        <w:rPr>
          <w:rFonts w:eastAsia="Calibri" w:cstheme="minorHAnsi"/>
          <w:color w:val="000000"/>
        </w:rPr>
        <w:t>priorytetów</w:t>
      </w:r>
      <w:r w:rsidR="00EB4B14" w:rsidRPr="00891F7E">
        <w:rPr>
          <w:rFonts w:eastAsia="Calibri" w:cstheme="minorHAnsi"/>
          <w:color w:val="000000"/>
        </w:rPr>
        <w:t xml:space="preserve"> </w:t>
      </w:r>
      <w:r w:rsidRPr="00891F7E">
        <w:rPr>
          <w:rFonts w:eastAsia="Calibri" w:cstheme="minorHAnsi"/>
          <w:color w:val="000000"/>
        </w:rPr>
        <w:t>LGD</w:t>
      </w:r>
      <w:r w:rsidR="00A30B69" w:rsidRPr="00891F7E">
        <w:rPr>
          <w:rFonts w:eastAsia="Calibri" w:cstheme="minorHAnsi"/>
          <w:color w:val="000000"/>
        </w:rPr>
        <w:t>.</w:t>
      </w:r>
      <w:r w:rsidR="00EB4B14" w:rsidRPr="00891F7E">
        <w:rPr>
          <w:rFonts w:eastAsia="Calibri" w:cstheme="minorHAnsi"/>
          <w:color w:val="000000"/>
        </w:rPr>
        <w:t xml:space="preserve"> </w:t>
      </w:r>
      <w:r w:rsidR="00A30B69" w:rsidRPr="00891F7E">
        <w:rPr>
          <w:rFonts w:eastAsia="Calibri" w:cstheme="minorHAnsi"/>
          <w:color w:val="000000"/>
        </w:rPr>
        <w:t>Dotychczas</w:t>
      </w:r>
      <w:r w:rsidR="00EB4B14" w:rsidRPr="00891F7E">
        <w:rPr>
          <w:rFonts w:eastAsia="Calibri" w:cstheme="minorHAnsi"/>
          <w:color w:val="000000"/>
        </w:rPr>
        <w:t xml:space="preserve"> </w:t>
      </w:r>
      <w:r w:rsidRPr="00891F7E">
        <w:rPr>
          <w:rFonts w:eastAsia="Calibri" w:cstheme="minorHAnsi"/>
          <w:color w:val="000000"/>
        </w:rPr>
        <w:t>cieszy</w:t>
      </w:r>
      <w:r w:rsidR="00A30B69" w:rsidRPr="00891F7E">
        <w:rPr>
          <w:rFonts w:eastAsia="Calibri" w:cstheme="minorHAnsi"/>
          <w:color w:val="000000"/>
        </w:rPr>
        <w:t>ł</w:t>
      </w:r>
      <w:r w:rsidR="00EB4B14" w:rsidRPr="00891F7E">
        <w:rPr>
          <w:rFonts w:eastAsia="Calibri" w:cstheme="minorHAnsi"/>
          <w:color w:val="000000"/>
        </w:rPr>
        <w:t xml:space="preserve"> </w:t>
      </w:r>
      <w:r w:rsidRPr="00891F7E">
        <w:rPr>
          <w:rFonts w:eastAsia="Calibri" w:cstheme="minorHAnsi"/>
          <w:color w:val="000000"/>
        </w:rPr>
        <w:t>się</w:t>
      </w:r>
      <w:r w:rsidR="00EB4B14" w:rsidRPr="00891F7E">
        <w:rPr>
          <w:rFonts w:eastAsia="Calibri" w:cstheme="minorHAnsi"/>
          <w:color w:val="000000"/>
        </w:rPr>
        <w:t xml:space="preserve"> </w:t>
      </w:r>
      <w:r w:rsidRPr="00891F7E">
        <w:rPr>
          <w:rFonts w:eastAsia="Calibri" w:cstheme="minorHAnsi"/>
          <w:color w:val="000000"/>
        </w:rPr>
        <w:t>dużym</w:t>
      </w:r>
      <w:r w:rsidR="00EB4B14" w:rsidRPr="00891F7E">
        <w:rPr>
          <w:rFonts w:eastAsia="Calibri" w:cstheme="minorHAnsi"/>
          <w:color w:val="000000"/>
        </w:rPr>
        <w:t xml:space="preserve"> </w:t>
      </w:r>
      <w:r w:rsidRPr="00891F7E">
        <w:rPr>
          <w:rFonts w:eastAsia="Calibri" w:cstheme="minorHAnsi"/>
          <w:color w:val="000000"/>
        </w:rPr>
        <w:t>powodzeniem,</w:t>
      </w:r>
      <w:r w:rsidR="00EB4B14" w:rsidRPr="00891F7E">
        <w:rPr>
          <w:rFonts w:eastAsia="Calibri" w:cstheme="minorHAnsi"/>
          <w:color w:val="000000"/>
        </w:rPr>
        <w:t xml:space="preserve"> </w:t>
      </w:r>
      <w:r w:rsidR="00A30B69" w:rsidRPr="00891F7E">
        <w:rPr>
          <w:rFonts w:eastAsia="Calibri" w:cstheme="minorHAnsi"/>
          <w:color w:val="000000"/>
        </w:rPr>
        <w:t>dlatego</w:t>
      </w:r>
      <w:r w:rsidR="00EB4B14" w:rsidRPr="00891F7E">
        <w:rPr>
          <w:rFonts w:eastAsia="Calibri" w:cstheme="minorHAnsi"/>
          <w:color w:val="000000"/>
        </w:rPr>
        <w:t xml:space="preserve"> </w:t>
      </w:r>
      <w:r w:rsidR="00A30B69" w:rsidRPr="00891F7E">
        <w:rPr>
          <w:rFonts w:eastAsia="Calibri" w:cstheme="minorHAnsi"/>
          <w:color w:val="000000"/>
        </w:rPr>
        <w:t>zostanie</w:t>
      </w:r>
      <w:r w:rsidR="00EB4B14" w:rsidRPr="00891F7E">
        <w:rPr>
          <w:rFonts w:eastAsia="Calibri" w:cstheme="minorHAnsi"/>
          <w:color w:val="000000"/>
        </w:rPr>
        <w:t xml:space="preserve"> </w:t>
      </w:r>
      <w:r w:rsidR="00A30B69" w:rsidRPr="00891F7E">
        <w:rPr>
          <w:rFonts w:eastAsia="Calibri" w:cstheme="minorHAnsi"/>
          <w:color w:val="000000"/>
        </w:rPr>
        <w:t>na</w:t>
      </w:r>
      <w:r w:rsidR="00EB4B14" w:rsidRPr="00891F7E">
        <w:rPr>
          <w:rFonts w:eastAsia="Calibri" w:cstheme="minorHAnsi"/>
          <w:color w:val="000000"/>
        </w:rPr>
        <w:t xml:space="preserve"> </w:t>
      </w:r>
      <w:r w:rsidR="00A30B69" w:rsidRPr="00891F7E">
        <w:rPr>
          <w:rFonts w:eastAsia="Calibri" w:cstheme="minorHAnsi"/>
          <w:color w:val="000000"/>
        </w:rPr>
        <w:t>niego</w:t>
      </w:r>
      <w:r w:rsidR="00EB4B14" w:rsidRPr="00891F7E">
        <w:rPr>
          <w:rFonts w:eastAsia="Calibri" w:cstheme="minorHAnsi"/>
          <w:color w:val="000000"/>
        </w:rPr>
        <w:t xml:space="preserve"> </w:t>
      </w:r>
      <w:r w:rsidR="00A30B69" w:rsidRPr="00891F7E">
        <w:rPr>
          <w:rFonts w:eastAsia="Calibri" w:cstheme="minorHAnsi"/>
          <w:color w:val="000000"/>
        </w:rPr>
        <w:t>skierowana</w:t>
      </w:r>
      <w:r w:rsidR="00EB4B14" w:rsidRPr="00891F7E">
        <w:rPr>
          <w:rFonts w:eastAsia="Calibri" w:cstheme="minorHAnsi"/>
          <w:color w:val="000000"/>
        </w:rPr>
        <w:t xml:space="preserve"> </w:t>
      </w:r>
      <w:r w:rsidR="00A30B69" w:rsidRPr="00891F7E">
        <w:rPr>
          <w:rFonts w:eastAsia="Calibri" w:cstheme="minorHAnsi"/>
          <w:color w:val="000000"/>
        </w:rPr>
        <w:t>znaczna</w:t>
      </w:r>
      <w:r w:rsidR="00EB4B14" w:rsidRPr="00891F7E">
        <w:rPr>
          <w:rFonts w:eastAsia="Calibri" w:cstheme="minorHAnsi"/>
          <w:color w:val="000000"/>
        </w:rPr>
        <w:t xml:space="preserve"> </w:t>
      </w:r>
      <w:r w:rsidR="00A30B69" w:rsidRPr="00891F7E">
        <w:rPr>
          <w:rFonts w:eastAsia="Calibri" w:cstheme="minorHAnsi"/>
          <w:color w:val="000000"/>
        </w:rPr>
        <w:t>część</w:t>
      </w:r>
      <w:r w:rsidR="00EB4B14" w:rsidRPr="00891F7E">
        <w:rPr>
          <w:rFonts w:eastAsia="Calibri" w:cstheme="minorHAnsi"/>
          <w:color w:val="000000"/>
        </w:rPr>
        <w:t xml:space="preserve"> </w:t>
      </w:r>
      <w:r w:rsidR="00A30B69" w:rsidRPr="00891F7E">
        <w:rPr>
          <w:rFonts w:eastAsia="Calibri" w:cstheme="minorHAnsi"/>
          <w:color w:val="000000"/>
        </w:rPr>
        <w:t>budżetu</w:t>
      </w:r>
      <w:r w:rsidR="00EB4B14" w:rsidRPr="00891F7E">
        <w:rPr>
          <w:rFonts w:eastAsia="Calibri" w:cstheme="minorHAnsi"/>
          <w:color w:val="000000"/>
        </w:rPr>
        <w:t xml:space="preserve"> </w:t>
      </w:r>
      <w:r w:rsidR="00A30B69" w:rsidRPr="00891F7E">
        <w:rPr>
          <w:rFonts w:eastAsia="Calibri" w:cstheme="minorHAnsi"/>
          <w:color w:val="000000"/>
        </w:rPr>
        <w:t>LSR.</w:t>
      </w:r>
      <w:r w:rsidR="00EB4B14" w:rsidRPr="00891F7E">
        <w:rPr>
          <w:rFonts w:eastAsia="Calibri" w:cstheme="minorHAnsi"/>
          <w:color w:val="000000"/>
        </w:rPr>
        <w:t xml:space="preserve"> </w:t>
      </w:r>
      <w:r w:rsidR="00A30B69" w:rsidRPr="00891F7E">
        <w:rPr>
          <w:rFonts w:eastAsia="Calibri" w:cstheme="minorHAnsi"/>
          <w:color w:val="000000"/>
        </w:rPr>
        <w:t>Wsparcie</w:t>
      </w:r>
      <w:r w:rsidR="00EB4B14" w:rsidRPr="00891F7E">
        <w:rPr>
          <w:rFonts w:eastAsia="Calibri" w:cstheme="minorHAnsi"/>
          <w:color w:val="000000"/>
        </w:rPr>
        <w:t xml:space="preserve"> </w:t>
      </w:r>
      <w:r w:rsidR="00A30B69" w:rsidRPr="00891F7E">
        <w:rPr>
          <w:rFonts w:eastAsia="Calibri" w:cstheme="minorHAnsi"/>
          <w:color w:val="000000"/>
        </w:rPr>
        <w:t>lokalnej</w:t>
      </w:r>
      <w:r w:rsidR="00EB4B14" w:rsidRPr="00891F7E">
        <w:rPr>
          <w:rFonts w:eastAsia="Calibri" w:cstheme="minorHAnsi"/>
          <w:color w:val="000000"/>
        </w:rPr>
        <w:t xml:space="preserve"> </w:t>
      </w:r>
      <w:r w:rsidR="00A30B69" w:rsidRPr="00891F7E">
        <w:rPr>
          <w:rFonts w:eastAsia="Calibri" w:cstheme="minorHAnsi"/>
          <w:color w:val="000000"/>
        </w:rPr>
        <w:t>przedsiębiorczości</w:t>
      </w:r>
      <w:r w:rsidR="00EB4B14" w:rsidRPr="00891F7E">
        <w:rPr>
          <w:rFonts w:eastAsia="Calibri" w:cstheme="minorHAnsi"/>
          <w:color w:val="000000"/>
        </w:rPr>
        <w:t xml:space="preserve"> </w:t>
      </w:r>
      <w:r w:rsidR="00A30B69" w:rsidRPr="00891F7E">
        <w:rPr>
          <w:rFonts w:eastAsia="Calibri" w:cstheme="minorHAnsi"/>
          <w:color w:val="000000"/>
        </w:rPr>
        <w:t>realizowanej</w:t>
      </w:r>
      <w:r w:rsidR="00EB4B14" w:rsidRPr="00891F7E">
        <w:rPr>
          <w:rFonts w:eastAsia="Calibri" w:cstheme="minorHAnsi"/>
          <w:color w:val="000000"/>
        </w:rPr>
        <w:t xml:space="preserve"> </w:t>
      </w:r>
      <w:r w:rsidR="00A30B69" w:rsidRPr="00891F7E">
        <w:rPr>
          <w:rFonts w:eastAsia="Calibri" w:cstheme="minorHAnsi"/>
          <w:color w:val="000000"/>
        </w:rPr>
        <w:t>na</w:t>
      </w:r>
      <w:r w:rsidR="00EB4B14" w:rsidRPr="00891F7E">
        <w:rPr>
          <w:rFonts w:eastAsia="Calibri" w:cstheme="minorHAnsi"/>
          <w:color w:val="000000"/>
        </w:rPr>
        <w:t xml:space="preserve"> </w:t>
      </w:r>
      <w:r w:rsidR="00A30B69" w:rsidRPr="00891F7E">
        <w:rPr>
          <w:rFonts w:eastAsia="Calibri" w:cstheme="minorHAnsi"/>
          <w:color w:val="000000"/>
        </w:rPr>
        <w:t>małą</w:t>
      </w:r>
      <w:r w:rsidR="00EB4B14" w:rsidRPr="00891F7E">
        <w:rPr>
          <w:rFonts w:eastAsia="Calibri" w:cstheme="minorHAnsi"/>
          <w:color w:val="000000"/>
        </w:rPr>
        <w:t xml:space="preserve"> </w:t>
      </w:r>
      <w:r w:rsidR="00A30B69" w:rsidRPr="00891F7E">
        <w:rPr>
          <w:rFonts w:eastAsia="Calibri" w:cstheme="minorHAnsi"/>
          <w:color w:val="000000"/>
        </w:rPr>
        <w:t>skalę,</w:t>
      </w:r>
      <w:r w:rsidR="00EB4B14" w:rsidRPr="00891F7E">
        <w:rPr>
          <w:rFonts w:eastAsia="Calibri" w:cstheme="minorHAnsi"/>
          <w:color w:val="000000"/>
        </w:rPr>
        <w:t xml:space="preserve"> </w:t>
      </w:r>
      <w:r w:rsidR="00A30B69" w:rsidRPr="00891F7E">
        <w:rPr>
          <w:rFonts w:eastAsia="Calibri" w:cstheme="minorHAnsi"/>
          <w:color w:val="000000"/>
        </w:rPr>
        <w:t>w</w:t>
      </w:r>
      <w:r w:rsidR="00EB4B14" w:rsidRPr="00891F7E">
        <w:rPr>
          <w:rFonts w:eastAsia="Calibri" w:cstheme="minorHAnsi"/>
          <w:color w:val="000000"/>
        </w:rPr>
        <w:t xml:space="preserve"> </w:t>
      </w:r>
      <w:r w:rsidR="00A30B69" w:rsidRPr="00891F7E">
        <w:rPr>
          <w:rFonts w:eastAsia="Calibri" w:cstheme="minorHAnsi"/>
          <w:color w:val="000000"/>
        </w:rPr>
        <w:t>celu</w:t>
      </w:r>
      <w:r w:rsidR="00EB4B14" w:rsidRPr="00891F7E">
        <w:rPr>
          <w:rFonts w:eastAsia="Calibri" w:cstheme="minorHAnsi"/>
          <w:color w:val="000000"/>
        </w:rPr>
        <w:t xml:space="preserve"> </w:t>
      </w:r>
      <w:r w:rsidR="00A30B69" w:rsidRPr="00891F7E">
        <w:rPr>
          <w:rFonts w:eastAsia="Calibri" w:cstheme="minorHAnsi"/>
          <w:color w:val="000000"/>
        </w:rPr>
        <w:t>zaspokojenia</w:t>
      </w:r>
      <w:r w:rsidR="00EB4B14" w:rsidRPr="00891F7E">
        <w:rPr>
          <w:rFonts w:eastAsia="Calibri" w:cstheme="minorHAnsi"/>
          <w:color w:val="000000"/>
        </w:rPr>
        <w:t xml:space="preserve"> </w:t>
      </w:r>
      <w:r w:rsidR="00A30B69" w:rsidRPr="00891F7E">
        <w:rPr>
          <w:rFonts w:eastAsia="Calibri" w:cstheme="minorHAnsi"/>
          <w:color w:val="000000"/>
        </w:rPr>
        <w:t>potrzeb</w:t>
      </w:r>
      <w:r w:rsidR="00EB4B14" w:rsidRPr="00891F7E">
        <w:rPr>
          <w:rFonts w:eastAsia="Calibri" w:cstheme="minorHAnsi"/>
          <w:color w:val="000000"/>
        </w:rPr>
        <w:t xml:space="preserve"> </w:t>
      </w:r>
      <w:r w:rsidR="00A30B69" w:rsidRPr="00891F7E">
        <w:rPr>
          <w:rFonts w:eastAsia="Calibri" w:cstheme="minorHAnsi"/>
          <w:color w:val="000000"/>
        </w:rPr>
        <w:t>mieszkańców,</w:t>
      </w:r>
      <w:r w:rsidR="00EB4B14" w:rsidRPr="00891F7E">
        <w:rPr>
          <w:rFonts w:eastAsia="Calibri" w:cstheme="minorHAnsi"/>
          <w:color w:val="000000"/>
        </w:rPr>
        <w:t xml:space="preserve"> </w:t>
      </w:r>
      <w:r w:rsidR="00A30B69" w:rsidRPr="00891F7E">
        <w:rPr>
          <w:rFonts w:eastAsia="Calibri" w:cstheme="minorHAnsi"/>
          <w:color w:val="000000"/>
        </w:rPr>
        <w:t>było</w:t>
      </w:r>
      <w:r w:rsidR="00EB4B14" w:rsidRPr="00891F7E">
        <w:rPr>
          <w:rFonts w:eastAsia="Calibri" w:cstheme="minorHAnsi"/>
          <w:color w:val="000000"/>
        </w:rPr>
        <w:t xml:space="preserve"> </w:t>
      </w:r>
      <w:r w:rsidR="00A30B69" w:rsidRPr="00891F7E">
        <w:rPr>
          <w:rFonts w:eastAsia="Calibri" w:cstheme="minorHAnsi"/>
          <w:color w:val="000000"/>
        </w:rPr>
        <w:t>jednym</w:t>
      </w:r>
      <w:r w:rsidR="00EB4B14" w:rsidRPr="00891F7E">
        <w:rPr>
          <w:rFonts w:eastAsia="Calibri" w:cstheme="minorHAnsi"/>
          <w:color w:val="000000"/>
        </w:rPr>
        <w:t xml:space="preserve"> </w:t>
      </w:r>
      <w:r w:rsidR="00A30B69" w:rsidRPr="00891F7E">
        <w:rPr>
          <w:rFonts w:eastAsia="Calibri" w:cstheme="minorHAnsi"/>
          <w:color w:val="000000"/>
        </w:rPr>
        <w:t>z</w:t>
      </w:r>
      <w:r w:rsidR="00EB4B14" w:rsidRPr="00891F7E">
        <w:rPr>
          <w:rFonts w:eastAsia="Calibri" w:cstheme="minorHAnsi"/>
          <w:color w:val="000000"/>
        </w:rPr>
        <w:t xml:space="preserve"> </w:t>
      </w:r>
      <w:r w:rsidR="00A30B69" w:rsidRPr="00891F7E">
        <w:rPr>
          <w:rFonts w:eastAsia="Calibri" w:cstheme="minorHAnsi"/>
          <w:color w:val="000000"/>
        </w:rPr>
        <w:t>kluczowych</w:t>
      </w:r>
      <w:r w:rsidR="00EB4B14" w:rsidRPr="00891F7E">
        <w:rPr>
          <w:rFonts w:eastAsia="Calibri" w:cstheme="minorHAnsi"/>
          <w:color w:val="000000"/>
        </w:rPr>
        <w:t xml:space="preserve"> </w:t>
      </w:r>
      <w:r w:rsidR="00A30B69" w:rsidRPr="00891F7E">
        <w:rPr>
          <w:rFonts w:eastAsia="Calibri" w:cstheme="minorHAnsi"/>
          <w:color w:val="000000"/>
        </w:rPr>
        <w:t>elementów</w:t>
      </w:r>
      <w:r w:rsidR="00EB4B14" w:rsidRPr="00891F7E">
        <w:rPr>
          <w:rFonts w:eastAsia="Calibri" w:cstheme="minorHAnsi"/>
          <w:color w:val="000000"/>
        </w:rPr>
        <w:t xml:space="preserve"> </w:t>
      </w:r>
      <w:r w:rsidR="00A30B69" w:rsidRPr="00891F7E">
        <w:rPr>
          <w:rFonts w:eastAsia="Calibri" w:cstheme="minorHAnsi"/>
          <w:color w:val="000000"/>
        </w:rPr>
        <w:t>podnoszonych</w:t>
      </w:r>
      <w:r w:rsidR="00EB4B14" w:rsidRPr="00891F7E">
        <w:rPr>
          <w:rFonts w:eastAsia="Calibri" w:cstheme="minorHAnsi"/>
          <w:color w:val="000000"/>
        </w:rPr>
        <w:t xml:space="preserve"> </w:t>
      </w:r>
      <w:r w:rsidR="00A30B69" w:rsidRPr="00891F7E">
        <w:rPr>
          <w:rFonts w:eastAsia="Calibri" w:cstheme="minorHAnsi"/>
          <w:color w:val="000000"/>
        </w:rPr>
        <w:t>w</w:t>
      </w:r>
      <w:r w:rsidR="00EB4B14" w:rsidRPr="00891F7E">
        <w:rPr>
          <w:rFonts w:eastAsia="Calibri" w:cstheme="minorHAnsi"/>
          <w:color w:val="000000"/>
        </w:rPr>
        <w:t xml:space="preserve"> </w:t>
      </w:r>
      <w:r w:rsidR="00A30B69" w:rsidRPr="00891F7E">
        <w:rPr>
          <w:rFonts w:eastAsia="Calibri" w:cstheme="minorHAnsi"/>
          <w:color w:val="000000"/>
        </w:rPr>
        <w:t>trakcie</w:t>
      </w:r>
      <w:r w:rsidR="00EB4B14" w:rsidRPr="00891F7E">
        <w:rPr>
          <w:rFonts w:eastAsia="Calibri" w:cstheme="minorHAnsi"/>
          <w:color w:val="000000"/>
        </w:rPr>
        <w:t xml:space="preserve"> </w:t>
      </w:r>
      <w:r w:rsidR="00A30B69" w:rsidRPr="00891F7E">
        <w:rPr>
          <w:rFonts w:eastAsia="Calibri" w:cstheme="minorHAnsi"/>
          <w:color w:val="000000"/>
        </w:rPr>
        <w:t>identyfikacji</w:t>
      </w:r>
      <w:r w:rsidR="00EB4B14" w:rsidRPr="00891F7E">
        <w:rPr>
          <w:rFonts w:eastAsia="Calibri" w:cstheme="minorHAnsi"/>
          <w:color w:val="000000"/>
        </w:rPr>
        <w:t xml:space="preserve"> </w:t>
      </w:r>
      <w:r w:rsidR="00A30B69" w:rsidRPr="00891F7E">
        <w:rPr>
          <w:rFonts w:eastAsia="Calibri" w:cstheme="minorHAnsi"/>
          <w:color w:val="000000"/>
        </w:rPr>
        <w:t>potrzeb.</w:t>
      </w:r>
    </w:p>
    <w:p w14:paraId="64D01129" w14:textId="6025B503"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Wykorzystując</w:t>
      </w:r>
      <w:r w:rsidR="00EB4B14" w:rsidRPr="00891F7E">
        <w:rPr>
          <w:rFonts w:eastAsia="Calibri" w:cstheme="minorHAnsi"/>
          <w:kern w:val="2"/>
        </w:rPr>
        <w:t xml:space="preserve"> </w:t>
      </w:r>
      <w:r w:rsidRPr="00891F7E">
        <w:rPr>
          <w:rFonts w:eastAsia="Calibri" w:cstheme="minorHAnsi"/>
          <w:kern w:val="2"/>
        </w:rPr>
        <w:t>potencjał</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(m.in.</w:t>
      </w:r>
      <w:r w:rsidR="00EB4B14" w:rsidRPr="00891F7E">
        <w:rPr>
          <w:rFonts w:eastAsia="Calibri" w:cstheme="minorHAnsi"/>
          <w:kern w:val="2"/>
        </w:rPr>
        <w:t xml:space="preserve"> </w:t>
      </w:r>
      <w:r w:rsidRPr="00891F7E">
        <w:rPr>
          <w:rFonts w:eastAsia="Calibri" w:cstheme="minorHAnsi"/>
          <w:kern w:val="2"/>
        </w:rPr>
        <w:t>położenie</w:t>
      </w:r>
      <w:r w:rsidR="00EB4B14" w:rsidRPr="00891F7E">
        <w:rPr>
          <w:rFonts w:eastAsia="Calibri" w:cstheme="minorHAnsi"/>
          <w:kern w:val="2"/>
        </w:rPr>
        <w:t xml:space="preserve"> </w:t>
      </w:r>
      <w:r w:rsidRPr="00891F7E">
        <w:rPr>
          <w:rFonts w:eastAsia="Calibri" w:cstheme="minorHAnsi"/>
          <w:kern w:val="2"/>
        </w:rPr>
        <w:t>geograficzne,</w:t>
      </w:r>
      <w:r w:rsidR="00EB4B14" w:rsidRPr="00891F7E">
        <w:rPr>
          <w:rFonts w:eastAsia="Calibri" w:cstheme="minorHAnsi"/>
          <w:kern w:val="2"/>
        </w:rPr>
        <w:t xml:space="preserve"> </w:t>
      </w:r>
      <w:r w:rsidRPr="00891F7E">
        <w:rPr>
          <w:rFonts w:eastAsia="Calibri" w:cstheme="minorHAnsi"/>
          <w:kern w:val="2"/>
        </w:rPr>
        <w:t>walory</w:t>
      </w:r>
      <w:r w:rsidR="00EB4B14" w:rsidRPr="00891F7E">
        <w:rPr>
          <w:rFonts w:eastAsia="Calibri" w:cstheme="minorHAnsi"/>
          <w:kern w:val="2"/>
        </w:rPr>
        <w:t xml:space="preserve"> </w:t>
      </w:r>
      <w:r w:rsidRPr="00891F7E">
        <w:rPr>
          <w:rFonts w:eastAsia="Calibri" w:cstheme="minorHAnsi"/>
          <w:kern w:val="2"/>
        </w:rPr>
        <w:t>przyrodnicze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kulturowe,</w:t>
      </w:r>
      <w:r w:rsidR="00EB4B14" w:rsidRPr="00891F7E">
        <w:rPr>
          <w:rFonts w:eastAsia="Calibri" w:cstheme="minorHAnsi"/>
          <w:kern w:val="2"/>
        </w:rPr>
        <w:t xml:space="preserve"> </w:t>
      </w:r>
      <w:r w:rsidRPr="00891F7E">
        <w:rPr>
          <w:rFonts w:eastAsia="Calibri" w:cstheme="minorHAnsi"/>
          <w:kern w:val="2"/>
        </w:rPr>
        <w:t>potencjał</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00DB49A9" w:rsidRPr="00891F7E">
        <w:rPr>
          <w:rFonts w:eastAsia="Calibri" w:cstheme="minorHAnsi"/>
          <w:kern w:val="2"/>
        </w:rPr>
        <w:t xml:space="preserve">zagród edukacyjnych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infrastruktury</w:t>
      </w:r>
      <w:r w:rsidR="00EB4B14" w:rsidRPr="00891F7E">
        <w:rPr>
          <w:rFonts w:eastAsia="Calibri" w:cstheme="minorHAnsi"/>
          <w:kern w:val="2"/>
        </w:rPr>
        <w:t xml:space="preserve"> </w:t>
      </w:r>
      <w:r w:rsidR="003E4969" w:rsidRPr="00891F7E">
        <w:rPr>
          <w:rFonts w:eastAsia="Calibri" w:cstheme="minorHAnsi"/>
          <w:kern w:val="2"/>
        </w:rPr>
        <w:t>rekreacyjnej</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Kraina</w:t>
      </w:r>
      <w:r w:rsidR="00EB4B14" w:rsidRPr="00891F7E">
        <w:rPr>
          <w:rFonts w:eastAsia="Calibri" w:cstheme="minorHAnsi"/>
          <w:kern w:val="2"/>
        </w:rPr>
        <w:t xml:space="preserve"> </w:t>
      </w:r>
      <w:r w:rsidRPr="00891F7E">
        <w:rPr>
          <w:rFonts w:eastAsia="Calibri" w:cstheme="minorHAnsi"/>
          <w:kern w:val="2"/>
        </w:rPr>
        <w:t>Sanu</w:t>
      </w:r>
      <w:r w:rsidR="00C57073" w:rsidRPr="00891F7E">
        <w:rPr>
          <w:rFonts w:eastAsia="Calibri" w:cstheme="minorHAnsi"/>
          <w:kern w:val="2"/>
        </w:rPr>
        <w:t>”</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wzorem</w:t>
      </w:r>
      <w:r w:rsidR="00EB4B14" w:rsidRPr="00891F7E">
        <w:rPr>
          <w:rFonts w:eastAsia="Calibri" w:cstheme="minorHAnsi"/>
          <w:kern w:val="2"/>
        </w:rPr>
        <w:t xml:space="preserve"> </w:t>
      </w:r>
      <w:r w:rsidRPr="00891F7E">
        <w:rPr>
          <w:rFonts w:eastAsia="Calibri" w:cstheme="minorHAnsi"/>
          <w:kern w:val="2"/>
        </w:rPr>
        <w:t>poprzedniego</w:t>
      </w:r>
      <w:r w:rsidR="00EB4B14" w:rsidRPr="00891F7E">
        <w:rPr>
          <w:rFonts w:eastAsia="Calibri" w:cstheme="minorHAnsi"/>
          <w:kern w:val="2"/>
        </w:rPr>
        <w:t xml:space="preserve"> </w:t>
      </w:r>
      <w:r w:rsidRPr="00891F7E">
        <w:rPr>
          <w:rFonts w:eastAsia="Calibri" w:cstheme="minorHAnsi"/>
          <w:kern w:val="2"/>
        </w:rPr>
        <w:t>okresu</w:t>
      </w:r>
      <w:r w:rsidR="00EB4B14" w:rsidRPr="00891F7E">
        <w:rPr>
          <w:rFonts w:eastAsia="Calibri" w:cstheme="minorHAnsi"/>
          <w:kern w:val="2"/>
        </w:rPr>
        <w:t xml:space="preserve"> </w:t>
      </w:r>
      <w:r w:rsidRPr="00891F7E">
        <w:rPr>
          <w:rFonts w:eastAsia="Calibri" w:cstheme="minorHAnsi"/>
          <w:kern w:val="2"/>
        </w:rPr>
        <w:t>programowania,</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promować</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związane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rozwojem</w:t>
      </w:r>
      <w:r w:rsidR="00EB4B14" w:rsidRPr="00891F7E">
        <w:rPr>
          <w:rFonts w:eastAsia="Calibri" w:cstheme="minorHAnsi"/>
          <w:kern w:val="2"/>
        </w:rPr>
        <w:t xml:space="preserve"> </w:t>
      </w:r>
      <w:r w:rsidRPr="00891F7E">
        <w:rPr>
          <w:rFonts w:eastAsia="Calibri" w:cstheme="minorHAnsi"/>
          <w:kern w:val="2"/>
        </w:rPr>
        <w:t>przedsiębiorczości</w:t>
      </w:r>
      <w:r w:rsidR="00EB4B14" w:rsidRPr="00891F7E">
        <w:rPr>
          <w:rFonts w:eastAsia="Calibri" w:cstheme="minorHAnsi"/>
          <w:kern w:val="2"/>
        </w:rPr>
        <w:t xml:space="preserve"> </w:t>
      </w:r>
      <w:r w:rsidRPr="00891F7E">
        <w:rPr>
          <w:rFonts w:eastAsia="Calibri" w:cstheme="minorHAnsi"/>
          <w:kern w:val="2"/>
        </w:rPr>
        <w:t>(podejmowanie</w:t>
      </w:r>
      <w:r w:rsidR="00EB4B14" w:rsidRPr="00891F7E">
        <w:rPr>
          <w:rFonts w:eastAsia="Calibri" w:cstheme="minorHAnsi"/>
          <w:kern w:val="2"/>
        </w:rPr>
        <w:t xml:space="preserve"> </w:t>
      </w:r>
      <w:r w:rsidR="003E4969" w:rsidRPr="00891F7E">
        <w:rPr>
          <w:rFonts w:eastAsia="Calibri" w:cstheme="minorHAnsi"/>
          <w:kern w:val="2"/>
        </w:rPr>
        <w:t>i</w:t>
      </w:r>
      <w:r w:rsidR="00EB4B14" w:rsidRPr="00891F7E">
        <w:rPr>
          <w:rFonts w:eastAsia="Calibri" w:cstheme="minorHAnsi"/>
          <w:kern w:val="2"/>
        </w:rPr>
        <w:t xml:space="preserve"> </w:t>
      </w:r>
      <w:r w:rsidR="003E4969" w:rsidRPr="00891F7E">
        <w:rPr>
          <w:rFonts w:eastAsia="Calibri" w:cstheme="minorHAnsi"/>
          <w:kern w:val="2"/>
        </w:rPr>
        <w:t>rozwijanie</w:t>
      </w:r>
      <w:r w:rsidR="00EB4B14" w:rsidRPr="00891F7E">
        <w:rPr>
          <w:rFonts w:eastAsia="Calibri" w:cstheme="minorHAnsi"/>
          <w:kern w:val="2"/>
        </w:rPr>
        <w:t xml:space="preserve"> </w:t>
      </w:r>
      <w:r w:rsidRPr="00891F7E">
        <w:rPr>
          <w:rFonts w:eastAsia="Calibri" w:cstheme="minorHAnsi"/>
          <w:kern w:val="2"/>
        </w:rPr>
        <w:t>pozarolniczej</w:t>
      </w:r>
      <w:r w:rsidR="00EB4B14" w:rsidRPr="00891F7E">
        <w:rPr>
          <w:rFonts w:eastAsia="Calibri" w:cstheme="minorHAnsi"/>
          <w:kern w:val="2"/>
        </w:rPr>
        <w:t xml:space="preserve"> </w:t>
      </w:r>
      <w:r w:rsidRPr="00891F7E">
        <w:rPr>
          <w:rFonts w:eastAsia="Calibri" w:cstheme="minorHAnsi"/>
          <w:kern w:val="2"/>
        </w:rPr>
        <w:t>działalności</w:t>
      </w:r>
      <w:r w:rsidR="00EB4B14" w:rsidRPr="00891F7E">
        <w:rPr>
          <w:rFonts w:eastAsia="Calibri" w:cstheme="minorHAnsi"/>
          <w:kern w:val="2"/>
        </w:rPr>
        <w:t xml:space="preserve"> </w:t>
      </w:r>
      <w:r w:rsidR="003E4969" w:rsidRPr="00891F7E">
        <w:rPr>
          <w:rFonts w:eastAsia="Calibri" w:cstheme="minorHAnsi"/>
          <w:kern w:val="2"/>
        </w:rPr>
        <w:t>oraz</w:t>
      </w:r>
      <w:r w:rsidR="00EB4B14" w:rsidRPr="00891F7E">
        <w:rPr>
          <w:rFonts w:eastAsia="Calibri" w:cstheme="minorHAnsi"/>
          <w:kern w:val="2"/>
        </w:rPr>
        <w:t xml:space="preserve"> </w:t>
      </w:r>
      <w:r w:rsidR="003E4969" w:rsidRPr="00891F7E">
        <w:rPr>
          <w:rFonts w:eastAsia="Calibri" w:cstheme="minorHAnsi"/>
          <w:kern w:val="2"/>
        </w:rPr>
        <w:t>działalności</w:t>
      </w:r>
      <w:r w:rsidR="00EB4B14" w:rsidRPr="00891F7E">
        <w:rPr>
          <w:rFonts w:eastAsia="Calibri" w:cstheme="minorHAnsi"/>
          <w:kern w:val="2"/>
        </w:rPr>
        <w:t xml:space="preserve"> </w:t>
      </w:r>
      <w:r w:rsidR="003E4969" w:rsidRPr="00891F7E">
        <w:rPr>
          <w:rFonts w:eastAsia="Calibri" w:cstheme="minorHAnsi"/>
          <w:kern w:val="2"/>
        </w:rPr>
        <w:t>wspierane</w:t>
      </w:r>
      <w:r w:rsidR="00EB4B14" w:rsidRPr="00891F7E">
        <w:rPr>
          <w:rFonts w:eastAsia="Calibri" w:cstheme="minorHAnsi"/>
          <w:kern w:val="2"/>
        </w:rPr>
        <w:t xml:space="preserve"> </w:t>
      </w:r>
      <w:r w:rsidR="003E4969" w:rsidRPr="00891F7E">
        <w:rPr>
          <w:rFonts w:eastAsia="Calibri" w:cstheme="minorHAnsi"/>
          <w:kern w:val="2"/>
        </w:rPr>
        <w:t>w</w:t>
      </w:r>
      <w:r w:rsidR="00EB4B14" w:rsidRPr="00891F7E">
        <w:rPr>
          <w:rFonts w:eastAsia="Calibri" w:cstheme="minorHAnsi"/>
          <w:kern w:val="2"/>
        </w:rPr>
        <w:t xml:space="preserve"> </w:t>
      </w:r>
      <w:r w:rsidR="003E4969" w:rsidRPr="00891F7E">
        <w:rPr>
          <w:rFonts w:eastAsia="Calibri" w:cstheme="minorHAnsi"/>
          <w:kern w:val="2"/>
        </w:rPr>
        <w:t>związku</w:t>
      </w:r>
      <w:r w:rsidR="00EB4B14" w:rsidRPr="00891F7E">
        <w:rPr>
          <w:rFonts w:eastAsia="Calibri" w:cstheme="minorHAnsi"/>
          <w:kern w:val="2"/>
        </w:rPr>
        <w:t xml:space="preserve"> </w:t>
      </w:r>
      <w:r w:rsidR="003E4969" w:rsidRPr="00891F7E">
        <w:rPr>
          <w:rFonts w:eastAsia="Calibri" w:cstheme="minorHAnsi"/>
          <w:kern w:val="2"/>
        </w:rPr>
        <w:t>z</w:t>
      </w:r>
      <w:r w:rsidR="00EB4B14" w:rsidRPr="00891F7E">
        <w:rPr>
          <w:rFonts w:eastAsia="Calibri" w:cstheme="minorHAnsi"/>
          <w:kern w:val="2"/>
        </w:rPr>
        <w:t xml:space="preserve"> </w:t>
      </w:r>
      <w:r w:rsidR="003E4969" w:rsidRPr="00891F7E">
        <w:rPr>
          <w:rFonts w:eastAsia="Calibri" w:cstheme="minorHAnsi"/>
          <w:kern w:val="2"/>
        </w:rPr>
        <w:t>ofert</w:t>
      </w:r>
      <w:r w:rsidR="00DB49A9" w:rsidRPr="00891F7E">
        <w:rPr>
          <w:rFonts w:eastAsia="Calibri" w:cstheme="minorHAnsi"/>
          <w:kern w:val="2"/>
        </w:rPr>
        <w:t>ą</w:t>
      </w:r>
      <w:r w:rsidR="00EB4B14" w:rsidRPr="00891F7E">
        <w:rPr>
          <w:rFonts w:eastAsia="Calibri" w:cstheme="minorHAnsi"/>
          <w:kern w:val="2"/>
        </w:rPr>
        <w:t xml:space="preserve"> </w:t>
      </w:r>
      <w:r w:rsidR="003E4969" w:rsidRPr="00891F7E">
        <w:rPr>
          <w:rFonts w:eastAsia="Calibri" w:cstheme="minorHAnsi"/>
          <w:kern w:val="2"/>
        </w:rPr>
        <w:t>gospodarki</w:t>
      </w:r>
      <w:r w:rsidR="00EB4B14" w:rsidRPr="00891F7E">
        <w:rPr>
          <w:rFonts w:eastAsia="Calibri" w:cstheme="minorHAnsi"/>
          <w:kern w:val="2"/>
        </w:rPr>
        <w:t xml:space="preserve"> </w:t>
      </w:r>
      <w:r w:rsidR="003E4969" w:rsidRPr="00891F7E">
        <w:rPr>
          <w:rFonts w:eastAsia="Calibri" w:cstheme="minorHAnsi"/>
          <w:kern w:val="2"/>
        </w:rPr>
        <w:t>doświadczeń</w:t>
      </w:r>
      <w:r w:rsidR="00EB4B14" w:rsidRPr="00891F7E">
        <w:rPr>
          <w:rFonts w:eastAsia="Calibri" w:cstheme="minorHAnsi"/>
          <w:kern w:val="2"/>
        </w:rPr>
        <w:t xml:space="preserve"> </w:t>
      </w:r>
      <w:r w:rsidR="00DB49A9" w:rsidRPr="00891F7E">
        <w:rPr>
          <w:rFonts w:eastAsia="Calibri" w:cstheme="minorHAnsi"/>
          <w:kern w:val="2"/>
        </w:rPr>
        <w:t xml:space="preserve">w zagrodach </w:t>
      </w:r>
      <w:r w:rsidR="003E4969" w:rsidRPr="00891F7E">
        <w:rPr>
          <w:rFonts w:eastAsia="Calibri" w:cstheme="minorHAnsi"/>
          <w:kern w:val="2"/>
        </w:rPr>
        <w:t>edukacyjnych</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Będą</w:t>
      </w:r>
      <w:r w:rsidR="00EB4B14" w:rsidRPr="00891F7E">
        <w:rPr>
          <w:rFonts w:eastAsia="Calibri" w:cstheme="minorHAnsi"/>
          <w:kern w:val="2"/>
        </w:rPr>
        <w:t xml:space="preserve"> </w:t>
      </w:r>
      <w:r w:rsidRPr="00891F7E">
        <w:rPr>
          <w:rFonts w:eastAsia="Calibri" w:cstheme="minorHAnsi"/>
          <w:kern w:val="2"/>
        </w:rPr>
        <w:t>wykorzystywane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tego</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003E4969" w:rsidRPr="00891F7E">
        <w:rPr>
          <w:rFonts w:eastAsia="Calibri" w:cstheme="minorHAnsi"/>
          <w:kern w:val="2"/>
        </w:rPr>
        <w:t>P</w:t>
      </w:r>
      <w:r w:rsidRPr="00891F7E">
        <w:rPr>
          <w:rFonts w:eastAsia="Calibri" w:cstheme="minorHAnsi"/>
          <w:kern w:val="2"/>
        </w:rPr>
        <w:t>lanu</w:t>
      </w:r>
      <w:r w:rsidR="00EB4B14" w:rsidRPr="00891F7E">
        <w:rPr>
          <w:rFonts w:eastAsia="Calibri" w:cstheme="minorHAnsi"/>
          <w:kern w:val="2"/>
        </w:rPr>
        <w:t xml:space="preserve"> </w:t>
      </w:r>
      <w:r w:rsidRPr="00891F7E">
        <w:rPr>
          <w:rFonts w:eastAsia="Calibri" w:cstheme="minorHAnsi"/>
          <w:kern w:val="2"/>
        </w:rPr>
        <w:t>komunikacji</w:t>
      </w:r>
      <w:r w:rsidR="003E4969"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tj.</w:t>
      </w:r>
      <w:r w:rsidR="00EB4B14" w:rsidRPr="00891F7E">
        <w:rPr>
          <w:rFonts w:eastAsia="Calibri" w:cstheme="minorHAnsi"/>
          <w:kern w:val="2"/>
        </w:rPr>
        <w:t xml:space="preserve"> </w:t>
      </w:r>
      <w:r w:rsidRPr="00891F7E">
        <w:rPr>
          <w:rFonts w:eastAsia="Calibri" w:cstheme="minorHAnsi"/>
          <w:kern w:val="2"/>
        </w:rPr>
        <w:t>spotkania</w:t>
      </w:r>
      <w:r w:rsidR="00EB4B14" w:rsidRPr="00891F7E">
        <w:rPr>
          <w:rFonts w:eastAsia="Calibri" w:cstheme="minorHAnsi"/>
          <w:kern w:val="2"/>
        </w:rPr>
        <w:t xml:space="preserve"> </w:t>
      </w:r>
      <w:r w:rsidRPr="00891F7E">
        <w:rPr>
          <w:rFonts w:eastAsia="Calibri" w:cstheme="minorHAnsi"/>
          <w:kern w:val="2"/>
        </w:rPr>
        <w:t>informacyjne,</w:t>
      </w:r>
      <w:r w:rsidR="00EB4B14" w:rsidRPr="00891F7E">
        <w:rPr>
          <w:rFonts w:eastAsia="Calibri" w:cstheme="minorHAnsi"/>
          <w:kern w:val="2"/>
        </w:rPr>
        <w:t xml:space="preserve"> </w:t>
      </w:r>
      <w:r w:rsidRPr="00891F7E">
        <w:rPr>
          <w:rFonts w:eastAsia="Calibri" w:cstheme="minorHAnsi"/>
          <w:kern w:val="2"/>
        </w:rPr>
        <w:t>szkolenia</w:t>
      </w:r>
      <w:r w:rsidR="00EB4B14" w:rsidRPr="00891F7E">
        <w:rPr>
          <w:rFonts w:eastAsia="Calibri" w:cstheme="minorHAnsi"/>
          <w:kern w:val="2"/>
        </w:rPr>
        <w:t xml:space="preserve"> </w:t>
      </w:r>
      <w:r w:rsidR="003E4969" w:rsidRPr="00891F7E">
        <w:rPr>
          <w:rFonts w:eastAsia="Calibri" w:cstheme="minorHAnsi"/>
          <w:kern w:val="2"/>
        </w:rPr>
        <w:t>i</w:t>
      </w:r>
      <w:r w:rsidR="00EB4B14" w:rsidRPr="00891F7E">
        <w:rPr>
          <w:rFonts w:eastAsia="Calibri" w:cstheme="minorHAnsi"/>
          <w:kern w:val="2"/>
        </w:rPr>
        <w:t xml:space="preserve"> </w:t>
      </w:r>
      <w:r w:rsidR="003E4969" w:rsidRPr="00891F7E">
        <w:rPr>
          <w:rFonts w:eastAsia="Calibri" w:cstheme="minorHAnsi"/>
          <w:kern w:val="2"/>
        </w:rPr>
        <w:t>warsztaty</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001A26F7" w:rsidRPr="00891F7E">
        <w:rPr>
          <w:rFonts w:eastAsia="Calibri" w:cstheme="minorHAnsi"/>
          <w:kern w:val="2"/>
        </w:rPr>
        <w:t>B</w:t>
      </w:r>
      <w:r w:rsidRPr="00891F7E">
        <w:rPr>
          <w:rFonts w:eastAsia="Calibri" w:cstheme="minorHAnsi"/>
          <w:kern w:val="2"/>
        </w:rPr>
        <w:t>eneficjentów</w:t>
      </w:r>
      <w:r w:rsidR="003E4969"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podczas</w:t>
      </w:r>
      <w:r w:rsidR="00EB4B14" w:rsidRPr="00891F7E">
        <w:rPr>
          <w:rFonts w:eastAsia="Calibri" w:cstheme="minorHAnsi"/>
          <w:kern w:val="2"/>
        </w:rPr>
        <w:t xml:space="preserve"> </w:t>
      </w:r>
      <w:r w:rsidRPr="00891F7E">
        <w:rPr>
          <w:rFonts w:eastAsia="Calibri" w:cstheme="minorHAnsi"/>
          <w:kern w:val="2"/>
        </w:rPr>
        <w:t>których</w:t>
      </w:r>
      <w:r w:rsidR="00EB4B14" w:rsidRPr="00891F7E">
        <w:rPr>
          <w:rFonts w:eastAsia="Calibri" w:cstheme="minorHAnsi"/>
          <w:kern w:val="2"/>
        </w:rPr>
        <w:t xml:space="preserve"> </w:t>
      </w:r>
      <w:r w:rsidRPr="00891F7E">
        <w:rPr>
          <w:rFonts w:eastAsia="Calibri" w:cstheme="minorHAnsi"/>
          <w:kern w:val="2"/>
        </w:rPr>
        <w:t>będą</w:t>
      </w:r>
      <w:r w:rsidR="00EB4B14" w:rsidRPr="00891F7E">
        <w:rPr>
          <w:rFonts w:eastAsia="Calibri" w:cstheme="minorHAnsi"/>
          <w:kern w:val="2"/>
        </w:rPr>
        <w:t xml:space="preserve"> </w:t>
      </w:r>
      <w:r w:rsidRPr="00891F7E">
        <w:rPr>
          <w:rFonts w:eastAsia="Calibri" w:cstheme="minorHAnsi"/>
          <w:kern w:val="2"/>
        </w:rPr>
        <w:t>pokazywane</w:t>
      </w:r>
      <w:r w:rsidR="00EB4B14" w:rsidRPr="00891F7E">
        <w:rPr>
          <w:rFonts w:eastAsia="Calibri" w:cstheme="minorHAnsi"/>
          <w:kern w:val="2"/>
        </w:rPr>
        <w:t xml:space="preserve"> </w:t>
      </w:r>
      <w:r w:rsidRPr="00891F7E">
        <w:rPr>
          <w:rFonts w:eastAsia="Calibri" w:cstheme="minorHAnsi"/>
          <w:kern w:val="2"/>
        </w:rPr>
        <w:t>dobre</w:t>
      </w:r>
      <w:r w:rsidR="00EB4B14" w:rsidRPr="00891F7E">
        <w:rPr>
          <w:rFonts w:eastAsia="Calibri" w:cstheme="minorHAnsi"/>
          <w:kern w:val="2"/>
        </w:rPr>
        <w:t xml:space="preserve"> </w:t>
      </w:r>
      <w:r w:rsidRPr="00891F7E">
        <w:rPr>
          <w:rFonts w:eastAsia="Calibri" w:cstheme="minorHAnsi"/>
          <w:kern w:val="2"/>
        </w:rPr>
        <w:t>praktyki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ostatnich</w:t>
      </w:r>
      <w:r w:rsidR="00EB4B14" w:rsidRPr="00891F7E">
        <w:rPr>
          <w:rFonts w:eastAsia="Calibri" w:cstheme="minorHAnsi"/>
          <w:kern w:val="2"/>
        </w:rPr>
        <w:t xml:space="preserve"> </w:t>
      </w:r>
      <w:r w:rsidRPr="00891F7E">
        <w:rPr>
          <w:rFonts w:eastAsia="Calibri" w:cstheme="minorHAnsi"/>
          <w:kern w:val="2"/>
        </w:rPr>
        <w:t>kilku</w:t>
      </w:r>
      <w:r w:rsidR="00EB4B14" w:rsidRPr="00891F7E">
        <w:rPr>
          <w:rFonts w:eastAsia="Calibri" w:cstheme="minorHAnsi"/>
          <w:kern w:val="2"/>
        </w:rPr>
        <w:t xml:space="preserve"> </w:t>
      </w:r>
      <w:r w:rsidRPr="00891F7E">
        <w:rPr>
          <w:rFonts w:eastAsia="Calibri" w:cstheme="minorHAnsi"/>
          <w:kern w:val="2"/>
        </w:rPr>
        <w:t>lat</w:t>
      </w:r>
      <w:r w:rsidR="003E4969"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003E4969"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korzyści</w:t>
      </w:r>
      <w:r w:rsidR="00EB4B14" w:rsidRPr="00891F7E">
        <w:rPr>
          <w:rFonts w:eastAsia="Calibri" w:cstheme="minorHAnsi"/>
          <w:kern w:val="2"/>
        </w:rPr>
        <w:t xml:space="preserve"> </w:t>
      </w:r>
      <w:r w:rsidR="003E4969" w:rsidRPr="00891F7E">
        <w:rPr>
          <w:rFonts w:eastAsia="Calibri" w:cstheme="minorHAnsi"/>
          <w:kern w:val="2"/>
        </w:rPr>
        <w:t>ze</w:t>
      </w:r>
      <w:r w:rsidR="00EB4B14" w:rsidRPr="00891F7E">
        <w:rPr>
          <w:rFonts w:eastAsia="Calibri" w:cstheme="minorHAnsi"/>
          <w:kern w:val="2"/>
        </w:rPr>
        <w:t xml:space="preserve"> </w:t>
      </w:r>
      <w:r w:rsidR="003E4969" w:rsidRPr="00891F7E">
        <w:rPr>
          <w:rFonts w:eastAsia="Calibri" w:cstheme="minorHAnsi"/>
          <w:kern w:val="2"/>
        </w:rPr>
        <w:t>wsparcia</w:t>
      </w:r>
      <w:r w:rsidR="00EB4B14" w:rsidRPr="00891F7E">
        <w:rPr>
          <w:rFonts w:eastAsia="Calibri" w:cstheme="minorHAnsi"/>
          <w:kern w:val="2"/>
        </w:rPr>
        <w:t xml:space="preserve"> </w:t>
      </w:r>
      <w:r w:rsidRPr="00891F7E">
        <w:rPr>
          <w:rFonts w:eastAsia="Calibri" w:cstheme="minorHAnsi"/>
          <w:kern w:val="2"/>
        </w:rPr>
        <w:t>pozyskanego</w:t>
      </w:r>
      <w:r w:rsidR="00EB4B14" w:rsidRPr="00891F7E">
        <w:rPr>
          <w:rFonts w:eastAsia="Calibri" w:cstheme="minorHAnsi"/>
          <w:kern w:val="2"/>
        </w:rPr>
        <w:t xml:space="preserve"> </w:t>
      </w:r>
      <w:r w:rsidR="003E4969" w:rsidRPr="00891F7E">
        <w:rPr>
          <w:rFonts w:eastAsia="Calibri" w:cstheme="minorHAnsi"/>
          <w:kern w:val="2"/>
        </w:rPr>
        <w:t>w</w:t>
      </w:r>
      <w:r w:rsidR="00EB4B14" w:rsidRPr="00891F7E">
        <w:rPr>
          <w:rFonts w:eastAsia="Calibri" w:cstheme="minorHAnsi"/>
          <w:kern w:val="2"/>
        </w:rPr>
        <w:t xml:space="preserve"> </w:t>
      </w:r>
      <w:r w:rsidR="003E4969" w:rsidRPr="00891F7E">
        <w:rPr>
          <w:rFonts w:eastAsia="Calibri" w:cstheme="minorHAnsi"/>
          <w:kern w:val="2"/>
        </w:rPr>
        <w:t>ramach</w:t>
      </w:r>
      <w:r w:rsidR="00EB4B14" w:rsidRPr="00891F7E">
        <w:rPr>
          <w:rFonts w:eastAsia="Calibri" w:cstheme="minorHAnsi"/>
          <w:kern w:val="2"/>
        </w:rPr>
        <w:t xml:space="preserve"> </w:t>
      </w:r>
      <w:r w:rsidR="003E4969" w:rsidRPr="00891F7E">
        <w:rPr>
          <w:rFonts w:eastAsia="Calibri" w:cstheme="minorHAnsi"/>
          <w:kern w:val="2"/>
        </w:rPr>
        <w:t>LSR</w:t>
      </w:r>
      <w:r w:rsidRPr="00891F7E">
        <w:rPr>
          <w:rFonts w:eastAsia="Calibri" w:cstheme="minorHAnsi"/>
          <w:kern w:val="2"/>
        </w:rPr>
        <w:t>.</w:t>
      </w:r>
      <w:r w:rsidR="00EB4B14" w:rsidRPr="00891F7E">
        <w:rPr>
          <w:rFonts w:eastAsia="Calibri" w:cstheme="minorHAnsi"/>
          <w:kern w:val="2"/>
        </w:rPr>
        <w:t xml:space="preserve"> </w:t>
      </w:r>
    </w:p>
    <w:p w14:paraId="1D2F2F8F" w14:textId="10A612B5" w:rsidR="00DE0976" w:rsidRPr="00891F7E" w:rsidRDefault="003E4969" w:rsidP="00891F7E">
      <w:pPr>
        <w:spacing w:after="0"/>
        <w:ind w:firstLine="284"/>
        <w:jc w:val="both"/>
        <w:rPr>
          <w:rFonts w:eastAsia="Calibri" w:cstheme="minorHAnsi"/>
          <w:kern w:val="2"/>
        </w:rPr>
      </w:pPr>
      <w:r w:rsidRPr="00891F7E">
        <w:rPr>
          <w:rFonts w:eastAsia="Calibri" w:cstheme="minorHAnsi"/>
          <w:kern w:val="2"/>
        </w:rPr>
        <w:t>D</w:t>
      </w:r>
      <w:r w:rsidR="00DE0976" w:rsidRPr="00891F7E">
        <w:rPr>
          <w:rFonts w:eastAsia="Calibri" w:cstheme="minorHAnsi"/>
          <w:kern w:val="2"/>
        </w:rPr>
        <w:t>o</w:t>
      </w:r>
      <w:r w:rsidR="00EB4B14" w:rsidRPr="00891F7E">
        <w:rPr>
          <w:rFonts w:eastAsia="Calibri" w:cstheme="minorHAnsi"/>
          <w:kern w:val="2"/>
        </w:rPr>
        <w:t xml:space="preserve"> </w:t>
      </w:r>
      <w:r w:rsidR="00DE0976" w:rsidRPr="00891F7E">
        <w:rPr>
          <w:rFonts w:eastAsia="Calibri" w:cstheme="minorHAnsi"/>
          <w:kern w:val="2"/>
        </w:rPr>
        <w:t>spadku</w:t>
      </w:r>
      <w:r w:rsidR="00EB4B14" w:rsidRPr="00891F7E">
        <w:rPr>
          <w:rFonts w:eastAsia="Calibri" w:cstheme="minorHAnsi"/>
          <w:kern w:val="2"/>
        </w:rPr>
        <w:t xml:space="preserve"> </w:t>
      </w:r>
      <w:r w:rsidR="00DE0976" w:rsidRPr="00891F7E">
        <w:rPr>
          <w:rFonts w:eastAsia="Calibri" w:cstheme="minorHAnsi"/>
          <w:kern w:val="2"/>
        </w:rPr>
        <w:t>bezrobocia</w:t>
      </w:r>
      <w:r w:rsidR="00EB4B14" w:rsidRPr="00891F7E">
        <w:rPr>
          <w:rFonts w:eastAsia="Calibri" w:cstheme="minorHAnsi"/>
          <w:kern w:val="2"/>
        </w:rPr>
        <w:t xml:space="preserve"> </w:t>
      </w:r>
      <w:r w:rsidR="00DE0976" w:rsidRPr="00891F7E">
        <w:rPr>
          <w:rFonts w:eastAsia="Calibri" w:cstheme="minorHAnsi"/>
          <w:kern w:val="2"/>
        </w:rPr>
        <w:t>przyczynił</w:t>
      </w:r>
      <w:r w:rsidRPr="00891F7E">
        <w:rPr>
          <w:rFonts w:eastAsia="Calibri" w:cstheme="minorHAnsi"/>
          <w:kern w:val="2"/>
        </w:rPr>
        <w:t>y</w:t>
      </w:r>
      <w:r w:rsidR="00EB4B14" w:rsidRPr="00891F7E">
        <w:rPr>
          <w:rFonts w:eastAsia="Calibri" w:cstheme="minorHAnsi"/>
          <w:kern w:val="2"/>
        </w:rPr>
        <w:t xml:space="preserve"> </w:t>
      </w:r>
      <w:r w:rsidR="00DE0976"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przedsiębiorczości</w:t>
      </w:r>
      <w:r w:rsidR="00EB4B14" w:rsidRPr="00891F7E">
        <w:rPr>
          <w:rFonts w:eastAsia="Calibri" w:cstheme="minorHAnsi"/>
          <w:kern w:val="2"/>
        </w:rPr>
        <w:t xml:space="preserve"> </w:t>
      </w:r>
      <w:r w:rsidRPr="00891F7E">
        <w:rPr>
          <w:rFonts w:eastAsia="Calibri" w:cstheme="minorHAnsi"/>
          <w:kern w:val="2"/>
        </w:rPr>
        <w:t>realizowane</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„Kraina</w:t>
      </w:r>
      <w:r w:rsidR="00EB4B14" w:rsidRPr="00891F7E">
        <w:rPr>
          <w:rFonts w:eastAsia="Calibri" w:cstheme="minorHAnsi"/>
          <w:kern w:val="2"/>
        </w:rPr>
        <w:t xml:space="preserve"> </w:t>
      </w:r>
      <w:r w:rsidRPr="00891F7E">
        <w:rPr>
          <w:rFonts w:eastAsia="Calibri" w:cstheme="minorHAnsi"/>
          <w:kern w:val="2"/>
        </w:rPr>
        <w:t>Sanu”</w:t>
      </w:r>
      <w:r w:rsidR="00DE0976"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ponieważ</w:t>
      </w:r>
      <w:r w:rsidR="00EB4B14" w:rsidRPr="00891F7E">
        <w:rPr>
          <w:rFonts w:eastAsia="Calibri" w:cstheme="minorHAnsi"/>
          <w:kern w:val="2"/>
        </w:rPr>
        <w:t xml:space="preserve"> </w:t>
      </w:r>
      <w:r w:rsidR="00CE493B" w:rsidRPr="00891F7E">
        <w:rPr>
          <w:rFonts w:eastAsia="Calibri" w:cstheme="minorHAnsi"/>
          <w:kern w:val="2"/>
        </w:rPr>
        <w:t>w</w:t>
      </w:r>
      <w:r w:rsidR="00EB4B14" w:rsidRPr="00891F7E">
        <w:rPr>
          <w:rFonts w:eastAsia="Calibri" w:cstheme="minorHAnsi"/>
          <w:kern w:val="2"/>
        </w:rPr>
        <w:t xml:space="preserve"> </w:t>
      </w:r>
      <w:r w:rsidR="00CE493B" w:rsidRPr="00891F7E">
        <w:rPr>
          <w:rFonts w:eastAsia="Calibri" w:cstheme="minorHAnsi"/>
          <w:kern w:val="2"/>
        </w:rPr>
        <w:t>wyniku</w:t>
      </w:r>
      <w:r w:rsidR="00EB4B14" w:rsidRPr="00891F7E">
        <w:rPr>
          <w:rFonts w:eastAsia="Calibri" w:cstheme="minorHAnsi"/>
          <w:kern w:val="2"/>
        </w:rPr>
        <w:t xml:space="preserve"> </w:t>
      </w:r>
      <w:r w:rsidR="00CE493B" w:rsidRPr="00891F7E">
        <w:rPr>
          <w:rFonts w:eastAsia="Calibri" w:cstheme="minorHAnsi"/>
          <w:kern w:val="2"/>
        </w:rPr>
        <w:t>realizacji</w:t>
      </w:r>
      <w:r w:rsidR="00EB4B14" w:rsidRPr="00891F7E">
        <w:rPr>
          <w:rFonts w:eastAsia="Calibri" w:cstheme="minorHAnsi"/>
          <w:kern w:val="2"/>
        </w:rPr>
        <w:t xml:space="preserve"> </w:t>
      </w:r>
      <w:r w:rsidR="00CE493B" w:rsidRPr="00891F7E">
        <w:rPr>
          <w:rFonts w:eastAsia="Calibri" w:cstheme="minorHAnsi"/>
          <w:kern w:val="2"/>
        </w:rPr>
        <w:t>projektów</w:t>
      </w:r>
      <w:r w:rsidR="00EB4B14" w:rsidRPr="00891F7E">
        <w:rPr>
          <w:rFonts w:eastAsia="Calibri" w:cstheme="minorHAnsi"/>
          <w:kern w:val="2"/>
        </w:rPr>
        <w:t xml:space="preserve"> </w:t>
      </w:r>
      <w:r w:rsidR="00CE493B" w:rsidRPr="00891F7E">
        <w:rPr>
          <w:rFonts w:eastAsia="Calibri" w:cstheme="minorHAnsi"/>
          <w:kern w:val="2"/>
        </w:rPr>
        <w:t>utworzono</w:t>
      </w:r>
      <w:r w:rsidR="00EB4B14" w:rsidRPr="00891F7E">
        <w:rPr>
          <w:rFonts w:eastAsia="Calibri" w:cstheme="minorHAnsi"/>
          <w:kern w:val="2"/>
        </w:rPr>
        <w:t xml:space="preserve"> </w:t>
      </w:r>
      <w:r w:rsidR="005E3A4C" w:rsidRPr="00891F7E">
        <w:rPr>
          <w:rFonts w:eastAsia="Calibri" w:cstheme="minorHAnsi"/>
          <w:kern w:val="2"/>
        </w:rPr>
        <w:t xml:space="preserve">36 </w:t>
      </w:r>
      <w:r w:rsidR="00DE0976" w:rsidRPr="00891F7E">
        <w:rPr>
          <w:rFonts w:eastAsia="Calibri" w:cstheme="minorHAnsi"/>
          <w:kern w:val="2"/>
        </w:rPr>
        <w:t>miejsc</w:t>
      </w:r>
      <w:r w:rsidR="00EB4B14" w:rsidRPr="00891F7E">
        <w:rPr>
          <w:rFonts w:eastAsia="Calibri" w:cstheme="minorHAnsi"/>
          <w:kern w:val="2"/>
        </w:rPr>
        <w:t xml:space="preserve"> </w:t>
      </w:r>
      <w:r w:rsidR="00DE0976" w:rsidRPr="00891F7E">
        <w:rPr>
          <w:rFonts w:eastAsia="Calibri" w:cstheme="minorHAnsi"/>
          <w:kern w:val="2"/>
        </w:rPr>
        <w:t>pracy.</w:t>
      </w:r>
      <w:r w:rsidR="00EB4B14" w:rsidRPr="00891F7E">
        <w:rPr>
          <w:rFonts w:eastAsia="Calibri" w:cstheme="minorHAnsi"/>
          <w:kern w:val="2"/>
        </w:rPr>
        <w:t xml:space="preserve"> </w:t>
      </w:r>
    </w:p>
    <w:p w14:paraId="36403660" w14:textId="4AAC38EF"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Planuje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promowanie</w:t>
      </w:r>
      <w:r w:rsidR="00EB4B14" w:rsidRPr="00891F7E">
        <w:rPr>
          <w:rFonts w:eastAsia="Calibri" w:cstheme="minorHAnsi"/>
          <w:kern w:val="2"/>
        </w:rPr>
        <w:t xml:space="preserve"> </w:t>
      </w:r>
      <w:r w:rsidRPr="00891F7E">
        <w:rPr>
          <w:rFonts w:eastAsia="Calibri" w:cstheme="minorHAnsi"/>
          <w:kern w:val="2"/>
        </w:rPr>
        <w:t>przedsiębiorców</w:t>
      </w:r>
      <w:r w:rsidR="00E656AD" w:rsidRPr="00891F7E">
        <w:rPr>
          <w:rFonts w:eastAsia="Calibri" w:cstheme="minorHAnsi"/>
          <w:kern w:val="2"/>
        </w:rPr>
        <w:t>,</w:t>
      </w:r>
      <w:r w:rsidR="00EB4B14" w:rsidRPr="00891F7E">
        <w:rPr>
          <w:rFonts w:eastAsia="Calibri" w:cstheme="minorHAnsi"/>
          <w:kern w:val="2"/>
        </w:rPr>
        <w:t xml:space="preserve"> </w:t>
      </w:r>
      <w:r w:rsidR="00E656AD" w:rsidRPr="00891F7E">
        <w:rPr>
          <w:rFonts w:eastAsia="Calibri" w:cstheme="minorHAnsi"/>
          <w:kern w:val="2"/>
        </w:rPr>
        <w:t>którzy</w:t>
      </w:r>
      <w:r w:rsidR="00EB4B14" w:rsidRPr="00891F7E">
        <w:rPr>
          <w:rFonts w:eastAsia="Calibri" w:cstheme="minorHAnsi"/>
          <w:kern w:val="2"/>
        </w:rPr>
        <w:t xml:space="preserve"> </w:t>
      </w:r>
      <w:r w:rsidR="00E656AD" w:rsidRPr="00891F7E">
        <w:rPr>
          <w:rFonts w:eastAsia="Calibri" w:cstheme="minorHAnsi"/>
          <w:kern w:val="2"/>
        </w:rPr>
        <w:t>ubiegając</w:t>
      </w:r>
      <w:r w:rsidR="00EB4B14" w:rsidRPr="00891F7E">
        <w:rPr>
          <w:rFonts w:eastAsia="Calibri" w:cstheme="minorHAnsi"/>
          <w:kern w:val="2"/>
        </w:rPr>
        <w:t xml:space="preserve"> </w:t>
      </w:r>
      <w:r w:rsidR="00E656AD" w:rsidRPr="00891F7E">
        <w:rPr>
          <w:rFonts w:eastAsia="Calibri" w:cstheme="minorHAnsi"/>
          <w:kern w:val="2"/>
        </w:rPr>
        <w:t>się</w:t>
      </w:r>
      <w:r w:rsidR="00EB4B14" w:rsidRPr="00891F7E">
        <w:rPr>
          <w:rFonts w:eastAsia="Calibri" w:cstheme="minorHAnsi"/>
          <w:kern w:val="2"/>
        </w:rPr>
        <w:t xml:space="preserve"> </w:t>
      </w:r>
      <w:r w:rsidR="00E656AD" w:rsidRPr="00891F7E">
        <w:rPr>
          <w:rFonts w:eastAsia="Calibri" w:cstheme="minorHAnsi"/>
          <w:kern w:val="2"/>
        </w:rPr>
        <w:t>o</w:t>
      </w:r>
      <w:r w:rsidR="00EB4B14" w:rsidRPr="00891F7E">
        <w:rPr>
          <w:rFonts w:eastAsia="Calibri" w:cstheme="minorHAnsi"/>
          <w:kern w:val="2"/>
        </w:rPr>
        <w:t xml:space="preserve"> </w:t>
      </w:r>
      <w:r w:rsidR="00E656AD" w:rsidRPr="00891F7E">
        <w:rPr>
          <w:rFonts w:eastAsia="Calibri" w:cstheme="minorHAnsi"/>
          <w:kern w:val="2"/>
        </w:rPr>
        <w:t>wsparcie</w:t>
      </w:r>
      <w:r w:rsidR="00EB4B14" w:rsidRPr="00891F7E">
        <w:rPr>
          <w:rFonts w:eastAsia="Calibri" w:cstheme="minorHAnsi"/>
          <w:kern w:val="2"/>
        </w:rPr>
        <w:t xml:space="preserve"> </w:t>
      </w:r>
      <w:r w:rsidR="00E656AD" w:rsidRPr="00891F7E">
        <w:rPr>
          <w:rFonts w:eastAsia="Calibri" w:cstheme="minorHAnsi"/>
          <w:kern w:val="2"/>
        </w:rPr>
        <w:t>będą</w:t>
      </w:r>
      <w:r w:rsidR="00EB4B14" w:rsidRPr="00891F7E">
        <w:rPr>
          <w:rFonts w:eastAsia="Calibri" w:cstheme="minorHAnsi"/>
          <w:kern w:val="2"/>
        </w:rPr>
        <w:t xml:space="preserve"> </w:t>
      </w:r>
      <w:r w:rsidR="00E656AD" w:rsidRPr="00891F7E">
        <w:rPr>
          <w:rFonts w:eastAsia="Calibri" w:cstheme="minorHAnsi"/>
          <w:kern w:val="2"/>
        </w:rPr>
        <w:t>deklarować</w:t>
      </w:r>
      <w:r w:rsidR="00EB4B14" w:rsidRPr="00891F7E">
        <w:rPr>
          <w:rFonts w:eastAsia="Calibri" w:cstheme="minorHAnsi"/>
          <w:kern w:val="2"/>
        </w:rPr>
        <w:t xml:space="preserve"> </w:t>
      </w:r>
      <w:r w:rsidR="00E656AD" w:rsidRPr="00891F7E">
        <w:rPr>
          <w:rFonts w:eastAsia="Calibri" w:cstheme="minorHAnsi"/>
          <w:kern w:val="2"/>
        </w:rPr>
        <w:t>u</w:t>
      </w:r>
      <w:r w:rsidRPr="00891F7E">
        <w:rPr>
          <w:rFonts w:eastAsia="Calibri" w:cstheme="minorHAnsi"/>
          <w:kern w:val="2"/>
        </w:rPr>
        <w:t>tworzenie</w:t>
      </w:r>
      <w:r w:rsidR="00EB4B14" w:rsidRPr="00891F7E">
        <w:rPr>
          <w:rFonts w:eastAsia="Calibri" w:cstheme="minorHAnsi"/>
          <w:kern w:val="2"/>
        </w:rPr>
        <w:t xml:space="preserve"> </w:t>
      </w:r>
      <w:r w:rsidRPr="00891F7E">
        <w:rPr>
          <w:rFonts w:eastAsia="Calibri" w:cstheme="minorHAnsi"/>
          <w:kern w:val="2"/>
        </w:rPr>
        <w:t>miejsc</w:t>
      </w:r>
      <w:r w:rsidR="00E656AD"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zdiagnozowanych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00E656AD" w:rsidRPr="00891F7E">
        <w:rPr>
          <w:rFonts w:eastAsia="Calibri" w:cstheme="minorHAnsi"/>
          <w:kern w:val="2"/>
        </w:rPr>
        <w:t>jako</w:t>
      </w:r>
      <w:r w:rsidR="00EB4B14" w:rsidRPr="00891F7E">
        <w:rPr>
          <w:rFonts w:eastAsia="Calibri" w:cstheme="minorHAnsi"/>
          <w:kern w:val="2"/>
        </w:rPr>
        <w:t xml:space="preserve"> </w:t>
      </w:r>
      <w:r w:rsidR="00E656AD" w:rsidRPr="00891F7E">
        <w:rPr>
          <w:rFonts w:eastAsia="Calibri" w:cstheme="minorHAnsi"/>
          <w:kern w:val="2"/>
        </w:rPr>
        <w:t>osoby</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niekorzystnej</w:t>
      </w:r>
      <w:r w:rsidR="00EB4B14" w:rsidRPr="00891F7E">
        <w:rPr>
          <w:rFonts w:eastAsia="Calibri" w:cstheme="minorHAnsi"/>
          <w:kern w:val="2"/>
        </w:rPr>
        <w:t xml:space="preserve"> </w:t>
      </w:r>
      <w:r w:rsidRPr="00891F7E">
        <w:rPr>
          <w:rFonts w:eastAsia="Calibri" w:cstheme="minorHAnsi"/>
          <w:kern w:val="2"/>
        </w:rPr>
        <w:t>sytuacji</w:t>
      </w:r>
      <w:r w:rsidR="00E656AD" w:rsidRPr="00891F7E">
        <w:rPr>
          <w:rFonts w:eastAsia="Calibri" w:cstheme="minorHAnsi"/>
          <w:kern w:val="2"/>
        </w:rPr>
        <w:t>,</w:t>
      </w:r>
      <w:r w:rsidR="00EB4B14" w:rsidRPr="00891F7E">
        <w:rPr>
          <w:rFonts w:eastAsia="Calibri" w:cstheme="minorHAnsi"/>
          <w:kern w:val="2"/>
        </w:rPr>
        <w:t xml:space="preserve"> </w:t>
      </w:r>
      <w:r w:rsidR="00E656AD" w:rsidRPr="00891F7E">
        <w:rPr>
          <w:rFonts w:eastAsia="Calibri" w:cstheme="minorHAnsi"/>
          <w:kern w:val="2"/>
        </w:rPr>
        <w:t>osoby</w:t>
      </w:r>
      <w:r w:rsidR="00EB4B14" w:rsidRPr="00891F7E">
        <w:rPr>
          <w:rFonts w:eastAsia="Calibri" w:cstheme="minorHAnsi"/>
          <w:kern w:val="2"/>
        </w:rPr>
        <w:t xml:space="preserve"> </w:t>
      </w:r>
      <w:r w:rsidR="00E656AD" w:rsidRPr="00891F7E">
        <w:rPr>
          <w:rFonts w:eastAsia="Calibri" w:cstheme="minorHAnsi"/>
          <w:kern w:val="2"/>
        </w:rPr>
        <w:t>młode</w:t>
      </w:r>
      <w:r w:rsidR="00EB4B14" w:rsidRPr="00891F7E">
        <w:rPr>
          <w:rFonts w:eastAsia="Calibri" w:cstheme="minorHAnsi"/>
          <w:kern w:val="2"/>
        </w:rPr>
        <w:t xml:space="preserve"> </w:t>
      </w:r>
      <w:r w:rsidR="00E656AD" w:rsidRPr="00891F7E">
        <w:rPr>
          <w:rFonts w:eastAsia="Calibri" w:cstheme="minorHAnsi"/>
          <w:kern w:val="2"/>
        </w:rPr>
        <w:t>lub</w:t>
      </w:r>
      <w:r w:rsidR="00EB4B14" w:rsidRPr="00891F7E">
        <w:rPr>
          <w:rFonts w:eastAsia="Calibri" w:cstheme="minorHAnsi"/>
          <w:kern w:val="2"/>
        </w:rPr>
        <w:t xml:space="preserve"> </w:t>
      </w:r>
      <w:r w:rsidR="00E656AD" w:rsidRPr="00891F7E">
        <w:rPr>
          <w:rFonts w:eastAsia="Calibri" w:cstheme="minorHAnsi"/>
          <w:kern w:val="2"/>
        </w:rPr>
        <w:t>seniorzy</w:t>
      </w:r>
      <w:r w:rsidRPr="00891F7E">
        <w:rPr>
          <w:rFonts w:eastAsia="Calibri" w:cstheme="minorHAnsi"/>
          <w:kern w:val="2"/>
        </w:rPr>
        <w:t>.</w:t>
      </w:r>
      <w:r w:rsidR="00EB4B14" w:rsidRPr="00891F7E">
        <w:rPr>
          <w:rFonts w:eastAsia="Calibri" w:cstheme="minorHAnsi"/>
          <w:kern w:val="2"/>
        </w:rPr>
        <w:t xml:space="preserve"> </w:t>
      </w:r>
      <w:r w:rsidR="00E656AD" w:rsidRPr="00891F7E">
        <w:rPr>
          <w:rFonts w:eastAsia="Calibri" w:cstheme="minorHAnsi"/>
          <w:kern w:val="2"/>
        </w:rPr>
        <w:t>Samo</w:t>
      </w:r>
      <w:r w:rsidR="00EB4B14" w:rsidRPr="00891F7E">
        <w:rPr>
          <w:rFonts w:eastAsia="Calibri" w:cstheme="minorHAnsi"/>
          <w:kern w:val="2"/>
        </w:rPr>
        <w:t xml:space="preserve"> </w:t>
      </w:r>
      <w:r w:rsidR="00E656AD" w:rsidRPr="00891F7E">
        <w:rPr>
          <w:rFonts w:eastAsia="Calibri" w:cstheme="minorHAnsi"/>
          <w:kern w:val="2"/>
        </w:rPr>
        <w:t>tworzenie</w:t>
      </w:r>
      <w:r w:rsidR="00EB4B14" w:rsidRPr="00891F7E">
        <w:rPr>
          <w:rFonts w:eastAsia="Calibri" w:cstheme="minorHAnsi"/>
          <w:kern w:val="2"/>
        </w:rPr>
        <w:t xml:space="preserve"> </w:t>
      </w:r>
      <w:r w:rsidR="00E656AD" w:rsidRPr="00891F7E">
        <w:rPr>
          <w:rFonts w:eastAsia="Calibri" w:cstheme="minorHAnsi"/>
          <w:kern w:val="2"/>
        </w:rPr>
        <w:t>miejsc</w:t>
      </w:r>
      <w:r w:rsidR="00EB4B14" w:rsidRPr="00891F7E">
        <w:rPr>
          <w:rFonts w:eastAsia="Calibri" w:cstheme="minorHAnsi"/>
          <w:kern w:val="2"/>
        </w:rPr>
        <w:t xml:space="preserve"> </w:t>
      </w:r>
      <w:r w:rsidR="00E656AD" w:rsidRPr="00891F7E">
        <w:rPr>
          <w:rFonts w:eastAsia="Calibri" w:cstheme="minorHAnsi"/>
          <w:kern w:val="2"/>
        </w:rPr>
        <w:t>pracy</w:t>
      </w:r>
      <w:r w:rsidR="00EB4B14" w:rsidRPr="00891F7E">
        <w:rPr>
          <w:rFonts w:eastAsia="Calibri" w:cstheme="minorHAnsi"/>
          <w:kern w:val="2"/>
        </w:rPr>
        <w:t xml:space="preserve"> </w:t>
      </w:r>
      <w:r w:rsidR="00E656AD" w:rsidRPr="00891F7E">
        <w:rPr>
          <w:rFonts w:eastAsia="Calibri" w:cstheme="minorHAnsi"/>
          <w:kern w:val="2"/>
        </w:rPr>
        <w:t>nie</w:t>
      </w:r>
      <w:r w:rsidR="00EB4B14" w:rsidRPr="00891F7E">
        <w:rPr>
          <w:rFonts w:eastAsia="Calibri" w:cstheme="minorHAnsi"/>
          <w:kern w:val="2"/>
        </w:rPr>
        <w:t xml:space="preserve"> </w:t>
      </w:r>
      <w:r w:rsidR="00E656AD" w:rsidRPr="00891F7E">
        <w:rPr>
          <w:rFonts w:eastAsia="Calibri" w:cstheme="minorHAnsi"/>
          <w:kern w:val="2"/>
        </w:rPr>
        <w:t>będzie</w:t>
      </w:r>
      <w:r w:rsidR="00EB4B14" w:rsidRPr="00891F7E">
        <w:rPr>
          <w:rFonts w:eastAsia="Calibri" w:cstheme="minorHAnsi"/>
          <w:kern w:val="2"/>
        </w:rPr>
        <w:t xml:space="preserve"> </w:t>
      </w:r>
      <w:r w:rsidR="00E656AD" w:rsidRPr="00891F7E">
        <w:rPr>
          <w:rFonts w:eastAsia="Calibri" w:cstheme="minorHAnsi"/>
          <w:kern w:val="2"/>
        </w:rPr>
        <w:t>jednak</w:t>
      </w:r>
      <w:r w:rsidR="00EB4B14" w:rsidRPr="00891F7E">
        <w:rPr>
          <w:rFonts w:eastAsia="Calibri" w:cstheme="minorHAnsi"/>
          <w:kern w:val="2"/>
        </w:rPr>
        <w:t xml:space="preserve"> </w:t>
      </w:r>
      <w:r w:rsidR="00E656AD" w:rsidRPr="00891F7E">
        <w:rPr>
          <w:rFonts w:eastAsia="Calibri" w:cstheme="minorHAnsi"/>
          <w:kern w:val="2"/>
        </w:rPr>
        <w:t>kluczowym</w:t>
      </w:r>
      <w:r w:rsidR="00EB4B14" w:rsidRPr="00891F7E">
        <w:rPr>
          <w:rFonts w:eastAsia="Calibri" w:cstheme="minorHAnsi"/>
          <w:kern w:val="2"/>
        </w:rPr>
        <w:t xml:space="preserve"> </w:t>
      </w:r>
      <w:r w:rsidR="00E656AD" w:rsidRPr="00891F7E">
        <w:rPr>
          <w:rFonts w:eastAsia="Calibri" w:cstheme="minorHAnsi"/>
          <w:kern w:val="2"/>
        </w:rPr>
        <w:t>celem</w:t>
      </w:r>
      <w:r w:rsidR="00EB4B14" w:rsidRPr="00891F7E">
        <w:rPr>
          <w:rFonts w:eastAsia="Calibri" w:cstheme="minorHAnsi"/>
          <w:kern w:val="2"/>
        </w:rPr>
        <w:t xml:space="preserve"> </w:t>
      </w:r>
      <w:r w:rsidR="00E656AD" w:rsidRPr="00891F7E">
        <w:rPr>
          <w:rFonts w:eastAsia="Calibri" w:cstheme="minorHAnsi"/>
          <w:kern w:val="2"/>
        </w:rPr>
        <w:t>–</w:t>
      </w:r>
      <w:r w:rsidR="00EB4B14" w:rsidRPr="00891F7E">
        <w:rPr>
          <w:rFonts w:eastAsia="Calibri" w:cstheme="minorHAnsi"/>
          <w:kern w:val="2"/>
        </w:rPr>
        <w:t xml:space="preserve"> </w:t>
      </w:r>
      <w:r w:rsidR="00E656AD" w:rsidRPr="00891F7E">
        <w:rPr>
          <w:rFonts w:eastAsia="Calibri" w:cstheme="minorHAnsi"/>
          <w:kern w:val="2"/>
        </w:rPr>
        <w:t>ta</w:t>
      </w:r>
      <w:r w:rsidR="00EB4B14" w:rsidRPr="00891F7E">
        <w:rPr>
          <w:rFonts w:eastAsia="Calibri" w:cstheme="minorHAnsi"/>
          <w:kern w:val="2"/>
        </w:rPr>
        <w:t xml:space="preserve"> </w:t>
      </w:r>
      <w:r w:rsidR="00E656AD" w:rsidRPr="00891F7E">
        <w:rPr>
          <w:rFonts w:eastAsia="Calibri" w:cstheme="minorHAnsi"/>
          <w:kern w:val="2"/>
        </w:rPr>
        <w:t>perspektyw</w:t>
      </w:r>
      <w:r w:rsidR="00EB4B14" w:rsidRPr="00891F7E">
        <w:rPr>
          <w:rFonts w:eastAsia="Calibri" w:cstheme="minorHAnsi"/>
          <w:kern w:val="2"/>
        </w:rPr>
        <w:t xml:space="preserve"> </w:t>
      </w:r>
      <w:r w:rsidR="00E656AD" w:rsidRPr="00891F7E">
        <w:rPr>
          <w:rFonts w:eastAsia="Calibri" w:cstheme="minorHAnsi"/>
          <w:kern w:val="2"/>
        </w:rPr>
        <w:t>programowania</w:t>
      </w:r>
      <w:r w:rsidR="00EB4B14" w:rsidRPr="00891F7E">
        <w:rPr>
          <w:rFonts w:eastAsia="Calibri" w:cstheme="minorHAnsi"/>
          <w:kern w:val="2"/>
        </w:rPr>
        <w:t xml:space="preserve"> </w:t>
      </w:r>
      <w:r w:rsidR="00E656AD" w:rsidRPr="00891F7E">
        <w:rPr>
          <w:rFonts w:eastAsia="Calibri" w:cstheme="minorHAnsi"/>
          <w:kern w:val="2"/>
        </w:rPr>
        <w:t>UE</w:t>
      </w:r>
      <w:r w:rsidR="00EB4B14" w:rsidRPr="00891F7E">
        <w:rPr>
          <w:rFonts w:eastAsia="Calibri" w:cstheme="minorHAnsi"/>
          <w:kern w:val="2"/>
        </w:rPr>
        <w:t xml:space="preserve"> </w:t>
      </w:r>
      <w:r w:rsidR="00E656AD" w:rsidRPr="00891F7E">
        <w:rPr>
          <w:rFonts w:eastAsia="Calibri" w:cstheme="minorHAnsi"/>
          <w:kern w:val="2"/>
        </w:rPr>
        <w:t>wyraźnie</w:t>
      </w:r>
      <w:r w:rsidR="00EB4B14" w:rsidRPr="00891F7E">
        <w:rPr>
          <w:rFonts w:eastAsia="Calibri" w:cstheme="minorHAnsi"/>
          <w:kern w:val="2"/>
        </w:rPr>
        <w:t xml:space="preserve"> </w:t>
      </w:r>
      <w:r w:rsidR="00E656AD" w:rsidRPr="00891F7E">
        <w:rPr>
          <w:rFonts w:eastAsia="Calibri" w:cstheme="minorHAnsi"/>
          <w:kern w:val="2"/>
        </w:rPr>
        <w:t>wskazuje</w:t>
      </w:r>
      <w:r w:rsidR="00EB4B14" w:rsidRPr="00891F7E">
        <w:rPr>
          <w:rFonts w:eastAsia="Calibri" w:cstheme="minorHAnsi"/>
          <w:kern w:val="2"/>
        </w:rPr>
        <w:t xml:space="preserve"> </w:t>
      </w:r>
      <w:r w:rsidR="00E656AD" w:rsidRPr="00891F7E">
        <w:rPr>
          <w:rFonts w:eastAsia="Calibri" w:cstheme="minorHAnsi"/>
          <w:kern w:val="2"/>
        </w:rPr>
        <w:t>na</w:t>
      </w:r>
      <w:r w:rsidR="00EB4B14" w:rsidRPr="00891F7E">
        <w:rPr>
          <w:rFonts w:eastAsia="Calibri" w:cstheme="minorHAnsi"/>
          <w:kern w:val="2"/>
        </w:rPr>
        <w:t xml:space="preserve"> </w:t>
      </w:r>
      <w:r w:rsidR="00E656AD" w:rsidRPr="00891F7E">
        <w:rPr>
          <w:rFonts w:eastAsia="Calibri" w:cstheme="minorHAnsi"/>
          <w:kern w:val="2"/>
        </w:rPr>
        <w:t>potrzebę</w:t>
      </w:r>
      <w:r w:rsidR="00EB4B14" w:rsidRPr="00891F7E">
        <w:rPr>
          <w:rFonts w:eastAsia="Calibri" w:cstheme="minorHAnsi"/>
          <w:kern w:val="2"/>
        </w:rPr>
        <w:t xml:space="preserve"> </w:t>
      </w:r>
      <w:r w:rsidR="00E656AD" w:rsidRPr="00891F7E">
        <w:rPr>
          <w:rFonts w:eastAsia="Calibri" w:cstheme="minorHAnsi"/>
          <w:kern w:val="2"/>
        </w:rPr>
        <w:t>poprawy</w:t>
      </w:r>
      <w:r w:rsidR="00EB4B14" w:rsidRPr="00891F7E">
        <w:rPr>
          <w:rFonts w:eastAsia="Calibri" w:cstheme="minorHAnsi"/>
          <w:kern w:val="2"/>
        </w:rPr>
        <w:t xml:space="preserve"> </w:t>
      </w:r>
      <w:r w:rsidR="00E656AD" w:rsidRPr="00891F7E">
        <w:rPr>
          <w:rFonts w:eastAsia="Calibri" w:cstheme="minorHAnsi"/>
          <w:kern w:val="2"/>
        </w:rPr>
        <w:t>jakości</w:t>
      </w:r>
      <w:r w:rsidR="00EB4B14" w:rsidRPr="00891F7E">
        <w:rPr>
          <w:rFonts w:eastAsia="Calibri" w:cstheme="minorHAnsi"/>
          <w:kern w:val="2"/>
        </w:rPr>
        <w:t xml:space="preserve"> </w:t>
      </w:r>
      <w:r w:rsidR="00E656AD" w:rsidRPr="00891F7E">
        <w:rPr>
          <w:rFonts w:eastAsia="Calibri" w:cstheme="minorHAnsi"/>
          <w:kern w:val="2"/>
        </w:rPr>
        <w:t>życia</w:t>
      </w:r>
      <w:r w:rsidR="00EB4B14" w:rsidRPr="00891F7E">
        <w:rPr>
          <w:rFonts w:eastAsia="Calibri" w:cstheme="minorHAnsi"/>
          <w:kern w:val="2"/>
        </w:rPr>
        <w:t xml:space="preserve"> </w:t>
      </w:r>
      <w:r w:rsidR="00E656AD" w:rsidRPr="00891F7E">
        <w:rPr>
          <w:rFonts w:eastAsia="Calibri" w:cstheme="minorHAnsi"/>
          <w:kern w:val="2"/>
        </w:rPr>
        <w:t>na</w:t>
      </w:r>
      <w:r w:rsidR="00EB4B14" w:rsidRPr="00891F7E">
        <w:rPr>
          <w:rFonts w:eastAsia="Calibri" w:cstheme="minorHAnsi"/>
          <w:kern w:val="2"/>
        </w:rPr>
        <w:t xml:space="preserve"> </w:t>
      </w:r>
      <w:r w:rsidR="00E656AD" w:rsidRPr="00891F7E">
        <w:rPr>
          <w:rFonts w:eastAsia="Calibri" w:cstheme="minorHAnsi"/>
          <w:kern w:val="2"/>
        </w:rPr>
        <w:t>obszarze</w:t>
      </w:r>
      <w:r w:rsidR="00EB4B14" w:rsidRPr="00891F7E">
        <w:rPr>
          <w:rFonts w:eastAsia="Calibri" w:cstheme="minorHAnsi"/>
          <w:kern w:val="2"/>
        </w:rPr>
        <w:t xml:space="preserve"> </w:t>
      </w:r>
      <w:r w:rsidR="00E656AD" w:rsidRPr="00891F7E">
        <w:rPr>
          <w:rFonts w:eastAsia="Calibri" w:cstheme="minorHAnsi"/>
          <w:kern w:val="2"/>
        </w:rPr>
        <w:t>poprzez</w:t>
      </w:r>
      <w:r w:rsidR="00EB4B14" w:rsidRPr="00891F7E">
        <w:rPr>
          <w:rFonts w:eastAsia="Calibri" w:cstheme="minorHAnsi"/>
          <w:kern w:val="2"/>
        </w:rPr>
        <w:t xml:space="preserve"> </w:t>
      </w:r>
      <w:r w:rsidR="00E656AD" w:rsidRPr="00891F7E">
        <w:rPr>
          <w:rFonts w:eastAsia="Calibri" w:cstheme="minorHAnsi"/>
          <w:kern w:val="2"/>
        </w:rPr>
        <w:t>zwiększenie</w:t>
      </w:r>
      <w:r w:rsidR="00EB4B14" w:rsidRPr="00891F7E">
        <w:rPr>
          <w:rFonts w:eastAsia="Calibri" w:cstheme="minorHAnsi"/>
          <w:kern w:val="2"/>
        </w:rPr>
        <w:t xml:space="preserve"> </w:t>
      </w:r>
      <w:r w:rsidR="00E656AD" w:rsidRPr="00891F7E">
        <w:rPr>
          <w:rFonts w:eastAsia="Calibri" w:cstheme="minorHAnsi"/>
          <w:kern w:val="2"/>
        </w:rPr>
        <w:t>oferty</w:t>
      </w:r>
      <w:r w:rsidR="00EB4B14" w:rsidRPr="00891F7E">
        <w:rPr>
          <w:rFonts w:eastAsia="Calibri" w:cstheme="minorHAnsi"/>
          <w:kern w:val="2"/>
        </w:rPr>
        <w:t xml:space="preserve"> </w:t>
      </w:r>
      <w:r w:rsidR="00E656AD" w:rsidRPr="00891F7E">
        <w:rPr>
          <w:rFonts w:eastAsia="Calibri" w:cstheme="minorHAnsi"/>
          <w:kern w:val="2"/>
        </w:rPr>
        <w:t>usług</w:t>
      </w:r>
      <w:r w:rsidR="00EB4B14" w:rsidRPr="00891F7E">
        <w:rPr>
          <w:rFonts w:eastAsia="Calibri" w:cstheme="minorHAnsi"/>
          <w:kern w:val="2"/>
        </w:rPr>
        <w:t xml:space="preserve"> </w:t>
      </w:r>
      <w:r w:rsidR="00E656AD" w:rsidRPr="00891F7E">
        <w:rPr>
          <w:rFonts w:eastAsia="Calibri" w:cstheme="minorHAnsi"/>
          <w:kern w:val="2"/>
        </w:rPr>
        <w:t>komercyjnych</w:t>
      </w:r>
      <w:r w:rsidR="00EB4B14" w:rsidRPr="00891F7E">
        <w:rPr>
          <w:rFonts w:eastAsia="Calibri" w:cstheme="minorHAnsi"/>
          <w:kern w:val="2"/>
        </w:rPr>
        <w:t xml:space="preserve"> </w:t>
      </w:r>
      <w:r w:rsidR="00E656AD" w:rsidRPr="00891F7E">
        <w:rPr>
          <w:rFonts w:eastAsia="Calibri" w:cstheme="minorHAnsi"/>
          <w:kern w:val="2"/>
        </w:rPr>
        <w:t>skierowanych</w:t>
      </w:r>
      <w:r w:rsidR="00EB4B14" w:rsidRPr="00891F7E">
        <w:rPr>
          <w:rFonts w:eastAsia="Calibri" w:cstheme="minorHAnsi"/>
          <w:kern w:val="2"/>
        </w:rPr>
        <w:t xml:space="preserve"> </w:t>
      </w:r>
      <w:r w:rsidR="00E656AD" w:rsidRPr="00891F7E">
        <w:rPr>
          <w:rFonts w:eastAsia="Calibri" w:cstheme="minorHAnsi"/>
          <w:kern w:val="2"/>
        </w:rPr>
        <w:t>do</w:t>
      </w:r>
      <w:r w:rsidR="00EB4B14" w:rsidRPr="00891F7E">
        <w:rPr>
          <w:rFonts w:eastAsia="Calibri" w:cstheme="minorHAnsi"/>
          <w:kern w:val="2"/>
        </w:rPr>
        <w:t xml:space="preserve"> </w:t>
      </w:r>
      <w:r w:rsidR="00E656AD" w:rsidRPr="00891F7E">
        <w:rPr>
          <w:rFonts w:eastAsia="Calibri" w:cstheme="minorHAnsi"/>
          <w:kern w:val="2"/>
        </w:rPr>
        <w:t>mieszkańców.</w:t>
      </w:r>
      <w:r w:rsidR="00EB4B14" w:rsidRPr="00891F7E">
        <w:rPr>
          <w:rFonts w:eastAsia="Calibri" w:cstheme="minorHAnsi"/>
          <w:kern w:val="2"/>
        </w:rPr>
        <w:t xml:space="preserve"> </w:t>
      </w:r>
    </w:p>
    <w:p w14:paraId="5872C7E8" w14:textId="32E50F51"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Dodatkową</w:t>
      </w:r>
      <w:r w:rsidR="00EB4B14" w:rsidRPr="00891F7E">
        <w:rPr>
          <w:rFonts w:eastAsia="Calibri" w:cstheme="minorHAnsi"/>
          <w:kern w:val="2"/>
        </w:rPr>
        <w:t xml:space="preserve"> </w:t>
      </w:r>
      <w:r w:rsidRPr="00891F7E">
        <w:rPr>
          <w:rFonts w:eastAsia="Calibri" w:cstheme="minorHAnsi"/>
          <w:kern w:val="2"/>
        </w:rPr>
        <w:t>zachętą</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tworzenia</w:t>
      </w:r>
      <w:r w:rsidR="00EB4B14" w:rsidRPr="00891F7E">
        <w:rPr>
          <w:rFonts w:eastAsia="Calibri" w:cstheme="minorHAnsi"/>
          <w:kern w:val="2"/>
        </w:rPr>
        <w:t xml:space="preserve"> </w:t>
      </w:r>
      <w:r w:rsidRPr="00891F7E">
        <w:rPr>
          <w:rFonts w:eastAsia="Calibri" w:cstheme="minorHAnsi"/>
          <w:kern w:val="2"/>
        </w:rPr>
        <w:t>nowych</w:t>
      </w:r>
      <w:r w:rsidR="00EB4B14" w:rsidRPr="00891F7E">
        <w:rPr>
          <w:rFonts w:eastAsia="Calibri" w:cstheme="minorHAnsi"/>
          <w:kern w:val="2"/>
        </w:rPr>
        <w:t xml:space="preserve"> </w:t>
      </w:r>
      <w:r w:rsidRPr="00891F7E">
        <w:rPr>
          <w:rFonts w:eastAsia="Calibri" w:cstheme="minorHAnsi"/>
          <w:kern w:val="2"/>
        </w:rPr>
        <w:t>miejsc</w:t>
      </w:r>
      <w:r w:rsidR="00EB4B14" w:rsidRPr="00891F7E">
        <w:rPr>
          <w:rFonts w:eastAsia="Calibri" w:cstheme="minorHAnsi"/>
          <w:kern w:val="2"/>
        </w:rPr>
        <w:t xml:space="preserve"> </w:t>
      </w:r>
      <w:r w:rsidRPr="00891F7E">
        <w:rPr>
          <w:rFonts w:eastAsia="Calibri" w:cstheme="minorHAnsi"/>
          <w:kern w:val="2"/>
        </w:rPr>
        <w:t>powinny</w:t>
      </w:r>
      <w:r w:rsidR="00EB4B14" w:rsidRPr="00891F7E">
        <w:rPr>
          <w:rFonts w:eastAsia="Calibri" w:cstheme="minorHAnsi"/>
          <w:kern w:val="2"/>
        </w:rPr>
        <w:t xml:space="preserve"> </w:t>
      </w:r>
      <w:r w:rsidRPr="00891F7E">
        <w:rPr>
          <w:rFonts w:eastAsia="Calibri" w:cstheme="minorHAnsi"/>
          <w:kern w:val="2"/>
        </w:rPr>
        <w:t>być</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mające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celu</w:t>
      </w:r>
      <w:r w:rsidR="00EB4B14" w:rsidRPr="00891F7E">
        <w:rPr>
          <w:rFonts w:eastAsia="Calibri" w:cstheme="minorHAnsi"/>
          <w:kern w:val="2"/>
        </w:rPr>
        <w:t xml:space="preserve"> </w:t>
      </w:r>
      <w:r w:rsidRPr="00891F7E">
        <w:rPr>
          <w:rFonts w:eastAsia="Calibri" w:cstheme="minorHAnsi"/>
          <w:kern w:val="2"/>
        </w:rPr>
        <w:t>budowanie</w:t>
      </w:r>
      <w:r w:rsidR="00EB4B14" w:rsidRPr="00891F7E">
        <w:rPr>
          <w:rFonts w:eastAsia="Calibri" w:cstheme="minorHAnsi"/>
          <w:kern w:val="2"/>
        </w:rPr>
        <w:t xml:space="preserve"> </w:t>
      </w:r>
      <w:r w:rsidRPr="00891F7E">
        <w:rPr>
          <w:rFonts w:eastAsia="Calibri" w:cstheme="minorHAnsi"/>
          <w:kern w:val="2"/>
        </w:rPr>
        <w:t>wykwalifikowanej</w:t>
      </w:r>
      <w:r w:rsidR="00EB4B14" w:rsidRPr="00891F7E">
        <w:rPr>
          <w:rFonts w:eastAsia="Calibri" w:cstheme="minorHAnsi"/>
          <w:kern w:val="2"/>
        </w:rPr>
        <w:t xml:space="preserve"> </w:t>
      </w:r>
      <w:r w:rsidRPr="00891F7E">
        <w:rPr>
          <w:rFonts w:eastAsia="Calibri" w:cstheme="minorHAnsi"/>
          <w:kern w:val="2"/>
        </w:rPr>
        <w:t>kadry</w:t>
      </w:r>
      <w:r w:rsidR="00EB4B14" w:rsidRPr="00891F7E">
        <w:rPr>
          <w:rFonts w:eastAsia="Calibri" w:cstheme="minorHAnsi"/>
          <w:kern w:val="2"/>
        </w:rPr>
        <w:t xml:space="preserve"> </w:t>
      </w:r>
      <w:r w:rsidRPr="00891F7E">
        <w:rPr>
          <w:rFonts w:eastAsia="Calibri" w:cstheme="minorHAnsi"/>
          <w:kern w:val="2"/>
        </w:rPr>
        <w:t>pracowniczej,</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kompetencjami</w:t>
      </w:r>
      <w:r w:rsidR="00EB4B14" w:rsidRPr="00891F7E">
        <w:rPr>
          <w:rFonts w:eastAsia="Calibri" w:cstheme="minorHAnsi"/>
          <w:kern w:val="2"/>
        </w:rPr>
        <w:t xml:space="preserve"> </w:t>
      </w:r>
      <w:r w:rsidRPr="00891F7E">
        <w:rPr>
          <w:rFonts w:eastAsia="Calibri" w:cstheme="minorHAnsi"/>
          <w:kern w:val="2"/>
        </w:rPr>
        <w:t>odpowiadającymi</w:t>
      </w:r>
      <w:r w:rsidR="00EB4B14" w:rsidRPr="00891F7E">
        <w:rPr>
          <w:rFonts w:eastAsia="Calibri" w:cstheme="minorHAnsi"/>
          <w:kern w:val="2"/>
        </w:rPr>
        <w:t xml:space="preserve"> </w:t>
      </w:r>
      <w:r w:rsidRPr="00891F7E">
        <w:rPr>
          <w:rFonts w:eastAsia="Calibri" w:cstheme="minorHAnsi"/>
          <w:kern w:val="2"/>
        </w:rPr>
        <w:t>oczekiwaniom</w:t>
      </w:r>
      <w:r w:rsidR="00EB4B14" w:rsidRPr="00891F7E">
        <w:rPr>
          <w:rFonts w:eastAsia="Calibri" w:cstheme="minorHAnsi"/>
          <w:kern w:val="2"/>
        </w:rPr>
        <w:t xml:space="preserve"> </w:t>
      </w:r>
      <w:r w:rsidRPr="00891F7E">
        <w:rPr>
          <w:rFonts w:eastAsia="Calibri" w:cstheme="minorHAnsi"/>
          <w:kern w:val="2"/>
        </w:rPr>
        <w:t>pracodawców.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celu</w:t>
      </w:r>
      <w:r w:rsidR="00EB4B14" w:rsidRPr="00891F7E">
        <w:rPr>
          <w:rFonts w:eastAsia="Calibri" w:cstheme="minorHAnsi"/>
          <w:kern w:val="2"/>
        </w:rPr>
        <w:t xml:space="preserve"> </w:t>
      </w:r>
      <w:r w:rsidRPr="00891F7E">
        <w:rPr>
          <w:rFonts w:eastAsia="Calibri" w:cstheme="minorHAnsi"/>
          <w:kern w:val="2"/>
        </w:rPr>
        <w:t>powinny</w:t>
      </w:r>
      <w:r w:rsidR="00EB4B14" w:rsidRPr="00891F7E">
        <w:rPr>
          <w:rFonts w:eastAsia="Calibri" w:cstheme="minorHAnsi"/>
          <w:kern w:val="2"/>
        </w:rPr>
        <w:t xml:space="preserve"> </w:t>
      </w:r>
      <w:r w:rsidRPr="00891F7E">
        <w:rPr>
          <w:rFonts w:eastAsia="Calibri" w:cstheme="minorHAnsi"/>
          <w:kern w:val="2"/>
        </w:rPr>
        <w:t>być</w:t>
      </w:r>
      <w:r w:rsidR="00EB4B14" w:rsidRPr="00891F7E">
        <w:rPr>
          <w:rFonts w:eastAsia="Calibri" w:cstheme="minorHAnsi"/>
          <w:kern w:val="2"/>
        </w:rPr>
        <w:t xml:space="preserve"> </w:t>
      </w:r>
      <w:r w:rsidRPr="00891F7E">
        <w:rPr>
          <w:rFonts w:eastAsia="Calibri" w:cstheme="minorHAnsi"/>
          <w:kern w:val="2"/>
        </w:rPr>
        <w:t>realizowane</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zakresu</w:t>
      </w:r>
      <w:r w:rsidR="00EB4B14" w:rsidRPr="00891F7E">
        <w:rPr>
          <w:rFonts w:eastAsia="Calibri" w:cstheme="minorHAnsi"/>
          <w:kern w:val="2"/>
        </w:rPr>
        <w:t xml:space="preserve"> </w:t>
      </w:r>
      <w:r w:rsidRPr="00891F7E">
        <w:rPr>
          <w:rFonts w:eastAsia="Calibri" w:cstheme="minorHAnsi"/>
          <w:kern w:val="2"/>
        </w:rPr>
        <w:t>edukacji,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edukacji</w:t>
      </w:r>
      <w:r w:rsidR="00EB4B14" w:rsidRPr="00891F7E">
        <w:rPr>
          <w:rFonts w:eastAsia="Calibri" w:cstheme="minorHAnsi"/>
          <w:kern w:val="2"/>
        </w:rPr>
        <w:t xml:space="preserve"> </w:t>
      </w:r>
      <w:r w:rsidRPr="00891F7E">
        <w:rPr>
          <w:rFonts w:eastAsia="Calibri" w:cstheme="minorHAnsi"/>
          <w:kern w:val="2"/>
        </w:rPr>
        <w:t>nieformalnej,</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większym</w:t>
      </w:r>
      <w:r w:rsidR="00EB4B14" w:rsidRPr="00891F7E">
        <w:rPr>
          <w:rFonts w:eastAsia="Calibri" w:cstheme="minorHAnsi"/>
          <w:kern w:val="2"/>
        </w:rPr>
        <w:t xml:space="preserve"> </w:t>
      </w:r>
      <w:r w:rsidRPr="00891F7E">
        <w:rPr>
          <w:rFonts w:eastAsia="Calibri" w:cstheme="minorHAnsi"/>
          <w:kern w:val="2"/>
        </w:rPr>
        <w:t>stopniu</w:t>
      </w:r>
      <w:r w:rsidR="00EB4B14" w:rsidRPr="00891F7E">
        <w:rPr>
          <w:rFonts w:eastAsia="Calibri" w:cstheme="minorHAnsi"/>
          <w:kern w:val="2"/>
        </w:rPr>
        <w:t xml:space="preserve"> </w:t>
      </w:r>
      <w:r w:rsidRPr="00891F7E">
        <w:rPr>
          <w:rFonts w:eastAsia="Calibri" w:cstheme="minorHAnsi"/>
          <w:kern w:val="2"/>
        </w:rPr>
        <w:t>przygotują</w:t>
      </w:r>
      <w:r w:rsidR="00EB4B14" w:rsidRPr="00891F7E">
        <w:rPr>
          <w:rFonts w:eastAsia="Calibri" w:cstheme="minorHAnsi"/>
          <w:kern w:val="2"/>
        </w:rPr>
        <w:t xml:space="preserve"> </w:t>
      </w:r>
      <w:r w:rsidRPr="00891F7E">
        <w:rPr>
          <w:rFonts w:eastAsia="Calibri" w:cstheme="minorHAnsi"/>
          <w:kern w:val="2"/>
        </w:rPr>
        <w:t>młode</w:t>
      </w:r>
      <w:r w:rsidR="00EB4B14" w:rsidRPr="00891F7E">
        <w:rPr>
          <w:rFonts w:eastAsia="Calibri" w:cstheme="minorHAnsi"/>
          <w:kern w:val="2"/>
        </w:rPr>
        <w:t xml:space="preserve"> </w:t>
      </w:r>
      <w:r w:rsidRPr="00891F7E">
        <w:rPr>
          <w:rFonts w:eastAsia="Calibri" w:cstheme="minorHAnsi"/>
          <w:kern w:val="2"/>
        </w:rPr>
        <w:t>pokolenia</w:t>
      </w:r>
      <w:r w:rsidR="00EB4B14" w:rsidRPr="00891F7E">
        <w:rPr>
          <w:rFonts w:eastAsia="Calibri" w:cstheme="minorHAnsi"/>
          <w:kern w:val="2"/>
        </w:rPr>
        <w:t xml:space="preserve"> </w:t>
      </w:r>
      <w:r w:rsidR="0069222F" w:rsidRPr="00891F7E">
        <w:rPr>
          <w:rFonts w:eastAsia="Calibri" w:cstheme="minorHAnsi"/>
          <w:kern w:val="2"/>
        </w:rPr>
        <w:t>lub</w:t>
      </w:r>
      <w:r w:rsidR="00EB4B14" w:rsidRPr="00891F7E">
        <w:rPr>
          <w:rFonts w:eastAsia="Calibri" w:cstheme="minorHAnsi"/>
          <w:kern w:val="2"/>
        </w:rPr>
        <w:t xml:space="preserve"> </w:t>
      </w:r>
      <w:r w:rsidR="0069222F" w:rsidRPr="00891F7E">
        <w:rPr>
          <w:rFonts w:eastAsia="Calibri" w:cstheme="minorHAnsi"/>
          <w:kern w:val="2"/>
        </w:rPr>
        <w:t>osoby</w:t>
      </w:r>
      <w:r w:rsidR="00EB4B14" w:rsidRPr="00891F7E">
        <w:rPr>
          <w:rFonts w:eastAsia="Calibri" w:cstheme="minorHAnsi"/>
          <w:kern w:val="2"/>
        </w:rPr>
        <w:t xml:space="preserve"> </w:t>
      </w:r>
      <w:r w:rsidR="0069222F" w:rsidRPr="00891F7E">
        <w:rPr>
          <w:rFonts w:eastAsia="Calibri" w:cstheme="minorHAnsi"/>
          <w:kern w:val="2"/>
        </w:rPr>
        <w:t>w</w:t>
      </w:r>
      <w:r w:rsidR="00EB4B14" w:rsidRPr="00891F7E">
        <w:rPr>
          <w:rFonts w:eastAsia="Calibri" w:cstheme="minorHAnsi"/>
          <w:kern w:val="2"/>
        </w:rPr>
        <w:t xml:space="preserve"> </w:t>
      </w:r>
      <w:r w:rsidR="0069222F" w:rsidRPr="00891F7E">
        <w:rPr>
          <w:rFonts w:eastAsia="Calibri" w:cstheme="minorHAnsi"/>
          <w:kern w:val="2"/>
        </w:rPr>
        <w:t>niekorzystnej</w:t>
      </w:r>
      <w:r w:rsidR="00EB4B14" w:rsidRPr="00891F7E">
        <w:rPr>
          <w:rFonts w:eastAsia="Calibri" w:cstheme="minorHAnsi"/>
          <w:kern w:val="2"/>
        </w:rPr>
        <w:t xml:space="preserve"> </w:t>
      </w:r>
      <w:r w:rsidR="0069222F" w:rsidRPr="00891F7E">
        <w:rPr>
          <w:rFonts w:eastAsia="Calibri" w:cstheme="minorHAnsi"/>
          <w:kern w:val="2"/>
        </w:rPr>
        <w:t>sytuacji</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0069222F" w:rsidRPr="00891F7E">
        <w:rPr>
          <w:rFonts w:eastAsia="Calibri" w:cstheme="minorHAnsi"/>
          <w:kern w:val="2"/>
        </w:rPr>
        <w:t>konkurencyjnego</w:t>
      </w:r>
      <w:r w:rsidR="00EB4B14" w:rsidRPr="00891F7E">
        <w:rPr>
          <w:rFonts w:eastAsia="Calibri" w:cstheme="minorHAnsi"/>
          <w:kern w:val="2"/>
        </w:rPr>
        <w:t xml:space="preserve"> </w:t>
      </w:r>
      <w:r w:rsidRPr="00891F7E">
        <w:rPr>
          <w:rFonts w:eastAsia="Calibri" w:cstheme="minorHAnsi"/>
          <w:kern w:val="2"/>
        </w:rPr>
        <w:t>wejścia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rynek</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p>
    <w:p w14:paraId="466BF09D" w14:textId="77777777" w:rsidR="00DE0976" w:rsidRPr="00891F7E" w:rsidRDefault="00DE0976" w:rsidP="00891F7E">
      <w:pPr>
        <w:spacing w:after="0"/>
        <w:jc w:val="both"/>
        <w:rPr>
          <w:rFonts w:eastAsia="Calibri" w:cstheme="minorHAnsi"/>
          <w:b/>
          <w:bCs/>
          <w:kern w:val="2"/>
        </w:rPr>
      </w:pPr>
    </w:p>
    <w:p w14:paraId="35FA8F00" w14:textId="3309C5DC" w:rsidR="00DE0976" w:rsidRPr="00891F7E" w:rsidRDefault="00DE0976" w:rsidP="00BD06AC">
      <w:pPr>
        <w:pStyle w:val="Akapitzlist"/>
        <w:keepNext/>
        <w:keepLines/>
        <w:numPr>
          <w:ilvl w:val="1"/>
          <w:numId w:val="39"/>
        </w:numPr>
        <w:spacing w:after="0" w:line="276" w:lineRule="auto"/>
        <w:contextualSpacing w:val="0"/>
        <w:outlineLvl w:val="1"/>
        <w:rPr>
          <w:rStyle w:val="Wyrnienieintensywne"/>
          <w:rFonts w:cstheme="minorHAnsi"/>
          <w:b w:val="0"/>
          <w:bCs w:val="0"/>
          <w:i w:val="0"/>
          <w:iCs w:val="0"/>
        </w:rPr>
      </w:pPr>
      <w:bookmarkStart w:id="54" w:name="_Toc142299162"/>
      <w:r w:rsidRPr="00891F7E">
        <w:rPr>
          <w:rStyle w:val="Wyrnienieintensywne"/>
          <w:rFonts w:cstheme="minorHAnsi"/>
          <w:b w:val="0"/>
          <w:bCs w:val="0"/>
          <w:i w:val="0"/>
          <w:iCs w:val="0"/>
        </w:rPr>
        <w:t>Działalność</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sektora</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społecznego</w:t>
      </w:r>
      <w:bookmarkEnd w:id="54"/>
    </w:p>
    <w:p w14:paraId="66C5557B" w14:textId="393C2CB5"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Obszar</w:t>
      </w:r>
      <w:r w:rsidR="00EB4B14" w:rsidRPr="00891F7E">
        <w:rPr>
          <w:rFonts w:eastAsia="Calibri" w:cstheme="minorHAnsi"/>
          <w:kern w:val="2"/>
        </w:rPr>
        <w:t xml:space="preserve"> </w:t>
      </w:r>
      <w:r w:rsidR="00AB0DC5" w:rsidRPr="00891F7E">
        <w:rPr>
          <w:rFonts w:eastAsia="Calibri" w:cstheme="minorHAnsi"/>
          <w:kern w:val="2"/>
        </w:rPr>
        <w:t>objęty</w:t>
      </w:r>
      <w:r w:rsidR="00EB4B14" w:rsidRPr="00891F7E">
        <w:rPr>
          <w:rFonts w:eastAsia="Calibri" w:cstheme="minorHAnsi"/>
          <w:kern w:val="2"/>
        </w:rPr>
        <w:t xml:space="preserve"> </w:t>
      </w:r>
      <w:r w:rsidR="00AB0DC5"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wysoko</w:t>
      </w:r>
      <w:r w:rsidR="00EB4B14" w:rsidRPr="00891F7E">
        <w:rPr>
          <w:rFonts w:eastAsia="Calibri" w:cstheme="minorHAnsi"/>
          <w:kern w:val="2"/>
        </w:rPr>
        <w:t xml:space="preserve"> </w:t>
      </w:r>
      <w:r w:rsidRPr="00891F7E">
        <w:rPr>
          <w:rFonts w:eastAsia="Calibri" w:cstheme="minorHAnsi"/>
          <w:kern w:val="2"/>
        </w:rPr>
        <w:t>uspołeczniony</w:t>
      </w:r>
      <w:r w:rsidR="00AB0DC5"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mieszkańcy</w:t>
      </w:r>
      <w:r w:rsidR="00EB4B14" w:rsidRPr="00891F7E">
        <w:rPr>
          <w:rFonts w:eastAsia="Calibri" w:cstheme="minorHAnsi"/>
          <w:kern w:val="2"/>
        </w:rPr>
        <w:t xml:space="preserve"> </w:t>
      </w:r>
      <w:r w:rsidRPr="00891F7E">
        <w:rPr>
          <w:rFonts w:eastAsia="Calibri" w:cstheme="minorHAnsi"/>
          <w:kern w:val="2"/>
        </w:rPr>
        <w:t>przejawiają</w:t>
      </w:r>
      <w:r w:rsidR="00EB4B14" w:rsidRPr="00891F7E">
        <w:rPr>
          <w:rFonts w:eastAsia="Calibri" w:cstheme="minorHAnsi"/>
          <w:kern w:val="2"/>
        </w:rPr>
        <w:t xml:space="preserve"> </w:t>
      </w:r>
      <w:r w:rsidRPr="00891F7E">
        <w:rPr>
          <w:rFonts w:eastAsia="Calibri" w:cstheme="minorHAnsi"/>
          <w:kern w:val="2"/>
        </w:rPr>
        <w:t>aktywność</w:t>
      </w:r>
      <w:r w:rsidR="00EB4B14" w:rsidRPr="00891F7E">
        <w:rPr>
          <w:rFonts w:eastAsia="Calibri" w:cstheme="minorHAnsi"/>
          <w:kern w:val="2"/>
        </w:rPr>
        <w:t xml:space="preserve"> </w:t>
      </w:r>
      <w:r w:rsidRPr="00891F7E">
        <w:rPr>
          <w:rFonts w:eastAsia="Calibri" w:cstheme="minorHAnsi"/>
          <w:kern w:val="2"/>
        </w:rPr>
        <w:t>społeczną,</w:t>
      </w:r>
      <w:r w:rsidR="00EB4B14" w:rsidRPr="00891F7E">
        <w:rPr>
          <w:rFonts w:eastAsia="Calibri" w:cstheme="minorHAnsi"/>
          <w:kern w:val="2"/>
        </w:rPr>
        <w:t xml:space="preserve"> </w:t>
      </w:r>
      <w:r w:rsidRPr="00891F7E">
        <w:rPr>
          <w:rFonts w:eastAsia="Calibri" w:cstheme="minorHAnsi"/>
          <w:kern w:val="2"/>
        </w:rPr>
        <w:t>wyrażającą</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zakładanie</w:t>
      </w:r>
      <w:r w:rsidR="00EB4B14" w:rsidRPr="00891F7E">
        <w:rPr>
          <w:rFonts w:eastAsia="Calibri" w:cstheme="minorHAnsi"/>
          <w:kern w:val="2"/>
        </w:rPr>
        <w:t xml:space="preserve"> </w:t>
      </w:r>
      <w:r w:rsidRPr="00891F7E">
        <w:rPr>
          <w:rFonts w:eastAsia="Calibri" w:cstheme="minorHAnsi"/>
          <w:kern w:val="2"/>
        </w:rPr>
        <w:t>wszelkiego</w:t>
      </w:r>
      <w:r w:rsidR="00EB4B14" w:rsidRPr="00891F7E">
        <w:rPr>
          <w:rFonts w:eastAsia="Calibri" w:cstheme="minorHAnsi"/>
          <w:kern w:val="2"/>
        </w:rPr>
        <w:t xml:space="preserve"> </w:t>
      </w:r>
      <w:r w:rsidRPr="00891F7E">
        <w:rPr>
          <w:rFonts w:eastAsia="Calibri" w:cstheme="minorHAnsi"/>
          <w:kern w:val="2"/>
        </w:rPr>
        <w:t>rodzaju</w:t>
      </w:r>
      <w:r w:rsidR="00EB4B14" w:rsidRPr="00891F7E">
        <w:rPr>
          <w:rFonts w:eastAsia="Calibri" w:cstheme="minorHAnsi"/>
          <w:kern w:val="2"/>
        </w:rPr>
        <w:t xml:space="preserve"> </w:t>
      </w:r>
      <w:r w:rsidRPr="00891F7E">
        <w:rPr>
          <w:rFonts w:eastAsia="Calibri" w:cstheme="minorHAnsi"/>
          <w:kern w:val="2"/>
        </w:rPr>
        <w:t>organizacji</w:t>
      </w:r>
      <w:r w:rsidR="00EB4B14" w:rsidRPr="00891F7E">
        <w:rPr>
          <w:rFonts w:eastAsia="Calibri" w:cstheme="minorHAnsi"/>
          <w:kern w:val="2"/>
        </w:rPr>
        <w:t xml:space="preserve"> </w:t>
      </w:r>
      <w:r w:rsidRPr="00891F7E">
        <w:rPr>
          <w:rFonts w:eastAsia="Calibri" w:cstheme="minorHAnsi"/>
          <w:kern w:val="2"/>
        </w:rPr>
        <w:t>pozarządowych.</w:t>
      </w:r>
      <w:r w:rsidR="00EB4B14" w:rsidRPr="00891F7E">
        <w:rPr>
          <w:rFonts w:eastAsia="Calibri" w:cstheme="minorHAnsi"/>
          <w:kern w:val="2"/>
        </w:rPr>
        <w:t xml:space="preserve"> </w:t>
      </w:r>
      <w:r w:rsidR="00AB0DC5" w:rsidRPr="00891F7E">
        <w:rPr>
          <w:rFonts w:eastAsia="Calibri" w:cstheme="minorHAnsi"/>
          <w:kern w:val="2"/>
        </w:rPr>
        <w:t>Niska</w:t>
      </w:r>
      <w:r w:rsidR="00EB4B14" w:rsidRPr="00891F7E">
        <w:rPr>
          <w:rFonts w:eastAsia="Calibri" w:cstheme="minorHAnsi"/>
          <w:kern w:val="2"/>
        </w:rPr>
        <w:t xml:space="preserve"> </w:t>
      </w:r>
      <w:r w:rsidR="00AB0DC5" w:rsidRPr="00891F7E">
        <w:rPr>
          <w:rFonts w:eastAsia="Calibri" w:cstheme="minorHAnsi"/>
          <w:kern w:val="2"/>
        </w:rPr>
        <w:t>aktywność</w:t>
      </w:r>
      <w:r w:rsidR="00EB4B14" w:rsidRPr="00891F7E">
        <w:rPr>
          <w:rFonts w:eastAsia="Calibri" w:cstheme="minorHAnsi"/>
          <w:kern w:val="2"/>
        </w:rPr>
        <w:t xml:space="preserve"> </w:t>
      </w:r>
      <w:r w:rsidR="00AB0DC5" w:rsidRPr="00891F7E">
        <w:rPr>
          <w:rFonts w:eastAsia="Calibri" w:cstheme="minorHAnsi"/>
          <w:kern w:val="2"/>
        </w:rPr>
        <w:t>i</w:t>
      </w:r>
      <w:r w:rsidR="00EB4B14" w:rsidRPr="00891F7E">
        <w:rPr>
          <w:rFonts w:eastAsia="Calibri" w:cstheme="minorHAnsi"/>
          <w:kern w:val="2"/>
        </w:rPr>
        <w:t xml:space="preserve"> </w:t>
      </w:r>
      <w:r w:rsidR="00AB0DC5" w:rsidRPr="00891F7E">
        <w:rPr>
          <w:rFonts w:eastAsia="Calibri" w:cstheme="minorHAnsi"/>
          <w:kern w:val="2"/>
        </w:rPr>
        <w:t>potrzeba</w:t>
      </w:r>
      <w:r w:rsidR="00EB4B14" w:rsidRPr="00891F7E">
        <w:rPr>
          <w:rFonts w:eastAsia="Calibri" w:cstheme="minorHAnsi"/>
          <w:kern w:val="2"/>
        </w:rPr>
        <w:t xml:space="preserve"> </w:t>
      </w:r>
      <w:r w:rsidR="00AB0DC5" w:rsidRPr="00891F7E">
        <w:rPr>
          <w:rFonts w:eastAsia="Calibri" w:cstheme="minorHAnsi"/>
          <w:kern w:val="2"/>
        </w:rPr>
        <w:t>integracji</w:t>
      </w:r>
      <w:r w:rsidR="00EB4B14" w:rsidRPr="00891F7E">
        <w:rPr>
          <w:rFonts w:eastAsia="Calibri" w:cstheme="minorHAnsi"/>
          <w:kern w:val="2"/>
        </w:rPr>
        <w:t xml:space="preserve"> </w:t>
      </w:r>
      <w:r w:rsidR="00AB0DC5" w:rsidRPr="00891F7E">
        <w:rPr>
          <w:rFonts w:eastAsia="Calibri" w:cstheme="minorHAnsi"/>
          <w:kern w:val="2"/>
        </w:rPr>
        <w:t>dotyczy</w:t>
      </w:r>
      <w:r w:rsidR="00EB4B14" w:rsidRPr="00891F7E">
        <w:rPr>
          <w:rFonts w:eastAsia="Calibri" w:cstheme="minorHAnsi"/>
          <w:kern w:val="2"/>
        </w:rPr>
        <w:t xml:space="preserve"> </w:t>
      </w:r>
      <w:r w:rsidR="007A3AB9" w:rsidRPr="00891F7E">
        <w:rPr>
          <w:rFonts w:eastAsia="Calibri" w:cstheme="minorHAnsi"/>
          <w:kern w:val="2"/>
        </w:rPr>
        <w:t>głównie</w:t>
      </w:r>
      <w:r w:rsidR="00EB4B14" w:rsidRPr="00891F7E">
        <w:rPr>
          <w:rFonts w:eastAsia="Calibri" w:cstheme="minorHAnsi"/>
          <w:kern w:val="2"/>
        </w:rPr>
        <w:t xml:space="preserve"> </w:t>
      </w:r>
      <w:r w:rsidR="007A3AB9" w:rsidRPr="00891F7E">
        <w:rPr>
          <w:rFonts w:eastAsia="Calibri" w:cstheme="minorHAnsi"/>
          <w:kern w:val="2"/>
        </w:rPr>
        <w:t>osób</w:t>
      </w:r>
      <w:r w:rsidR="00EB4B14" w:rsidRPr="00891F7E">
        <w:rPr>
          <w:rFonts w:eastAsia="Calibri" w:cstheme="minorHAnsi"/>
          <w:kern w:val="2"/>
        </w:rPr>
        <w:t xml:space="preserve"> </w:t>
      </w:r>
      <w:r w:rsidR="007A3AB9" w:rsidRPr="00891F7E">
        <w:rPr>
          <w:rFonts w:eastAsia="Calibri" w:cstheme="minorHAnsi"/>
          <w:kern w:val="2"/>
        </w:rPr>
        <w:t>młodych,</w:t>
      </w:r>
      <w:r w:rsidR="00EB4B14" w:rsidRPr="00891F7E">
        <w:rPr>
          <w:rFonts w:eastAsia="Calibri" w:cstheme="minorHAnsi"/>
          <w:kern w:val="2"/>
        </w:rPr>
        <w:t xml:space="preserve"> </w:t>
      </w:r>
      <w:r w:rsidR="007A3AB9" w:rsidRPr="00891F7E">
        <w:rPr>
          <w:rFonts w:eastAsia="Calibri" w:cstheme="minorHAnsi"/>
          <w:kern w:val="2"/>
        </w:rPr>
        <w:t>mieszkańców</w:t>
      </w:r>
      <w:r w:rsidR="00EB4B14" w:rsidRPr="00891F7E">
        <w:rPr>
          <w:rFonts w:eastAsia="Calibri" w:cstheme="minorHAnsi"/>
          <w:kern w:val="2"/>
        </w:rPr>
        <w:t xml:space="preserve"> </w:t>
      </w:r>
      <w:r w:rsidR="00AB0DC5" w:rsidRPr="00891F7E">
        <w:rPr>
          <w:rFonts w:eastAsia="Calibri" w:cstheme="minorHAnsi"/>
          <w:kern w:val="2"/>
        </w:rPr>
        <w:t>czynnych</w:t>
      </w:r>
      <w:r w:rsidR="00EB4B14" w:rsidRPr="00891F7E">
        <w:rPr>
          <w:rFonts w:eastAsia="Calibri" w:cstheme="minorHAnsi"/>
          <w:kern w:val="2"/>
        </w:rPr>
        <w:t xml:space="preserve"> </w:t>
      </w:r>
      <w:r w:rsidR="00AB0DC5" w:rsidRPr="00891F7E">
        <w:rPr>
          <w:rFonts w:eastAsia="Calibri" w:cstheme="minorHAnsi"/>
          <w:kern w:val="2"/>
        </w:rPr>
        <w:t>zawodowo,</w:t>
      </w:r>
      <w:r w:rsidR="00EB4B14" w:rsidRPr="00891F7E">
        <w:rPr>
          <w:rFonts w:eastAsia="Calibri" w:cstheme="minorHAnsi"/>
          <w:kern w:val="2"/>
        </w:rPr>
        <w:t xml:space="preserve"> </w:t>
      </w:r>
      <w:r w:rsidR="00AB0DC5" w:rsidRPr="00891F7E">
        <w:rPr>
          <w:rFonts w:eastAsia="Calibri" w:cstheme="minorHAnsi"/>
          <w:kern w:val="2"/>
        </w:rPr>
        <w:t>które</w:t>
      </w:r>
      <w:r w:rsidR="00EB4B14" w:rsidRPr="00891F7E">
        <w:rPr>
          <w:rFonts w:eastAsia="Calibri" w:cstheme="minorHAnsi"/>
          <w:kern w:val="2"/>
        </w:rPr>
        <w:t xml:space="preserve"> </w:t>
      </w:r>
      <w:r w:rsidR="007A3AB9" w:rsidRPr="00891F7E">
        <w:rPr>
          <w:rFonts w:eastAsia="Calibri" w:cstheme="minorHAnsi"/>
          <w:kern w:val="2"/>
        </w:rPr>
        <w:t>mają</w:t>
      </w:r>
      <w:r w:rsidR="00EB4B14" w:rsidRPr="00891F7E">
        <w:rPr>
          <w:rFonts w:eastAsia="Calibri" w:cstheme="minorHAnsi"/>
          <w:kern w:val="2"/>
        </w:rPr>
        <w:t xml:space="preserve"> </w:t>
      </w:r>
      <w:r w:rsidR="00AB0DC5" w:rsidRPr="00891F7E">
        <w:rPr>
          <w:rFonts w:eastAsia="Calibri" w:cstheme="minorHAnsi"/>
          <w:kern w:val="2"/>
        </w:rPr>
        <w:t>zatrudnienie</w:t>
      </w:r>
      <w:r w:rsidR="00EB4B14" w:rsidRPr="00891F7E">
        <w:rPr>
          <w:rFonts w:eastAsia="Calibri" w:cstheme="minorHAnsi"/>
          <w:kern w:val="2"/>
        </w:rPr>
        <w:t xml:space="preserve"> </w:t>
      </w:r>
      <w:r w:rsidR="00AB0DC5" w:rsidRPr="00891F7E">
        <w:rPr>
          <w:rFonts w:eastAsia="Calibri" w:cstheme="minorHAnsi"/>
          <w:kern w:val="2"/>
        </w:rPr>
        <w:t>poza</w:t>
      </w:r>
      <w:r w:rsidR="00EB4B14" w:rsidRPr="00891F7E">
        <w:rPr>
          <w:rFonts w:eastAsia="Calibri" w:cstheme="minorHAnsi"/>
          <w:kern w:val="2"/>
        </w:rPr>
        <w:t xml:space="preserve"> </w:t>
      </w:r>
      <w:r w:rsidR="00AB0DC5" w:rsidRPr="00891F7E">
        <w:rPr>
          <w:rFonts w:eastAsia="Calibri" w:cstheme="minorHAnsi"/>
          <w:kern w:val="2"/>
        </w:rPr>
        <w:t>obszarem</w:t>
      </w:r>
      <w:r w:rsidR="00EB4B14" w:rsidRPr="00891F7E">
        <w:rPr>
          <w:rFonts w:eastAsia="Calibri" w:cstheme="minorHAnsi"/>
          <w:kern w:val="2"/>
        </w:rPr>
        <w:t xml:space="preserve"> </w:t>
      </w:r>
      <w:r w:rsidR="00AB0DC5" w:rsidRPr="00891F7E">
        <w:rPr>
          <w:rFonts w:eastAsia="Calibri" w:cstheme="minorHAnsi"/>
          <w:kern w:val="2"/>
        </w:rPr>
        <w:t>LSR</w:t>
      </w:r>
      <w:r w:rsidR="00EB4B14" w:rsidRPr="00891F7E">
        <w:rPr>
          <w:rFonts w:eastAsia="Calibri" w:cstheme="minorHAnsi"/>
          <w:kern w:val="2"/>
        </w:rPr>
        <w:t xml:space="preserve"> </w:t>
      </w:r>
      <w:r w:rsidR="00AB0DC5" w:rsidRPr="00891F7E">
        <w:rPr>
          <w:rFonts w:eastAsia="Calibri" w:cstheme="minorHAnsi"/>
          <w:kern w:val="2"/>
        </w:rPr>
        <w:t>lub</w:t>
      </w:r>
      <w:r w:rsidR="00EB4B14" w:rsidRPr="00891F7E">
        <w:rPr>
          <w:rFonts w:eastAsia="Calibri" w:cstheme="minorHAnsi"/>
          <w:kern w:val="2"/>
        </w:rPr>
        <w:t xml:space="preserve"> </w:t>
      </w:r>
      <w:r w:rsidR="00AB0DC5" w:rsidRPr="00891F7E">
        <w:rPr>
          <w:rFonts w:eastAsia="Calibri" w:cstheme="minorHAnsi"/>
          <w:kern w:val="2"/>
        </w:rPr>
        <w:t>wychowują</w:t>
      </w:r>
      <w:r w:rsidR="00EB4B14" w:rsidRPr="00891F7E">
        <w:rPr>
          <w:rFonts w:eastAsia="Calibri" w:cstheme="minorHAnsi"/>
          <w:kern w:val="2"/>
        </w:rPr>
        <w:t xml:space="preserve"> </w:t>
      </w:r>
      <w:r w:rsidR="00AB0DC5" w:rsidRPr="00891F7E">
        <w:rPr>
          <w:rFonts w:eastAsia="Calibri" w:cstheme="minorHAnsi"/>
          <w:kern w:val="2"/>
        </w:rPr>
        <w:t>dzieci</w:t>
      </w:r>
      <w:r w:rsidR="00EB4B14" w:rsidRPr="00891F7E">
        <w:rPr>
          <w:rFonts w:eastAsia="Calibri" w:cstheme="minorHAnsi"/>
          <w:kern w:val="2"/>
        </w:rPr>
        <w:t xml:space="preserve"> </w:t>
      </w:r>
      <w:r w:rsidR="00AB0DC5" w:rsidRPr="00891F7E">
        <w:rPr>
          <w:rFonts w:eastAsia="Calibri" w:cstheme="minorHAnsi"/>
          <w:kern w:val="2"/>
        </w:rPr>
        <w:t>(brak</w:t>
      </w:r>
      <w:r w:rsidR="00EB4B14" w:rsidRPr="00891F7E">
        <w:rPr>
          <w:rFonts w:eastAsia="Calibri" w:cstheme="minorHAnsi"/>
          <w:kern w:val="2"/>
        </w:rPr>
        <w:t xml:space="preserve"> </w:t>
      </w:r>
      <w:r w:rsidR="00AB0DC5" w:rsidRPr="00891F7E">
        <w:rPr>
          <w:rFonts w:eastAsia="Calibri" w:cstheme="minorHAnsi"/>
          <w:kern w:val="2"/>
        </w:rPr>
        <w:t>dyspozycyjności</w:t>
      </w:r>
      <w:r w:rsidR="00EB4B14" w:rsidRPr="00891F7E">
        <w:rPr>
          <w:rFonts w:eastAsia="Calibri" w:cstheme="minorHAnsi"/>
          <w:kern w:val="2"/>
        </w:rPr>
        <w:t xml:space="preserve"> </w:t>
      </w:r>
      <w:r w:rsidR="00AB0DC5" w:rsidRPr="00891F7E">
        <w:rPr>
          <w:rFonts w:eastAsia="Calibri" w:cstheme="minorHAnsi"/>
          <w:kern w:val="2"/>
        </w:rPr>
        <w:t>z</w:t>
      </w:r>
      <w:r w:rsidR="00EB4B14" w:rsidRPr="00891F7E">
        <w:rPr>
          <w:rFonts w:eastAsia="Calibri" w:cstheme="minorHAnsi"/>
          <w:kern w:val="2"/>
        </w:rPr>
        <w:t xml:space="preserve"> </w:t>
      </w:r>
      <w:r w:rsidR="00AB0DC5" w:rsidRPr="00891F7E">
        <w:rPr>
          <w:rFonts w:eastAsia="Calibri" w:cstheme="minorHAnsi"/>
          <w:kern w:val="2"/>
        </w:rPr>
        <w:t>uwagi</w:t>
      </w:r>
      <w:r w:rsidR="00EB4B14" w:rsidRPr="00891F7E">
        <w:rPr>
          <w:rFonts w:eastAsia="Calibri" w:cstheme="minorHAnsi"/>
          <w:kern w:val="2"/>
        </w:rPr>
        <w:t xml:space="preserve"> </w:t>
      </w:r>
      <w:r w:rsidR="00AB0DC5" w:rsidRPr="00891F7E">
        <w:rPr>
          <w:rFonts w:eastAsia="Calibri" w:cstheme="minorHAnsi"/>
          <w:kern w:val="2"/>
        </w:rPr>
        <w:t>na</w:t>
      </w:r>
      <w:r w:rsidR="00EB4B14" w:rsidRPr="00891F7E">
        <w:rPr>
          <w:rFonts w:eastAsia="Calibri" w:cstheme="minorHAnsi"/>
          <w:kern w:val="2"/>
        </w:rPr>
        <w:t xml:space="preserve"> </w:t>
      </w:r>
      <w:r w:rsidR="00AB0DC5" w:rsidRPr="00891F7E">
        <w:rPr>
          <w:rFonts w:eastAsia="Calibri" w:cstheme="minorHAnsi"/>
          <w:kern w:val="2"/>
        </w:rPr>
        <w:t>zobowiązania</w:t>
      </w:r>
      <w:r w:rsidR="00EB4B14" w:rsidRPr="00891F7E">
        <w:rPr>
          <w:rFonts w:eastAsia="Calibri" w:cstheme="minorHAnsi"/>
          <w:kern w:val="2"/>
        </w:rPr>
        <w:t xml:space="preserve"> </w:t>
      </w:r>
      <w:r w:rsidR="00AB0DC5" w:rsidRPr="00891F7E">
        <w:rPr>
          <w:rFonts w:eastAsia="Calibri" w:cstheme="minorHAnsi"/>
          <w:kern w:val="2"/>
        </w:rPr>
        <w:t>zawodowe</w:t>
      </w:r>
      <w:r w:rsidR="00EB4B14" w:rsidRPr="00891F7E">
        <w:rPr>
          <w:rFonts w:eastAsia="Calibri" w:cstheme="minorHAnsi"/>
          <w:kern w:val="2"/>
        </w:rPr>
        <w:t xml:space="preserve"> </w:t>
      </w:r>
      <w:r w:rsidR="00AB0DC5" w:rsidRPr="00891F7E">
        <w:rPr>
          <w:rFonts w:eastAsia="Calibri" w:cstheme="minorHAnsi"/>
          <w:kern w:val="2"/>
        </w:rPr>
        <w:t>lub</w:t>
      </w:r>
      <w:r w:rsidR="00EB4B14" w:rsidRPr="00891F7E">
        <w:rPr>
          <w:rFonts w:eastAsia="Calibri" w:cstheme="minorHAnsi"/>
          <w:kern w:val="2"/>
        </w:rPr>
        <w:t xml:space="preserve"> </w:t>
      </w:r>
      <w:r w:rsidR="00AB0DC5" w:rsidRPr="00891F7E">
        <w:rPr>
          <w:rFonts w:eastAsia="Calibri" w:cstheme="minorHAnsi"/>
          <w:kern w:val="2"/>
        </w:rPr>
        <w:t>rodzinne).</w:t>
      </w:r>
      <w:r w:rsidR="00EB4B14" w:rsidRPr="00891F7E">
        <w:rPr>
          <w:rFonts w:eastAsia="Calibri" w:cstheme="minorHAnsi"/>
          <w:kern w:val="2"/>
        </w:rPr>
        <w:t xml:space="preserve"> </w:t>
      </w:r>
    </w:p>
    <w:p w14:paraId="3B6D3AE8" w14:textId="3C462B49" w:rsidR="00DE0976" w:rsidRPr="00891F7E" w:rsidRDefault="00AB0DC5" w:rsidP="00891F7E">
      <w:pPr>
        <w:spacing w:after="0"/>
        <w:ind w:firstLine="284"/>
        <w:jc w:val="both"/>
        <w:rPr>
          <w:rFonts w:eastAsia="Calibri" w:cstheme="minorHAnsi"/>
          <w:kern w:val="2"/>
        </w:rPr>
      </w:pPr>
      <w:r w:rsidRPr="00891F7E">
        <w:rPr>
          <w:rFonts w:eastAsia="Calibri" w:cstheme="minorHAnsi"/>
          <w:kern w:val="2"/>
        </w:rPr>
        <w:t>A</w:t>
      </w:r>
      <w:r w:rsidR="00DE0976" w:rsidRPr="00891F7E">
        <w:rPr>
          <w:rFonts w:eastAsia="Calibri" w:cstheme="minorHAnsi"/>
          <w:kern w:val="2"/>
        </w:rPr>
        <w:t>naliz</w:t>
      </w:r>
      <w:r w:rsidRPr="00891F7E">
        <w:rPr>
          <w:rFonts w:eastAsia="Calibri" w:cstheme="minorHAnsi"/>
          <w:kern w:val="2"/>
        </w:rPr>
        <w:t>a</w:t>
      </w:r>
      <w:r w:rsidR="00EB4B14" w:rsidRPr="00891F7E">
        <w:rPr>
          <w:rFonts w:eastAsia="Calibri" w:cstheme="minorHAnsi"/>
          <w:kern w:val="2"/>
        </w:rPr>
        <w:t xml:space="preserve"> </w:t>
      </w:r>
      <w:r w:rsidR="00DE0976" w:rsidRPr="00891F7E">
        <w:rPr>
          <w:rFonts w:eastAsia="Calibri" w:cstheme="minorHAnsi"/>
          <w:kern w:val="2"/>
        </w:rPr>
        <w:t>dostępnych</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objętego</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potwierdza</w:t>
      </w:r>
      <w:r w:rsidR="00EB4B14" w:rsidRPr="00891F7E">
        <w:rPr>
          <w:rFonts w:eastAsia="Calibri" w:cstheme="minorHAnsi"/>
          <w:kern w:val="2"/>
        </w:rPr>
        <w:t xml:space="preserve"> </w:t>
      </w:r>
      <w:r w:rsidRPr="00891F7E">
        <w:rPr>
          <w:rFonts w:eastAsia="Calibri" w:cstheme="minorHAnsi"/>
          <w:kern w:val="2"/>
        </w:rPr>
        <w:t>istnienie</w:t>
      </w:r>
      <w:r w:rsidR="00EB4B14" w:rsidRPr="00891F7E">
        <w:rPr>
          <w:rFonts w:eastAsia="Calibri" w:cstheme="minorHAnsi"/>
          <w:kern w:val="2"/>
        </w:rPr>
        <w:t xml:space="preserve"> </w:t>
      </w:r>
      <w:r w:rsidRPr="00891F7E">
        <w:rPr>
          <w:rFonts w:eastAsia="Calibri" w:cstheme="minorHAnsi"/>
          <w:kern w:val="2"/>
        </w:rPr>
        <w:t>kilkudziesięciu</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001A26F7" w:rsidRPr="00891F7E">
        <w:rPr>
          <w:rFonts w:eastAsia="Calibri" w:cstheme="minorHAnsi"/>
          <w:kern w:val="2"/>
        </w:rPr>
        <w:t>S</w:t>
      </w:r>
      <w:r w:rsidR="00DE0976" w:rsidRPr="00891F7E">
        <w:rPr>
          <w:rFonts w:eastAsia="Calibri" w:cstheme="minorHAnsi"/>
          <w:kern w:val="2"/>
        </w:rPr>
        <w:t>towarzyszeń,</w:t>
      </w:r>
      <w:r w:rsidR="00EB4B14" w:rsidRPr="00891F7E">
        <w:rPr>
          <w:rFonts w:eastAsia="Calibri" w:cstheme="minorHAnsi"/>
          <w:kern w:val="2"/>
        </w:rPr>
        <w:t xml:space="preserve"> </w:t>
      </w:r>
      <w:r w:rsidR="00DE0976" w:rsidRPr="00891F7E">
        <w:rPr>
          <w:rFonts w:eastAsia="Calibri" w:cstheme="minorHAnsi"/>
          <w:kern w:val="2"/>
        </w:rPr>
        <w:t>których</w:t>
      </w:r>
      <w:r w:rsidR="00EB4B14" w:rsidRPr="00891F7E">
        <w:rPr>
          <w:rFonts w:eastAsia="Calibri" w:cstheme="minorHAnsi"/>
          <w:kern w:val="2"/>
        </w:rPr>
        <w:t xml:space="preserve"> </w:t>
      </w:r>
      <w:r w:rsidR="001A26F7" w:rsidRPr="00891F7E">
        <w:rPr>
          <w:rFonts w:eastAsia="Calibri" w:cstheme="minorHAnsi"/>
          <w:kern w:val="2"/>
        </w:rPr>
        <w:t>C</w:t>
      </w:r>
      <w:r w:rsidR="00D46160" w:rsidRPr="00891F7E">
        <w:rPr>
          <w:rFonts w:eastAsia="Calibri" w:cstheme="minorHAnsi"/>
          <w:kern w:val="2"/>
        </w:rPr>
        <w:t>złonk</w:t>
      </w:r>
      <w:r w:rsidR="00DE0976" w:rsidRPr="00891F7E">
        <w:rPr>
          <w:rFonts w:eastAsia="Calibri" w:cstheme="minorHAnsi"/>
          <w:kern w:val="2"/>
        </w:rPr>
        <w:t>owie</w:t>
      </w:r>
      <w:r w:rsidR="00EB4B14" w:rsidRPr="00891F7E">
        <w:rPr>
          <w:rFonts w:eastAsia="Calibri" w:cstheme="minorHAnsi"/>
          <w:kern w:val="2"/>
        </w:rPr>
        <w:t xml:space="preserve"> </w:t>
      </w:r>
      <w:r w:rsidR="00DE0976" w:rsidRPr="00891F7E">
        <w:rPr>
          <w:rFonts w:eastAsia="Calibri" w:cstheme="minorHAnsi"/>
          <w:kern w:val="2"/>
        </w:rPr>
        <w:t>skupiają</w:t>
      </w:r>
      <w:r w:rsidR="00EB4B14" w:rsidRPr="00891F7E">
        <w:rPr>
          <w:rFonts w:eastAsia="Calibri" w:cstheme="minorHAnsi"/>
          <w:kern w:val="2"/>
        </w:rPr>
        <w:t xml:space="preserve"> </w:t>
      </w:r>
      <w:r w:rsidR="00DE0976" w:rsidRPr="00891F7E">
        <w:rPr>
          <w:rFonts w:eastAsia="Calibri" w:cstheme="minorHAnsi"/>
          <w:kern w:val="2"/>
        </w:rPr>
        <w:t>się</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promowaniu</w:t>
      </w:r>
      <w:r w:rsidR="00EB4B14" w:rsidRPr="00891F7E">
        <w:rPr>
          <w:rFonts w:eastAsia="Calibri" w:cstheme="minorHAnsi"/>
          <w:kern w:val="2"/>
        </w:rPr>
        <w:t xml:space="preserve"> </w:t>
      </w:r>
      <w:r w:rsidR="00DE0976" w:rsidRPr="00891F7E">
        <w:rPr>
          <w:rFonts w:eastAsia="Calibri" w:cstheme="minorHAnsi"/>
          <w:kern w:val="2"/>
        </w:rPr>
        <w:t>regionalnych</w:t>
      </w:r>
      <w:r w:rsidR="00EB4B14" w:rsidRPr="00891F7E">
        <w:rPr>
          <w:rFonts w:eastAsia="Calibri" w:cstheme="minorHAnsi"/>
          <w:kern w:val="2"/>
        </w:rPr>
        <w:t xml:space="preserve"> </w:t>
      </w:r>
      <w:r w:rsidR="00DE0976" w:rsidRPr="00891F7E">
        <w:rPr>
          <w:rFonts w:eastAsia="Calibri" w:cstheme="minorHAnsi"/>
          <w:kern w:val="2"/>
        </w:rPr>
        <w:t>wydarzeń</w:t>
      </w:r>
      <w:r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lokalnych</w:t>
      </w:r>
      <w:r w:rsidR="00EB4B14" w:rsidRPr="00891F7E">
        <w:rPr>
          <w:rFonts w:eastAsia="Calibri" w:cstheme="minorHAnsi"/>
          <w:kern w:val="2"/>
        </w:rPr>
        <w:t xml:space="preserve"> </w:t>
      </w:r>
      <w:r w:rsidR="00DE0976" w:rsidRPr="00891F7E">
        <w:rPr>
          <w:rFonts w:eastAsia="Calibri" w:cstheme="minorHAnsi"/>
          <w:kern w:val="2"/>
        </w:rPr>
        <w:t>produktów</w:t>
      </w:r>
      <w:r w:rsidR="00440382"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przekazują</w:t>
      </w:r>
      <w:r w:rsidR="00EB4B14" w:rsidRPr="00891F7E">
        <w:rPr>
          <w:rFonts w:eastAsia="Calibri" w:cstheme="minorHAnsi"/>
          <w:kern w:val="2"/>
        </w:rPr>
        <w:t xml:space="preserve"> </w:t>
      </w:r>
      <w:r w:rsidR="00DE0976" w:rsidRPr="00891F7E">
        <w:rPr>
          <w:rFonts w:eastAsia="Calibri" w:cstheme="minorHAnsi"/>
          <w:kern w:val="2"/>
        </w:rPr>
        <w:t>lokalne</w:t>
      </w:r>
      <w:r w:rsidR="00EB4B14" w:rsidRPr="00891F7E">
        <w:rPr>
          <w:rFonts w:eastAsia="Calibri" w:cstheme="minorHAnsi"/>
          <w:kern w:val="2"/>
        </w:rPr>
        <w:t xml:space="preserve"> </w:t>
      </w:r>
      <w:r w:rsidR="00DE0976" w:rsidRPr="00891F7E">
        <w:rPr>
          <w:rFonts w:eastAsia="Calibri" w:cstheme="minorHAnsi"/>
          <w:kern w:val="2"/>
        </w:rPr>
        <w:t>tradycje</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aktywizują</w:t>
      </w:r>
      <w:r w:rsidR="00EB4B14" w:rsidRPr="00891F7E">
        <w:rPr>
          <w:rFonts w:eastAsia="Calibri" w:cstheme="minorHAnsi"/>
          <w:kern w:val="2"/>
        </w:rPr>
        <w:t xml:space="preserve"> </w:t>
      </w:r>
      <w:r w:rsidR="00DE0976"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organizację</w:t>
      </w:r>
      <w:r w:rsidR="00EB4B14" w:rsidRPr="00891F7E">
        <w:rPr>
          <w:rFonts w:eastAsia="Calibri" w:cstheme="minorHAnsi"/>
          <w:kern w:val="2"/>
        </w:rPr>
        <w:t xml:space="preserve"> </w:t>
      </w:r>
      <w:r w:rsidRPr="00891F7E">
        <w:rPr>
          <w:rFonts w:eastAsia="Calibri" w:cstheme="minorHAnsi"/>
          <w:kern w:val="2"/>
        </w:rPr>
        <w:t>wydarzeń</w:t>
      </w:r>
      <w:r w:rsidR="00EB4B14" w:rsidRPr="00891F7E">
        <w:rPr>
          <w:rFonts w:eastAsia="Calibri" w:cstheme="minorHAnsi"/>
          <w:kern w:val="2"/>
        </w:rPr>
        <w:t xml:space="preserve"> </w:t>
      </w:r>
      <w:r w:rsidRPr="00891F7E">
        <w:rPr>
          <w:rFonts w:eastAsia="Calibri" w:cstheme="minorHAnsi"/>
          <w:kern w:val="2"/>
        </w:rPr>
        <w:t>integracyjnych</w:t>
      </w:r>
      <w:r w:rsidR="00DE0976"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Wśród</w:t>
      </w:r>
      <w:r w:rsidR="00EB4B14" w:rsidRPr="00891F7E">
        <w:rPr>
          <w:rFonts w:eastAsia="Calibri" w:cstheme="minorHAnsi"/>
          <w:kern w:val="2"/>
        </w:rPr>
        <w:t xml:space="preserve"> </w:t>
      </w:r>
      <w:r w:rsidR="00DE0976" w:rsidRPr="00891F7E">
        <w:rPr>
          <w:rFonts w:eastAsia="Calibri" w:cstheme="minorHAnsi"/>
          <w:kern w:val="2"/>
        </w:rPr>
        <w:t>nich</w:t>
      </w:r>
      <w:r w:rsidR="00EB4B14" w:rsidRPr="00891F7E">
        <w:rPr>
          <w:rFonts w:eastAsia="Calibri" w:cstheme="minorHAnsi"/>
          <w:kern w:val="2"/>
        </w:rPr>
        <w:t xml:space="preserve"> </w:t>
      </w:r>
      <w:r w:rsidR="00DE0976" w:rsidRPr="00891F7E">
        <w:rPr>
          <w:rFonts w:eastAsia="Calibri" w:cstheme="minorHAnsi"/>
          <w:kern w:val="2"/>
        </w:rPr>
        <w:t>działa</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00DE0976" w:rsidRPr="00891F7E">
        <w:rPr>
          <w:rFonts w:eastAsia="Calibri" w:cstheme="minorHAnsi"/>
          <w:kern w:val="2"/>
        </w:rPr>
        <w:t>Kraina</w:t>
      </w:r>
      <w:r w:rsidR="00EB4B14" w:rsidRPr="00891F7E">
        <w:rPr>
          <w:rFonts w:eastAsia="Calibri" w:cstheme="minorHAnsi"/>
          <w:kern w:val="2"/>
        </w:rPr>
        <w:t xml:space="preserve"> </w:t>
      </w:r>
      <w:r w:rsidR="00DE0976" w:rsidRPr="00891F7E">
        <w:rPr>
          <w:rFonts w:eastAsia="Calibri" w:cstheme="minorHAnsi"/>
          <w:kern w:val="2"/>
        </w:rPr>
        <w:t>Sanu</w:t>
      </w:r>
      <w:r w:rsidR="00C57073" w:rsidRPr="00891F7E">
        <w:rPr>
          <w:rFonts w:eastAsia="Calibri" w:cstheme="minorHAnsi"/>
          <w:kern w:val="2"/>
        </w:rPr>
        <w:t>”</w:t>
      </w:r>
      <w:r w:rsidR="00DE0976"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którego</w:t>
      </w:r>
      <w:r w:rsidR="00EB4B14" w:rsidRPr="00891F7E">
        <w:rPr>
          <w:rFonts w:eastAsia="Calibri" w:cstheme="minorHAnsi"/>
          <w:kern w:val="2"/>
        </w:rPr>
        <w:t xml:space="preserve"> </w:t>
      </w:r>
      <w:r w:rsidR="00DE0976" w:rsidRPr="00891F7E">
        <w:rPr>
          <w:rFonts w:eastAsia="Calibri" w:cstheme="minorHAnsi"/>
          <w:kern w:val="2"/>
        </w:rPr>
        <w:t>to</w:t>
      </w:r>
      <w:r w:rsidR="00EB4B14" w:rsidRPr="00891F7E">
        <w:rPr>
          <w:rFonts w:eastAsia="Calibri" w:cstheme="minorHAnsi"/>
          <w:kern w:val="2"/>
        </w:rPr>
        <w:t xml:space="preserve"> </w:t>
      </w:r>
      <w:r w:rsidR="00DE0976" w:rsidRPr="00891F7E">
        <w:rPr>
          <w:rFonts w:eastAsia="Calibri" w:cstheme="minorHAnsi"/>
          <w:kern w:val="2"/>
        </w:rPr>
        <w:t>zasługa</w:t>
      </w:r>
      <w:r w:rsidR="00EB4B14" w:rsidRPr="00891F7E">
        <w:rPr>
          <w:rFonts w:eastAsia="Calibri" w:cstheme="minorHAnsi"/>
          <w:kern w:val="2"/>
        </w:rPr>
        <w:t xml:space="preserve"> </w:t>
      </w:r>
      <w:r w:rsidR="00DE0976" w:rsidRPr="00891F7E">
        <w:rPr>
          <w:rFonts w:eastAsia="Calibri" w:cstheme="minorHAnsi"/>
          <w:kern w:val="2"/>
        </w:rPr>
        <w:t>jest</w:t>
      </w:r>
      <w:r w:rsidR="00EB4B14" w:rsidRPr="00891F7E">
        <w:rPr>
          <w:rFonts w:eastAsia="Calibri" w:cstheme="minorHAnsi"/>
          <w:kern w:val="2"/>
        </w:rPr>
        <w:t xml:space="preserve"> </w:t>
      </w:r>
      <w:r w:rsidR="00DE0976" w:rsidRPr="00891F7E">
        <w:rPr>
          <w:rFonts w:eastAsia="Calibri" w:cstheme="minorHAnsi"/>
          <w:kern w:val="2"/>
        </w:rPr>
        <w:t>m.in.</w:t>
      </w:r>
      <w:r w:rsidR="00EB4B14" w:rsidRPr="00891F7E">
        <w:rPr>
          <w:rFonts w:eastAsia="Calibri" w:cstheme="minorHAnsi"/>
          <w:kern w:val="2"/>
        </w:rPr>
        <w:t xml:space="preserve"> </w:t>
      </w:r>
      <w:r w:rsidR="00DE0976" w:rsidRPr="00891F7E">
        <w:rPr>
          <w:rFonts w:eastAsia="Calibri" w:cstheme="minorHAnsi"/>
          <w:kern w:val="2"/>
        </w:rPr>
        <w:t>duża</w:t>
      </w:r>
      <w:r w:rsidR="00EB4B14" w:rsidRPr="00891F7E">
        <w:rPr>
          <w:rFonts w:eastAsia="Calibri" w:cstheme="minorHAnsi"/>
          <w:kern w:val="2"/>
        </w:rPr>
        <w:t xml:space="preserve"> </w:t>
      </w:r>
      <w:r w:rsidR="007A3AB9" w:rsidRPr="00891F7E">
        <w:rPr>
          <w:rFonts w:eastAsia="Calibri" w:cstheme="minorHAnsi"/>
          <w:kern w:val="2"/>
        </w:rPr>
        <w:t>liczba</w:t>
      </w:r>
      <w:r w:rsidR="00EB4B14" w:rsidRPr="00891F7E">
        <w:rPr>
          <w:rFonts w:eastAsia="Calibri" w:cstheme="minorHAnsi"/>
          <w:kern w:val="2"/>
        </w:rPr>
        <w:t xml:space="preserve"> </w:t>
      </w:r>
      <w:r w:rsidR="00DE0976" w:rsidRPr="00891F7E">
        <w:rPr>
          <w:rFonts w:eastAsia="Calibri" w:cstheme="minorHAnsi"/>
          <w:kern w:val="2"/>
        </w:rPr>
        <w:t>produktów</w:t>
      </w:r>
      <w:r w:rsidR="00EB4B14" w:rsidRPr="00891F7E">
        <w:rPr>
          <w:rFonts w:eastAsia="Calibri" w:cstheme="minorHAnsi"/>
          <w:kern w:val="2"/>
        </w:rPr>
        <w:t xml:space="preserve"> </w:t>
      </w:r>
      <w:r w:rsidR="00DE0976" w:rsidRPr="00891F7E">
        <w:rPr>
          <w:rFonts w:eastAsia="Calibri" w:cstheme="minorHAnsi"/>
          <w:kern w:val="2"/>
        </w:rPr>
        <w:t>lokalnych</w:t>
      </w:r>
      <w:r w:rsidR="00EB4B14" w:rsidRPr="00891F7E">
        <w:rPr>
          <w:rFonts w:eastAsia="Calibri" w:cstheme="minorHAnsi"/>
          <w:kern w:val="2"/>
        </w:rPr>
        <w:t xml:space="preserve"> </w:t>
      </w:r>
      <w:r w:rsidR="00DE0976" w:rsidRPr="00891F7E">
        <w:rPr>
          <w:rFonts w:eastAsia="Calibri" w:cstheme="minorHAnsi"/>
          <w:kern w:val="2"/>
        </w:rPr>
        <w:t>zgłoszonych</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listę</w:t>
      </w:r>
      <w:r w:rsidR="00EB4B14" w:rsidRPr="00891F7E">
        <w:rPr>
          <w:rFonts w:eastAsia="Calibri" w:cstheme="minorHAnsi"/>
          <w:kern w:val="2"/>
        </w:rPr>
        <w:t xml:space="preserve"> </w:t>
      </w:r>
      <w:r w:rsidR="00DE0976" w:rsidRPr="00891F7E">
        <w:rPr>
          <w:rFonts w:eastAsia="Calibri" w:cstheme="minorHAnsi"/>
          <w:kern w:val="2"/>
        </w:rPr>
        <w:t>Produktów</w:t>
      </w:r>
      <w:r w:rsidR="00EB4B14" w:rsidRPr="00891F7E">
        <w:rPr>
          <w:rFonts w:eastAsia="Calibri" w:cstheme="minorHAnsi"/>
          <w:kern w:val="2"/>
        </w:rPr>
        <w:t xml:space="preserve"> </w:t>
      </w:r>
      <w:r w:rsidR="00DE0976" w:rsidRPr="00891F7E">
        <w:rPr>
          <w:rFonts w:eastAsia="Calibri" w:cstheme="minorHAnsi"/>
          <w:kern w:val="2"/>
        </w:rPr>
        <w:t>Tradycyjnych.</w:t>
      </w:r>
    </w:p>
    <w:p w14:paraId="6879AD59" w14:textId="6D46142B" w:rsidR="00DE0976" w:rsidRPr="00891F7E" w:rsidRDefault="00DE0976" w:rsidP="00891F7E">
      <w:pPr>
        <w:spacing w:after="0"/>
        <w:ind w:firstLine="284"/>
        <w:jc w:val="both"/>
        <w:rPr>
          <w:rFonts w:eastAsia="Calibri" w:cstheme="minorHAnsi"/>
          <w:kern w:val="2"/>
        </w:rPr>
      </w:pPr>
      <w:bookmarkStart w:id="55" w:name="_heading=h.2s8eyo1" w:colFirst="0" w:colLast="0"/>
      <w:bookmarkEnd w:id="55"/>
      <w:r w:rsidRPr="00891F7E">
        <w:rPr>
          <w:rFonts w:eastAsia="Calibri" w:cstheme="minorHAnsi"/>
          <w:kern w:val="2"/>
        </w:rPr>
        <w:t>Według</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2021</w:t>
      </w:r>
      <w:r w:rsidR="00EB4B14" w:rsidRPr="00891F7E">
        <w:rPr>
          <w:rFonts w:eastAsia="Calibri" w:cstheme="minorHAnsi"/>
          <w:kern w:val="2"/>
        </w:rPr>
        <w:t xml:space="preserve"> </w:t>
      </w:r>
      <w:r w:rsidR="007A3AB9"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terenie</w:t>
      </w:r>
      <w:r w:rsidR="00EB4B14" w:rsidRPr="00891F7E">
        <w:rPr>
          <w:rFonts w:eastAsia="Calibri" w:cstheme="minorHAnsi"/>
          <w:kern w:val="2"/>
        </w:rPr>
        <w:t xml:space="preserve"> </w:t>
      </w:r>
      <w:r w:rsidRPr="00891F7E">
        <w:rPr>
          <w:rFonts w:eastAsia="Calibri" w:cstheme="minorHAnsi"/>
          <w:kern w:val="2"/>
        </w:rPr>
        <w:t>gmin</w:t>
      </w:r>
      <w:r w:rsidR="00EB4B14" w:rsidRPr="00891F7E">
        <w:rPr>
          <w:rFonts w:eastAsia="Calibri" w:cstheme="minorHAnsi"/>
          <w:kern w:val="2"/>
        </w:rPr>
        <w:t xml:space="preserve"> </w:t>
      </w:r>
      <w:r w:rsidRPr="00891F7E">
        <w:rPr>
          <w:rFonts w:eastAsia="Calibri" w:cstheme="minorHAnsi"/>
          <w:kern w:val="2"/>
        </w:rPr>
        <w:t>działało</w:t>
      </w:r>
      <w:r w:rsidR="00EB4B14" w:rsidRPr="00891F7E">
        <w:rPr>
          <w:rFonts w:eastAsia="Calibri" w:cstheme="minorHAnsi"/>
          <w:kern w:val="2"/>
        </w:rPr>
        <w:t xml:space="preserve"> </w:t>
      </w:r>
      <w:r w:rsidRPr="00891F7E">
        <w:rPr>
          <w:rFonts w:eastAsia="Calibri" w:cstheme="minorHAnsi"/>
          <w:kern w:val="2"/>
        </w:rPr>
        <w:t>179</w:t>
      </w:r>
      <w:r w:rsidR="00EB4B14" w:rsidRPr="00891F7E">
        <w:rPr>
          <w:rFonts w:eastAsia="Calibri" w:cstheme="minorHAnsi"/>
          <w:kern w:val="2"/>
        </w:rPr>
        <w:t xml:space="preserve"> </w:t>
      </w:r>
      <w:r w:rsidRPr="00891F7E">
        <w:rPr>
          <w:rFonts w:eastAsia="Calibri" w:cstheme="minorHAnsi"/>
          <w:kern w:val="2"/>
        </w:rPr>
        <w:t>organizacji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w:t>
      </w:r>
      <w:r w:rsidR="00EB4B14" w:rsidRPr="00891F7E">
        <w:rPr>
          <w:rFonts w:eastAsia="Calibri" w:cstheme="minorHAnsi"/>
          <w:kern w:val="2"/>
        </w:rPr>
        <w:t xml:space="preserve"> </w:t>
      </w:r>
      <w:r w:rsidRPr="00891F7E">
        <w:rPr>
          <w:rFonts w:eastAsia="Calibri" w:cstheme="minorHAnsi"/>
          <w:kern w:val="2"/>
        </w:rPr>
        <w:t>tys.</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Poza</w:t>
      </w:r>
      <w:r w:rsidR="00EB4B14" w:rsidRPr="00891F7E">
        <w:rPr>
          <w:rFonts w:eastAsia="Calibri" w:cstheme="minorHAnsi"/>
          <w:kern w:val="2"/>
        </w:rPr>
        <w:t xml:space="preserve"> </w:t>
      </w:r>
      <w:r w:rsidRPr="00891F7E">
        <w:rPr>
          <w:rFonts w:eastAsia="Calibri" w:cstheme="minorHAnsi"/>
          <w:kern w:val="2"/>
        </w:rPr>
        <w:t>gminą</w:t>
      </w:r>
      <w:r w:rsidR="00EB4B14" w:rsidRPr="00891F7E">
        <w:rPr>
          <w:rFonts w:eastAsia="Calibri" w:cstheme="minorHAnsi"/>
          <w:kern w:val="2"/>
        </w:rPr>
        <w:t xml:space="preserve"> </w:t>
      </w:r>
      <w:r w:rsidRPr="00891F7E">
        <w:rPr>
          <w:rFonts w:eastAsia="Calibri" w:cstheme="minorHAnsi"/>
          <w:kern w:val="2"/>
        </w:rPr>
        <w:t>Sieniawa</w:t>
      </w:r>
      <w:r w:rsidR="007B6FCE"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której</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2017</w:t>
      </w:r>
      <w:r w:rsidR="00EB4B14" w:rsidRPr="00891F7E">
        <w:rPr>
          <w:rFonts w:eastAsia="Calibri" w:cstheme="minorHAnsi"/>
          <w:kern w:val="2"/>
        </w:rPr>
        <w:t xml:space="preserve"> </w:t>
      </w:r>
      <w:r w:rsidR="007A3AB9" w:rsidRPr="00891F7E">
        <w:rPr>
          <w:rFonts w:eastAsia="Calibri" w:cstheme="minorHAnsi"/>
          <w:kern w:val="2"/>
        </w:rPr>
        <w:t>r.</w:t>
      </w:r>
      <w:r w:rsidR="00EB4B14" w:rsidRPr="00891F7E">
        <w:rPr>
          <w:rFonts w:eastAsia="Calibri" w:cstheme="minorHAnsi"/>
          <w:kern w:val="2"/>
        </w:rPr>
        <w:t xml:space="preserve"> </w:t>
      </w:r>
      <w:r w:rsidR="007A3AB9"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organizacji</w:t>
      </w:r>
      <w:r w:rsidR="00EB4B14" w:rsidRPr="00891F7E">
        <w:rPr>
          <w:rFonts w:eastAsia="Calibri" w:cstheme="minorHAnsi"/>
          <w:kern w:val="2"/>
        </w:rPr>
        <w:t xml:space="preserve"> </w:t>
      </w:r>
      <w:r w:rsidRPr="00891F7E">
        <w:rPr>
          <w:rFonts w:eastAsia="Calibri" w:cstheme="minorHAnsi"/>
          <w:kern w:val="2"/>
        </w:rPr>
        <w:t>zmniejszyła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5</w:t>
      </w:r>
      <w:r w:rsidR="00EB4B14" w:rsidRPr="00891F7E">
        <w:rPr>
          <w:rFonts w:eastAsia="Calibri" w:cstheme="minorHAnsi"/>
          <w:kern w:val="2"/>
        </w:rPr>
        <w:t xml:space="preserve"> </w:t>
      </w:r>
      <w:r w:rsidRPr="00891F7E">
        <w:rPr>
          <w:rFonts w:eastAsia="Calibri" w:cstheme="minorHAnsi"/>
          <w:kern w:val="2"/>
        </w:rPr>
        <w:t>podmiotów,</w:t>
      </w:r>
      <w:r w:rsidR="00EB4B14" w:rsidRPr="00891F7E">
        <w:rPr>
          <w:rFonts w:eastAsia="Calibri" w:cstheme="minorHAnsi"/>
          <w:kern w:val="2"/>
        </w:rPr>
        <w:t xml:space="preserve"> </w:t>
      </w:r>
      <w:r w:rsidRPr="00891F7E">
        <w:rPr>
          <w:rFonts w:eastAsia="Calibri" w:cstheme="minorHAnsi"/>
          <w:kern w:val="2"/>
        </w:rPr>
        <w:t>we</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pozostałych</w:t>
      </w:r>
      <w:r w:rsidR="00EB4B14" w:rsidRPr="00891F7E">
        <w:rPr>
          <w:rFonts w:eastAsia="Calibri" w:cstheme="minorHAnsi"/>
          <w:kern w:val="2"/>
        </w:rPr>
        <w:t xml:space="preserve"> </w:t>
      </w:r>
      <w:r w:rsidRPr="00891F7E">
        <w:rPr>
          <w:rFonts w:eastAsia="Calibri" w:cstheme="minorHAnsi"/>
          <w:kern w:val="2"/>
        </w:rPr>
        <w:t>gminach</w:t>
      </w:r>
      <w:r w:rsidR="00EB4B14" w:rsidRPr="00891F7E">
        <w:rPr>
          <w:rFonts w:eastAsia="Calibri" w:cstheme="minorHAnsi"/>
          <w:kern w:val="2"/>
        </w:rPr>
        <w:t xml:space="preserve">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wzrosła,</w:t>
      </w:r>
      <w:r w:rsidR="00EB4B14" w:rsidRPr="00891F7E">
        <w:rPr>
          <w:rFonts w:eastAsia="Calibri" w:cstheme="minorHAnsi"/>
          <w:kern w:val="2"/>
        </w:rPr>
        <w:t xml:space="preserve"> </w:t>
      </w:r>
      <w:r w:rsidRPr="00891F7E">
        <w:rPr>
          <w:rFonts w:eastAsia="Calibri" w:cstheme="minorHAnsi"/>
          <w:kern w:val="2"/>
        </w:rPr>
        <w:t>średnio</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6,55%.</w:t>
      </w:r>
      <w:r w:rsidR="00EB4B14" w:rsidRPr="00891F7E">
        <w:rPr>
          <w:rFonts w:eastAsia="Calibri" w:cstheme="minorHAnsi"/>
          <w:kern w:val="2"/>
        </w:rPr>
        <w:t xml:space="preserve"> </w:t>
      </w:r>
    </w:p>
    <w:p w14:paraId="1EFC0BB9" w14:textId="77777777" w:rsidR="00DE0976" w:rsidRPr="00891F7E" w:rsidRDefault="00DE0976" w:rsidP="00891F7E">
      <w:pPr>
        <w:spacing w:after="0"/>
        <w:jc w:val="both"/>
        <w:rPr>
          <w:rFonts w:eastAsia="Calibri" w:cstheme="minorHAnsi"/>
          <w:kern w:val="2"/>
        </w:rPr>
      </w:pPr>
    </w:p>
    <w:p w14:paraId="465A6A42" w14:textId="03FAB734" w:rsidR="00DE0976" w:rsidRPr="00891F7E" w:rsidRDefault="00DE0976"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006D2A55" w:rsidRPr="00891F7E">
        <w:rPr>
          <w:rFonts w:eastAsia="Calibri" w:cstheme="minorHAnsi"/>
          <w:kern w:val="2"/>
        </w:rPr>
        <w:t>nr</w:t>
      </w:r>
      <w:r w:rsidR="0063698F" w:rsidRPr="00891F7E">
        <w:rPr>
          <w:rFonts w:eastAsia="Calibri" w:cstheme="minorHAnsi"/>
          <w:kern w:val="2"/>
        </w:rPr>
        <w:t xml:space="preserve"> 21 </w:t>
      </w:r>
      <w:r w:rsidRPr="00891F7E">
        <w:rPr>
          <w:rFonts w:eastAsia="Calibri" w:cstheme="minorHAnsi"/>
          <w:kern w:val="2"/>
        </w:rPr>
        <w:t>Fundacje,</w:t>
      </w:r>
      <w:r w:rsidR="00EB4B14" w:rsidRPr="00891F7E">
        <w:rPr>
          <w:rFonts w:eastAsia="Calibri" w:cstheme="minorHAnsi"/>
          <w:kern w:val="2"/>
        </w:rPr>
        <w:t xml:space="preserve"> </w:t>
      </w:r>
      <w:r w:rsidRPr="00891F7E">
        <w:rPr>
          <w:rFonts w:eastAsia="Calibri" w:cstheme="minorHAnsi"/>
          <w:kern w:val="2"/>
        </w:rPr>
        <w:t>stowarzyszenia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organizacje</w:t>
      </w:r>
      <w:r w:rsidR="00EB4B14" w:rsidRPr="00891F7E">
        <w:rPr>
          <w:rFonts w:eastAsia="Calibri" w:cstheme="minorHAnsi"/>
          <w:kern w:val="2"/>
        </w:rPr>
        <w:t xml:space="preserve"> </w:t>
      </w:r>
      <w:r w:rsidRPr="00891F7E">
        <w:rPr>
          <w:rFonts w:eastAsia="Calibri" w:cstheme="minorHAnsi"/>
          <w:kern w:val="2"/>
        </w:rPr>
        <w:t>społeczne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w:t>
      </w:r>
      <w:r w:rsidR="00EB4B14" w:rsidRPr="00891F7E">
        <w:rPr>
          <w:rFonts w:eastAsia="Calibri" w:cstheme="minorHAnsi"/>
          <w:kern w:val="2"/>
        </w:rPr>
        <w:t xml:space="preserve"> </w:t>
      </w:r>
      <w:r w:rsidRPr="00891F7E">
        <w:rPr>
          <w:rFonts w:eastAsia="Calibri" w:cstheme="minorHAnsi"/>
          <w:kern w:val="2"/>
        </w:rPr>
        <w:t>tys.</w:t>
      </w:r>
      <w:r w:rsidR="00EB4B14" w:rsidRPr="00891F7E">
        <w:rPr>
          <w:rFonts w:eastAsia="Calibri" w:cstheme="minorHAnsi"/>
          <w:kern w:val="2"/>
        </w:rPr>
        <w:t xml:space="preserve"> </w:t>
      </w:r>
      <w:r w:rsidRPr="00891F7E">
        <w:rPr>
          <w:rFonts w:eastAsia="Calibri" w:cstheme="minorHAnsi"/>
          <w:kern w:val="2"/>
        </w:rPr>
        <w:t>mieszkańców</w:t>
      </w:r>
    </w:p>
    <w:tbl>
      <w:tblPr>
        <w:tblStyle w:val="Tabelasiatki4akcent3"/>
        <w:tblW w:w="9560" w:type="dxa"/>
        <w:tblLayout w:type="fixed"/>
        <w:tblLook w:val="04A0" w:firstRow="1" w:lastRow="0" w:firstColumn="1" w:lastColumn="0" w:noHBand="0" w:noVBand="1"/>
      </w:tblPr>
      <w:tblGrid>
        <w:gridCol w:w="1593"/>
        <w:gridCol w:w="1593"/>
        <w:gridCol w:w="1594"/>
        <w:gridCol w:w="1593"/>
        <w:gridCol w:w="1593"/>
        <w:gridCol w:w="1594"/>
      </w:tblGrid>
      <w:tr w:rsidR="00DE0976" w:rsidRPr="00891F7E" w14:paraId="49B61753" w14:textId="77777777" w:rsidTr="00004380">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93" w:type="dxa"/>
            <w:noWrap/>
            <w:hideMark/>
          </w:tcPr>
          <w:p w14:paraId="67AA705A" w14:textId="22856F7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r w:rsidR="00EB4B14" w:rsidRPr="00891F7E">
              <w:rPr>
                <w:rFonts w:eastAsia="Times New Roman" w:cstheme="minorHAnsi"/>
                <w:color w:val="000000"/>
                <w:lang w:eastAsia="pl-PL"/>
              </w:rPr>
              <w:t xml:space="preserve"> </w:t>
            </w:r>
          </w:p>
        </w:tc>
        <w:tc>
          <w:tcPr>
            <w:tcW w:w="1593" w:type="dxa"/>
            <w:noWrap/>
            <w:hideMark/>
          </w:tcPr>
          <w:p w14:paraId="10A51A2B"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594" w:type="dxa"/>
            <w:noWrap/>
            <w:hideMark/>
          </w:tcPr>
          <w:p w14:paraId="28E9A58F"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593" w:type="dxa"/>
            <w:noWrap/>
            <w:hideMark/>
          </w:tcPr>
          <w:p w14:paraId="268132CC"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593" w:type="dxa"/>
            <w:noWrap/>
            <w:hideMark/>
          </w:tcPr>
          <w:p w14:paraId="45867967"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594" w:type="dxa"/>
            <w:noWrap/>
            <w:hideMark/>
          </w:tcPr>
          <w:p w14:paraId="52EC2E39"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2E6F8333"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93" w:type="dxa"/>
            <w:noWrap/>
            <w:hideMark/>
          </w:tcPr>
          <w:p w14:paraId="69A9A417" w14:textId="64D454BF"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593" w:type="dxa"/>
            <w:noWrap/>
            <w:hideMark/>
          </w:tcPr>
          <w:p w14:paraId="2C08F780"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27</w:t>
            </w:r>
          </w:p>
        </w:tc>
        <w:tc>
          <w:tcPr>
            <w:tcW w:w="1594" w:type="dxa"/>
            <w:noWrap/>
            <w:hideMark/>
          </w:tcPr>
          <w:p w14:paraId="6F0BA79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27</w:t>
            </w:r>
          </w:p>
        </w:tc>
        <w:tc>
          <w:tcPr>
            <w:tcW w:w="1593" w:type="dxa"/>
            <w:noWrap/>
            <w:hideMark/>
          </w:tcPr>
          <w:p w14:paraId="2D2A222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29</w:t>
            </w:r>
          </w:p>
        </w:tc>
        <w:tc>
          <w:tcPr>
            <w:tcW w:w="1593" w:type="dxa"/>
            <w:noWrap/>
            <w:hideMark/>
          </w:tcPr>
          <w:p w14:paraId="446C1BA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29</w:t>
            </w:r>
          </w:p>
        </w:tc>
        <w:tc>
          <w:tcPr>
            <w:tcW w:w="1594" w:type="dxa"/>
            <w:noWrap/>
            <w:hideMark/>
          </w:tcPr>
          <w:p w14:paraId="026D1948"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29</w:t>
            </w:r>
          </w:p>
        </w:tc>
      </w:tr>
      <w:tr w:rsidR="00DE0976" w:rsidRPr="00891F7E" w14:paraId="49A89904"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593" w:type="dxa"/>
            <w:noWrap/>
            <w:hideMark/>
          </w:tcPr>
          <w:p w14:paraId="0708FD2C" w14:textId="3A0469AC"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593" w:type="dxa"/>
            <w:noWrap/>
            <w:hideMark/>
          </w:tcPr>
          <w:p w14:paraId="7EE52998"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32</w:t>
            </w:r>
          </w:p>
        </w:tc>
        <w:tc>
          <w:tcPr>
            <w:tcW w:w="1594" w:type="dxa"/>
            <w:noWrap/>
            <w:hideMark/>
          </w:tcPr>
          <w:p w14:paraId="3879974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40</w:t>
            </w:r>
          </w:p>
        </w:tc>
        <w:tc>
          <w:tcPr>
            <w:tcW w:w="1593" w:type="dxa"/>
            <w:noWrap/>
            <w:hideMark/>
          </w:tcPr>
          <w:p w14:paraId="2BADE17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39</w:t>
            </w:r>
          </w:p>
        </w:tc>
        <w:tc>
          <w:tcPr>
            <w:tcW w:w="1593" w:type="dxa"/>
            <w:noWrap/>
            <w:hideMark/>
          </w:tcPr>
          <w:p w14:paraId="48AEE460"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42</w:t>
            </w:r>
          </w:p>
        </w:tc>
        <w:tc>
          <w:tcPr>
            <w:tcW w:w="1594" w:type="dxa"/>
            <w:noWrap/>
            <w:hideMark/>
          </w:tcPr>
          <w:p w14:paraId="787C0A6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42</w:t>
            </w:r>
          </w:p>
        </w:tc>
      </w:tr>
      <w:tr w:rsidR="00DE0976" w:rsidRPr="00891F7E" w14:paraId="5278C8F4"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93" w:type="dxa"/>
            <w:noWrap/>
            <w:hideMark/>
          </w:tcPr>
          <w:p w14:paraId="640308E4" w14:textId="5B6980FA"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593" w:type="dxa"/>
            <w:noWrap/>
            <w:hideMark/>
          </w:tcPr>
          <w:p w14:paraId="6378F5E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32</w:t>
            </w:r>
          </w:p>
        </w:tc>
        <w:tc>
          <w:tcPr>
            <w:tcW w:w="1594" w:type="dxa"/>
            <w:noWrap/>
            <w:hideMark/>
          </w:tcPr>
          <w:p w14:paraId="327DBDE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33</w:t>
            </w:r>
          </w:p>
        </w:tc>
        <w:tc>
          <w:tcPr>
            <w:tcW w:w="1593" w:type="dxa"/>
            <w:noWrap/>
            <w:hideMark/>
          </w:tcPr>
          <w:p w14:paraId="1CEA7EB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33</w:t>
            </w:r>
          </w:p>
        </w:tc>
        <w:tc>
          <w:tcPr>
            <w:tcW w:w="1593" w:type="dxa"/>
            <w:noWrap/>
            <w:hideMark/>
          </w:tcPr>
          <w:p w14:paraId="6B0AFBE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34</w:t>
            </w:r>
          </w:p>
        </w:tc>
        <w:tc>
          <w:tcPr>
            <w:tcW w:w="1594" w:type="dxa"/>
            <w:noWrap/>
            <w:hideMark/>
          </w:tcPr>
          <w:p w14:paraId="1F6DCDB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32</w:t>
            </w:r>
          </w:p>
        </w:tc>
      </w:tr>
      <w:tr w:rsidR="00DE0976" w:rsidRPr="00891F7E" w14:paraId="738F598A"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593" w:type="dxa"/>
            <w:noWrap/>
            <w:hideMark/>
          </w:tcPr>
          <w:p w14:paraId="7EC227AE" w14:textId="1E942A3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1593" w:type="dxa"/>
            <w:noWrap/>
            <w:hideMark/>
          </w:tcPr>
          <w:p w14:paraId="797945C1"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w:t>
            </w:r>
          </w:p>
        </w:tc>
        <w:tc>
          <w:tcPr>
            <w:tcW w:w="1594" w:type="dxa"/>
            <w:noWrap/>
            <w:hideMark/>
          </w:tcPr>
          <w:p w14:paraId="3C75ED95"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w:t>
            </w:r>
          </w:p>
        </w:tc>
        <w:tc>
          <w:tcPr>
            <w:tcW w:w="1593" w:type="dxa"/>
            <w:noWrap/>
            <w:hideMark/>
          </w:tcPr>
          <w:p w14:paraId="13283956"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w:t>
            </w:r>
          </w:p>
        </w:tc>
        <w:tc>
          <w:tcPr>
            <w:tcW w:w="1593" w:type="dxa"/>
            <w:noWrap/>
            <w:hideMark/>
          </w:tcPr>
          <w:p w14:paraId="092C414E"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w:t>
            </w:r>
          </w:p>
        </w:tc>
        <w:tc>
          <w:tcPr>
            <w:tcW w:w="1594" w:type="dxa"/>
            <w:noWrap/>
            <w:hideMark/>
          </w:tcPr>
          <w:p w14:paraId="01D2157F"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w:t>
            </w:r>
          </w:p>
        </w:tc>
      </w:tr>
      <w:tr w:rsidR="00DE0976" w:rsidRPr="00891F7E" w14:paraId="52E6C3B7"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93" w:type="dxa"/>
            <w:noWrap/>
            <w:hideMark/>
          </w:tcPr>
          <w:p w14:paraId="5D6AEA03"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593" w:type="dxa"/>
            <w:noWrap/>
            <w:hideMark/>
          </w:tcPr>
          <w:p w14:paraId="69A04EA0"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33</w:t>
            </w:r>
          </w:p>
        </w:tc>
        <w:tc>
          <w:tcPr>
            <w:tcW w:w="1594" w:type="dxa"/>
            <w:noWrap/>
            <w:hideMark/>
          </w:tcPr>
          <w:p w14:paraId="45F552A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w:t>
            </w:r>
          </w:p>
        </w:tc>
        <w:tc>
          <w:tcPr>
            <w:tcW w:w="1593" w:type="dxa"/>
            <w:noWrap/>
            <w:hideMark/>
          </w:tcPr>
          <w:p w14:paraId="6F70942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26</w:t>
            </w:r>
          </w:p>
        </w:tc>
        <w:tc>
          <w:tcPr>
            <w:tcW w:w="1593" w:type="dxa"/>
            <w:noWrap/>
            <w:hideMark/>
          </w:tcPr>
          <w:p w14:paraId="4CF17570"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26</w:t>
            </w:r>
          </w:p>
        </w:tc>
        <w:tc>
          <w:tcPr>
            <w:tcW w:w="1594" w:type="dxa"/>
            <w:noWrap/>
            <w:hideMark/>
          </w:tcPr>
          <w:p w14:paraId="6633238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28</w:t>
            </w:r>
          </w:p>
        </w:tc>
      </w:tr>
      <w:tr w:rsidR="00DE0976" w:rsidRPr="00891F7E" w14:paraId="69ACB7FA" w14:textId="77777777" w:rsidTr="00004380">
        <w:trPr>
          <w:trHeight w:val="249"/>
        </w:trPr>
        <w:tc>
          <w:tcPr>
            <w:cnfStyle w:val="001000000000" w:firstRow="0" w:lastRow="0" w:firstColumn="1" w:lastColumn="0" w:oddVBand="0" w:evenVBand="0" w:oddHBand="0" w:evenHBand="0" w:firstRowFirstColumn="0" w:firstRowLastColumn="0" w:lastRowFirstColumn="0" w:lastRowLastColumn="0"/>
            <w:tcW w:w="1593" w:type="dxa"/>
            <w:noWrap/>
            <w:hideMark/>
          </w:tcPr>
          <w:p w14:paraId="79EF1CDE" w14:textId="3D2967AD"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593" w:type="dxa"/>
            <w:noWrap/>
            <w:hideMark/>
          </w:tcPr>
          <w:p w14:paraId="6533653C"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w:t>
            </w:r>
          </w:p>
        </w:tc>
        <w:tc>
          <w:tcPr>
            <w:tcW w:w="1594" w:type="dxa"/>
            <w:noWrap/>
            <w:hideMark/>
          </w:tcPr>
          <w:p w14:paraId="7FBFA0E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w:t>
            </w:r>
          </w:p>
        </w:tc>
        <w:tc>
          <w:tcPr>
            <w:tcW w:w="1593" w:type="dxa"/>
            <w:noWrap/>
            <w:hideMark/>
          </w:tcPr>
          <w:p w14:paraId="758CFCF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w:t>
            </w:r>
          </w:p>
        </w:tc>
        <w:tc>
          <w:tcPr>
            <w:tcW w:w="1593" w:type="dxa"/>
            <w:noWrap/>
            <w:hideMark/>
          </w:tcPr>
          <w:p w14:paraId="3CD2309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25</w:t>
            </w:r>
          </w:p>
        </w:tc>
        <w:tc>
          <w:tcPr>
            <w:tcW w:w="1594" w:type="dxa"/>
            <w:noWrap/>
            <w:hideMark/>
          </w:tcPr>
          <w:p w14:paraId="669E804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26</w:t>
            </w:r>
          </w:p>
        </w:tc>
      </w:tr>
      <w:tr w:rsidR="00DE0976" w:rsidRPr="00891F7E" w14:paraId="022C9F8D" w14:textId="77777777" w:rsidTr="0000438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93" w:type="dxa"/>
            <w:hideMark/>
          </w:tcPr>
          <w:p w14:paraId="221ADFE4" w14:textId="277ED203"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Razem</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LGD</w:t>
            </w:r>
          </w:p>
        </w:tc>
        <w:tc>
          <w:tcPr>
            <w:tcW w:w="1593" w:type="dxa"/>
            <w:noWrap/>
            <w:hideMark/>
          </w:tcPr>
          <w:p w14:paraId="7C0C012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168</w:t>
            </w:r>
          </w:p>
        </w:tc>
        <w:tc>
          <w:tcPr>
            <w:tcW w:w="1594" w:type="dxa"/>
            <w:noWrap/>
            <w:hideMark/>
          </w:tcPr>
          <w:p w14:paraId="7394E80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165</w:t>
            </w:r>
          </w:p>
        </w:tc>
        <w:tc>
          <w:tcPr>
            <w:tcW w:w="1593" w:type="dxa"/>
            <w:noWrap/>
            <w:hideMark/>
          </w:tcPr>
          <w:p w14:paraId="3296D4B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171</w:t>
            </w:r>
          </w:p>
        </w:tc>
        <w:tc>
          <w:tcPr>
            <w:tcW w:w="1593" w:type="dxa"/>
            <w:noWrap/>
            <w:hideMark/>
          </w:tcPr>
          <w:p w14:paraId="5F6B983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176</w:t>
            </w:r>
          </w:p>
        </w:tc>
        <w:tc>
          <w:tcPr>
            <w:tcW w:w="1594" w:type="dxa"/>
            <w:noWrap/>
            <w:hideMark/>
          </w:tcPr>
          <w:p w14:paraId="3DBC76F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179</w:t>
            </w:r>
          </w:p>
        </w:tc>
      </w:tr>
    </w:tbl>
    <w:p w14:paraId="04F19215" w14:textId="136BA3AA" w:rsidR="00DE0976" w:rsidRPr="00891F7E" w:rsidRDefault="00DE0976"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009F4068" w:rsidRPr="00891F7E">
        <w:rPr>
          <w:rFonts w:eastAsia="Calibri" w:cstheme="minorHAnsi"/>
          <w:kern w:val="2"/>
        </w:rPr>
        <w:t>opracowanie</w:t>
      </w:r>
      <w:r w:rsidR="00EB4B14" w:rsidRPr="00891F7E">
        <w:rPr>
          <w:rFonts w:eastAsia="Calibri" w:cstheme="minorHAnsi"/>
          <w:kern w:val="2"/>
        </w:rPr>
        <w:t xml:space="preserve"> </w:t>
      </w:r>
      <w:r w:rsidR="009F4068" w:rsidRPr="00891F7E">
        <w:rPr>
          <w:rFonts w:eastAsia="Calibri" w:cstheme="minorHAnsi"/>
          <w:kern w:val="2"/>
        </w:rPr>
        <w:t>własne</w:t>
      </w:r>
      <w:r w:rsidR="00EB4B14" w:rsidRPr="00891F7E">
        <w:rPr>
          <w:rFonts w:eastAsia="Calibri" w:cstheme="minorHAnsi"/>
          <w:kern w:val="2"/>
        </w:rPr>
        <w:t xml:space="preserve"> </w:t>
      </w:r>
      <w:r w:rsidR="009F4068" w:rsidRPr="00891F7E">
        <w:rPr>
          <w:rFonts w:eastAsia="Calibri" w:cstheme="minorHAnsi"/>
          <w:kern w:val="2"/>
        </w:rPr>
        <w:t>na</w:t>
      </w:r>
      <w:r w:rsidR="00EB4B14" w:rsidRPr="00891F7E">
        <w:rPr>
          <w:rFonts w:eastAsia="Calibri" w:cstheme="minorHAnsi"/>
          <w:kern w:val="2"/>
        </w:rPr>
        <w:t xml:space="preserve"> </w:t>
      </w:r>
      <w:r w:rsidR="009F4068" w:rsidRPr="00891F7E">
        <w:rPr>
          <w:rFonts w:eastAsia="Calibri" w:cstheme="minorHAnsi"/>
          <w:kern w:val="2"/>
        </w:rPr>
        <w:t>podstawie</w:t>
      </w:r>
      <w:r w:rsidR="00EB4B14" w:rsidRPr="00891F7E">
        <w:rPr>
          <w:rFonts w:eastAsia="Calibri" w:cstheme="minorHAnsi"/>
          <w:kern w:val="2"/>
        </w:rPr>
        <w:t xml:space="preserve"> </w:t>
      </w:r>
      <w:r w:rsidR="009F4068"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bookmarkStart w:id="56" w:name="_Toc111310692"/>
    </w:p>
    <w:bookmarkEnd w:id="56"/>
    <w:p w14:paraId="736FE09C" w14:textId="77777777" w:rsidR="00DE0976" w:rsidRPr="00891F7E" w:rsidRDefault="00DE0976" w:rsidP="00891F7E">
      <w:pPr>
        <w:spacing w:after="0"/>
        <w:rPr>
          <w:rFonts w:eastAsia="Calibri" w:cstheme="minorHAnsi"/>
          <w:kern w:val="2"/>
        </w:rPr>
      </w:pPr>
    </w:p>
    <w:p w14:paraId="2608A72D" w14:textId="08367290" w:rsidR="00DE0976" w:rsidRPr="00891F7E" w:rsidRDefault="00DE0976" w:rsidP="00BD06AC">
      <w:pPr>
        <w:pStyle w:val="Akapitzlist"/>
        <w:keepNext/>
        <w:keepLines/>
        <w:numPr>
          <w:ilvl w:val="1"/>
          <w:numId w:val="39"/>
        </w:numPr>
        <w:spacing w:after="0" w:line="276" w:lineRule="auto"/>
        <w:contextualSpacing w:val="0"/>
        <w:outlineLvl w:val="1"/>
        <w:rPr>
          <w:rStyle w:val="Wyrnienieintensywne"/>
          <w:rFonts w:cstheme="minorHAnsi"/>
          <w:b w:val="0"/>
          <w:bCs w:val="0"/>
          <w:i w:val="0"/>
          <w:iCs w:val="0"/>
        </w:rPr>
      </w:pPr>
      <w:bookmarkStart w:id="57" w:name="_Toc142299163"/>
      <w:r w:rsidRPr="00891F7E">
        <w:rPr>
          <w:rStyle w:val="Wyrnienieintensywne"/>
          <w:rFonts w:cstheme="minorHAnsi"/>
          <w:b w:val="0"/>
          <w:bCs w:val="0"/>
          <w:i w:val="0"/>
          <w:iCs w:val="0"/>
        </w:rPr>
        <w:t>Problemy</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społeczne</w:t>
      </w:r>
      <w:bookmarkEnd w:id="57"/>
    </w:p>
    <w:p w14:paraId="2FE17C41" w14:textId="7BAA5C69"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Głównym</w:t>
      </w:r>
      <w:r w:rsidR="00EB4B14" w:rsidRPr="00891F7E">
        <w:rPr>
          <w:rFonts w:eastAsia="Calibri" w:cstheme="minorHAnsi"/>
          <w:kern w:val="2"/>
        </w:rPr>
        <w:t xml:space="preserve"> </w:t>
      </w:r>
      <w:r w:rsidRPr="00891F7E">
        <w:rPr>
          <w:rFonts w:eastAsia="Calibri" w:cstheme="minorHAnsi"/>
          <w:kern w:val="2"/>
        </w:rPr>
        <w:t>problemem</w:t>
      </w:r>
      <w:r w:rsidR="00EB4B14" w:rsidRPr="00891F7E">
        <w:rPr>
          <w:rFonts w:eastAsia="Calibri" w:cstheme="minorHAnsi"/>
          <w:kern w:val="2"/>
        </w:rPr>
        <w:t xml:space="preserve"> </w:t>
      </w:r>
      <w:r w:rsidRPr="00891F7E">
        <w:rPr>
          <w:rFonts w:eastAsia="Calibri" w:cstheme="minorHAnsi"/>
          <w:kern w:val="2"/>
        </w:rPr>
        <w:t>społecznym</w:t>
      </w:r>
      <w:r w:rsidR="00EB4B14" w:rsidRPr="00891F7E">
        <w:rPr>
          <w:rFonts w:eastAsia="Calibri" w:cstheme="minorHAnsi"/>
          <w:kern w:val="2"/>
        </w:rPr>
        <w:t xml:space="preserve"> </w:t>
      </w:r>
      <w:r w:rsidRPr="00891F7E">
        <w:rPr>
          <w:rFonts w:eastAsia="Calibri" w:cstheme="minorHAnsi"/>
          <w:kern w:val="2"/>
        </w:rPr>
        <w:t>zdiagnozowanym</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00F60686" w:rsidRPr="00891F7E">
        <w:rPr>
          <w:rFonts w:eastAsia="Calibri" w:cstheme="minorHAnsi"/>
          <w:kern w:val="2"/>
        </w:rPr>
        <w:t>objętym</w:t>
      </w:r>
      <w:r w:rsidR="00EB4B14" w:rsidRPr="00891F7E">
        <w:rPr>
          <w:rFonts w:eastAsia="Calibri" w:cstheme="minorHAnsi"/>
          <w:kern w:val="2"/>
        </w:rPr>
        <w:t xml:space="preserve"> </w:t>
      </w:r>
      <w:r w:rsidR="00F60686"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starzenie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społeczeństwa</w:t>
      </w:r>
      <w:r w:rsidR="00F60686" w:rsidRPr="00891F7E">
        <w:rPr>
          <w:rFonts w:eastAsia="Calibri" w:cstheme="minorHAnsi"/>
          <w:kern w:val="2"/>
        </w:rPr>
        <w:t>,</w:t>
      </w:r>
      <w:r w:rsidR="00EB4B14" w:rsidRPr="00891F7E">
        <w:rPr>
          <w:rFonts w:eastAsia="Calibri" w:cstheme="minorHAnsi"/>
          <w:kern w:val="2"/>
        </w:rPr>
        <w:t xml:space="preserve"> </w:t>
      </w:r>
      <w:r w:rsidR="00F60686" w:rsidRPr="00891F7E">
        <w:rPr>
          <w:rFonts w:eastAsia="Calibri" w:cstheme="minorHAnsi"/>
          <w:kern w:val="2"/>
        </w:rPr>
        <w:t>niska</w:t>
      </w:r>
      <w:r w:rsidR="00EB4B14" w:rsidRPr="00891F7E">
        <w:rPr>
          <w:rFonts w:eastAsia="Calibri" w:cstheme="minorHAnsi"/>
          <w:kern w:val="2"/>
        </w:rPr>
        <w:t xml:space="preserve"> </w:t>
      </w:r>
      <w:r w:rsidR="00F60686" w:rsidRPr="00891F7E">
        <w:rPr>
          <w:rFonts w:eastAsia="Calibri" w:cstheme="minorHAnsi"/>
          <w:kern w:val="2"/>
        </w:rPr>
        <w:t>aktywność</w:t>
      </w:r>
      <w:r w:rsidR="00EB4B14" w:rsidRPr="00891F7E">
        <w:rPr>
          <w:rFonts w:eastAsia="Calibri" w:cstheme="minorHAnsi"/>
          <w:kern w:val="2"/>
        </w:rPr>
        <w:t xml:space="preserve"> </w:t>
      </w:r>
      <w:r w:rsidR="00F60686" w:rsidRPr="00891F7E">
        <w:rPr>
          <w:rFonts w:eastAsia="Calibri" w:cstheme="minorHAnsi"/>
          <w:kern w:val="2"/>
        </w:rPr>
        <w:t>osób</w:t>
      </w:r>
      <w:r w:rsidR="00EB4B14" w:rsidRPr="00891F7E">
        <w:rPr>
          <w:rFonts w:eastAsia="Calibri" w:cstheme="minorHAnsi"/>
          <w:kern w:val="2"/>
        </w:rPr>
        <w:t xml:space="preserve"> </w:t>
      </w:r>
      <w:r w:rsidR="00F60686" w:rsidRPr="00891F7E">
        <w:rPr>
          <w:rFonts w:eastAsia="Calibri" w:cstheme="minorHAnsi"/>
          <w:kern w:val="2"/>
        </w:rPr>
        <w:t>młodych</w:t>
      </w:r>
      <w:r w:rsidR="00EB4B14" w:rsidRPr="00891F7E">
        <w:rPr>
          <w:rFonts w:eastAsia="Calibri" w:cstheme="minorHAnsi"/>
          <w:kern w:val="2"/>
        </w:rPr>
        <w:t xml:space="preserve"> </w:t>
      </w:r>
      <w:r w:rsidR="00F60686" w:rsidRPr="00891F7E">
        <w:rPr>
          <w:rFonts w:eastAsia="Calibri" w:cstheme="minorHAnsi"/>
          <w:kern w:val="2"/>
        </w:rPr>
        <w:t>oraz</w:t>
      </w:r>
      <w:r w:rsidR="00EB4B14" w:rsidRPr="00891F7E">
        <w:rPr>
          <w:rFonts w:eastAsia="Calibri" w:cstheme="minorHAnsi"/>
          <w:kern w:val="2"/>
        </w:rPr>
        <w:t xml:space="preserve"> </w:t>
      </w:r>
      <w:r w:rsidR="00F60686" w:rsidRPr="00891F7E">
        <w:rPr>
          <w:rFonts w:eastAsia="Calibri" w:cstheme="minorHAnsi"/>
          <w:kern w:val="2"/>
        </w:rPr>
        <w:t>wykluczenie</w:t>
      </w:r>
      <w:r w:rsidR="00EB4B14" w:rsidRPr="00891F7E">
        <w:rPr>
          <w:rFonts w:eastAsia="Calibri" w:cstheme="minorHAnsi"/>
          <w:kern w:val="2"/>
        </w:rPr>
        <w:t xml:space="preserve"> </w:t>
      </w:r>
      <w:r w:rsidR="00F60686" w:rsidRPr="00891F7E">
        <w:rPr>
          <w:rFonts w:eastAsia="Calibri" w:cstheme="minorHAnsi"/>
          <w:kern w:val="2"/>
        </w:rPr>
        <w:t>osób</w:t>
      </w:r>
      <w:r w:rsidR="00EB4B14" w:rsidRPr="00891F7E">
        <w:rPr>
          <w:rFonts w:eastAsia="Calibri" w:cstheme="minorHAnsi"/>
          <w:kern w:val="2"/>
        </w:rPr>
        <w:t xml:space="preserve"> </w:t>
      </w:r>
      <w:r w:rsidR="00F60686" w:rsidRPr="00891F7E">
        <w:rPr>
          <w:rFonts w:eastAsia="Calibri" w:cstheme="minorHAnsi"/>
          <w:kern w:val="2"/>
        </w:rPr>
        <w:t>w</w:t>
      </w:r>
      <w:r w:rsidR="00EB4B14" w:rsidRPr="00891F7E">
        <w:rPr>
          <w:rFonts w:eastAsia="Calibri" w:cstheme="minorHAnsi"/>
          <w:kern w:val="2"/>
        </w:rPr>
        <w:t xml:space="preserve"> </w:t>
      </w:r>
      <w:r w:rsidR="00F60686" w:rsidRPr="00891F7E">
        <w:rPr>
          <w:rFonts w:eastAsia="Calibri" w:cstheme="minorHAnsi"/>
          <w:kern w:val="2"/>
        </w:rPr>
        <w:t>niekorzystnej</w:t>
      </w:r>
      <w:r w:rsidR="00EB4B14" w:rsidRPr="00891F7E">
        <w:rPr>
          <w:rFonts w:eastAsia="Calibri" w:cstheme="minorHAnsi"/>
          <w:kern w:val="2"/>
        </w:rPr>
        <w:t xml:space="preserve"> </w:t>
      </w:r>
      <w:r w:rsidR="00F60686" w:rsidRPr="00891F7E">
        <w:rPr>
          <w:rFonts w:eastAsia="Calibri" w:cstheme="minorHAnsi"/>
          <w:kern w:val="2"/>
        </w:rPr>
        <w:t>sytuacji</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Ten</w:t>
      </w:r>
      <w:r w:rsidR="00EB4B14" w:rsidRPr="00891F7E">
        <w:rPr>
          <w:rFonts w:eastAsia="Calibri" w:cstheme="minorHAnsi"/>
          <w:kern w:val="2"/>
        </w:rPr>
        <w:t xml:space="preserve"> </w:t>
      </w:r>
      <w:r w:rsidRPr="00891F7E">
        <w:rPr>
          <w:rFonts w:eastAsia="Calibri" w:cstheme="minorHAnsi"/>
          <w:kern w:val="2"/>
        </w:rPr>
        <w:t>niekorzystny</w:t>
      </w:r>
      <w:r w:rsidR="00EB4B14" w:rsidRPr="00891F7E">
        <w:rPr>
          <w:rFonts w:eastAsia="Calibri" w:cstheme="minorHAnsi"/>
          <w:kern w:val="2"/>
        </w:rPr>
        <w:t xml:space="preserve"> </w:t>
      </w:r>
      <w:r w:rsidRPr="00891F7E">
        <w:rPr>
          <w:rFonts w:eastAsia="Calibri" w:cstheme="minorHAnsi"/>
          <w:kern w:val="2"/>
        </w:rPr>
        <w:t>trend</w:t>
      </w:r>
      <w:r w:rsidR="00EB4B14" w:rsidRPr="00891F7E">
        <w:rPr>
          <w:rFonts w:eastAsia="Calibri" w:cstheme="minorHAnsi"/>
          <w:kern w:val="2"/>
        </w:rPr>
        <w:t xml:space="preserve"> </w:t>
      </w:r>
      <w:r w:rsidRPr="00891F7E">
        <w:rPr>
          <w:rFonts w:eastAsia="Calibri" w:cstheme="minorHAnsi"/>
          <w:kern w:val="2"/>
        </w:rPr>
        <w:t>dotyczy</w:t>
      </w:r>
      <w:r w:rsidR="00EB4B14" w:rsidRPr="00891F7E">
        <w:rPr>
          <w:rFonts w:eastAsia="Calibri" w:cstheme="minorHAnsi"/>
          <w:kern w:val="2"/>
        </w:rPr>
        <w:t xml:space="preserve"> </w:t>
      </w:r>
      <w:r w:rsidRPr="00891F7E">
        <w:rPr>
          <w:rFonts w:eastAsia="Calibri" w:cstheme="minorHAnsi"/>
          <w:kern w:val="2"/>
        </w:rPr>
        <w:t>całego</w:t>
      </w:r>
      <w:r w:rsidR="00EB4B14" w:rsidRPr="00891F7E">
        <w:rPr>
          <w:rFonts w:eastAsia="Calibri" w:cstheme="minorHAnsi"/>
          <w:kern w:val="2"/>
        </w:rPr>
        <w:t xml:space="preserve"> </w:t>
      </w:r>
      <w:r w:rsidRPr="00891F7E">
        <w:rPr>
          <w:rFonts w:eastAsia="Calibri" w:cstheme="minorHAnsi"/>
          <w:kern w:val="2"/>
        </w:rPr>
        <w:t>kraju.</w:t>
      </w:r>
      <w:r w:rsidR="00EB4B14" w:rsidRPr="00891F7E">
        <w:rPr>
          <w:rFonts w:eastAsia="Calibri" w:cstheme="minorHAnsi"/>
          <w:kern w:val="2"/>
        </w:rPr>
        <w:t xml:space="preserve"> </w:t>
      </w:r>
      <w:r w:rsidRPr="00891F7E">
        <w:rPr>
          <w:rFonts w:eastAsia="Calibri" w:cstheme="minorHAnsi"/>
          <w:kern w:val="2"/>
        </w:rPr>
        <w:t>Ma</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już</w:t>
      </w:r>
      <w:r w:rsidR="00EB4B14" w:rsidRPr="00891F7E">
        <w:rPr>
          <w:rFonts w:eastAsia="Calibri" w:cstheme="minorHAnsi"/>
          <w:kern w:val="2"/>
        </w:rPr>
        <w:t xml:space="preserve"> </w:t>
      </w:r>
      <w:r w:rsidRPr="00891F7E">
        <w:rPr>
          <w:rFonts w:eastAsia="Calibri" w:cstheme="minorHAnsi"/>
          <w:kern w:val="2"/>
        </w:rPr>
        <w:t>swoje</w:t>
      </w:r>
      <w:r w:rsidR="00EB4B14" w:rsidRPr="00891F7E">
        <w:rPr>
          <w:rFonts w:eastAsia="Calibri" w:cstheme="minorHAnsi"/>
          <w:kern w:val="2"/>
        </w:rPr>
        <w:t xml:space="preserve"> </w:t>
      </w:r>
      <w:r w:rsidRPr="00891F7E">
        <w:rPr>
          <w:rFonts w:eastAsia="Calibri" w:cstheme="minorHAnsi"/>
          <w:kern w:val="2"/>
        </w:rPr>
        <w:t>konsekwencje</w:t>
      </w:r>
      <w:r w:rsidR="00EB4B14" w:rsidRPr="00891F7E">
        <w:rPr>
          <w:rFonts w:eastAsia="Calibri" w:cstheme="minorHAnsi"/>
          <w:kern w:val="2"/>
        </w:rPr>
        <w:t xml:space="preserve"> </w:t>
      </w:r>
      <w:r w:rsidRPr="00891F7E">
        <w:rPr>
          <w:rFonts w:eastAsia="Calibri" w:cstheme="minorHAnsi"/>
          <w:kern w:val="2"/>
        </w:rPr>
        <w:t>we</w:t>
      </w:r>
      <w:r w:rsidR="00EB4B14" w:rsidRPr="00891F7E">
        <w:rPr>
          <w:rFonts w:eastAsia="Calibri" w:cstheme="minorHAnsi"/>
          <w:kern w:val="2"/>
        </w:rPr>
        <w:t xml:space="preserve"> </w:t>
      </w:r>
      <w:r w:rsidRPr="00891F7E">
        <w:rPr>
          <w:rFonts w:eastAsia="Calibri" w:cstheme="minorHAnsi"/>
          <w:kern w:val="2"/>
        </w:rPr>
        <w:t>wzroście</w:t>
      </w:r>
      <w:r w:rsidR="00EB4B14" w:rsidRPr="00891F7E">
        <w:rPr>
          <w:rFonts w:eastAsia="Calibri" w:cstheme="minorHAnsi"/>
          <w:kern w:val="2"/>
        </w:rPr>
        <w:t xml:space="preserve"> </w:t>
      </w:r>
      <w:r w:rsidRPr="00891F7E">
        <w:rPr>
          <w:rFonts w:eastAsia="Calibri" w:cstheme="minorHAnsi"/>
          <w:kern w:val="2"/>
        </w:rPr>
        <w:t>zapotrzebowania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usługi</w:t>
      </w:r>
      <w:r w:rsidR="00EB4B14" w:rsidRPr="00891F7E">
        <w:rPr>
          <w:rFonts w:eastAsia="Calibri" w:cstheme="minorHAnsi"/>
          <w:kern w:val="2"/>
        </w:rPr>
        <w:t xml:space="preserve"> </w:t>
      </w:r>
      <w:r w:rsidRPr="00891F7E">
        <w:rPr>
          <w:rFonts w:eastAsia="Calibri" w:cstheme="minorHAnsi"/>
          <w:kern w:val="2"/>
        </w:rPr>
        <w:t>zdrowotne</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opiekuńcze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Stopniowe</w:t>
      </w:r>
      <w:r w:rsidR="00EB4B14" w:rsidRPr="00891F7E">
        <w:rPr>
          <w:rFonts w:eastAsia="Calibri" w:cstheme="minorHAnsi"/>
          <w:kern w:val="2"/>
        </w:rPr>
        <w:t xml:space="preserve"> </w:t>
      </w:r>
      <w:r w:rsidRPr="00891F7E">
        <w:rPr>
          <w:rFonts w:eastAsia="Calibri" w:cstheme="minorHAnsi"/>
          <w:kern w:val="2"/>
        </w:rPr>
        <w:t>zmniejszanie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liczby</w:t>
      </w:r>
      <w:r w:rsidR="00EB4B14" w:rsidRPr="00891F7E">
        <w:rPr>
          <w:rFonts w:eastAsia="Calibri" w:cstheme="minorHAnsi"/>
          <w:kern w:val="2"/>
        </w:rPr>
        <w:t xml:space="preserve"> </w:t>
      </w:r>
      <w:r w:rsidRPr="00891F7E">
        <w:rPr>
          <w:rFonts w:eastAsia="Calibri" w:cstheme="minorHAnsi"/>
          <w:kern w:val="2"/>
        </w:rPr>
        <w:t>ludności</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przyczyną</w:t>
      </w:r>
      <w:r w:rsidR="00EB4B14" w:rsidRPr="00891F7E">
        <w:rPr>
          <w:rFonts w:eastAsia="Calibri" w:cstheme="minorHAnsi"/>
          <w:kern w:val="2"/>
        </w:rPr>
        <w:t xml:space="preserve"> </w:t>
      </w:r>
      <w:r w:rsidRPr="00891F7E">
        <w:rPr>
          <w:rFonts w:eastAsia="Calibri" w:cstheme="minorHAnsi"/>
          <w:kern w:val="2"/>
        </w:rPr>
        <w:t>spowolnienia</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Pr="00891F7E">
        <w:rPr>
          <w:rFonts w:eastAsia="Calibri" w:cstheme="minorHAnsi"/>
          <w:kern w:val="2"/>
        </w:rPr>
        <w:t>gospodarczego.</w:t>
      </w:r>
      <w:r w:rsidR="00EB4B14" w:rsidRPr="00891F7E">
        <w:rPr>
          <w:rFonts w:eastAsia="Calibri" w:cstheme="minorHAnsi"/>
          <w:kern w:val="2"/>
        </w:rPr>
        <w:t xml:space="preserve"> </w:t>
      </w:r>
      <w:r w:rsidRPr="00891F7E">
        <w:rPr>
          <w:rFonts w:eastAsia="Calibri" w:cstheme="minorHAnsi"/>
          <w:kern w:val="2"/>
        </w:rPr>
        <w:t>Stąd</w:t>
      </w:r>
      <w:r w:rsidR="00EB4B14" w:rsidRPr="00891F7E">
        <w:rPr>
          <w:rFonts w:eastAsia="Calibri" w:cstheme="minorHAnsi"/>
          <w:kern w:val="2"/>
        </w:rPr>
        <w:t xml:space="preserve"> </w:t>
      </w:r>
      <w:r w:rsidRPr="00891F7E">
        <w:rPr>
          <w:rFonts w:eastAsia="Calibri" w:cstheme="minorHAnsi"/>
          <w:kern w:val="2"/>
        </w:rPr>
        <w:t>potrzeba</w:t>
      </w:r>
      <w:r w:rsidR="00EB4B14" w:rsidRPr="00891F7E">
        <w:rPr>
          <w:rFonts w:eastAsia="Calibri" w:cstheme="minorHAnsi"/>
          <w:kern w:val="2"/>
        </w:rPr>
        <w:t xml:space="preserve"> </w:t>
      </w:r>
      <w:r w:rsidRPr="00891F7E">
        <w:rPr>
          <w:rFonts w:eastAsia="Calibri" w:cstheme="minorHAnsi"/>
          <w:kern w:val="2"/>
        </w:rPr>
        <w:t>dostosowania</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nowych</w:t>
      </w:r>
      <w:r w:rsidR="00EB4B14" w:rsidRPr="00891F7E">
        <w:rPr>
          <w:rFonts w:eastAsia="Calibri" w:cstheme="minorHAnsi"/>
          <w:kern w:val="2"/>
        </w:rPr>
        <w:t xml:space="preserve"> </w:t>
      </w:r>
      <w:r w:rsidRPr="00891F7E">
        <w:rPr>
          <w:rFonts w:eastAsia="Calibri" w:cstheme="minorHAnsi"/>
          <w:kern w:val="2"/>
        </w:rPr>
        <w:t>wyzwań</w:t>
      </w:r>
      <w:r w:rsidR="00EB4B14" w:rsidRPr="00891F7E">
        <w:rPr>
          <w:rFonts w:eastAsia="Calibri" w:cstheme="minorHAnsi"/>
          <w:kern w:val="2"/>
        </w:rPr>
        <w:t xml:space="preserve"> </w:t>
      </w:r>
      <w:r w:rsidRPr="00891F7E">
        <w:rPr>
          <w:rFonts w:eastAsia="Calibri" w:cstheme="minorHAnsi"/>
          <w:kern w:val="2"/>
        </w:rPr>
        <w:t>związanych</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znaczącym</w:t>
      </w:r>
      <w:r w:rsidR="00EB4B14" w:rsidRPr="00891F7E">
        <w:rPr>
          <w:rFonts w:eastAsia="Calibri" w:cstheme="minorHAnsi"/>
          <w:kern w:val="2"/>
        </w:rPr>
        <w:t xml:space="preserve"> </w:t>
      </w:r>
      <w:r w:rsidRPr="00891F7E">
        <w:rPr>
          <w:rFonts w:eastAsia="Calibri" w:cstheme="minorHAnsi"/>
          <w:kern w:val="2"/>
        </w:rPr>
        <w:t>wzrostem</w:t>
      </w:r>
      <w:r w:rsidR="00EB4B14" w:rsidRPr="00891F7E">
        <w:rPr>
          <w:rFonts w:eastAsia="Calibri" w:cstheme="minorHAnsi"/>
          <w:kern w:val="2"/>
        </w:rPr>
        <w:t xml:space="preserve"> </w:t>
      </w:r>
      <w:r w:rsidRPr="00891F7E">
        <w:rPr>
          <w:rFonts w:eastAsia="Calibri" w:cstheme="minorHAnsi"/>
          <w:kern w:val="2"/>
        </w:rPr>
        <w:t>liczby</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starszych</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strukturze</w:t>
      </w:r>
      <w:r w:rsidR="00EB4B14" w:rsidRPr="00891F7E">
        <w:rPr>
          <w:rFonts w:eastAsia="Calibri" w:cstheme="minorHAnsi"/>
          <w:kern w:val="2"/>
        </w:rPr>
        <w:t xml:space="preserve"> </w:t>
      </w:r>
      <w:r w:rsidRPr="00891F7E">
        <w:rPr>
          <w:rFonts w:eastAsia="Calibri" w:cstheme="minorHAnsi"/>
          <w:kern w:val="2"/>
        </w:rPr>
        <w:t>populacji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podejmowanie</w:t>
      </w:r>
      <w:r w:rsidR="00EB4B14" w:rsidRPr="00891F7E">
        <w:rPr>
          <w:rFonts w:eastAsia="Calibri" w:cstheme="minorHAnsi"/>
          <w:kern w:val="2"/>
        </w:rPr>
        <w:t xml:space="preserve"> </w:t>
      </w:r>
      <w:r w:rsidRPr="00891F7E">
        <w:rPr>
          <w:rFonts w:eastAsia="Calibri" w:cstheme="minorHAnsi"/>
          <w:kern w:val="2"/>
        </w:rPr>
        <w:t>działań</w:t>
      </w:r>
      <w:r w:rsidR="00EB4B14" w:rsidRPr="00891F7E">
        <w:rPr>
          <w:rFonts w:eastAsia="Calibri" w:cstheme="minorHAnsi"/>
          <w:kern w:val="2"/>
        </w:rPr>
        <w:t xml:space="preserve"> </w:t>
      </w:r>
      <w:r w:rsidRPr="00891F7E">
        <w:rPr>
          <w:rFonts w:eastAsia="Calibri" w:cstheme="minorHAnsi"/>
          <w:kern w:val="2"/>
        </w:rPr>
        <w:t>ograniczających</w:t>
      </w:r>
      <w:r w:rsidR="00EB4B14" w:rsidRPr="00891F7E">
        <w:rPr>
          <w:rFonts w:eastAsia="Calibri" w:cstheme="minorHAnsi"/>
          <w:kern w:val="2"/>
        </w:rPr>
        <w:t xml:space="preserve"> </w:t>
      </w:r>
      <w:r w:rsidRPr="00891F7E">
        <w:rPr>
          <w:rFonts w:eastAsia="Calibri" w:cstheme="minorHAnsi"/>
          <w:kern w:val="2"/>
        </w:rPr>
        <w:t>odpływ</w:t>
      </w:r>
      <w:r w:rsidR="00EB4B14" w:rsidRPr="00891F7E">
        <w:rPr>
          <w:rFonts w:eastAsia="Calibri" w:cstheme="minorHAnsi"/>
          <w:kern w:val="2"/>
        </w:rPr>
        <w:t xml:space="preserve"> </w:t>
      </w:r>
      <w:r w:rsidRPr="00891F7E">
        <w:rPr>
          <w:rFonts w:eastAsia="Calibri" w:cstheme="minorHAnsi"/>
          <w:kern w:val="2"/>
        </w:rPr>
        <w:t>ludzi</w:t>
      </w:r>
      <w:r w:rsidR="00EB4B14" w:rsidRPr="00891F7E">
        <w:rPr>
          <w:rFonts w:eastAsia="Calibri" w:cstheme="minorHAnsi"/>
          <w:kern w:val="2"/>
        </w:rPr>
        <w:t xml:space="preserve"> </w:t>
      </w:r>
      <w:r w:rsidRPr="00891F7E">
        <w:rPr>
          <w:rFonts w:eastAsia="Calibri" w:cstheme="minorHAnsi"/>
          <w:kern w:val="2"/>
        </w:rPr>
        <w:t>młodych</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zwiększenie</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aktywności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życiu</w:t>
      </w:r>
      <w:r w:rsidR="00EB4B14" w:rsidRPr="00891F7E">
        <w:rPr>
          <w:rFonts w:eastAsia="Calibri" w:cstheme="minorHAnsi"/>
          <w:kern w:val="2"/>
        </w:rPr>
        <w:t xml:space="preserve"> </w:t>
      </w:r>
      <w:r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(np.</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skierowanie</w:t>
      </w:r>
      <w:r w:rsidR="00EB4B14" w:rsidRPr="00891F7E">
        <w:rPr>
          <w:rFonts w:eastAsia="Calibri" w:cstheme="minorHAnsi"/>
          <w:kern w:val="2"/>
        </w:rPr>
        <w:t xml:space="preserve"> </w:t>
      </w:r>
      <w:r w:rsidRPr="00891F7E">
        <w:rPr>
          <w:rFonts w:eastAsia="Calibri" w:cstheme="minorHAnsi"/>
          <w:kern w:val="2"/>
        </w:rPr>
        <w:t>wsparcia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kształcenie</w:t>
      </w:r>
      <w:r w:rsidR="00EB4B14" w:rsidRPr="00891F7E">
        <w:rPr>
          <w:rFonts w:eastAsia="Calibri" w:cstheme="minorHAnsi"/>
          <w:kern w:val="2"/>
        </w:rPr>
        <w:t xml:space="preserve"> </w:t>
      </w:r>
      <w:r w:rsidRPr="00891F7E">
        <w:rPr>
          <w:rFonts w:eastAsia="Calibri" w:cstheme="minorHAnsi"/>
          <w:kern w:val="2"/>
        </w:rPr>
        <w:t>lokalnych</w:t>
      </w:r>
      <w:r w:rsidR="00EB4B14" w:rsidRPr="00891F7E">
        <w:rPr>
          <w:rFonts w:eastAsia="Calibri" w:cstheme="minorHAnsi"/>
          <w:kern w:val="2"/>
        </w:rPr>
        <w:t xml:space="preserve"> </w:t>
      </w:r>
      <w:r w:rsidRPr="00891F7E">
        <w:rPr>
          <w:rFonts w:eastAsia="Calibri" w:cstheme="minorHAnsi"/>
          <w:kern w:val="2"/>
        </w:rPr>
        <w:t>liderów).</w:t>
      </w:r>
      <w:r w:rsidR="00EB4B14" w:rsidRPr="00891F7E">
        <w:rPr>
          <w:rFonts w:eastAsia="Calibri" w:cstheme="minorHAnsi"/>
          <w:kern w:val="2"/>
        </w:rPr>
        <w:t xml:space="preserve"> </w:t>
      </w:r>
    </w:p>
    <w:p w14:paraId="150614B6" w14:textId="2128D80B" w:rsidR="006D2A55" w:rsidRPr="00891F7E" w:rsidRDefault="00DE0976" w:rsidP="00891F7E">
      <w:pPr>
        <w:spacing w:after="0"/>
        <w:ind w:firstLine="360"/>
        <w:jc w:val="both"/>
        <w:rPr>
          <w:rFonts w:eastAsia="Calibri" w:cstheme="minorHAnsi"/>
          <w:kern w:val="2"/>
        </w:rPr>
      </w:pPr>
      <w:r w:rsidRPr="00891F7E">
        <w:rPr>
          <w:rFonts w:eastAsia="Calibri" w:cstheme="minorHAnsi"/>
          <w:kern w:val="2"/>
        </w:rPr>
        <w:t>Niezbędne</w:t>
      </w:r>
      <w:r w:rsidR="00EB4B14" w:rsidRPr="00891F7E">
        <w:rPr>
          <w:rFonts w:eastAsia="Calibri" w:cstheme="minorHAnsi"/>
          <w:kern w:val="2"/>
        </w:rPr>
        <w:t xml:space="preserve"> </w:t>
      </w:r>
      <w:r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wdrożenie</w:t>
      </w:r>
      <w:r w:rsidR="00EB4B14" w:rsidRPr="00891F7E">
        <w:rPr>
          <w:rFonts w:eastAsia="Calibri" w:cstheme="minorHAnsi"/>
          <w:kern w:val="2"/>
        </w:rPr>
        <w:t xml:space="preserve"> </w:t>
      </w:r>
      <w:r w:rsidRPr="00891F7E">
        <w:rPr>
          <w:rFonts w:eastAsia="Calibri" w:cstheme="minorHAnsi"/>
          <w:kern w:val="2"/>
        </w:rPr>
        <w:t>mechanizmów</w:t>
      </w:r>
      <w:r w:rsidR="00EB4B14" w:rsidRPr="00891F7E">
        <w:rPr>
          <w:rFonts w:eastAsia="Calibri" w:cstheme="minorHAnsi"/>
          <w:kern w:val="2"/>
        </w:rPr>
        <w:t xml:space="preserve"> </w:t>
      </w:r>
      <w:r w:rsidRPr="00891F7E">
        <w:rPr>
          <w:rFonts w:eastAsia="Calibri" w:cstheme="minorHAnsi"/>
          <w:kern w:val="2"/>
        </w:rPr>
        <w:t>zachęty</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młodych</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większego</w:t>
      </w:r>
      <w:r w:rsidR="00EB4B14" w:rsidRPr="00891F7E">
        <w:rPr>
          <w:rFonts w:eastAsia="Calibri" w:cstheme="minorHAnsi"/>
          <w:kern w:val="2"/>
        </w:rPr>
        <w:t xml:space="preserve"> </w:t>
      </w:r>
      <w:r w:rsidRPr="00891F7E">
        <w:rPr>
          <w:rFonts w:eastAsia="Calibri" w:cstheme="minorHAnsi"/>
          <w:kern w:val="2"/>
        </w:rPr>
        <w:t>zaangażowania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006D2A55" w:rsidRPr="00891F7E">
        <w:rPr>
          <w:rFonts w:eastAsia="Calibri" w:cstheme="minorHAnsi"/>
          <w:kern w:val="2"/>
        </w:rPr>
        <w:br/>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dzięki</w:t>
      </w:r>
      <w:r w:rsidR="00EB4B14" w:rsidRPr="00891F7E">
        <w:rPr>
          <w:rFonts w:eastAsia="Calibri" w:cstheme="minorHAnsi"/>
          <w:kern w:val="2"/>
        </w:rPr>
        <w:t xml:space="preserve"> </w:t>
      </w:r>
      <w:r w:rsidRPr="00891F7E">
        <w:rPr>
          <w:rFonts w:eastAsia="Calibri" w:cstheme="minorHAnsi"/>
          <w:kern w:val="2"/>
        </w:rPr>
        <w:t>czemu</w:t>
      </w:r>
      <w:r w:rsidR="00EB4B14" w:rsidRPr="00891F7E">
        <w:rPr>
          <w:rFonts w:eastAsia="Calibri" w:cstheme="minorHAnsi"/>
          <w:kern w:val="2"/>
        </w:rPr>
        <w:t xml:space="preserve"> </w:t>
      </w:r>
      <w:r w:rsidRPr="00891F7E">
        <w:rPr>
          <w:rFonts w:eastAsia="Calibri" w:cstheme="minorHAnsi"/>
          <w:kern w:val="2"/>
        </w:rPr>
        <w:t>będą</w:t>
      </w:r>
      <w:r w:rsidR="00EB4B14" w:rsidRPr="00891F7E">
        <w:rPr>
          <w:rFonts w:eastAsia="Calibri" w:cstheme="minorHAnsi"/>
          <w:kern w:val="2"/>
        </w:rPr>
        <w:t xml:space="preserve"> </w:t>
      </w:r>
      <w:r w:rsidRPr="00891F7E">
        <w:rPr>
          <w:rFonts w:eastAsia="Calibri" w:cstheme="minorHAnsi"/>
          <w:kern w:val="2"/>
        </w:rPr>
        <w:t>postrzegać</w:t>
      </w:r>
      <w:r w:rsidR="00EB4B14" w:rsidRPr="00891F7E">
        <w:rPr>
          <w:rFonts w:eastAsia="Calibri" w:cstheme="minorHAnsi"/>
          <w:kern w:val="2"/>
        </w:rPr>
        <w:t xml:space="preserve"> </w:t>
      </w:r>
      <w:r w:rsidRPr="00891F7E">
        <w:rPr>
          <w:rFonts w:eastAsia="Calibri" w:cstheme="minorHAnsi"/>
          <w:kern w:val="2"/>
        </w:rPr>
        <w:t>obszar</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jak</w:t>
      </w:r>
      <w:r w:rsidR="005E3A4C"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miejsce</w:t>
      </w:r>
      <w:r w:rsidR="00EB4B14" w:rsidRPr="00891F7E">
        <w:rPr>
          <w:rFonts w:eastAsia="Calibri" w:cstheme="minorHAnsi"/>
          <w:kern w:val="2"/>
        </w:rPr>
        <w:t xml:space="preserve"> </w:t>
      </w:r>
      <w:r w:rsidRPr="00891F7E">
        <w:rPr>
          <w:rFonts w:eastAsia="Calibri" w:cstheme="minorHAnsi"/>
          <w:kern w:val="2"/>
        </w:rPr>
        <w:t>przyjazne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zamieszkania</w:t>
      </w:r>
      <w:r w:rsidR="006D2A55" w:rsidRPr="00891F7E">
        <w:rPr>
          <w:rFonts w:eastAsia="Calibri" w:cstheme="minorHAnsi"/>
          <w:kern w:val="2"/>
        </w:rPr>
        <w:t>.</w:t>
      </w:r>
      <w:r w:rsidR="00EB4B14" w:rsidRPr="00891F7E">
        <w:rPr>
          <w:rFonts w:eastAsia="Calibri" w:cstheme="minorHAnsi"/>
          <w:kern w:val="2"/>
        </w:rPr>
        <w:t xml:space="preserve"> </w:t>
      </w:r>
      <w:r w:rsidR="006D2A55" w:rsidRPr="00891F7E">
        <w:rPr>
          <w:rFonts w:eastAsia="Calibri" w:cstheme="minorHAnsi"/>
          <w:kern w:val="2"/>
        </w:rPr>
        <w:t>Ponadto,</w:t>
      </w:r>
      <w:r w:rsidR="00EB4B14" w:rsidRPr="00891F7E">
        <w:rPr>
          <w:rFonts w:eastAsia="Calibri" w:cstheme="minorHAnsi"/>
          <w:kern w:val="2"/>
        </w:rPr>
        <w:t xml:space="preserve"> </w:t>
      </w:r>
      <w:r w:rsidR="006D2A55" w:rsidRPr="00891F7E">
        <w:rPr>
          <w:rFonts w:eastAsia="Calibri" w:cstheme="minorHAnsi"/>
          <w:kern w:val="2"/>
        </w:rPr>
        <w:t>zainicjowanie</w:t>
      </w:r>
      <w:r w:rsidR="00EB4B14" w:rsidRPr="00891F7E">
        <w:rPr>
          <w:rFonts w:eastAsia="Calibri" w:cstheme="minorHAnsi"/>
          <w:kern w:val="2"/>
        </w:rPr>
        <w:t xml:space="preserve"> </w:t>
      </w:r>
      <w:r w:rsidR="006D2A55" w:rsidRPr="00891F7E">
        <w:rPr>
          <w:rFonts w:eastAsia="Calibri" w:cstheme="minorHAnsi"/>
          <w:kern w:val="2"/>
        </w:rPr>
        <w:t>działań</w:t>
      </w:r>
      <w:r w:rsidR="00EB4B14" w:rsidRPr="00891F7E">
        <w:rPr>
          <w:rFonts w:eastAsia="Calibri" w:cstheme="minorHAnsi"/>
          <w:kern w:val="2"/>
        </w:rPr>
        <w:t xml:space="preserve"> </w:t>
      </w:r>
      <w:r w:rsidR="006D2A55" w:rsidRPr="00891F7E">
        <w:rPr>
          <w:rFonts w:eastAsia="Calibri" w:cstheme="minorHAnsi"/>
          <w:kern w:val="2"/>
        </w:rPr>
        <w:t>ograniczających</w:t>
      </w:r>
      <w:r w:rsidR="00EB4B14" w:rsidRPr="00891F7E">
        <w:rPr>
          <w:rFonts w:eastAsia="Calibri" w:cstheme="minorHAnsi"/>
          <w:kern w:val="2"/>
        </w:rPr>
        <w:t xml:space="preserve"> </w:t>
      </w:r>
      <w:r w:rsidR="006D2A55" w:rsidRPr="00891F7E">
        <w:rPr>
          <w:rFonts w:eastAsia="Calibri" w:cstheme="minorHAnsi"/>
          <w:kern w:val="2"/>
        </w:rPr>
        <w:t>wszelkie</w:t>
      </w:r>
      <w:r w:rsidR="00EB4B14" w:rsidRPr="00891F7E">
        <w:rPr>
          <w:rFonts w:eastAsia="Calibri" w:cstheme="minorHAnsi"/>
          <w:kern w:val="2"/>
        </w:rPr>
        <w:t xml:space="preserve"> </w:t>
      </w:r>
      <w:r w:rsidR="006D2A55" w:rsidRPr="00891F7E">
        <w:rPr>
          <w:rFonts w:eastAsia="Calibri" w:cstheme="minorHAnsi"/>
          <w:kern w:val="2"/>
        </w:rPr>
        <w:t>formy</w:t>
      </w:r>
      <w:r w:rsidR="00EB4B14" w:rsidRPr="00891F7E">
        <w:rPr>
          <w:rFonts w:eastAsia="Calibri" w:cstheme="minorHAnsi"/>
          <w:kern w:val="2"/>
        </w:rPr>
        <w:t xml:space="preserve"> </w:t>
      </w:r>
      <w:r w:rsidR="006D2A55" w:rsidRPr="00891F7E">
        <w:rPr>
          <w:rFonts w:eastAsia="Calibri" w:cstheme="minorHAnsi"/>
          <w:kern w:val="2"/>
        </w:rPr>
        <w:t>wykluczenia</w:t>
      </w:r>
      <w:r w:rsidR="00EB4B14" w:rsidRPr="00891F7E">
        <w:rPr>
          <w:rFonts w:eastAsia="Calibri" w:cstheme="minorHAnsi"/>
          <w:kern w:val="2"/>
        </w:rPr>
        <w:t xml:space="preserve"> </w:t>
      </w:r>
      <w:r w:rsidR="006D2A55" w:rsidRPr="00891F7E">
        <w:rPr>
          <w:rFonts w:eastAsia="Calibri" w:cstheme="minorHAnsi"/>
          <w:kern w:val="2"/>
        </w:rPr>
        <w:t>będzie</w:t>
      </w:r>
      <w:r w:rsidR="00EB4B14" w:rsidRPr="00891F7E">
        <w:rPr>
          <w:rFonts w:eastAsia="Calibri" w:cstheme="minorHAnsi"/>
          <w:kern w:val="2"/>
        </w:rPr>
        <w:t xml:space="preserve"> </w:t>
      </w:r>
      <w:r w:rsidR="006D2A55" w:rsidRPr="00891F7E">
        <w:rPr>
          <w:rFonts w:eastAsia="Calibri" w:cstheme="minorHAnsi"/>
          <w:kern w:val="2"/>
        </w:rPr>
        <w:t>sprzyjać</w:t>
      </w:r>
      <w:r w:rsidR="00EB4B14" w:rsidRPr="00891F7E">
        <w:rPr>
          <w:rFonts w:eastAsia="Calibri" w:cstheme="minorHAnsi"/>
          <w:kern w:val="2"/>
        </w:rPr>
        <w:t xml:space="preserve"> </w:t>
      </w:r>
      <w:r w:rsidR="006D2A55" w:rsidRPr="00891F7E">
        <w:rPr>
          <w:rFonts w:eastAsia="Calibri" w:cstheme="minorHAnsi"/>
          <w:kern w:val="2"/>
        </w:rPr>
        <w:t>budowaniu</w:t>
      </w:r>
      <w:r w:rsidR="00EB4B14" w:rsidRPr="00891F7E">
        <w:rPr>
          <w:rFonts w:eastAsia="Calibri" w:cstheme="minorHAnsi"/>
          <w:kern w:val="2"/>
        </w:rPr>
        <w:t xml:space="preserve"> </w:t>
      </w:r>
      <w:r w:rsidR="006D2A55" w:rsidRPr="00891F7E">
        <w:rPr>
          <w:rFonts w:eastAsia="Calibri" w:cstheme="minorHAnsi"/>
          <w:kern w:val="2"/>
        </w:rPr>
        <w:t>aktywnej</w:t>
      </w:r>
      <w:r w:rsidR="00EB4B14" w:rsidRPr="00891F7E">
        <w:rPr>
          <w:rFonts w:eastAsia="Calibri" w:cstheme="minorHAnsi"/>
          <w:kern w:val="2"/>
        </w:rPr>
        <w:t xml:space="preserve"> </w:t>
      </w:r>
      <w:r w:rsidR="006D2A55" w:rsidRPr="00891F7E">
        <w:rPr>
          <w:rFonts w:eastAsia="Calibri" w:cstheme="minorHAnsi"/>
          <w:kern w:val="2"/>
        </w:rPr>
        <w:t>społeczności</w:t>
      </w:r>
      <w:r w:rsidR="00EB4B14" w:rsidRPr="00891F7E">
        <w:rPr>
          <w:rFonts w:eastAsia="Calibri" w:cstheme="minorHAnsi"/>
          <w:kern w:val="2"/>
        </w:rPr>
        <w:t xml:space="preserve"> </w:t>
      </w:r>
      <w:r w:rsidR="006D2A55" w:rsidRPr="00891F7E">
        <w:rPr>
          <w:rFonts w:eastAsia="Calibri" w:cstheme="minorHAnsi"/>
          <w:kern w:val="2"/>
        </w:rPr>
        <w:t>lokalnej.</w:t>
      </w:r>
      <w:r w:rsidR="00EB4B14" w:rsidRPr="00891F7E">
        <w:rPr>
          <w:rFonts w:eastAsia="Calibri" w:cstheme="minorHAnsi"/>
          <w:kern w:val="2"/>
        </w:rPr>
        <w:t xml:space="preserve"> </w:t>
      </w:r>
    </w:p>
    <w:p w14:paraId="5D935601" w14:textId="13B1DBE4"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2017</w:t>
      </w:r>
      <w:r w:rsidR="00EB4B14" w:rsidRPr="00891F7E">
        <w:rPr>
          <w:rFonts w:eastAsia="Calibri" w:cstheme="minorHAnsi"/>
          <w:kern w:val="2"/>
        </w:rPr>
        <w:t xml:space="preserve"> </w:t>
      </w:r>
      <w:r w:rsidR="007A3AB9"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007A3AB9" w:rsidRPr="00891F7E">
        <w:rPr>
          <w:rFonts w:eastAsia="Calibri" w:cstheme="minorHAnsi"/>
          <w:kern w:val="2"/>
        </w:rPr>
        <w:t>obszarze</w:t>
      </w:r>
      <w:r w:rsidR="00EB4B14" w:rsidRPr="00891F7E">
        <w:rPr>
          <w:rFonts w:eastAsia="Calibri" w:cstheme="minorHAnsi"/>
          <w:kern w:val="2"/>
        </w:rPr>
        <w:t xml:space="preserve"> </w:t>
      </w:r>
      <w:r w:rsidR="007A3AB9" w:rsidRPr="00891F7E">
        <w:rPr>
          <w:rFonts w:eastAsia="Calibri" w:cstheme="minorHAnsi"/>
          <w:kern w:val="2"/>
        </w:rPr>
        <w:t>objętym</w:t>
      </w:r>
      <w:r w:rsidR="00EB4B14" w:rsidRPr="00891F7E">
        <w:rPr>
          <w:rFonts w:eastAsia="Calibri" w:cstheme="minorHAnsi"/>
          <w:kern w:val="2"/>
        </w:rPr>
        <w:t xml:space="preserve"> </w:t>
      </w:r>
      <w:r w:rsidR="007A3AB9"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sukcesywnie</w:t>
      </w:r>
      <w:r w:rsidR="00EB4B14" w:rsidRPr="00891F7E">
        <w:rPr>
          <w:rFonts w:eastAsia="Calibri" w:cstheme="minorHAnsi"/>
          <w:kern w:val="2"/>
        </w:rPr>
        <w:t xml:space="preserve"> </w:t>
      </w:r>
      <w:r w:rsidRPr="00891F7E">
        <w:rPr>
          <w:rFonts w:eastAsia="Calibri" w:cstheme="minorHAnsi"/>
          <w:kern w:val="2"/>
        </w:rPr>
        <w:t>wzrasta</w:t>
      </w:r>
      <w:r w:rsidR="00EB4B14" w:rsidRPr="00891F7E">
        <w:rPr>
          <w:rFonts w:eastAsia="Calibri" w:cstheme="minorHAnsi"/>
          <w:kern w:val="2"/>
        </w:rPr>
        <w:t xml:space="preserve"> </w:t>
      </w:r>
      <w:r w:rsidRPr="00891F7E">
        <w:rPr>
          <w:rFonts w:eastAsia="Calibri" w:cstheme="minorHAnsi"/>
          <w:kern w:val="2"/>
        </w:rPr>
        <w:t>odsetek</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65</w:t>
      </w:r>
      <w:r w:rsidR="00EB4B14" w:rsidRPr="00891F7E">
        <w:rPr>
          <w:rFonts w:eastAsia="Calibri" w:cstheme="minorHAnsi"/>
          <w:kern w:val="2"/>
        </w:rPr>
        <w:t xml:space="preserve"> </w:t>
      </w:r>
      <w:r w:rsidRPr="00891F7E">
        <w:rPr>
          <w:rFonts w:eastAsia="Calibri" w:cstheme="minorHAnsi"/>
          <w:kern w:val="2"/>
        </w:rPr>
        <w:t>lat</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więcej</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populacji</w:t>
      </w:r>
      <w:r w:rsidR="00EB4B14" w:rsidRPr="00891F7E">
        <w:rPr>
          <w:rFonts w:eastAsia="Calibri" w:cstheme="minorHAnsi"/>
          <w:kern w:val="2"/>
        </w:rPr>
        <w:t xml:space="preserve"> </w:t>
      </w:r>
      <w:r w:rsidRPr="00891F7E">
        <w:rPr>
          <w:rFonts w:eastAsia="Calibri" w:cstheme="minorHAnsi"/>
          <w:kern w:val="2"/>
        </w:rPr>
        <w:t>ogółem.</w:t>
      </w:r>
      <w:r w:rsidR="00EB4B14" w:rsidRPr="00891F7E">
        <w:rPr>
          <w:rFonts w:eastAsia="Calibri" w:cstheme="minorHAnsi"/>
          <w:kern w:val="2"/>
        </w:rPr>
        <w:t xml:space="preserve"> </w:t>
      </w:r>
      <w:r w:rsidRPr="00891F7E">
        <w:rPr>
          <w:rFonts w:eastAsia="Calibri" w:cstheme="minorHAnsi"/>
          <w:kern w:val="2"/>
        </w:rPr>
        <w:t>Najszybszy</w:t>
      </w:r>
      <w:r w:rsidR="00EB4B14" w:rsidRPr="00891F7E">
        <w:rPr>
          <w:rFonts w:eastAsia="Calibri" w:cstheme="minorHAnsi"/>
          <w:kern w:val="2"/>
        </w:rPr>
        <w:t xml:space="preserve"> </w:t>
      </w:r>
      <w:r w:rsidRPr="00891F7E">
        <w:rPr>
          <w:rFonts w:eastAsia="Calibri" w:cstheme="minorHAnsi"/>
          <w:kern w:val="2"/>
        </w:rPr>
        <w:t>wzrost</w:t>
      </w:r>
      <w:r w:rsidR="00EB4B14" w:rsidRPr="00891F7E">
        <w:rPr>
          <w:rFonts w:eastAsia="Calibri" w:cstheme="minorHAnsi"/>
          <w:kern w:val="2"/>
        </w:rPr>
        <w:t xml:space="preserve"> </w:t>
      </w:r>
      <w:r w:rsidRPr="00891F7E">
        <w:rPr>
          <w:rFonts w:eastAsia="Calibri" w:cstheme="minorHAnsi"/>
          <w:kern w:val="2"/>
        </w:rPr>
        <w:t>notowany</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gminie</w:t>
      </w:r>
      <w:r w:rsidR="00EB4B14" w:rsidRPr="00891F7E">
        <w:rPr>
          <w:rFonts w:eastAsia="Calibri" w:cstheme="minorHAnsi"/>
          <w:kern w:val="2"/>
        </w:rPr>
        <w:t xml:space="preserve"> </w:t>
      </w:r>
      <w:r w:rsidR="003F61FB" w:rsidRPr="00891F7E">
        <w:rPr>
          <w:rFonts w:eastAsia="Calibri" w:cstheme="minorHAnsi"/>
          <w:kern w:val="2"/>
        </w:rPr>
        <w:t>Sieniawa</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003F61FB" w:rsidRPr="00891F7E">
        <w:rPr>
          <w:rFonts w:eastAsia="Calibri" w:cstheme="minorHAnsi"/>
          <w:kern w:val="2"/>
        </w:rPr>
        <w:t>2,40</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najwolniejszy</w:t>
      </w:r>
      <w:r w:rsidR="00EB4B14" w:rsidRPr="00891F7E">
        <w:rPr>
          <w:rFonts w:eastAsia="Calibri" w:cstheme="minorHAnsi"/>
          <w:kern w:val="2"/>
        </w:rPr>
        <w:t xml:space="preserve"> </w:t>
      </w:r>
      <w:r w:rsidRPr="00891F7E">
        <w:rPr>
          <w:rFonts w:eastAsia="Calibri" w:cstheme="minorHAnsi"/>
          <w:kern w:val="2"/>
        </w:rPr>
        <w:t>zaś</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gminie</w:t>
      </w:r>
      <w:r w:rsidR="00EB4B14" w:rsidRPr="00891F7E">
        <w:rPr>
          <w:rFonts w:eastAsia="Calibri" w:cstheme="minorHAnsi"/>
          <w:kern w:val="2"/>
        </w:rPr>
        <w:t xml:space="preserve"> </w:t>
      </w:r>
      <w:r w:rsidRPr="00891F7E">
        <w:rPr>
          <w:rFonts w:eastAsia="Calibri" w:cstheme="minorHAnsi"/>
          <w:kern w:val="2"/>
        </w:rPr>
        <w:t>Tryńcza</w:t>
      </w:r>
      <w:r w:rsidR="00EB4B14" w:rsidRPr="00891F7E">
        <w:rPr>
          <w:rFonts w:eastAsia="Calibri" w:cstheme="minorHAnsi"/>
          <w:kern w:val="2"/>
        </w:rPr>
        <w:t xml:space="preserve"> </w:t>
      </w:r>
      <w:r w:rsidR="003F61FB" w:rsidRPr="00891F7E">
        <w:rPr>
          <w:rFonts w:eastAsia="Calibri" w:cstheme="minorHAnsi"/>
          <w:kern w:val="2"/>
        </w:rPr>
        <w:t>0,40</w:t>
      </w:r>
      <w:r w:rsidRPr="00891F7E">
        <w:rPr>
          <w:rFonts w:eastAsia="Calibri" w:cstheme="minorHAnsi"/>
          <w:kern w:val="2"/>
        </w:rPr>
        <w:t>%</w:t>
      </w:r>
    </w:p>
    <w:p w14:paraId="78575F78" w14:textId="77777777" w:rsidR="00DE0976" w:rsidRPr="00891F7E" w:rsidRDefault="00DE0976" w:rsidP="00891F7E">
      <w:pPr>
        <w:spacing w:after="0"/>
        <w:jc w:val="both"/>
        <w:rPr>
          <w:rFonts w:eastAsia="Calibri" w:cstheme="minorHAnsi"/>
          <w:kern w:val="2"/>
        </w:rPr>
      </w:pPr>
    </w:p>
    <w:p w14:paraId="4AF66924" w14:textId="5AA358F6" w:rsidR="00DE0976" w:rsidRPr="00891F7E" w:rsidRDefault="00DE0976"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006D2A55"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 xml:space="preserve">22 </w:t>
      </w:r>
      <w:r w:rsidRPr="00891F7E">
        <w:rPr>
          <w:rFonts w:eastAsia="Calibri" w:cstheme="minorHAnsi"/>
          <w:kern w:val="2"/>
        </w:rPr>
        <w:t>Odsetek</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65</w:t>
      </w:r>
      <w:r w:rsidR="00EB4B14" w:rsidRPr="00891F7E">
        <w:rPr>
          <w:rFonts w:eastAsia="Calibri" w:cstheme="minorHAnsi"/>
          <w:kern w:val="2"/>
        </w:rPr>
        <w:t xml:space="preserve"> </w:t>
      </w:r>
      <w:r w:rsidRPr="00891F7E">
        <w:rPr>
          <w:rFonts w:eastAsia="Calibri" w:cstheme="minorHAnsi"/>
          <w:kern w:val="2"/>
        </w:rPr>
        <w:t>lat</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więcej</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populacji</w:t>
      </w:r>
      <w:r w:rsidR="00EB4B14" w:rsidRPr="00891F7E">
        <w:rPr>
          <w:rFonts w:eastAsia="Calibri" w:cstheme="minorHAnsi"/>
          <w:kern w:val="2"/>
        </w:rPr>
        <w:t xml:space="preserve"> </w:t>
      </w:r>
      <w:r w:rsidRPr="00891F7E">
        <w:rPr>
          <w:rFonts w:eastAsia="Calibri" w:cstheme="minorHAnsi"/>
          <w:kern w:val="2"/>
        </w:rPr>
        <w:t>ogółem</w:t>
      </w:r>
    </w:p>
    <w:tbl>
      <w:tblPr>
        <w:tblStyle w:val="Tabelasiatki4akcent3"/>
        <w:tblW w:w="10201" w:type="dxa"/>
        <w:tblLayout w:type="fixed"/>
        <w:tblLook w:val="04A0" w:firstRow="1" w:lastRow="0" w:firstColumn="1" w:lastColumn="0" w:noHBand="0" w:noVBand="1"/>
      </w:tblPr>
      <w:tblGrid>
        <w:gridCol w:w="1700"/>
        <w:gridCol w:w="1700"/>
        <w:gridCol w:w="1700"/>
        <w:gridCol w:w="1700"/>
        <w:gridCol w:w="1700"/>
        <w:gridCol w:w="1701"/>
      </w:tblGrid>
      <w:tr w:rsidR="00B40A61" w:rsidRPr="00891F7E" w14:paraId="5CC3B18B" w14:textId="77777777" w:rsidTr="00B40A6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0" w:type="dxa"/>
            <w:noWrap/>
            <w:hideMark/>
          </w:tcPr>
          <w:p w14:paraId="6A2C6F4E" w14:textId="47AC1F80" w:rsidR="00DE0976" w:rsidRPr="00891F7E" w:rsidRDefault="00DE0976" w:rsidP="00891F7E">
            <w:pPr>
              <w:spacing w:after="0"/>
              <w:jc w:val="center"/>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p>
        </w:tc>
        <w:tc>
          <w:tcPr>
            <w:tcW w:w="1700" w:type="dxa"/>
            <w:noWrap/>
            <w:hideMark/>
          </w:tcPr>
          <w:p w14:paraId="45B6EC63"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700" w:type="dxa"/>
            <w:noWrap/>
            <w:hideMark/>
          </w:tcPr>
          <w:p w14:paraId="15975EC5"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700" w:type="dxa"/>
            <w:noWrap/>
            <w:hideMark/>
          </w:tcPr>
          <w:p w14:paraId="6B1B6602"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700" w:type="dxa"/>
            <w:noWrap/>
            <w:hideMark/>
          </w:tcPr>
          <w:p w14:paraId="15254EA5"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701" w:type="dxa"/>
            <w:noWrap/>
            <w:hideMark/>
          </w:tcPr>
          <w:p w14:paraId="5346C36B"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67A3D296" w14:textId="77777777" w:rsidTr="00B40A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0" w:type="dxa"/>
            <w:noWrap/>
            <w:hideMark/>
          </w:tcPr>
          <w:p w14:paraId="5A7EFAE2" w14:textId="6CA954B4" w:rsidR="00DE0976" w:rsidRPr="00891F7E" w:rsidRDefault="00DE0976" w:rsidP="00891F7E">
            <w:pPr>
              <w:spacing w:after="0"/>
              <w:jc w:val="center"/>
              <w:rPr>
                <w:rFonts w:eastAsia="Times New Roman" w:cstheme="minorHAnsi"/>
                <w:color w:val="000000"/>
                <w:lang w:eastAsia="pl-PL"/>
              </w:rPr>
            </w:pPr>
            <w:r w:rsidRPr="00891F7E">
              <w:rPr>
                <w:rFonts w:eastAsia="Times New Roman" w:cstheme="minorHAnsi"/>
                <w:color w:val="000000"/>
                <w:lang w:eastAsia="pl-PL"/>
              </w:rPr>
              <w:t>Jarosław</w:t>
            </w:r>
          </w:p>
        </w:tc>
        <w:tc>
          <w:tcPr>
            <w:tcW w:w="1700" w:type="dxa"/>
            <w:noWrap/>
            <w:hideMark/>
          </w:tcPr>
          <w:p w14:paraId="546BA4B0"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13,8</w:t>
            </w:r>
          </w:p>
        </w:tc>
        <w:tc>
          <w:tcPr>
            <w:tcW w:w="1700" w:type="dxa"/>
            <w:noWrap/>
            <w:hideMark/>
          </w:tcPr>
          <w:p w14:paraId="4099E60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14,4</w:t>
            </w:r>
          </w:p>
        </w:tc>
        <w:tc>
          <w:tcPr>
            <w:tcW w:w="1700" w:type="dxa"/>
            <w:noWrap/>
            <w:hideMark/>
          </w:tcPr>
          <w:p w14:paraId="6B1B7310"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15,1</w:t>
            </w:r>
          </w:p>
        </w:tc>
        <w:tc>
          <w:tcPr>
            <w:tcW w:w="1700" w:type="dxa"/>
            <w:noWrap/>
            <w:hideMark/>
          </w:tcPr>
          <w:p w14:paraId="171A0DB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15,6</w:t>
            </w:r>
          </w:p>
        </w:tc>
        <w:tc>
          <w:tcPr>
            <w:tcW w:w="1701" w:type="dxa"/>
            <w:noWrap/>
            <w:hideMark/>
          </w:tcPr>
          <w:p w14:paraId="5D8C3A4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15,9</w:t>
            </w:r>
          </w:p>
        </w:tc>
      </w:tr>
      <w:tr w:rsidR="00DE0976" w:rsidRPr="00891F7E" w14:paraId="2245B6B5" w14:textId="77777777" w:rsidTr="00B40A61">
        <w:trPr>
          <w:trHeight w:val="288"/>
        </w:trPr>
        <w:tc>
          <w:tcPr>
            <w:cnfStyle w:val="001000000000" w:firstRow="0" w:lastRow="0" w:firstColumn="1" w:lastColumn="0" w:oddVBand="0" w:evenVBand="0" w:oddHBand="0" w:evenHBand="0" w:firstRowFirstColumn="0" w:firstRowLastColumn="0" w:lastRowFirstColumn="0" w:lastRowLastColumn="0"/>
            <w:tcW w:w="1700" w:type="dxa"/>
            <w:noWrap/>
            <w:hideMark/>
          </w:tcPr>
          <w:p w14:paraId="12D2B1D1" w14:textId="37235CDA" w:rsidR="00DE0976" w:rsidRPr="00891F7E" w:rsidRDefault="00DE0976" w:rsidP="00891F7E">
            <w:pPr>
              <w:spacing w:after="0"/>
              <w:jc w:val="center"/>
              <w:rPr>
                <w:rFonts w:eastAsia="Times New Roman" w:cstheme="minorHAnsi"/>
                <w:color w:val="000000"/>
                <w:lang w:eastAsia="pl-PL"/>
              </w:rPr>
            </w:pPr>
            <w:r w:rsidRPr="00891F7E">
              <w:rPr>
                <w:rFonts w:eastAsia="Times New Roman" w:cstheme="minorHAnsi"/>
                <w:color w:val="000000"/>
                <w:lang w:eastAsia="pl-PL"/>
              </w:rPr>
              <w:t>Wiązownica</w:t>
            </w:r>
          </w:p>
        </w:tc>
        <w:tc>
          <w:tcPr>
            <w:tcW w:w="1700" w:type="dxa"/>
            <w:noWrap/>
            <w:hideMark/>
          </w:tcPr>
          <w:p w14:paraId="37FC52ED"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13,0</w:t>
            </w:r>
          </w:p>
        </w:tc>
        <w:tc>
          <w:tcPr>
            <w:tcW w:w="1700" w:type="dxa"/>
            <w:noWrap/>
            <w:hideMark/>
          </w:tcPr>
          <w:p w14:paraId="66062A2F"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13,4</w:t>
            </w:r>
          </w:p>
        </w:tc>
        <w:tc>
          <w:tcPr>
            <w:tcW w:w="1700" w:type="dxa"/>
            <w:noWrap/>
            <w:hideMark/>
          </w:tcPr>
          <w:p w14:paraId="158D2FFC"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13,9</w:t>
            </w:r>
          </w:p>
        </w:tc>
        <w:tc>
          <w:tcPr>
            <w:tcW w:w="1700" w:type="dxa"/>
            <w:noWrap/>
            <w:hideMark/>
          </w:tcPr>
          <w:p w14:paraId="64768108"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14,3</w:t>
            </w:r>
          </w:p>
        </w:tc>
        <w:tc>
          <w:tcPr>
            <w:tcW w:w="1701" w:type="dxa"/>
            <w:noWrap/>
            <w:hideMark/>
          </w:tcPr>
          <w:p w14:paraId="3140E95F"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14,6</w:t>
            </w:r>
          </w:p>
        </w:tc>
      </w:tr>
      <w:tr w:rsidR="00DE0976" w:rsidRPr="00891F7E" w14:paraId="17AD70A2" w14:textId="77777777" w:rsidTr="00B40A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0" w:type="dxa"/>
            <w:noWrap/>
            <w:hideMark/>
          </w:tcPr>
          <w:p w14:paraId="677F0562" w14:textId="62ADDA8E" w:rsidR="00DE0976" w:rsidRPr="00891F7E" w:rsidRDefault="00DE0976" w:rsidP="00891F7E">
            <w:pPr>
              <w:spacing w:after="0"/>
              <w:jc w:val="center"/>
              <w:rPr>
                <w:rFonts w:eastAsia="Times New Roman" w:cstheme="minorHAnsi"/>
                <w:color w:val="000000"/>
                <w:lang w:eastAsia="pl-PL"/>
              </w:rPr>
            </w:pPr>
            <w:r w:rsidRPr="00891F7E">
              <w:rPr>
                <w:rFonts w:eastAsia="Times New Roman" w:cstheme="minorHAnsi"/>
                <w:color w:val="000000"/>
                <w:lang w:eastAsia="pl-PL"/>
              </w:rPr>
              <w:t>Kuryłówka</w:t>
            </w:r>
          </w:p>
        </w:tc>
        <w:tc>
          <w:tcPr>
            <w:tcW w:w="1700" w:type="dxa"/>
            <w:noWrap/>
            <w:hideMark/>
          </w:tcPr>
          <w:p w14:paraId="0EFE735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14,8</w:t>
            </w:r>
          </w:p>
        </w:tc>
        <w:tc>
          <w:tcPr>
            <w:tcW w:w="1700" w:type="dxa"/>
            <w:noWrap/>
            <w:hideMark/>
          </w:tcPr>
          <w:p w14:paraId="529AC7C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14,7</w:t>
            </w:r>
          </w:p>
        </w:tc>
        <w:tc>
          <w:tcPr>
            <w:tcW w:w="1700" w:type="dxa"/>
            <w:noWrap/>
            <w:hideMark/>
          </w:tcPr>
          <w:p w14:paraId="16EF504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15,0</w:t>
            </w:r>
          </w:p>
        </w:tc>
        <w:tc>
          <w:tcPr>
            <w:tcW w:w="1700" w:type="dxa"/>
            <w:noWrap/>
            <w:hideMark/>
          </w:tcPr>
          <w:p w14:paraId="75E84B1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15,5</w:t>
            </w:r>
          </w:p>
        </w:tc>
        <w:tc>
          <w:tcPr>
            <w:tcW w:w="1701" w:type="dxa"/>
            <w:noWrap/>
            <w:hideMark/>
          </w:tcPr>
          <w:p w14:paraId="6B96EA7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15,6</w:t>
            </w:r>
          </w:p>
        </w:tc>
      </w:tr>
      <w:tr w:rsidR="00DE0976" w:rsidRPr="00891F7E" w14:paraId="2F84A6DA" w14:textId="77777777" w:rsidTr="00B40A61">
        <w:trPr>
          <w:trHeight w:val="288"/>
        </w:trPr>
        <w:tc>
          <w:tcPr>
            <w:cnfStyle w:val="001000000000" w:firstRow="0" w:lastRow="0" w:firstColumn="1" w:lastColumn="0" w:oddVBand="0" w:evenVBand="0" w:oddHBand="0" w:evenHBand="0" w:firstRowFirstColumn="0" w:firstRowLastColumn="0" w:lastRowFirstColumn="0" w:lastRowLastColumn="0"/>
            <w:tcW w:w="1700" w:type="dxa"/>
            <w:noWrap/>
            <w:hideMark/>
          </w:tcPr>
          <w:p w14:paraId="73C6C081" w14:textId="42A65EBD" w:rsidR="00DE0976" w:rsidRPr="00891F7E" w:rsidRDefault="00DE0976" w:rsidP="00891F7E">
            <w:pPr>
              <w:spacing w:after="0"/>
              <w:jc w:val="center"/>
              <w:rPr>
                <w:rFonts w:eastAsia="Times New Roman" w:cstheme="minorHAnsi"/>
                <w:color w:val="000000"/>
                <w:lang w:eastAsia="pl-PL"/>
              </w:rPr>
            </w:pPr>
            <w:r w:rsidRPr="00891F7E">
              <w:rPr>
                <w:rFonts w:eastAsia="Times New Roman" w:cstheme="minorHAnsi"/>
                <w:color w:val="000000"/>
                <w:lang w:eastAsia="pl-PL"/>
              </w:rPr>
              <w:t>Adamówka</w:t>
            </w:r>
          </w:p>
        </w:tc>
        <w:tc>
          <w:tcPr>
            <w:tcW w:w="1700" w:type="dxa"/>
            <w:noWrap/>
            <w:hideMark/>
          </w:tcPr>
          <w:p w14:paraId="2AD403E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15,4</w:t>
            </w:r>
          </w:p>
        </w:tc>
        <w:tc>
          <w:tcPr>
            <w:tcW w:w="1700" w:type="dxa"/>
            <w:noWrap/>
            <w:hideMark/>
          </w:tcPr>
          <w:p w14:paraId="22A6BC9D"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15,6</w:t>
            </w:r>
          </w:p>
        </w:tc>
        <w:tc>
          <w:tcPr>
            <w:tcW w:w="1700" w:type="dxa"/>
            <w:noWrap/>
            <w:hideMark/>
          </w:tcPr>
          <w:p w14:paraId="719EAB00"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16,4</w:t>
            </w:r>
          </w:p>
        </w:tc>
        <w:tc>
          <w:tcPr>
            <w:tcW w:w="1700" w:type="dxa"/>
            <w:noWrap/>
            <w:hideMark/>
          </w:tcPr>
          <w:p w14:paraId="6F13024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16,4</w:t>
            </w:r>
          </w:p>
        </w:tc>
        <w:tc>
          <w:tcPr>
            <w:tcW w:w="1701" w:type="dxa"/>
            <w:noWrap/>
            <w:hideMark/>
          </w:tcPr>
          <w:p w14:paraId="474B518F"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16,9</w:t>
            </w:r>
          </w:p>
        </w:tc>
      </w:tr>
      <w:tr w:rsidR="00DE0976" w:rsidRPr="00891F7E" w14:paraId="6939B447" w14:textId="77777777" w:rsidTr="00B40A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0" w:type="dxa"/>
            <w:noWrap/>
            <w:hideMark/>
          </w:tcPr>
          <w:p w14:paraId="0F01D31D" w14:textId="77777777" w:rsidR="00DE0976" w:rsidRPr="00891F7E" w:rsidRDefault="00DE0976" w:rsidP="00891F7E">
            <w:pPr>
              <w:spacing w:after="0"/>
              <w:jc w:val="center"/>
              <w:rPr>
                <w:rFonts w:eastAsia="Times New Roman" w:cstheme="minorHAnsi"/>
                <w:color w:val="000000"/>
                <w:lang w:eastAsia="pl-PL"/>
              </w:rPr>
            </w:pPr>
            <w:r w:rsidRPr="00891F7E">
              <w:rPr>
                <w:rFonts w:eastAsia="Times New Roman" w:cstheme="minorHAnsi"/>
                <w:color w:val="000000"/>
                <w:lang w:eastAsia="pl-PL"/>
              </w:rPr>
              <w:t>Sieniawa</w:t>
            </w:r>
          </w:p>
        </w:tc>
        <w:tc>
          <w:tcPr>
            <w:tcW w:w="1700" w:type="dxa"/>
            <w:noWrap/>
            <w:hideMark/>
          </w:tcPr>
          <w:p w14:paraId="540CB1D0"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12,8</w:t>
            </w:r>
          </w:p>
        </w:tc>
        <w:tc>
          <w:tcPr>
            <w:tcW w:w="1700" w:type="dxa"/>
            <w:noWrap/>
            <w:hideMark/>
          </w:tcPr>
          <w:p w14:paraId="060E4DD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13,4</w:t>
            </w:r>
          </w:p>
        </w:tc>
        <w:tc>
          <w:tcPr>
            <w:tcW w:w="1700" w:type="dxa"/>
            <w:noWrap/>
            <w:hideMark/>
          </w:tcPr>
          <w:p w14:paraId="6DCCB2F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14,0</w:t>
            </w:r>
          </w:p>
        </w:tc>
        <w:tc>
          <w:tcPr>
            <w:tcW w:w="1700" w:type="dxa"/>
            <w:noWrap/>
            <w:hideMark/>
          </w:tcPr>
          <w:p w14:paraId="60FB0F6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15,0</w:t>
            </w:r>
          </w:p>
        </w:tc>
        <w:tc>
          <w:tcPr>
            <w:tcW w:w="1701" w:type="dxa"/>
            <w:noWrap/>
            <w:hideMark/>
          </w:tcPr>
          <w:p w14:paraId="1A8B333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15,2</w:t>
            </w:r>
          </w:p>
        </w:tc>
      </w:tr>
      <w:tr w:rsidR="00DE0976" w:rsidRPr="00891F7E" w14:paraId="42A2A116" w14:textId="77777777" w:rsidTr="00B40A61">
        <w:trPr>
          <w:trHeight w:val="288"/>
        </w:trPr>
        <w:tc>
          <w:tcPr>
            <w:cnfStyle w:val="001000000000" w:firstRow="0" w:lastRow="0" w:firstColumn="1" w:lastColumn="0" w:oddVBand="0" w:evenVBand="0" w:oddHBand="0" w:evenHBand="0" w:firstRowFirstColumn="0" w:firstRowLastColumn="0" w:lastRowFirstColumn="0" w:lastRowLastColumn="0"/>
            <w:tcW w:w="1700" w:type="dxa"/>
            <w:noWrap/>
            <w:hideMark/>
          </w:tcPr>
          <w:p w14:paraId="65C5F111" w14:textId="038D5ABF" w:rsidR="00DE0976" w:rsidRPr="00891F7E" w:rsidRDefault="00DE0976" w:rsidP="00891F7E">
            <w:pPr>
              <w:spacing w:after="0"/>
              <w:jc w:val="center"/>
              <w:rPr>
                <w:rFonts w:eastAsia="Times New Roman" w:cstheme="minorHAnsi"/>
                <w:color w:val="000000"/>
                <w:lang w:eastAsia="pl-PL"/>
              </w:rPr>
            </w:pPr>
            <w:r w:rsidRPr="00891F7E">
              <w:rPr>
                <w:rFonts w:eastAsia="Times New Roman" w:cstheme="minorHAnsi"/>
                <w:color w:val="000000"/>
                <w:lang w:eastAsia="pl-PL"/>
              </w:rPr>
              <w:t>Tryńcza</w:t>
            </w:r>
          </w:p>
        </w:tc>
        <w:tc>
          <w:tcPr>
            <w:tcW w:w="1700" w:type="dxa"/>
            <w:noWrap/>
            <w:hideMark/>
          </w:tcPr>
          <w:p w14:paraId="75BDFAE1"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14,4</w:t>
            </w:r>
          </w:p>
        </w:tc>
        <w:tc>
          <w:tcPr>
            <w:tcW w:w="1700" w:type="dxa"/>
            <w:noWrap/>
            <w:hideMark/>
          </w:tcPr>
          <w:p w14:paraId="144E848C"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14,5</w:t>
            </w:r>
          </w:p>
        </w:tc>
        <w:tc>
          <w:tcPr>
            <w:tcW w:w="1700" w:type="dxa"/>
            <w:noWrap/>
            <w:hideMark/>
          </w:tcPr>
          <w:p w14:paraId="233FBD9C"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14,8</w:t>
            </w:r>
          </w:p>
        </w:tc>
        <w:tc>
          <w:tcPr>
            <w:tcW w:w="1700" w:type="dxa"/>
            <w:noWrap/>
            <w:hideMark/>
          </w:tcPr>
          <w:p w14:paraId="5F59DFD6"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14,7</w:t>
            </w:r>
          </w:p>
        </w:tc>
        <w:tc>
          <w:tcPr>
            <w:tcW w:w="1701" w:type="dxa"/>
            <w:noWrap/>
            <w:hideMark/>
          </w:tcPr>
          <w:p w14:paraId="15ED109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14,8</w:t>
            </w:r>
          </w:p>
        </w:tc>
      </w:tr>
    </w:tbl>
    <w:p w14:paraId="1CAFC925" w14:textId="6CE5F67A" w:rsidR="00004380" w:rsidRPr="00891F7E" w:rsidRDefault="00004380"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7A2E1DC5" w14:textId="77777777" w:rsidR="00DE0976" w:rsidRPr="00891F7E" w:rsidRDefault="00DE0976" w:rsidP="00891F7E">
      <w:pPr>
        <w:spacing w:after="0"/>
        <w:rPr>
          <w:rFonts w:eastAsia="Calibri" w:cstheme="minorHAnsi"/>
          <w:kern w:val="2"/>
        </w:rPr>
      </w:pPr>
    </w:p>
    <w:p w14:paraId="5638FF7B" w14:textId="494BA95A"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Ponadto,</w:t>
      </w:r>
      <w:r w:rsidR="00EB4B14" w:rsidRPr="00891F7E">
        <w:rPr>
          <w:rFonts w:eastAsia="Calibri" w:cstheme="minorHAnsi"/>
          <w:kern w:val="2"/>
        </w:rPr>
        <w:t xml:space="preserve"> </w:t>
      </w:r>
      <w:r w:rsidRPr="00891F7E">
        <w:rPr>
          <w:rFonts w:eastAsia="Calibri" w:cstheme="minorHAnsi"/>
          <w:kern w:val="2"/>
        </w:rPr>
        <w:t>dostępne</w:t>
      </w:r>
      <w:r w:rsidR="00EB4B14" w:rsidRPr="00891F7E">
        <w:rPr>
          <w:rFonts w:eastAsia="Calibri" w:cstheme="minorHAnsi"/>
          <w:kern w:val="2"/>
        </w:rPr>
        <w:t xml:space="preserve"> </w:t>
      </w:r>
      <w:r w:rsidRPr="00891F7E">
        <w:rPr>
          <w:rFonts w:eastAsia="Calibri" w:cstheme="minorHAnsi"/>
          <w:kern w:val="2"/>
        </w:rPr>
        <w:t>dane</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pokazują,</w:t>
      </w:r>
      <w:r w:rsidR="00EB4B14" w:rsidRPr="00891F7E">
        <w:rPr>
          <w:rFonts w:eastAsia="Calibri" w:cstheme="minorHAnsi"/>
          <w:kern w:val="2"/>
        </w:rPr>
        <w:t xml:space="preserve"> </w:t>
      </w:r>
      <w:r w:rsidRPr="00891F7E">
        <w:rPr>
          <w:rFonts w:eastAsia="Calibri" w:cstheme="minorHAnsi"/>
          <w:kern w:val="2"/>
        </w:rPr>
        <w:t>że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przestrzeni</w:t>
      </w:r>
      <w:r w:rsidR="00EB4B14" w:rsidRPr="00891F7E">
        <w:rPr>
          <w:rFonts w:eastAsia="Calibri" w:cstheme="minorHAnsi"/>
          <w:kern w:val="2"/>
        </w:rPr>
        <w:t xml:space="preserve"> </w:t>
      </w:r>
      <w:r w:rsidRPr="00891F7E">
        <w:rPr>
          <w:rFonts w:eastAsia="Calibri" w:cstheme="minorHAnsi"/>
          <w:kern w:val="2"/>
        </w:rPr>
        <w:t>ostatnich</w:t>
      </w:r>
      <w:r w:rsidR="00EB4B14" w:rsidRPr="00891F7E">
        <w:rPr>
          <w:rFonts w:eastAsia="Calibri" w:cstheme="minorHAnsi"/>
          <w:kern w:val="2"/>
        </w:rPr>
        <w:t xml:space="preserve"> </w:t>
      </w:r>
      <w:r w:rsidRPr="00891F7E">
        <w:rPr>
          <w:rFonts w:eastAsia="Calibri" w:cstheme="minorHAnsi"/>
          <w:kern w:val="2"/>
        </w:rPr>
        <w:t>kilku</w:t>
      </w:r>
      <w:r w:rsidR="00EB4B14" w:rsidRPr="00891F7E">
        <w:rPr>
          <w:rFonts w:eastAsia="Calibri" w:cstheme="minorHAnsi"/>
          <w:kern w:val="2"/>
        </w:rPr>
        <w:t xml:space="preserve"> </w:t>
      </w:r>
      <w:r w:rsidRPr="00891F7E">
        <w:rPr>
          <w:rFonts w:eastAsia="Calibri" w:cstheme="minorHAnsi"/>
          <w:kern w:val="2"/>
        </w:rPr>
        <w:t>lat</w:t>
      </w:r>
      <w:r w:rsidR="00EB4B14" w:rsidRPr="00891F7E">
        <w:rPr>
          <w:rFonts w:eastAsia="Calibri" w:cstheme="minorHAnsi"/>
          <w:kern w:val="2"/>
        </w:rPr>
        <w:t xml:space="preserve"> </w:t>
      </w:r>
      <w:r w:rsidRPr="00891F7E">
        <w:rPr>
          <w:rFonts w:eastAsia="Calibri" w:cstheme="minorHAnsi"/>
          <w:kern w:val="2"/>
        </w:rPr>
        <w:t>obciążenie</w:t>
      </w:r>
      <w:r w:rsidR="00EB4B14" w:rsidRPr="00891F7E">
        <w:rPr>
          <w:rFonts w:eastAsia="Calibri" w:cstheme="minorHAnsi"/>
          <w:kern w:val="2"/>
        </w:rPr>
        <w:t xml:space="preserve"> </w:t>
      </w:r>
      <w:r w:rsidRPr="00891F7E">
        <w:rPr>
          <w:rFonts w:eastAsia="Calibri" w:cstheme="minorHAnsi"/>
          <w:kern w:val="2"/>
        </w:rPr>
        <w:t>demograficzne</w:t>
      </w:r>
      <w:r w:rsidR="00EB4B14" w:rsidRPr="00891F7E">
        <w:rPr>
          <w:rFonts w:eastAsia="Calibri" w:cstheme="minorHAnsi"/>
          <w:kern w:val="2"/>
        </w:rPr>
        <w:t xml:space="preserve"> </w:t>
      </w:r>
      <w:r w:rsidRPr="00891F7E">
        <w:rPr>
          <w:rFonts w:eastAsia="Calibri" w:cstheme="minorHAnsi"/>
          <w:kern w:val="2"/>
        </w:rPr>
        <w:t>rozumiane</w:t>
      </w:r>
      <w:r w:rsidR="00EB4B14" w:rsidRPr="00891F7E">
        <w:rPr>
          <w:rFonts w:eastAsia="Calibri" w:cstheme="minorHAnsi"/>
          <w:kern w:val="2"/>
        </w:rPr>
        <w:t xml:space="preserve"> </w:t>
      </w:r>
      <w:r w:rsidRPr="00891F7E">
        <w:rPr>
          <w:rFonts w:eastAsia="Calibri" w:cstheme="minorHAnsi"/>
          <w:kern w:val="2"/>
        </w:rPr>
        <w:t>jako</w:t>
      </w:r>
      <w:r w:rsidR="00EB4B14" w:rsidRPr="00891F7E">
        <w:rPr>
          <w:rFonts w:eastAsia="Calibri" w:cstheme="minorHAnsi"/>
          <w:kern w:val="2"/>
        </w:rPr>
        <w:t xml:space="preserve"> </w:t>
      </w:r>
      <w:r w:rsidRPr="00891F7E">
        <w:rPr>
          <w:rFonts w:eastAsia="Calibri" w:cstheme="minorHAnsi"/>
          <w:kern w:val="2"/>
        </w:rPr>
        <w:t>wskaźnik</w:t>
      </w:r>
      <w:r w:rsidR="00EB4B14" w:rsidRPr="00891F7E">
        <w:rPr>
          <w:rFonts w:eastAsia="Calibri" w:cstheme="minorHAnsi"/>
          <w:kern w:val="2"/>
        </w:rPr>
        <w:t xml:space="preserve"> </w:t>
      </w:r>
      <w:r w:rsidRPr="00891F7E">
        <w:rPr>
          <w:rFonts w:eastAsia="Calibri" w:cstheme="minorHAnsi"/>
          <w:kern w:val="2"/>
        </w:rPr>
        <w:t>wyrażający</w:t>
      </w:r>
      <w:r w:rsidR="00EB4B14" w:rsidRPr="00891F7E">
        <w:rPr>
          <w:rFonts w:eastAsia="Calibri" w:cstheme="minorHAnsi"/>
          <w:kern w:val="2"/>
        </w:rPr>
        <w:t xml:space="preserve"> </w:t>
      </w:r>
      <w:r w:rsidRPr="00891F7E">
        <w:rPr>
          <w:rFonts w:eastAsia="Calibri" w:cstheme="minorHAnsi"/>
          <w:kern w:val="2"/>
        </w:rPr>
        <w:t>stosunek</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65+</w:t>
      </w:r>
      <w:r w:rsidR="00EB4B14" w:rsidRPr="00891F7E">
        <w:rPr>
          <w:rFonts w:eastAsia="Calibri" w:cstheme="minorHAnsi"/>
          <w:kern w:val="2"/>
        </w:rPr>
        <w:t xml:space="preserve"> </w:t>
      </w:r>
      <w:r w:rsidRPr="00891F7E">
        <w:rPr>
          <w:rFonts w:eastAsia="Calibri" w:cstheme="minorHAnsi"/>
          <w:kern w:val="2"/>
        </w:rPr>
        <w:t>lat,</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15-64</w:t>
      </w:r>
      <w:r w:rsidR="00EB4B14" w:rsidRPr="00891F7E">
        <w:rPr>
          <w:rFonts w:eastAsia="Calibri" w:cstheme="minorHAnsi"/>
          <w:kern w:val="2"/>
        </w:rPr>
        <w:t xml:space="preserve"> </w:t>
      </w:r>
      <w:r w:rsidRPr="00891F7E">
        <w:rPr>
          <w:rFonts w:eastAsia="Calibri" w:cstheme="minorHAnsi"/>
          <w:kern w:val="2"/>
        </w:rPr>
        <w:t>lata</w:t>
      </w:r>
      <w:r w:rsidR="00EB4B14" w:rsidRPr="00891F7E">
        <w:rPr>
          <w:rFonts w:eastAsia="Calibri" w:cstheme="minorHAnsi"/>
          <w:kern w:val="2"/>
        </w:rPr>
        <w:t xml:space="preserve"> </w:t>
      </w:r>
      <w:r w:rsidRPr="00891F7E">
        <w:rPr>
          <w:rFonts w:eastAsia="Calibri" w:cstheme="minorHAnsi"/>
          <w:kern w:val="2"/>
        </w:rPr>
        <w:t>(im</w:t>
      </w:r>
      <w:r w:rsidR="00EB4B14" w:rsidRPr="00891F7E">
        <w:rPr>
          <w:rFonts w:eastAsia="Calibri" w:cstheme="minorHAnsi"/>
          <w:kern w:val="2"/>
        </w:rPr>
        <w:t xml:space="preserve"> </w:t>
      </w:r>
      <w:r w:rsidRPr="00891F7E">
        <w:rPr>
          <w:rFonts w:eastAsia="Calibri" w:cstheme="minorHAnsi"/>
          <w:kern w:val="2"/>
        </w:rPr>
        <w:t>ta</w:t>
      </w:r>
      <w:r w:rsidR="00EB4B14" w:rsidRPr="00891F7E">
        <w:rPr>
          <w:rFonts w:eastAsia="Calibri" w:cstheme="minorHAnsi"/>
          <w:kern w:val="2"/>
        </w:rPr>
        <w:t xml:space="preserve">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wyższa,</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seniorzy</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większym</w:t>
      </w:r>
      <w:r w:rsidR="00EB4B14" w:rsidRPr="00891F7E">
        <w:rPr>
          <w:rFonts w:eastAsia="Calibri" w:cstheme="minorHAnsi"/>
          <w:kern w:val="2"/>
        </w:rPr>
        <w:t xml:space="preserve"> </w:t>
      </w:r>
      <w:r w:rsidRPr="00891F7E">
        <w:rPr>
          <w:rFonts w:eastAsia="Calibri" w:cstheme="minorHAnsi"/>
          <w:kern w:val="2"/>
        </w:rPr>
        <w:t>obciążeniem</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gospodarki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pracujących)</w:t>
      </w:r>
      <w:r w:rsidR="00EB4B14" w:rsidRPr="00891F7E">
        <w:rPr>
          <w:rFonts w:eastAsia="Calibri" w:cstheme="minorHAnsi"/>
          <w:kern w:val="2"/>
        </w:rPr>
        <w:t xml:space="preserve"> </w:t>
      </w:r>
      <w:r w:rsidRPr="00891F7E">
        <w:rPr>
          <w:rFonts w:eastAsia="Calibri" w:cstheme="minorHAnsi"/>
          <w:kern w:val="2"/>
        </w:rPr>
        <w:t>sukcesywnie</w:t>
      </w:r>
      <w:r w:rsidR="00EB4B14" w:rsidRPr="00891F7E">
        <w:rPr>
          <w:rFonts w:eastAsia="Calibri" w:cstheme="minorHAnsi"/>
          <w:kern w:val="2"/>
        </w:rPr>
        <w:t xml:space="preserve"> </w:t>
      </w:r>
      <w:r w:rsidRPr="00891F7E">
        <w:rPr>
          <w:rFonts w:eastAsia="Calibri" w:cstheme="minorHAnsi"/>
          <w:kern w:val="2"/>
        </w:rPr>
        <w:t>wzrastał.</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006D2A55" w:rsidRPr="00891F7E">
        <w:rPr>
          <w:rFonts w:eastAsia="Calibri" w:cstheme="minorHAnsi"/>
          <w:kern w:val="2"/>
        </w:rPr>
        <w:t>objętym</w:t>
      </w:r>
      <w:r w:rsidR="00EB4B14" w:rsidRPr="00891F7E">
        <w:rPr>
          <w:rFonts w:eastAsia="Calibri" w:cstheme="minorHAnsi"/>
          <w:kern w:val="2"/>
        </w:rPr>
        <w:t xml:space="preserve"> </w:t>
      </w:r>
      <w:r w:rsidR="006D2A55" w:rsidRPr="00891F7E">
        <w:rPr>
          <w:rFonts w:eastAsia="Calibri" w:cstheme="minorHAnsi"/>
          <w:kern w:val="2"/>
        </w:rPr>
        <w:t>LSR</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2017</w:t>
      </w:r>
      <w:r w:rsidR="00EB4B14" w:rsidRPr="00891F7E">
        <w:rPr>
          <w:rFonts w:eastAsia="Calibri" w:cstheme="minorHAnsi"/>
          <w:kern w:val="2"/>
        </w:rPr>
        <w:t xml:space="preserve"> </w:t>
      </w:r>
      <w:r w:rsidR="007A3AB9" w:rsidRPr="00891F7E">
        <w:rPr>
          <w:rFonts w:eastAsia="Calibri" w:cstheme="minorHAnsi"/>
          <w:kern w:val="2"/>
        </w:rPr>
        <w:t>r.</w:t>
      </w:r>
      <w:r w:rsidR="00EB4B14" w:rsidRPr="00891F7E">
        <w:rPr>
          <w:rFonts w:eastAsia="Calibri" w:cstheme="minorHAnsi"/>
          <w:kern w:val="2"/>
        </w:rPr>
        <w:t xml:space="preserve"> </w:t>
      </w:r>
      <w:r w:rsidRPr="00891F7E">
        <w:rPr>
          <w:rFonts w:eastAsia="Calibri" w:cstheme="minorHAnsi"/>
          <w:kern w:val="2"/>
        </w:rPr>
        <w:t>współczynnik</w:t>
      </w:r>
      <w:r w:rsidR="00EB4B14" w:rsidRPr="00891F7E">
        <w:rPr>
          <w:rFonts w:eastAsia="Calibri" w:cstheme="minorHAnsi"/>
          <w:kern w:val="2"/>
        </w:rPr>
        <w:t xml:space="preserve"> </w:t>
      </w:r>
      <w:r w:rsidRPr="00891F7E">
        <w:rPr>
          <w:rFonts w:eastAsia="Calibri" w:cstheme="minorHAnsi"/>
          <w:kern w:val="2"/>
        </w:rPr>
        <w:t>ten</w:t>
      </w:r>
      <w:r w:rsidR="00EB4B14" w:rsidRPr="00891F7E">
        <w:rPr>
          <w:rFonts w:eastAsia="Calibri" w:cstheme="minorHAnsi"/>
          <w:kern w:val="2"/>
        </w:rPr>
        <w:t xml:space="preserve"> </w:t>
      </w:r>
      <w:r w:rsidRPr="00891F7E">
        <w:rPr>
          <w:rFonts w:eastAsia="Calibri" w:cstheme="minorHAnsi"/>
          <w:kern w:val="2"/>
        </w:rPr>
        <w:t>wzrósł</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ok.</w:t>
      </w:r>
      <w:r w:rsidR="00EB4B14" w:rsidRPr="00891F7E">
        <w:rPr>
          <w:rFonts w:eastAsia="Calibri" w:cstheme="minorHAnsi"/>
          <w:kern w:val="2"/>
        </w:rPr>
        <w:t xml:space="preserve"> </w:t>
      </w:r>
      <w:r w:rsidR="00883393" w:rsidRPr="00891F7E">
        <w:rPr>
          <w:rFonts w:eastAsia="Calibri" w:cstheme="minorHAnsi"/>
          <w:kern w:val="2"/>
        </w:rPr>
        <w:t>2,83</w:t>
      </w:r>
      <w:r w:rsidRPr="00891F7E">
        <w:rPr>
          <w:rFonts w:eastAsia="Calibri" w:cstheme="minorHAnsi"/>
          <w:kern w:val="2"/>
        </w:rPr>
        <w:t>%.</w:t>
      </w:r>
    </w:p>
    <w:p w14:paraId="63AE07B2" w14:textId="77777777" w:rsidR="00DE0976" w:rsidRPr="00891F7E" w:rsidRDefault="00DE0976" w:rsidP="00891F7E">
      <w:pPr>
        <w:spacing w:after="0"/>
        <w:jc w:val="both"/>
        <w:rPr>
          <w:rFonts w:eastAsia="Calibri" w:cstheme="minorHAnsi"/>
          <w:kern w:val="2"/>
        </w:rPr>
      </w:pPr>
    </w:p>
    <w:p w14:paraId="266A14BA" w14:textId="2073F06D" w:rsidR="00DE0976" w:rsidRPr="00891F7E" w:rsidRDefault="00DE0976"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00004380"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23</w:t>
      </w:r>
      <w:r w:rsidR="00EB4B14" w:rsidRPr="00891F7E">
        <w:rPr>
          <w:rFonts w:eastAsia="Calibri" w:cstheme="minorHAnsi"/>
          <w:kern w:val="2"/>
        </w:rPr>
        <w:t xml:space="preserve"> </w:t>
      </w:r>
      <w:r w:rsidRPr="00891F7E">
        <w:rPr>
          <w:rFonts w:eastAsia="Calibri" w:cstheme="minorHAnsi"/>
          <w:kern w:val="2"/>
        </w:rPr>
        <w:t>Współczynnik</w:t>
      </w:r>
      <w:r w:rsidR="00EB4B14" w:rsidRPr="00891F7E">
        <w:rPr>
          <w:rFonts w:eastAsia="Calibri" w:cstheme="minorHAnsi"/>
          <w:kern w:val="2"/>
        </w:rPr>
        <w:t xml:space="preserve"> </w:t>
      </w:r>
      <w:r w:rsidRPr="00891F7E">
        <w:rPr>
          <w:rFonts w:eastAsia="Calibri" w:cstheme="minorHAnsi"/>
          <w:kern w:val="2"/>
        </w:rPr>
        <w:t>obciążenia</w:t>
      </w:r>
      <w:r w:rsidR="00EB4B14" w:rsidRPr="00891F7E">
        <w:rPr>
          <w:rFonts w:eastAsia="Calibri" w:cstheme="minorHAnsi"/>
          <w:kern w:val="2"/>
        </w:rPr>
        <w:t xml:space="preserve"> </w:t>
      </w:r>
      <w:r w:rsidRPr="00891F7E">
        <w:rPr>
          <w:rFonts w:eastAsia="Calibri" w:cstheme="minorHAnsi"/>
          <w:kern w:val="2"/>
        </w:rPr>
        <w:t>demograficznego</w:t>
      </w:r>
      <w:r w:rsidR="00EB4B14" w:rsidRPr="00891F7E">
        <w:rPr>
          <w:rFonts w:eastAsia="Calibri" w:cstheme="minorHAnsi"/>
          <w:kern w:val="2"/>
        </w:rPr>
        <w:t xml:space="preserve"> </w:t>
      </w:r>
      <w:r w:rsidRPr="00891F7E">
        <w:rPr>
          <w:rFonts w:eastAsia="Calibri" w:cstheme="minorHAnsi"/>
          <w:kern w:val="2"/>
        </w:rPr>
        <w:t>osobami</w:t>
      </w:r>
      <w:r w:rsidR="00EB4B14" w:rsidRPr="00891F7E">
        <w:rPr>
          <w:rFonts w:eastAsia="Calibri" w:cstheme="minorHAnsi"/>
          <w:kern w:val="2"/>
        </w:rPr>
        <w:t xml:space="preserve"> </w:t>
      </w:r>
      <w:r w:rsidRPr="00891F7E">
        <w:rPr>
          <w:rFonts w:eastAsia="Calibri" w:cstheme="minorHAnsi"/>
          <w:kern w:val="2"/>
        </w:rPr>
        <w:t>starszymi</w:t>
      </w:r>
    </w:p>
    <w:tbl>
      <w:tblPr>
        <w:tblStyle w:val="Tabelasiatki4akcent3"/>
        <w:tblW w:w="10201" w:type="dxa"/>
        <w:tblLayout w:type="fixed"/>
        <w:tblLook w:val="04A0" w:firstRow="1" w:lastRow="0" w:firstColumn="1" w:lastColumn="0" w:noHBand="0" w:noVBand="1"/>
      </w:tblPr>
      <w:tblGrid>
        <w:gridCol w:w="1700"/>
        <w:gridCol w:w="1700"/>
        <w:gridCol w:w="1700"/>
        <w:gridCol w:w="1700"/>
        <w:gridCol w:w="1700"/>
        <w:gridCol w:w="1701"/>
      </w:tblGrid>
      <w:tr w:rsidR="00B40A61" w:rsidRPr="00891F7E" w14:paraId="1DB94B77" w14:textId="77777777" w:rsidTr="00B40A61">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4EA9EDF9" w14:textId="5DE30BC3"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r w:rsidR="00EB4B14" w:rsidRPr="00891F7E">
              <w:rPr>
                <w:rFonts w:eastAsia="Times New Roman" w:cstheme="minorHAnsi"/>
                <w:color w:val="000000"/>
                <w:lang w:eastAsia="pl-PL"/>
              </w:rPr>
              <w:t xml:space="preserve"> </w:t>
            </w:r>
          </w:p>
        </w:tc>
        <w:tc>
          <w:tcPr>
            <w:tcW w:w="1700" w:type="dxa"/>
            <w:noWrap/>
            <w:hideMark/>
          </w:tcPr>
          <w:p w14:paraId="681B5175" w14:textId="77777777" w:rsidR="00DE0976" w:rsidRPr="00891F7E" w:rsidRDefault="00DE0976" w:rsidP="00891F7E">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700" w:type="dxa"/>
            <w:noWrap/>
            <w:hideMark/>
          </w:tcPr>
          <w:p w14:paraId="7B10D3D6" w14:textId="77777777" w:rsidR="00DE0976" w:rsidRPr="00891F7E" w:rsidRDefault="00DE0976" w:rsidP="00891F7E">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700" w:type="dxa"/>
            <w:noWrap/>
            <w:hideMark/>
          </w:tcPr>
          <w:p w14:paraId="4F9BACE1" w14:textId="77777777" w:rsidR="00DE0976" w:rsidRPr="00891F7E" w:rsidRDefault="00DE0976" w:rsidP="00891F7E">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700" w:type="dxa"/>
            <w:noWrap/>
            <w:hideMark/>
          </w:tcPr>
          <w:p w14:paraId="2244228F" w14:textId="77777777" w:rsidR="00DE0976" w:rsidRPr="00891F7E" w:rsidRDefault="00DE0976" w:rsidP="00891F7E">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701" w:type="dxa"/>
            <w:noWrap/>
            <w:hideMark/>
          </w:tcPr>
          <w:p w14:paraId="2AEE943A" w14:textId="77777777" w:rsidR="00DE0976" w:rsidRPr="00891F7E" w:rsidRDefault="00DE0976" w:rsidP="00891F7E">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422C7B0E" w14:textId="77777777" w:rsidTr="00B40A6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6890D843" w14:textId="444D0892"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700" w:type="dxa"/>
            <w:noWrap/>
            <w:hideMark/>
          </w:tcPr>
          <w:p w14:paraId="17C57FD9"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19,6</w:t>
            </w:r>
          </w:p>
        </w:tc>
        <w:tc>
          <w:tcPr>
            <w:tcW w:w="1700" w:type="dxa"/>
            <w:noWrap/>
            <w:hideMark/>
          </w:tcPr>
          <w:p w14:paraId="0EC664D4"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20,8</w:t>
            </w:r>
          </w:p>
        </w:tc>
        <w:tc>
          <w:tcPr>
            <w:tcW w:w="1700" w:type="dxa"/>
            <w:noWrap/>
            <w:hideMark/>
          </w:tcPr>
          <w:p w14:paraId="6C16C6F2"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21,9</w:t>
            </w:r>
          </w:p>
        </w:tc>
        <w:tc>
          <w:tcPr>
            <w:tcW w:w="1700" w:type="dxa"/>
            <w:noWrap/>
            <w:hideMark/>
          </w:tcPr>
          <w:p w14:paraId="40DB1904"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23,0</w:t>
            </w:r>
          </w:p>
        </w:tc>
        <w:tc>
          <w:tcPr>
            <w:tcW w:w="1701" w:type="dxa"/>
            <w:noWrap/>
            <w:hideMark/>
          </w:tcPr>
          <w:p w14:paraId="305B85E5"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23,6</w:t>
            </w:r>
          </w:p>
        </w:tc>
      </w:tr>
      <w:tr w:rsidR="00DE0976" w:rsidRPr="00891F7E" w14:paraId="7E13EA01" w14:textId="77777777" w:rsidTr="00B40A61">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3F79B242" w14:textId="1741129A"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700" w:type="dxa"/>
            <w:noWrap/>
            <w:hideMark/>
          </w:tcPr>
          <w:p w14:paraId="3AB87694"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18,5</w:t>
            </w:r>
          </w:p>
        </w:tc>
        <w:tc>
          <w:tcPr>
            <w:tcW w:w="1700" w:type="dxa"/>
            <w:noWrap/>
            <w:hideMark/>
          </w:tcPr>
          <w:p w14:paraId="51A9D51F"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19,2</w:t>
            </w:r>
          </w:p>
        </w:tc>
        <w:tc>
          <w:tcPr>
            <w:tcW w:w="1700" w:type="dxa"/>
            <w:noWrap/>
            <w:hideMark/>
          </w:tcPr>
          <w:p w14:paraId="7B61D96E"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20,0</w:t>
            </w:r>
          </w:p>
        </w:tc>
        <w:tc>
          <w:tcPr>
            <w:tcW w:w="1700" w:type="dxa"/>
            <w:noWrap/>
            <w:hideMark/>
          </w:tcPr>
          <w:p w14:paraId="73DF42A0"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21,1</w:t>
            </w:r>
          </w:p>
        </w:tc>
        <w:tc>
          <w:tcPr>
            <w:tcW w:w="1701" w:type="dxa"/>
            <w:noWrap/>
            <w:hideMark/>
          </w:tcPr>
          <w:p w14:paraId="570BE318"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21,7</w:t>
            </w:r>
          </w:p>
        </w:tc>
      </w:tr>
      <w:tr w:rsidR="00DE0976" w:rsidRPr="00891F7E" w14:paraId="478384C0" w14:textId="77777777" w:rsidTr="00B40A6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5D0523D8" w14:textId="0129EC5C"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700" w:type="dxa"/>
            <w:noWrap/>
            <w:hideMark/>
          </w:tcPr>
          <w:p w14:paraId="293CFC7F"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21,3</w:t>
            </w:r>
          </w:p>
        </w:tc>
        <w:tc>
          <w:tcPr>
            <w:tcW w:w="1700" w:type="dxa"/>
            <w:noWrap/>
            <w:hideMark/>
          </w:tcPr>
          <w:p w14:paraId="23AF649D"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21,4</w:t>
            </w:r>
          </w:p>
        </w:tc>
        <w:tc>
          <w:tcPr>
            <w:tcW w:w="1700" w:type="dxa"/>
            <w:noWrap/>
            <w:hideMark/>
          </w:tcPr>
          <w:p w14:paraId="1AB391A9"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21,9</w:t>
            </w:r>
          </w:p>
        </w:tc>
        <w:tc>
          <w:tcPr>
            <w:tcW w:w="1700" w:type="dxa"/>
            <w:noWrap/>
            <w:hideMark/>
          </w:tcPr>
          <w:p w14:paraId="75E7C3D4"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23,0</w:t>
            </w:r>
          </w:p>
        </w:tc>
        <w:tc>
          <w:tcPr>
            <w:tcW w:w="1701" w:type="dxa"/>
            <w:noWrap/>
            <w:hideMark/>
          </w:tcPr>
          <w:p w14:paraId="57508823"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23,2</w:t>
            </w:r>
          </w:p>
        </w:tc>
      </w:tr>
      <w:tr w:rsidR="00DE0976" w:rsidRPr="00891F7E" w14:paraId="3CD35EC0" w14:textId="77777777" w:rsidTr="00B40A61">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1B889205" w14:textId="51A1F52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1700" w:type="dxa"/>
            <w:noWrap/>
            <w:hideMark/>
          </w:tcPr>
          <w:p w14:paraId="61567C3E"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22,3</w:t>
            </w:r>
          </w:p>
        </w:tc>
        <w:tc>
          <w:tcPr>
            <w:tcW w:w="1700" w:type="dxa"/>
            <w:noWrap/>
            <w:hideMark/>
          </w:tcPr>
          <w:p w14:paraId="4DE939BA"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22,5</w:t>
            </w:r>
          </w:p>
        </w:tc>
        <w:tc>
          <w:tcPr>
            <w:tcW w:w="1700" w:type="dxa"/>
            <w:noWrap/>
            <w:hideMark/>
          </w:tcPr>
          <w:p w14:paraId="0758814C"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23,8</w:t>
            </w:r>
          </w:p>
        </w:tc>
        <w:tc>
          <w:tcPr>
            <w:tcW w:w="1700" w:type="dxa"/>
            <w:noWrap/>
            <w:hideMark/>
          </w:tcPr>
          <w:p w14:paraId="6964E339"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24,6</w:t>
            </w:r>
          </w:p>
        </w:tc>
        <w:tc>
          <w:tcPr>
            <w:tcW w:w="1701" w:type="dxa"/>
            <w:noWrap/>
            <w:hideMark/>
          </w:tcPr>
          <w:p w14:paraId="5E6DFEC3"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25,1</w:t>
            </w:r>
          </w:p>
        </w:tc>
      </w:tr>
      <w:tr w:rsidR="00DE0976" w:rsidRPr="00891F7E" w14:paraId="0499DC74" w14:textId="77777777" w:rsidTr="00B40A6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13E6B269"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700" w:type="dxa"/>
            <w:noWrap/>
            <w:hideMark/>
          </w:tcPr>
          <w:p w14:paraId="145724A3"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17,9</w:t>
            </w:r>
          </w:p>
        </w:tc>
        <w:tc>
          <w:tcPr>
            <w:tcW w:w="1700" w:type="dxa"/>
            <w:noWrap/>
            <w:hideMark/>
          </w:tcPr>
          <w:p w14:paraId="6E25476C"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18,8</w:t>
            </w:r>
          </w:p>
        </w:tc>
        <w:tc>
          <w:tcPr>
            <w:tcW w:w="1700" w:type="dxa"/>
            <w:noWrap/>
            <w:hideMark/>
          </w:tcPr>
          <w:p w14:paraId="2731DBA5"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19,6</w:t>
            </w:r>
          </w:p>
        </w:tc>
        <w:tc>
          <w:tcPr>
            <w:tcW w:w="1700" w:type="dxa"/>
            <w:noWrap/>
            <w:hideMark/>
          </w:tcPr>
          <w:p w14:paraId="3EC40183"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21,4</w:t>
            </w:r>
          </w:p>
        </w:tc>
        <w:tc>
          <w:tcPr>
            <w:tcW w:w="1701" w:type="dxa"/>
            <w:noWrap/>
            <w:hideMark/>
          </w:tcPr>
          <w:p w14:paraId="007ADDC1"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21,7</w:t>
            </w:r>
          </w:p>
        </w:tc>
      </w:tr>
      <w:tr w:rsidR="00DE0976" w:rsidRPr="00891F7E" w14:paraId="75D1D6B9" w14:textId="77777777" w:rsidTr="00B40A61">
        <w:trPr>
          <w:trHeight w:val="249"/>
        </w:trPr>
        <w:tc>
          <w:tcPr>
            <w:cnfStyle w:val="001000000000" w:firstRow="0" w:lastRow="0" w:firstColumn="1" w:lastColumn="0" w:oddVBand="0" w:evenVBand="0" w:oddHBand="0" w:evenHBand="0" w:firstRowFirstColumn="0" w:firstRowLastColumn="0" w:lastRowFirstColumn="0" w:lastRowLastColumn="0"/>
            <w:tcW w:w="1700" w:type="dxa"/>
            <w:noWrap/>
            <w:hideMark/>
          </w:tcPr>
          <w:p w14:paraId="1DAB0F7B" w14:textId="1FD4951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700" w:type="dxa"/>
            <w:noWrap/>
            <w:hideMark/>
          </w:tcPr>
          <w:p w14:paraId="467DAFA4"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20,9</w:t>
            </w:r>
          </w:p>
        </w:tc>
        <w:tc>
          <w:tcPr>
            <w:tcW w:w="1700" w:type="dxa"/>
            <w:noWrap/>
            <w:hideMark/>
          </w:tcPr>
          <w:p w14:paraId="5EC80BD8"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21,0</w:t>
            </w:r>
          </w:p>
        </w:tc>
        <w:tc>
          <w:tcPr>
            <w:tcW w:w="1700" w:type="dxa"/>
            <w:noWrap/>
            <w:hideMark/>
          </w:tcPr>
          <w:p w14:paraId="3B7B36C9"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21,5</w:t>
            </w:r>
          </w:p>
        </w:tc>
        <w:tc>
          <w:tcPr>
            <w:tcW w:w="1700" w:type="dxa"/>
            <w:noWrap/>
            <w:hideMark/>
          </w:tcPr>
          <w:p w14:paraId="00F18448"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21,7</w:t>
            </w:r>
          </w:p>
        </w:tc>
        <w:tc>
          <w:tcPr>
            <w:tcW w:w="1701" w:type="dxa"/>
            <w:noWrap/>
            <w:hideMark/>
          </w:tcPr>
          <w:p w14:paraId="4C6C67AB"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22,2</w:t>
            </w:r>
          </w:p>
        </w:tc>
      </w:tr>
    </w:tbl>
    <w:p w14:paraId="1EC457B3" w14:textId="73CED124" w:rsidR="00004380" w:rsidRPr="00891F7E" w:rsidRDefault="00004380"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68127274" w14:textId="77777777" w:rsidR="00DE0976" w:rsidRPr="00891F7E" w:rsidRDefault="00DE0976" w:rsidP="00891F7E">
      <w:pPr>
        <w:spacing w:after="0"/>
        <w:jc w:val="both"/>
        <w:rPr>
          <w:rFonts w:eastAsia="Calibri" w:cstheme="minorHAnsi"/>
          <w:kern w:val="2"/>
        </w:rPr>
      </w:pPr>
    </w:p>
    <w:p w14:paraId="26BDC11B" w14:textId="33D2FBA5" w:rsidR="00DE0976" w:rsidRPr="00891F7E" w:rsidRDefault="006D2A55" w:rsidP="00891F7E">
      <w:pPr>
        <w:spacing w:after="0"/>
        <w:ind w:firstLine="284"/>
        <w:jc w:val="both"/>
        <w:rPr>
          <w:rFonts w:eastAsia="Calibri" w:cstheme="minorHAnsi"/>
          <w:kern w:val="2"/>
        </w:rPr>
      </w:pP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latach</w:t>
      </w:r>
      <w:r w:rsidR="00EB4B14" w:rsidRPr="00891F7E">
        <w:rPr>
          <w:rFonts w:eastAsia="Calibri" w:cstheme="minorHAnsi"/>
          <w:kern w:val="2"/>
        </w:rPr>
        <w:t xml:space="preserve"> </w:t>
      </w:r>
      <w:r w:rsidRPr="00891F7E">
        <w:rPr>
          <w:rFonts w:eastAsia="Calibri" w:cstheme="minorHAnsi"/>
          <w:kern w:val="2"/>
        </w:rPr>
        <w:t>2017-2021</w:t>
      </w:r>
      <w:r w:rsidR="00EB4B14" w:rsidRPr="00891F7E">
        <w:rPr>
          <w:rFonts w:eastAsia="Calibri" w:cstheme="minorHAnsi"/>
          <w:kern w:val="2"/>
        </w:rPr>
        <w:t xml:space="preserve"> </w:t>
      </w:r>
      <w:r w:rsidRPr="00891F7E">
        <w:rPr>
          <w:rFonts w:eastAsia="Calibri" w:cstheme="minorHAnsi"/>
          <w:kern w:val="2"/>
        </w:rPr>
        <w:t>n</w:t>
      </w:r>
      <w:r w:rsidR="00DE0976"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objętym</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00DE0976" w:rsidRPr="00891F7E">
        <w:rPr>
          <w:rFonts w:eastAsia="Calibri" w:cstheme="minorHAnsi"/>
          <w:kern w:val="2"/>
        </w:rPr>
        <w:t>zmniejszyła</w:t>
      </w:r>
      <w:r w:rsidR="00EB4B14" w:rsidRPr="00891F7E">
        <w:rPr>
          <w:rFonts w:eastAsia="Calibri" w:cstheme="minorHAnsi"/>
          <w:kern w:val="2"/>
        </w:rPr>
        <w:t xml:space="preserve"> </w:t>
      </w:r>
      <w:r w:rsidR="00DE0976" w:rsidRPr="00891F7E">
        <w:rPr>
          <w:rFonts w:eastAsia="Calibri" w:cstheme="minorHAnsi"/>
          <w:kern w:val="2"/>
        </w:rPr>
        <w:t>się</w:t>
      </w:r>
      <w:r w:rsidR="00EB4B14" w:rsidRPr="00891F7E">
        <w:rPr>
          <w:rFonts w:eastAsia="Calibri" w:cstheme="minorHAnsi"/>
          <w:kern w:val="2"/>
        </w:rPr>
        <w:t xml:space="preserve"> </w:t>
      </w:r>
      <w:r w:rsidR="00DE0976" w:rsidRPr="00891F7E">
        <w:rPr>
          <w:rFonts w:eastAsia="Calibri" w:cstheme="minorHAnsi"/>
          <w:kern w:val="2"/>
        </w:rPr>
        <w:t>liczba</w:t>
      </w:r>
      <w:r w:rsidR="00EB4B14" w:rsidRPr="00891F7E">
        <w:rPr>
          <w:rFonts w:eastAsia="Calibri" w:cstheme="minorHAnsi"/>
          <w:kern w:val="2"/>
        </w:rPr>
        <w:t xml:space="preserve"> </w:t>
      </w:r>
      <w:r w:rsidR="00DE0976" w:rsidRPr="00891F7E">
        <w:rPr>
          <w:rFonts w:eastAsia="Calibri" w:cstheme="minorHAnsi"/>
          <w:kern w:val="2"/>
        </w:rPr>
        <w:t>osób</w:t>
      </w:r>
      <w:r w:rsidR="00EB4B14" w:rsidRPr="00891F7E">
        <w:rPr>
          <w:rFonts w:eastAsia="Calibri" w:cstheme="minorHAnsi"/>
          <w:kern w:val="2"/>
        </w:rPr>
        <w:t xml:space="preserve"> </w:t>
      </w:r>
      <w:r w:rsidR="00DE0976" w:rsidRPr="00891F7E">
        <w:rPr>
          <w:rFonts w:eastAsia="Calibri" w:cstheme="minorHAnsi"/>
          <w:kern w:val="2"/>
        </w:rPr>
        <w:t>korzystających</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środowiskowej</w:t>
      </w:r>
      <w:r w:rsidR="00EB4B14" w:rsidRPr="00891F7E">
        <w:rPr>
          <w:rFonts w:eastAsia="Calibri" w:cstheme="minorHAnsi"/>
          <w:kern w:val="2"/>
        </w:rPr>
        <w:t xml:space="preserve"> </w:t>
      </w:r>
      <w:r w:rsidR="00DE0976" w:rsidRPr="00891F7E">
        <w:rPr>
          <w:rFonts w:eastAsia="Calibri" w:cstheme="minorHAnsi"/>
          <w:kern w:val="2"/>
        </w:rPr>
        <w:t>pomocy</w:t>
      </w:r>
      <w:r w:rsidR="00EB4B14" w:rsidRPr="00891F7E">
        <w:rPr>
          <w:rFonts w:eastAsia="Calibri" w:cstheme="minorHAnsi"/>
          <w:kern w:val="2"/>
        </w:rPr>
        <w:t xml:space="preserve"> </w:t>
      </w:r>
      <w:r w:rsidR="00DE0976" w:rsidRPr="00891F7E">
        <w:rPr>
          <w:rFonts w:eastAsia="Calibri" w:cstheme="minorHAnsi"/>
          <w:kern w:val="2"/>
        </w:rPr>
        <w:t>społecznej.</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2021</w:t>
      </w:r>
      <w:r w:rsidR="00EB4B14" w:rsidRPr="00891F7E">
        <w:rPr>
          <w:rFonts w:eastAsia="Calibri" w:cstheme="minorHAnsi"/>
          <w:kern w:val="2"/>
        </w:rPr>
        <w:t xml:space="preserve"> </w:t>
      </w:r>
      <w:r w:rsidR="007A3AB9" w:rsidRPr="00891F7E">
        <w:rPr>
          <w:rFonts w:eastAsia="Calibri" w:cstheme="minorHAnsi"/>
          <w:kern w:val="2"/>
        </w:rPr>
        <w:t>r.</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przeliczeniu</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10</w:t>
      </w:r>
      <w:r w:rsidR="00EB4B14" w:rsidRPr="00891F7E">
        <w:rPr>
          <w:rFonts w:eastAsia="Calibri" w:cstheme="minorHAnsi"/>
          <w:kern w:val="2"/>
        </w:rPr>
        <w:t xml:space="preserve"> </w:t>
      </w:r>
      <w:r w:rsidR="00DE0976" w:rsidRPr="00891F7E">
        <w:rPr>
          <w:rFonts w:eastAsia="Calibri" w:cstheme="minorHAnsi"/>
          <w:kern w:val="2"/>
        </w:rPr>
        <w:t>tys.</w:t>
      </w:r>
      <w:r w:rsidR="00EB4B14" w:rsidRPr="00891F7E">
        <w:rPr>
          <w:rFonts w:eastAsia="Calibri" w:cstheme="minorHAnsi"/>
          <w:kern w:val="2"/>
        </w:rPr>
        <w:t xml:space="preserve"> </w:t>
      </w:r>
      <w:r w:rsidR="00DE0976" w:rsidRPr="00891F7E">
        <w:rPr>
          <w:rFonts w:eastAsia="Calibri" w:cstheme="minorHAnsi"/>
          <w:kern w:val="2"/>
        </w:rPr>
        <w:t>mieszkańców,</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takiej</w:t>
      </w:r>
      <w:r w:rsidR="00EB4B14" w:rsidRPr="00891F7E">
        <w:rPr>
          <w:rFonts w:eastAsia="Calibri" w:cstheme="minorHAnsi"/>
          <w:kern w:val="2"/>
        </w:rPr>
        <w:t xml:space="preserve"> </w:t>
      </w:r>
      <w:r w:rsidR="00DE0976" w:rsidRPr="00891F7E">
        <w:rPr>
          <w:rFonts w:eastAsia="Calibri" w:cstheme="minorHAnsi"/>
          <w:kern w:val="2"/>
        </w:rPr>
        <w:t>pomocy</w:t>
      </w:r>
      <w:r w:rsidR="00EB4B14" w:rsidRPr="00891F7E">
        <w:rPr>
          <w:rFonts w:eastAsia="Calibri" w:cstheme="minorHAnsi"/>
          <w:kern w:val="2"/>
        </w:rPr>
        <w:t xml:space="preserve"> </w:t>
      </w:r>
      <w:r w:rsidR="00DE0976" w:rsidRPr="00891F7E">
        <w:rPr>
          <w:rFonts w:eastAsia="Calibri" w:cstheme="minorHAnsi"/>
          <w:kern w:val="2"/>
        </w:rPr>
        <w:t>korzystały</w:t>
      </w:r>
      <w:r w:rsidR="00EB4B14" w:rsidRPr="00891F7E">
        <w:rPr>
          <w:rFonts w:eastAsia="Calibri" w:cstheme="minorHAnsi"/>
          <w:kern w:val="2"/>
        </w:rPr>
        <w:t xml:space="preserve"> </w:t>
      </w:r>
      <w:r w:rsidR="00DE0976" w:rsidRPr="00891F7E">
        <w:rPr>
          <w:rFonts w:eastAsia="Calibri" w:cstheme="minorHAnsi"/>
          <w:kern w:val="2"/>
        </w:rPr>
        <w:t>łącznie</w:t>
      </w:r>
      <w:r w:rsidR="00EB4B14" w:rsidRPr="00891F7E">
        <w:rPr>
          <w:rFonts w:eastAsia="Calibri" w:cstheme="minorHAnsi"/>
          <w:kern w:val="2"/>
        </w:rPr>
        <w:t xml:space="preserve"> </w:t>
      </w:r>
      <w:r w:rsidR="00DE0976" w:rsidRPr="00891F7E">
        <w:rPr>
          <w:rFonts w:eastAsia="Calibri" w:cstheme="minorHAnsi"/>
          <w:kern w:val="2"/>
        </w:rPr>
        <w:t>4834</w:t>
      </w:r>
      <w:r w:rsidR="00EB4B14" w:rsidRPr="00891F7E">
        <w:rPr>
          <w:rFonts w:eastAsia="Calibri" w:cstheme="minorHAnsi"/>
          <w:kern w:val="2"/>
        </w:rPr>
        <w:t xml:space="preserve"> </w:t>
      </w:r>
      <w:r w:rsidR="00DE0976" w:rsidRPr="00891F7E">
        <w:rPr>
          <w:rFonts w:eastAsia="Calibri" w:cstheme="minorHAnsi"/>
          <w:kern w:val="2"/>
        </w:rPr>
        <w:t>osoby.</w:t>
      </w:r>
      <w:r w:rsidR="00EB4B14" w:rsidRPr="00891F7E">
        <w:rPr>
          <w:rFonts w:eastAsia="Calibri" w:cstheme="minorHAnsi"/>
          <w:kern w:val="2"/>
        </w:rPr>
        <w:t xml:space="preserve"> </w:t>
      </w:r>
      <w:r w:rsidR="00DE0976" w:rsidRPr="00891F7E">
        <w:rPr>
          <w:rFonts w:eastAsia="Calibri" w:cstheme="minorHAnsi"/>
          <w:kern w:val="2"/>
        </w:rPr>
        <w:t>Najwięcej</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gminie</w:t>
      </w:r>
      <w:r w:rsidR="00EB4B14" w:rsidRPr="00891F7E">
        <w:rPr>
          <w:rFonts w:eastAsia="Calibri" w:cstheme="minorHAnsi"/>
          <w:kern w:val="2"/>
        </w:rPr>
        <w:t xml:space="preserve"> </w:t>
      </w:r>
      <w:r w:rsidR="00DE0976" w:rsidRPr="00891F7E">
        <w:rPr>
          <w:rFonts w:eastAsia="Calibri" w:cstheme="minorHAnsi"/>
          <w:kern w:val="2"/>
        </w:rPr>
        <w:t>Adamówka</w:t>
      </w:r>
      <w:r w:rsidR="00EB4B14" w:rsidRPr="00891F7E">
        <w:rPr>
          <w:rFonts w:eastAsia="Calibri" w:cstheme="minorHAnsi"/>
          <w:kern w:val="2"/>
        </w:rPr>
        <w:t xml:space="preserve"> </w:t>
      </w:r>
      <w:r w:rsidR="00DE0976" w:rsidRPr="00891F7E">
        <w:rPr>
          <w:rFonts w:eastAsia="Calibri" w:cstheme="minorHAnsi"/>
          <w:kern w:val="2"/>
        </w:rPr>
        <w:t>1591</w:t>
      </w:r>
      <w:r w:rsidR="00EB4B14" w:rsidRPr="00891F7E">
        <w:rPr>
          <w:rFonts w:eastAsia="Calibri" w:cstheme="minorHAnsi"/>
          <w:kern w:val="2"/>
        </w:rPr>
        <w:t xml:space="preserve"> </w:t>
      </w:r>
      <w:r w:rsidR="00DE0976" w:rsidRPr="00891F7E">
        <w:rPr>
          <w:rFonts w:eastAsia="Calibri" w:cstheme="minorHAnsi"/>
          <w:kern w:val="2"/>
        </w:rPr>
        <w:t>osób,</w:t>
      </w:r>
      <w:r w:rsidR="00EB4B14" w:rsidRPr="00891F7E">
        <w:rPr>
          <w:rFonts w:eastAsia="Calibri" w:cstheme="minorHAnsi"/>
          <w:kern w:val="2"/>
        </w:rPr>
        <w:t xml:space="preserve"> </w:t>
      </w:r>
      <w:r w:rsidR="00DE0976" w:rsidRPr="00891F7E">
        <w:rPr>
          <w:rFonts w:eastAsia="Calibri" w:cstheme="minorHAnsi"/>
          <w:kern w:val="2"/>
        </w:rPr>
        <w:t>najmniej</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gminie</w:t>
      </w:r>
      <w:r w:rsidR="00EB4B14" w:rsidRPr="00891F7E">
        <w:rPr>
          <w:rFonts w:eastAsia="Calibri" w:cstheme="minorHAnsi"/>
          <w:kern w:val="2"/>
        </w:rPr>
        <w:t xml:space="preserve"> </w:t>
      </w:r>
      <w:r w:rsidR="00DE0976" w:rsidRPr="00891F7E">
        <w:rPr>
          <w:rFonts w:eastAsia="Calibri" w:cstheme="minorHAnsi"/>
          <w:kern w:val="2"/>
        </w:rPr>
        <w:t>Jarosław</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495</w:t>
      </w:r>
      <w:r w:rsidR="00EB4B14" w:rsidRPr="00891F7E">
        <w:rPr>
          <w:rFonts w:eastAsia="Calibri" w:cstheme="minorHAnsi"/>
          <w:kern w:val="2"/>
        </w:rPr>
        <w:t xml:space="preserve"> </w:t>
      </w:r>
      <w:r w:rsidR="00DE0976" w:rsidRPr="00891F7E">
        <w:rPr>
          <w:rFonts w:eastAsia="Calibri" w:cstheme="minorHAnsi"/>
          <w:kern w:val="2"/>
        </w:rPr>
        <w:t>osób.</w:t>
      </w:r>
      <w:r w:rsidR="00EB4B14" w:rsidRPr="00891F7E">
        <w:rPr>
          <w:rFonts w:eastAsia="Calibri" w:cstheme="minorHAnsi"/>
          <w:kern w:val="2"/>
        </w:rPr>
        <w:t xml:space="preserve"> </w:t>
      </w:r>
    </w:p>
    <w:p w14:paraId="1E9C7CA7" w14:textId="0D49AB7C" w:rsidR="002A093C" w:rsidRPr="00891F7E" w:rsidRDefault="00DE0976" w:rsidP="00891F7E">
      <w:pPr>
        <w:spacing w:after="0"/>
        <w:ind w:firstLine="284"/>
        <w:jc w:val="both"/>
        <w:rPr>
          <w:rFonts w:eastAsia="Calibri" w:cstheme="minorHAnsi"/>
          <w:kern w:val="2"/>
        </w:rPr>
      </w:pPr>
      <w:r w:rsidRPr="00891F7E">
        <w:rPr>
          <w:rFonts w:eastAsia="Calibri" w:cstheme="minorHAnsi"/>
          <w:kern w:val="2"/>
        </w:rPr>
        <w:t>Bardzo</w:t>
      </w:r>
      <w:r w:rsidR="00EB4B14" w:rsidRPr="00891F7E">
        <w:rPr>
          <w:rFonts w:eastAsia="Calibri" w:cstheme="minorHAnsi"/>
          <w:kern w:val="2"/>
        </w:rPr>
        <w:t xml:space="preserve"> </w:t>
      </w:r>
      <w:r w:rsidRPr="00891F7E">
        <w:rPr>
          <w:rFonts w:eastAsia="Calibri" w:cstheme="minorHAnsi"/>
          <w:kern w:val="2"/>
        </w:rPr>
        <w:t>często</w:t>
      </w:r>
      <w:r w:rsidR="00EB4B14" w:rsidRPr="00891F7E">
        <w:rPr>
          <w:rFonts w:eastAsia="Calibri" w:cstheme="minorHAnsi"/>
          <w:kern w:val="2"/>
        </w:rPr>
        <w:t xml:space="preserve"> </w:t>
      </w:r>
      <w:r w:rsidRPr="00891F7E">
        <w:rPr>
          <w:rFonts w:eastAsia="Calibri" w:cstheme="minorHAnsi"/>
          <w:kern w:val="2"/>
        </w:rPr>
        <w:t>konieczność</w:t>
      </w:r>
      <w:r w:rsidR="00EB4B14" w:rsidRPr="00891F7E">
        <w:rPr>
          <w:rFonts w:eastAsia="Calibri" w:cstheme="minorHAnsi"/>
          <w:kern w:val="2"/>
        </w:rPr>
        <w:t xml:space="preserve"> </w:t>
      </w:r>
      <w:r w:rsidRPr="00891F7E">
        <w:rPr>
          <w:rFonts w:eastAsia="Calibri" w:cstheme="minorHAnsi"/>
          <w:kern w:val="2"/>
        </w:rPr>
        <w:t>korzystania</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pomocy</w:t>
      </w:r>
      <w:r w:rsidR="00EB4B14" w:rsidRPr="00891F7E">
        <w:rPr>
          <w:rFonts w:eastAsia="Calibri" w:cstheme="minorHAnsi"/>
          <w:kern w:val="2"/>
        </w:rPr>
        <w:t xml:space="preserve"> </w:t>
      </w:r>
      <w:r w:rsidRPr="00891F7E">
        <w:rPr>
          <w:rFonts w:eastAsia="Calibri" w:cstheme="minorHAnsi"/>
          <w:kern w:val="2"/>
        </w:rPr>
        <w:t>społecznej</w:t>
      </w:r>
      <w:r w:rsidR="00EB4B14" w:rsidRPr="00891F7E">
        <w:rPr>
          <w:rFonts w:eastAsia="Calibri" w:cstheme="minorHAnsi"/>
          <w:kern w:val="2"/>
        </w:rPr>
        <w:t xml:space="preserve"> </w:t>
      </w:r>
      <w:r w:rsidRPr="00891F7E">
        <w:rPr>
          <w:rFonts w:eastAsia="Calibri" w:cstheme="minorHAnsi"/>
          <w:kern w:val="2"/>
        </w:rPr>
        <w:t>wynika</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trudnej</w:t>
      </w:r>
      <w:r w:rsidR="00EB4B14" w:rsidRPr="00891F7E">
        <w:rPr>
          <w:rFonts w:eastAsia="Calibri" w:cstheme="minorHAnsi"/>
          <w:kern w:val="2"/>
        </w:rPr>
        <w:t xml:space="preserve"> </w:t>
      </w:r>
      <w:r w:rsidRPr="00891F7E">
        <w:rPr>
          <w:rFonts w:eastAsia="Calibri" w:cstheme="minorHAnsi"/>
          <w:kern w:val="2"/>
        </w:rPr>
        <w:t>sytuacji</w:t>
      </w:r>
      <w:r w:rsidR="00EB4B14" w:rsidRPr="00891F7E">
        <w:rPr>
          <w:rFonts w:eastAsia="Calibri" w:cstheme="minorHAnsi"/>
          <w:kern w:val="2"/>
        </w:rPr>
        <w:t xml:space="preserve"> </w:t>
      </w:r>
      <w:r w:rsidRPr="00891F7E">
        <w:rPr>
          <w:rFonts w:eastAsia="Calibri" w:cstheme="minorHAnsi"/>
          <w:kern w:val="2"/>
        </w:rPr>
        <w:t>życiowe</w:t>
      </w:r>
      <w:r w:rsidR="005E16A9" w:rsidRPr="00891F7E">
        <w:rPr>
          <w:rFonts w:eastAsia="Calibri" w:cstheme="minorHAnsi"/>
          <w:kern w:val="2"/>
        </w:rPr>
        <w:t>j</w:t>
      </w:r>
      <w:r w:rsidR="006D2A55"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j</w:t>
      </w:r>
      <w:r w:rsidR="00B40A61" w:rsidRPr="00891F7E">
        <w:rPr>
          <w:rFonts w:eastAsia="Calibri" w:cstheme="minorHAnsi"/>
          <w:kern w:val="2"/>
        </w:rPr>
        <w:t>ak</w:t>
      </w:r>
      <w:r w:rsidR="00EB4B14" w:rsidRPr="00891F7E">
        <w:rPr>
          <w:rFonts w:eastAsia="Calibri" w:cstheme="minorHAnsi"/>
          <w:kern w:val="2"/>
        </w:rPr>
        <w:t xml:space="preserve"> </w:t>
      </w:r>
      <w:r w:rsidRPr="00891F7E">
        <w:rPr>
          <w:rFonts w:eastAsia="Calibri" w:cstheme="minorHAnsi"/>
          <w:kern w:val="2"/>
        </w:rPr>
        <w:t>np.</w:t>
      </w:r>
      <w:r w:rsidR="00EB4B14" w:rsidRPr="00891F7E">
        <w:rPr>
          <w:rFonts w:eastAsia="Calibri" w:cstheme="minorHAnsi"/>
          <w:kern w:val="2"/>
        </w:rPr>
        <w:t xml:space="preserve"> </w:t>
      </w:r>
      <w:r w:rsidRPr="00891F7E">
        <w:rPr>
          <w:rFonts w:eastAsia="Calibri" w:cstheme="minorHAnsi"/>
          <w:kern w:val="2"/>
        </w:rPr>
        <w:t>opieka</w:t>
      </w:r>
      <w:r w:rsidR="00EB4B14" w:rsidRPr="00891F7E">
        <w:rPr>
          <w:rFonts w:eastAsia="Calibri" w:cstheme="minorHAnsi"/>
          <w:kern w:val="2"/>
        </w:rPr>
        <w:t xml:space="preserve"> </w:t>
      </w:r>
      <w:r w:rsidRPr="00891F7E">
        <w:rPr>
          <w:rFonts w:eastAsia="Calibri" w:cstheme="minorHAnsi"/>
          <w:kern w:val="2"/>
        </w:rPr>
        <w:t>nad</w:t>
      </w:r>
      <w:r w:rsidR="00EB4B14" w:rsidRPr="00891F7E">
        <w:rPr>
          <w:rFonts w:eastAsia="Calibri" w:cstheme="minorHAnsi"/>
          <w:kern w:val="2"/>
        </w:rPr>
        <w:t xml:space="preserve"> </w:t>
      </w:r>
      <w:r w:rsidRPr="00891F7E">
        <w:rPr>
          <w:rFonts w:eastAsia="Calibri" w:cstheme="minorHAnsi"/>
          <w:kern w:val="2"/>
        </w:rPr>
        <w:t>starszymi</w:t>
      </w:r>
      <w:r w:rsidR="00EB4B14" w:rsidRPr="00891F7E">
        <w:rPr>
          <w:rFonts w:eastAsia="Calibri" w:cstheme="minorHAnsi"/>
          <w:kern w:val="2"/>
        </w:rPr>
        <w:t xml:space="preserve"> </w:t>
      </w:r>
      <w:r w:rsidRPr="00891F7E">
        <w:rPr>
          <w:rFonts w:eastAsia="Calibri" w:cstheme="minorHAnsi"/>
          <w:kern w:val="2"/>
        </w:rPr>
        <w:t>członkami</w:t>
      </w:r>
      <w:r w:rsidR="00EB4B14" w:rsidRPr="00891F7E">
        <w:rPr>
          <w:rFonts w:eastAsia="Calibri" w:cstheme="minorHAnsi"/>
          <w:kern w:val="2"/>
        </w:rPr>
        <w:t xml:space="preserve"> </w:t>
      </w:r>
      <w:r w:rsidRPr="00891F7E">
        <w:rPr>
          <w:rFonts w:eastAsia="Calibri" w:cstheme="minorHAnsi"/>
          <w:kern w:val="2"/>
        </w:rPr>
        <w:t>rodziny,</w:t>
      </w:r>
      <w:r w:rsidR="00EB4B14" w:rsidRPr="00891F7E">
        <w:rPr>
          <w:rFonts w:eastAsia="Calibri" w:cstheme="minorHAnsi"/>
          <w:kern w:val="2"/>
        </w:rPr>
        <w:t xml:space="preserve"> </w:t>
      </w:r>
      <w:r w:rsidRPr="00891F7E">
        <w:rPr>
          <w:rFonts w:eastAsia="Calibri" w:cstheme="minorHAnsi"/>
          <w:kern w:val="2"/>
        </w:rPr>
        <w:t>co</w:t>
      </w:r>
      <w:r w:rsidR="00EB4B14" w:rsidRPr="00891F7E">
        <w:rPr>
          <w:rFonts w:eastAsia="Calibri" w:cstheme="minorHAnsi"/>
          <w:kern w:val="2"/>
        </w:rPr>
        <w:t xml:space="preserve"> </w:t>
      </w:r>
      <w:r w:rsidRPr="00891F7E">
        <w:rPr>
          <w:rFonts w:eastAsia="Calibri" w:cstheme="minorHAnsi"/>
          <w:kern w:val="2"/>
        </w:rPr>
        <w:t>powoduje</w:t>
      </w:r>
      <w:r w:rsidR="00EB4B14" w:rsidRPr="00891F7E">
        <w:rPr>
          <w:rFonts w:eastAsia="Calibri" w:cstheme="minorHAnsi"/>
          <w:kern w:val="2"/>
        </w:rPr>
        <w:t xml:space="preserve"> </w:t>
      </w:r>
      <w:r w:rsidRPr="00891F7E">
        <w:rPr>
          <w:rFonts w:eastAsia="Calibri" w:cstheme="minorHAnsi"/>
          <w:kern w:val="2"/>
        </w:rPr>
        <w:t>ograniczone</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podjęcia</w:t>
      </w:r>
      <w:r w:rsidR="00EB4B14" w:rsidRPr="00891F7E">
        <w:rPr>
          <w:rFonts w:eastAsia="Calibri" w:cstheme="minorHAnsi"/>
          <w:kern w:val="2"/>
        </w:rPr>
        <w:t xml:space="preserve"> </w:t>
      </w:r>
      <w:r w:rsidRPr="00891F7E">
        <w:rPr>
          <w:rFonts w:eastAsia="Calibri" w:cstheme="minorHAnsi"/>
          <w:kern w:val="2"/>
        </w:rPr>
        <w:t>zatrudnienia.</w:t>
      </w:r>
      <w:r w:rsidR="00EB4B14" w:rsidRPr="00891F7E">
        <w:rPr>
          <w:rFonts w:eastAsia="Calibri" w:cstheme="minorHAnsi"/>
          <w:kern w:val="2"/>
        </w:rPr>
        <w:t xml:space="preserve"> </w:t>
      </w:r>
    </w:p>
    <w:p w14:paraId="58A5F10A" w14:textId="4B374AF8"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lastRenderedPageBreak/>
        <w:t>LGD</w:t>
      </w:r>
      <w:r w:rsidR="001A26F7" w:rsidRPr="00891F7E">
        <w:rPr>
          <w:rFonts w:eastAsia="Calibri" w:cstheme="minorHAnsi"/>
          <w:kern w:val="2"/>
        </w:rPr>
        <w:t xml:space="preserve"> „Kraina Sanu”</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wykorzystując</w:t>
      </w:r>
      <w:r w:rsidR="00EB4B14" w:rsidRPr="00891F7E">
        <w:rPr>
          <w:rFonts w:eastAsia="Calibri" w:cstheme="minorHAnsi"/>
          <w:kern w:val="2"/>
        </w:rPr>
        <w:t xml:space="preserve"> </w:t>
      </w:r>
      <w:r w:rsidRPr="00891F7E">
        <w:rPr>
          <w:rFonts w:eastAsia="Calibri" w:cstheme="minorHAnsi"/>
          <w:kern w:val="2"/>
        </w:rPr>
        <w:t>dostępność</w:t>
      </w:r>
      <w:r w:rsidR="00EB4B14" w:rsidRPr="00891F7E">
        <w:rPr>
          <w:rFonts w:eastAsia="Calibri" w:cstheme="minorHAnsi"/>
          <w:kern w:val="2"/>
        </w:rPr>
        <w:t xml:space="preserve"> </w:t>
      </w:r>
      <w:r w:rsidRPr="00891F7E">
        <w:rPr>
          <w:rFonts w:eastAsia="Calibri" w:cstheme="minorHAnsi"/>
          <w:kern w:val="2"/>
        </w:rPr>
        <w:t>dodatkowych</w:t>
      </w:r>
      <w:r w:rsidR="00EB4B14" w:rsidRPr="00891F7E">
        <w:rPr>
          <w:rFonts w:eastAsia="Calibri" w:cstheme="minorHAnsi"/>
          <w:kern w:val="2"/>
        </w:rPr>
        <w:t xml:space="preserve"> </w:t>
      </w:r>
      <w:r w:rsidRPr="00891F7E">
        <w:rPr>
          <w:rFonts w:eastAsia="Calibri" w:cstheme="minorHAnsi"/>
          <w:kern w:val="2"/>
        </w:rPr>
        <w:t>funduszy</w:t>
      </w:r>
      <w:r w:rsidR="00EB4B14" w:rsidRPr="00891F7E">
        <w:rPr>
          <w:rFonts w:eastAsia="Calibri" w:cstheme="minorHAnsi"/>
          <w:kern w:val="2"/>
        </w:rPr>
        <w:t xml:space="preserve"> </w:t>
      </w:r>
      <w:r w:rsidR="002A093C" w:rsidRPr="00891F7E">
        <w:rPr>
          <w:rFonts w:eastAsia="Calibri" w:cstheme="minorHAnsi"/>
          <w:kern w:val="2"/>
        </w:rPr>
        <w:t xml:space="preserve">w ramach </w:t>
      </w:r>
      <w:r w:rsidRPr="00891F7E">
        <w:rPr>
          <w:rFonts w:eastAsia="Calibri" w:cstheme="minorHAnsi"/>
          <w:kern w:val="2"/>
        </w:rPr>
        <w:t>EFS+</w:t>
      </w:r>
      <w:r w:rsidR="00EB4B14" w:rsidRPr="00891F7E">
        <w:rPr>
          <w:rFonts w:eastAsia="Calibri" w:cstheme="minorHAnsi"/>
          <w:kern w:val="2"/>
        </w:rPr>
        <w:t xml:space="preserve"> </w:t>
      </w:r>
      <w:r w:rsidRPr="00891F7E">
        <w:rPr>
          <w:rFonts w:eastAsia="Calibri" w:cstheme="minorHAnsi"/>
          <w:kern w:val="2"/>
        </w:rPr>
        <w:t>ma</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prowadzenia</w:t>
      </w:r>
      <w:r w:rsidR="00EB4B14" w:rsidRPr="00891F7E">
        <w:rPr>
          <w:rFonts w:eastAsia="Calibri" w:cstheme="minorHAnsi"/>
          <w:kern w:val="2"/>
        </w:rPr>
        <w:t xml:space="preserve"> </w:t>
      </w:r>
      <w:r w:rsidRPr="00891F7E">
        <w:rPr>
          <w:rFonts w:eastAsia="Calibri" w:cstheme="minorHAnsi"/>
          <w:kern w:val="2"/>
        </w:rPr>
        <w:t>działań</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zakresu</w:t>
      </w:r>
      <w:r w:rsidR="00EB4B14" w:rsidRPr="00891F7E">
        <w:rPr>
          <w:rFonts w:eastAsia="Calibri" w:cstheme="minorHAnsi"/>
          <w:kern w:val="2"/>
        </w:rPr>
        <w:t xml:space="preserve"> </w:t>
      </w:r>
      <w:r w:rsidRPr="00891F7E">
        <w:rPr>
          <w:rFonts w:eastAsia="Calibri" w:cstheme="minorHAnsi"/>
          <w:kern w:val="2"/>
        </w:rPr>
        <w:t>usług</w:t>
      </w:r>
      <w:r w:rsidR="00EB4B14" w:rsidRPr="00891F7E">
        <w:rPr>
          <w:rFonts w:eastAsia="Calibri" w:cstheme="minorHAnsi"/>
          <w:kern w:val="2"/>
        </w:rPr>
        <w:t xml:space="preserve"> </w:t>
      </w:r>
      <w:r w:rsidRPr="00891F7E">
        <w:rPr>
          <w:rFonts w:eastAsia="Calibri" w:cstheme="minorHAnsi"/>
          <w:kern w:val="2"/>
        </w:rPr>
        <w:t>społecznych</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rzecz</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senioralnym,</w:t>
      </w:r>
      <w:r w:rsidR="00EB4B14" w:rsidRPr="00891F7E">
        <w:rPr>
          <w:rFonts w:eastAsia="Calibri" w:cstheme="minorHAnsi"/>
          <w:kern w:val="2"/>
        </w:rPr>
        <w:t xml:space="preserve"> </w:t>
      </w:r>
      <w:r w:rsidRPr="00891F7E">
        <w:rPr>
          <w:rFonts w:eastAsia="Calibri" w:cstheme="minorHAnsi"/>
          <w:kern w:val="2"/>
        </w:rPr>
        <w:t>dzięki</w:t>
      </w:r>
      <w:r w:rsidR="00EB4B14" w:rsidRPr="00891F7E">
        <w:rPr>
          <w:rFonts w:eastAsia="Calibri" w:cstheme="minorHAnsi"/>
          <w:kern w:val="2"/>
        </w:rPr>
        <w:t xml:space="preserve"> </w:t>
      </w:r>
      <w:r w:rsidRPr="00891F7E">
        <w:rPr>
          <w:rFonts w:eastAsia="Calibri" w:cstheme="minorHAnsi"/>
          <w:kern w:val="2"/>
        </w:rPr>
        <w:t>którym</w:t>
      </w:r>
      <w:r w:rsidR="00EB4B14" w:rsidRPr="00891F7E">
        <w:rPr>
          <w:rFonts w:eastAsia="Calibri" w:cstheme="minorHAnsi"/>
          <w:kern w:val="2"/>
        </w:rPr>
        <w:t xml:space="preserve"> </w:t>
      </w:r>
      <w:r w:rsidRPr="00891F7E">
        <w:rPr>
          <w:rFonts w:eastAsia="Calibri" w:cstheme="minorHAnsi"/>
          <w:kern w:val="2"/>
        </w:rPr>
        <w:t>część</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wieku</w:t>
      </w:r>
      <w:r w:rsidR="00EB4B14" w:rsidRPr="00891F7E">
        <w:rPr>
          <w:rFonts w:eastAsia="Calibri" w:cstheme="minorHAnsi"/>
          <w:kern w:val="2"/>
        </w:rPr>
        <w:t xml:space="preserve"> </w:t>
      </w:r>
      <w:r w:rsidRPr="00891F7E">
        <w:rPr>
          <w:rFonts w:eastAsia="Calibri" w:cstheme="minorHAnsi"/>
          <w:kern w:val="2"/>
        </w:rPr>
        <w:t>produkcyjnym</w:t>
      </w:r>
      <w:r w:rsidR="00EB4B14" w:rsidRPr="00891F7E">
        <w:rPr>
          <w:rFonts w:eastAsia="Calibri" w:cstheme="minorHAnsi"/>
          <w:kern w:val="2"/>
        </w:rPr>
        <w:t xml:space="preserve"> </w:t>
      </w:r>
      <w:r w:rsidRPr="00891F7E">
        <w:rPr>
          <w:rFonts w:eastAsia="Calibri" w:cstheme="minorHAnsi"/>
          <w:kern w:val="2"/>
        </w:rPr>
        <w:t>zostałaby</w:t>
      </w:r>
      <w:r w:rsidR="00EB4B14" w:rsidRPr="00891F7E">
        <w:rPr>
          <w:rFonts w:eastAsia="Calibri" w:cstheme="minorHAnsi"/>
          <w:kern w:val="2"/>
        </w:rPr>
        <w:t xml:space="preserve"> </w:t>
      </w:r>
      <w:r w:rsidRPr="00891F7E">
        <w:rPr>
          <w:rFonts w:eastAsia="Calibri" w:cstheme="minorHAnsi"/>
          <w:kern w:val="2"/>
        </w:rPr>
        <w:t>odciążona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mogłaby</w:t>
      </w:r>
      <w:r w:rsidR="00EB4B14" w:rsidRPr="00891F7E">
        <w:rPr>
          <w:rFonts w:eastAsia="Calibri" w:cstheme="minorHAnsi"/>
          <w:kern w:val="2"/>
        </w:rPr>
        <w:t xml:space="preserve"> </w:t>
      </w:r>
      <w:r w:rsidRPr="00891F7E">
        <w:rPr>
          <w:rFonts w:eastAsia="Calibri" w:cstheme="minorHAnsi"/>
          <w:kern w:val="2"/>
        </w:rPr>
        <w:t>podjąć</w:t>
      </w:r>
      <w:r w:rsidR="00EB4B14" w:rsidRPr="00891F7E">
        <w:rPr>
          <w:rFonts w:eastAsia="Calibri" w:cstheme="minorHAnsi"/>
          <w:kern w:val="2"/>
        </w:rPr>
        <w:t xml:space="preserve"> </w:t>
      </w:r>
      <w:r w:rsidRPr="00891F7E">
        <w:rPr>
          <w:rFonts w:eastAsia="Calibri" w:cstheme="minorHAnsi"/>
          <w:kern w:val="2"/>
        </w:rPr>
        <w:t>zatrudnienie.</w:t>
      </w:r>
      <w:r w:rsidR="00EB4B14" w:rsidRPr="00891F7E">
        <w:rPr>
          <w:rFonts w:eastAsia="Calibri" w:cstheme="minorHAnsi"/>
          <w:kern w:val="2"/>
        </w:rPr>
        <w:t xml:space="preserve"> </w:t>
      </w:r>
    </w:p>
    <w:p w14:paraId="711CEA5E" w14:textId="77777777" w:rsidR="00DE0976" w:rsidRPr="00891F7E" w:rsidRDefault="00DE0976" w:rsidP="00891F7E">
      <w:pPr>
        <w:spacing w:after="0"/>
        <w:jc w:val="both"/>
        <w:rPr>
          <w:rFonts w:eastAsia="Calibri" w:cstheme="minorHAnsi"/>
          <w:kern w:val="2"/>
        </w:rPr>
      </w:pPr>
    </w:p>
    <w:p w14:paraId="7D57FAE7" w14:textId="4A62685E" w:rsidR="00DE0976" w:rsidRPr="00891F7E" w:rsidRDefault="00DE0976" w:rsidP="00891F7E">
      <w:pPr>
        <w:spacing w:after="0"/>
        <w:jc w:val="both"/>
        <w:rPr>
          <w:rFonts w:eastAsia="Calibri" w:cstheme="minorHAnsi"/>
          <w:kern w:val="2"/>
        </w:rPr>
      </w:pPr>
      <w:r w:rsidRPr="00891F7E">
        <w:rPr>
          <w:rFonts w:eastAsia="Calibri" w:cstheme="minorHAnsi"/>
          <w:kern w:val="2"/>
        </w:rPr>
        <w:t>Tabela</w:t>
      </w:r>
      <w:r w:rsidR="00EB4B14" w:rsidRPr="00891F7E">
        <w:rPr>
          <w:rFonts w:eastAsia="Calibri" w:cstheme="minorHAnsi"/>
          <w:kern w:val="2"/>
        </w:rPr>
        <w:t xml:space="preserve"> </w:t>
      </w:r>
      <w:r w:rsidR="00B40A61" w:rsidRPr="00891F7E">
        <w:rPr>
          <w:rFonts w:eastAsia="Calibri" w:cstheme="minorHAnsi"/>
          <w:kern w:val="2"/>
        </w:rPr>
        <w:t>nr</w:t>
      </w:r>
      <w:r w:rsidR="00EB4B14" w:rsidRPr="00891F7E">
        <w:rPr>
          <w:rFonts w:eastAsia="Calibri" w:cstheme="minorHAnsi"/>
          <w:kern w:val="2"/>
        </w:rPr>
        <w:t xml:space="preserve"> </w:t>
      </w:r>
      <w:r w:rsidR="0063698F" w:rsidRPr="00891F7E">
        <w:rPr>
          <w:rFonts w:eastAsia="Calibri" w:cstheme="minorHAnsi"/>
          <w:kern w:val="2"/>
        </w:rPr>
        <w:t>24</w:t>
      </w:r>
      <w:r w:rsidR="00EB4B14" w:rsidRPr="00891F7E">
        <w:rPr>
          <w:rFonts w:eastAsia="Calibri" w:cstheme="minorHAnsi"/>
          <w:kern w:val="2"/>
        </w:rPr>
        <w:t xml:space="preserve"> </w:t>
      </w:r>
      <w:r w:rsidRPr="00891F7E">
        <w:rPr>
          <w:rFonts w:eastAsia="Calibri" w:cstheme="minorHAnsi"/>
          <w:kern w:val="2"/>
        </w:rPr>
        <w:t>Beneficjenci</w:t>
      </w:r>
      <w:r w:rsidR="00EB4B14" w:rsidRPr="00891F7E">
        <w:rPr>
          <w:rFonts w:eastAsia="Calibri" w:cstheme="minorHAnsi"/>
          <w:kern w:val="2"/>
        </w:rPr>
        <w:t xml:space="preserve"> </w:t>
      </w:r>
      <w:r w:rsidRPr="00891F7E">
        <w:rPr>
          <w:rFonts w:eastAsia="Calibri" w:cstheme="minorHAnsi"/>
          <w:kern w:val="2"/>
        </w:rPr>
        <w:t>środowiskowej</w:t>
      </w:r>
      <w:r w:rsidR="00EB4B14" w:rsidRPr="00891F7E">
        <w:rPr>
          <w:rFonts w:eastAsia="Calibri" w:cstheme="minorHAnsi"/>
          <w:kern w:val="2"/>
        </w:rPr>
        <w:t xml:space="preserve"> </w:t>
      </w:r>
      <w:r w:rsidRPr="00891F7E">
        <w:rPr>
          <w:rFonts w:eastAsia="Calibri" w:cstheme="minorHAnsi"/>
          <w:kern w:val="2"/>
        </w:rPr>
        <w:t>pomocy</w:t>
      </w:r>
      <w:r w:rsidR="00EB4B14" w:rsidRPr="00891F7E">
        <w:rPr>
          <w:rFonts w:eastAsia="Calibri" w:cstheme="minorHAnsi"/>
          <w:kern w:val="2"/>
        </w:rPr>
        <w:t xml:space="preserve"> </w:t>
      </w:r>
      <w:r w:rsidRPr="00891F7E">
        <w:rPr>
          <w:rFonts w:eastAsia="Calibri" w:cstheme="minorHAnsi"/>
          <w:kern w:val="2"/>
        </w:rPr>
        <w:t>społeczne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10</w:t>
      </w:r>
      <w:r w:rsidR="00EB4B14" w:rsidRPr="00891F7E">
        <w:rPr>
          <w:rFonts w:eastAsia="Calibri" w:cstheme="minorHAnsi"/>
          <w:kern w:val="2"/>
        </w:rPr>
        <w:t xml:space="preserve"> </w:t>
      </w:r>
      <w:r w:rsidRPr="00891F7E">
        <w:rPr>
          <w:rFonts w:eastAsia="Calibri" w:cstheme="minorHAnsi"/>
          <w:kern w:val="2"/>
        </w:rPr>
        <w:t>tys.</w:t>
      </w:r>
      <w:r w:rsidR="00EB4B14" w:rsidRPr="00891F7E">
        <w:rPr>
          <w:rFonts w:eastAsia="Calibri" w:cstheme="minorHAnsi"/>
          <w:kern w:val="2"/>
        </w:rPr>
        <w:t xml:space="preserve"> </w:t>
      </w:r>
      <w:r w:rsidRPr="00891F7E">
        <w:rPr>
          <w:rFonts w:eastAsia="Calibri" w:cstheme="minorHAnsi"/>
          <w:kern w:val="2"/>
        </w:rPr>
        <w:t>ludności</w:t>
      </w:r>
    </w:p>
    <w:tbl>
      <w:tblPr>
        <w:tblStyle w:val="Tabelasiatki4akcent3"/>
        <w:tblW w:w="10201" w:type="dxa"/>
        <w:tblLayout w:type="fixed"/>
        <w:tblLook w:val="04A0" w:firstRow="1" w:lastRow="0" w:firstColumn="1" w:lastColumn="0" w:noHBand="0" w:noVBand="1"/>
      </w:tblPr>
      <w:tblGrid>
        <w:gridCol w:w="1980"/>
        <w:gridCol w:w="1644"/>
        <w:gridCol w:w="1644"/>
        <w:gridCol w:w="1644"/>
        <w:gridCol w:w="1644"/>
        <w:gridCol w:w="1645"/>
      </w:tblGrid>
      <w:tr w:rsidR="00DE0976" w:rsidRPr="00891F7E" w14:paraId="72C5DFB4" w14:textId="77777777" w:rsidTr="00B40A61">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3415958" w14:textId="73CE20F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r w:rsidR="00EB4B14" w:rsidRPr="00891F7E">
              <w:rPr>
                <w:rFonts w:eastAsia="Times New Roman" w:cstheme="minorHAnsi"/>
                <w:color w:val="000000"/>
                <w:lang w:eastAsia="pl-PL"/>
              </w:rPr>
              <w:t xml:space="preserve"> </w:t>
            </w:r>
          </w:p>
        </w:tc>
        <w:tc>
          <w:tcPr>
            <w:tcW w:w="1644" w:type="dxa"/>
            <w:noWrap/>
            <w:hideMark/>
          </w:tcPr>
          <w:p w14:paraId="6D0D4E52"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644" w:type="dxa"/>
            <w:noWrap/>
            <w:hideMark/>
          </w:tcPr>
          <w:p w14:paraId="32829953"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644" w:type="dxa"/>
            <w:noWrap/>
            <w:hideMark/>
          </w:tcPr>
          <w:p w14:paraId="5740D09B"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644" w:type="dxa"/>
            <w:noWrap/>
            <w:hideMark/>
          </w:tcPr>
          <w:p w14:paraId="6C8FA0C6"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645" w:type="dxa"/>
            <w:noWrap/>
            <w:hideMark/>
          </w:tcPr>
          <w:p w14:paraId="5D17BD4B"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DE0976" w:rsidRPr="00891F7E" w14:paraId="1DE526E9" w14:textId="77777777" w:rsidTr="00B40A6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C23E717" w14:textId="542207E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644" w:type="dxa"/>
            <w:noWrap/>
            <w:hideMark/>
          </w:tcPr>
          <w:p w14:paraId="78652A0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767</w:t>
            </w:r>
          </w:p>
        </w:tc>
        <w:tc>
          <w:tcPr>
            <w:tcW w:w="1644" w:type="dxa"/>
            <w:noWrap/>
            <w:hideMark/>
          </w:tcPr>
          <w:p w14:paraId="5C09619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713</w:t>
            </w:r>
          </w:p>
        </w:tc>
        <w:tc>
          <w:tcPr>
            <w:tcW w:w="1644" w:type="dxa"/>
            <w:noWrap/>
            <w:hideMark/>
          </w:tcPr>
          <w:p w14:paraId="6EF2008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636</w:t>
            </w:r>
          </w:p>
        </w:tc>
        <w:tc>
          <w:tcPr>
            <w:tcW w:w="1644" w:type="dxa"/>
            <w:noWrap/>
            <w:hideMark/>
          </w:tcPr>
          <w:p w14:paraId="550AFBA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495</w:t>
            </w:r>
          </w:p>
        </w:tc>
        <w:tc>
          <w:tcPr>
            <w:tcW w:w="1645" w:type="dxa"/>
            <w:noWrap/>
            <w:hideMark/>
          </w:tcPr>
          <w:p w14:paraId="21643F8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495</w:t>
            </w:r>
          </w:p>
        </w:tc>
      </w:tr>
      <w:tr w:rsidR="00DE0976" w:rsidRPr="00891F7E" w14:paraId="26883648" w14:textId="77777777" w:rsidTr="00B40A61">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B127376" w14:textId="6DCF3FD4"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644" w:type="dxa"/>
            <w:noWrap/>
            <w:hideMark/>
          </w:tcPr>
          <w:p w14:paraId="0DE46643" w14:textId="5648C6C1"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096</w:t>
            </w:r>
          </w:p>
        </w:tc>
        <w:tc>
          <w:tcPr>
            <w:tcW w:w="1644" w:type="dxa"/>
            <w:noWrap/>
            <w:hideMark/>
          </w:tcPr>
          <w:p w14:paraId="0E33DD81"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963</w:t>
            </w:r>
          </w:p>
        </w:tc>
        <w:tc>
          <w:tcPr>
            <w:tcW w:w="1644" w:type="dxa"/>
            <w:noWrap/>
            <w:hideMark/>
          </w:tcPr>
          <w:p w14:paraId="76C5441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874</w:t>
            </w:r>
          </w:p>
        </w:tc>
        <w:tc>
          <w:tcPr>
            <w:tcW w:w="1644" w:type="dxa"/>
            <w:noWrap/>
            <w:hideMark/>
          </w:tcPr>
          <w:p w14:paraId="08D17F2C"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754</w:t>
            </w:r>
          </w:p>
        </w:tc>
        <w:tc>
          <w:tcPr>
            <w:tcW w:w="1645" w:type="dxa"/>
            <w:noWrap/>
            <w:hideMark/>
          </w:tcPr>
          <w:p w14:paraId="68086E9C"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692</w:t>
            </w:r>
          </w:p>
        </w:tc>
      </w:tr>
      <w:tr w:rsidR="00DE0976" w:rsidRPr="00891F7E" w14:paraId="5A4E781A" w14:textId="77777777" w:rsidTr="00B40A6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297394E" w14:textId="5EED94D2"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644" w:type="dxa"/>
            <w:noWrap/>
            <w:hideMark/>
          </w:tcPr>
          <w:p w14:paraId="0E7E3450" w14:textId="6C4C7D51"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150</w:t>
            </w:r>
          </w:p>
        </w:tc>
        <w:tc>
          <w:tcPr>
            <w:tcW w:w="1644" w:type="dxa"/>
            <w:noWrap/>
            <w:hideMark/>
          </w:tcPr>
          <w:p w14:paraId="1AA9A5C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991</w:t>
            </w:r>
          </w:p>
        </w:tc>
        <w:tc>
          <w:tcPr>
            <w:tcW w:w="1644" w:type="dxa"/>
            <w:noWrap/>
            <w:hideMark/>
          </w:tcPr>
          <w:p w14:paraId="7949660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844</w:t>
            </w:r>
          </w:p>
        </w:tc>
        <w:tc>
          <w:tcPr>
            <w:tcW w:w="1644" w:type="dxa"/>
            <w:noWrap/>
            <w:hideMark/>
          </w:tcPr>
          <w:p w14:paraId="0FDD321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759</w:t>
            </w:r>
          </w:p>
        </w:tc>
        <w:tc>
          <w:tcPr>
            <w:tcW w:w="1645" w:type="dxa"/>
            <w:noWrap/>
            <w:hideMark/>
          </w:tcPr>
          <w:p w14:paraId="33D7010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692</w:t>
            </w:r>
          </w:p>
        </w:tc>
      </w:tr>
      <w:tr w:rsidR="00DE0976" w:rsidRPr="00891F7E" w14:paraId="221C5E11" w14:textId="77777777" w:rsidTr="00B40A61">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F625723" w14:textId="70AD7B5F"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1644" w:type="dxa"/>
            <w:noWrap/>
            <w:hideMark/>
          </w:tcPr>
          <w:p w14:paraId="4AB59D73" w14:textId="4B61F232"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131</w:t>
            </w:r>
          </w:p>
        </w:tc>
        <w:tc>
          <w:tcPr>
            <w:tcW w:w="1644" w:type="dxa"/>
            <w:noWrap/>
            <w:hideMark/>
          </w:tcPr>
          <w:p w14:paraId="34662669" w14:textId="05B87F0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136</w:t>
            </w:r>
          </w:p>
        </w:tc>
        <w:tc>
          <w:tcPr>
            <w:tcW w:w="1644" w:type="dxa"/>
            <w:noWrap/>
            <w:hideMark/>
          </w:tcPr>
          <w:p w14:paraId="4DDC579F" w14:textId="6F4D5B6C"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034</w:t>
            </w:r>
          </w:p>
        </w:tc>
        <w:tc>
          <w:tcPr>
            <w:tcW w:w="1644" w:type="dxa"/>
            <w:noWrap/>
            <w:hideMark/>
          </w:tcPr>
          <w:p w14:paraId="191A418F" w14:textId="2F693754"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723</w:t>
            </w:r>
          </w:p>
        </w:tc>
        <w:tc>
          <w:tcPr>
            <w:tcW w:w="1645" w:type="dxa"/>
            <w:noWrap/>
            <w:hideMark/>
          </w:tcPr>
          <w:p w14:paraId="1F51D9C7" w14:textId="289A05F8"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591</w:t>
            </w:r>
          </w:p>
        </w:tc>
      </w:tr>
      <w:tr w:rsidR="00DE0976" w:rsidRPr="00891F7E" w14:paraId="3C782342" w14:textId="77777777" w:rsidTr="00B40A6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551838D"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644" w:type="dxa"/>
            <w:noWrap/>
            <w:hideMark/>
          </w:tcPr>
          <w:p w14:paraId="133075BE" w14:textId="35761FA9"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129</w:t>
            </w:r>
          </w:p>
        </w:tc>
        <w:tc>
          <w:tcPr>
            <w:tcW w:w="1644" w:type="dxa"/>
            <w:noWrap/>
            <w:hideMark/>
          </w:tcPr>
          <w:p w14:paraId="4521B25F"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969</w:t>
            </w:r>
          </w:p>
        </w:tc>
        <w:tc>
          <w:tcPr>
            <w:tcW w:w="1644" w:type="dxa"/>
            <w:noWrap/>
            <w:hideMark/>
          </w:tcPr>
          <w:p w14:paraId="38C4B0C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887</w:t>
            </w:r>
          </w:p>
        </w:tc>
        <w:tc>
          <w:tcPr>
            <w:tcW w:w="1644" w:type="dxa"/>
            <w:noWrap/>
            <w:hideMark/>
          </w:tcPr>
          <w:p w14:paraId="6CBE294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754</w:t>
            </w:r>
          </w:p>
        </w:tc>
        <w:tc>
          <w:tcPr>
            <w:tcW w:w="1645" w:type="dxa"/>
            <w:noWrap/>
            <w:hideMark/>
          </w:tcPr>
          <w:p w14:paraId="5641FC47"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564</w:t>
            </w:r>
          </w:p>
        </w:tc>
      </w:tr>
      <w:tr w:rsidR="00DE0976" w:rsidRPr="00891F7E" w14:paraId="64B2F965" w14:textId="77777777" w:rsidTr="00B40A61">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7ED714B" w14:textId="6F35A2A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644" w:type="dxa"/>
            <w:noWrap/>
            <w:hideMark/>
          </w:tcPr>
          <w:p w14:paraId="1B202DAE" w14:textId="548A15B2"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252</w:t>
            </w:r>
          </w:p>
        </w:tc>
        <w:tc>
          <w:tcPr>
            <w:tcW w:w="1644" w:type="dxa"/>
            <w:noWrap/>
            <w:hideMark/>
          </w:tcPr>
          <w:p w14:paraId="3C85211C" w14:textId="520F1FC3"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211</w:t>
            </w:r>
          </w:p>
        </w:tc>
        <w:tc>
          <w:tcPr>
            <w:tcW w:w="1644" w:type="dxa"/>
            <w:noWrap/>
            <w:hideMark/>
          </w:tcPr>
          <w:p w14:paraId="5A541227" w14:textId="6FBE52D0"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040</w:t>
            </w:r>
          </w:p>
        </w:tc>
        <w:tc>
          <w:tcPr>
            <w:tcW w:w="1644" w:type="dxa"/>
            <w:noWrap/>
            <w:hideMark/>
          </w:tcPr>
          <w:p w14:paraId="664939F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953</w:t>
            </w:r>
          </w:p>
        </w:tc>
        <w:tc>
          <w:tcPr>
            <w:tcW w:w="1645" w:type="dxa"/>
            <w:noWrap/>
            <w:hideMark/>
          </w:tcPr>
          <w:p w14:paraId="22424DE4"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800</w:t>
            </w:r>
          </w:p>
        </w:tc>
      </w:tr>
    </w:tbl>
    <w:p w14:paraId="17479D24" w14:textId="21F3BF9D" w:rsidR="00627C24" w:rsidRPr="00891F7E" w:rsidRDefault="00627C24"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6E583103" w14:textId="77777777" w:rsidR="00DE0976" w:rsidRPr="00891F7E" w:rsidRDefault="00DE0976" w:rsidP="00891F7E">
      <w:pPr>
        <w:spacing w:after="0"/>
        <w:jc w:val="both"/>
        <w:rPr>
          <w:rFonts w:eastAsia="Calibri" w:cstheme="minorHAnsi"/>
          <w:kern w:val="2"/>
        </w:rPr>
      </w:pPr>
    </w:p>
    <w:p w14:paraId="69F166AC" w14:textId="19018DDE" w:rsidR="00DE0976" w:rsidRPr="00891F7E" w:rsidRDefault="00DE0976" w:rsidP="00BD06AC">
      <w:pPr>
        <w:pStyle w:val="Akapitzlist"/>
        <w:keepNext/>
        <w:keepLines/>
        <w:numPr>
          <w:ilvl w:val="1"/>
          <w:numId w:val="39"/>
        </w:numPr>
        <w:spacing w:after="0" w:line="276" w:lineRule="auto"/>
        <w:contextualSpacing w:val="0"/>
        <w:outlineLvl w:val="1"/>
        <w:rPr>
          <w:rStyle w:val="Wyrnienieintensywne"/>
          <w:rFonts w:cstheme="minorHAnsi"/>
          <w:b w:val="0"/>
          <w:bCs w:val="0"/>
          <w:i w:val="0"/>
          <w:iCs w:val="0"/>
        </w:rPr>
      </w:pPr>
      <w:bookmarkStart w:id="58" w:name="_Toc142299164"/>
      <w:r w:rsidRPr="00891F7E">
        <w:rPr>
          <w:rStyle w:val="Wyrnienieintensywne"/>
          <w:rFonts w:cstheme="minorHAnsi"/>
          <w:b w:val="0"/>
          <w:bCs w:val="0"/>
          <w:i w:val="0"/>
          <w:iCs w:val="0"/>
        </w:rPr>
        <w:t>Dziedzictwo</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kulturowe/zabytki</w:t>
      </w:r>
      <w:bookmarkEnd w:id="58"/>
    </w:p>
    <w:p w14:paraId="37C094E8" w14:textId="6AB5D88C"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Zasadniczym</w:t>
      </w:r>
      <w:r w:rsidR="00EB4B14" w:rsidRPr="00891F7E">
        <w:rPr>
          <w:rFonts w:eastAsia="Calibri" w:cstheme="minorHAnsi"/>
          <w:kern w:val="2"/>
        </w:rPr>
        <w:t xml:space="preserve"> </w:t>
      </w:r>
      <w:r w:rsidRPr="00891F7E">
        <w:rPr>
          <w:rFonts w:eastAsia="Calibri" w:cstheme="minorHAnsi"/>
          <w:kern w:val="2"/>
        </w:rPr>
        <w:t>warunkiem</w:t>
      </w:r>
      <w:r w:rsidR="00EB4B14" w:rsidRPr="00891F7E">
        <w:rPr>
          <w:rFonts w:eastAsia="Calibri" w:cstheme="minorHAnsi"/>
          <w:kern w:val="2"/>
        </w:rPr>
        <w:t xml:space="preserve"> </w:t>
      </w:r>
      <w:r w:rsidRPr="00891F7E">
        <w:rPr>
          <w:rFonts w:eastAsia="Calibri" w:cstheme="minorHAnsi"/>
          <w:kern w:val="2"/>
        </w:rPr>
        <w:t>zachowania</w:t>
      </w:r>
      <w:r w:rsidR="00EB4B14" w:rsidRPr="00891F7E">
        <w:rPr>
          <w:rFonts w:eastAsia="Calibri" w:cstheme="minorHAnsi"/>
          <w:kern w:val="2"/>
        </w:rPr>
        <w:t xml:space="preserve"> </w:t>
      </w:r>
      <w:r w:rsidRPr="00891F7E">
        <w:rPr>
          <w:rFonts w:eastAsia="Calibri" w:cstheme="minorHAnsi"/>
          <w:kern w:val="2"/>
        </w:rPr>
        <w:t>własnej</w:t>
      </w:r>
      <w:r w:rsidR="00EB4B14" w:rsidRPr="00891F7E">
        <w:rPr>
          <w:rFonts w:eastAsia="Calibri" w:cstheme="minorHAnsi"/>
          <w:kern w:val="2"/>
        </w:rPr>
        <w:t xml:space="preserve"> </w:t>
      </w:r>
      <w:r w:rsidRPr="00891F7E">
        <w:rPr>
          <w:rFonts w:eastAsia="Calibri" w:cstheme="minorHAnsi"/>
          <w:kern w:val="2"/>
        </w:rPr>
        <w:t>kultury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jej</w:t>
      </w:r>
      <w:r w:rsidR="00EB4B14" w:rsidRPr="00891F7E">
        <w:rPr>
          <w:rFonts w:eastAsia="Calibri" w:cstheme="minorHAnsi"/>
          <w:kern w:val="2"/>
        </w:rPr>
        <w:t xml:space="preserve"> </w:t>
      </w:r>
      <w:r w:rsidRPr="00891F7E">
        <w:rPr>
          <w:rFonts w:eastAsia="Calibri" w:cstheme="minorHAnsi"/>
          <w:kern w:val="2"/>
        </w:rPr>
        <w:t>trwania</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przekaz</w:t>
      </w:r>
      <w:r w:rsidR="00EB4B14" w:rsidRPr="00891F7E">
        <w:rPr>
          <w:rFonts w:eastAsia="Calibri" w:cstheme="minorHAnsi"/>
          <w:kern w:val="2"/>
        </w:rPr>
        <w:t xml:space="preserve"> </w:t>
      </w:r>
      <w:r w:rsidRPr="00891F7E">
        <w:rPr>
          <w:rFonts w:eastAsia="Calibri" w:cstheme="minorHAnsi"/>
          <w:kern w:val="2"/>
        </w:rPr>
        <w:t>dziedzictwa</w:t>
      </w:r>
      <w:r w:rsidR="00EB4B14" w:rsidRPr="00891F7E">
        <w:rPr>
          <w:rFonts w:eastAsia="Calibri" w:cstheme="minorHAnsi"/>
          <w:kern w:val="2"/>
        </w:rPr>
        <w:t xml:space="preserve"> </w:t>
      </w:r>
      <w:r w:rsidRPr="00891F7E">
        <w:rPr>
          <w:rFonts w:eastAsia="Calibri" w:cstheme="minorHAnsi"/>
          <w:kern w:val="2"/>
        </w:rPr>
        <w:t>kulturowego</w:t>
      </w:r>
      <w:r w:rsidR="00EB4B14" w:rsidRPr="00891F7E">
        <w:rPr>
          <w:rFonts w:eastAsia="Calibri" w:cstheme="minorHAnsi"/>
          <w:kern w:val="2"/>
        </w:rPr>
        <w:t xml:space="preserve"> </w:t>
      </w:r>
      <w:r w:rsidR="00B40A61" w:rsidRPr="00891F7E">
        <w:rPr>
          <w:rFonts w:eastAsia="Calibri" w:cstheme="minorHAnsi"/>
          <w:kern w:val="2"/>
        </w:rPr>
        <w:br/>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ukazywanie</w:t>
      </w:r>
      <w:r w:rsidR="00EB4B14" w:rsidRPr="00891F7E">
        <w:rPr>
          <w:rFonts w:eastAsia="Calibri" w:cstheme="minorHAnsi"/>
          <w:kern w:val="2"/>
        </w:rPr>
        <w:t xml:space="preserve"> </w:t>
      </w:r>
      <w:r w:rsidRPr="00891F7E">
        <w:rPr>
          <w:rFonts w:eastAsia="Calibri" w:cstheme="minorHAnsi"/>
          <w:kern w:val="2"/>
        </w:rPr>
        <w:t>historii</w:t>
      </w:r>
      <w:r w:rsidR="00EB4B14" w:rsidRPr="00891F7E">
        <w:rPr>
          <w:rFonts w:eastAsia="Calibri" w:cstheme="minorHAnsi"/>
          <w:kern w:val="2"/>
        </w:rPr>
        <w:t xml:space="preserve"> </w:t>
      </w:r>
      <w:r w:rsidRPr="00891F7E">
        <w:rPr>
          <w:rFonts w:eastAsia="Calibri" w:cstheme="minorHAnsi"/>
          <w:kern w:val="2"/>
        </w:rPr>
        <w:t>regionu</w:t>
      </w:r>
      <w:r w:rsidR="00EB4B14" w:rsidRPr="00891F7E">
        <w:rPr>
          <w:rFonts w:eastAsia="Calibri" w:cstheme="minorHAnsi"/>
          <w:kern w:val="2"/>
        </w:rPr>
        <w:t xml:space="preserve"> </w:t>
      </w:r>
      <w:r w:rsidRPr="00891F7E">
        <w:rPr>
          <w:rFonts w:eastAsia="Calibri" w:cstheme="minorHAnsi"/>
          <w:kern w:val="2"/>
        </w:rPr>
        <w:t>kryjącej</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licznych</w:t>
      </w:r>
      <w:r w:rsidR="00EB4B14" w:rsidRPr="00891F7E">
        <w:rPr>
          <w:rFonts w:eastAsia="Calibri" w:cstheme="minorHAnsi"/>
          <w:kern w:val="2"/>
        </w:rPr>
        <w:t xml:space="preserve"> </w:t>
      </w:r>
      <w:r w:rsidRPr="00891F7E">
        <w:rPr>
          <w:rFonts w:eastAsia="Calibri" w:cstheme="minorHAnsi"/>
          <w:kern w:val="2"/>
        </w:rPr>
        <w:t>kapliczkach,</w:t>
      </w:r>
      <w:r w:rsidR="00EB4B14" w:rsidRPr="00891F7E">
        <w:rPr>
          <w:rFonts w:eastAsia="Calibri" w:cstheme="minorHAnsi"/>
          <w:kern w:val="2"/>
        </w:rPr>
        <w:t xml:space="preserve"> </w:t>
      </w:r>
      <w:r w:rsidRPr="00891F7E">
        <w:rPr>
          <w:rFonts w:eastAsia="Calibri" w:cstheme="minorHAnsi"/>
          <w:kern w:val="2"/>
        </w:rPr>
        <w:t>kościołach</w:t>
      </w:r>
      <w:r w:rsidR="00EB4B14" w:rsidRPr="00891F7E">
        <w:rPr>
          <w:rFonts w:eastAsia="Calibri" w:cstheme="minorHAnsi"/>
          <w:kern w:val="2"/>
        </w:rPr>
        <w:t xml:space="preserve"> </w:t>
      </w:r>
      <w:r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też</w:t>
      </w:r>
      <w:r w:rsidR="00EB4B14" w:rsidRPr="00891F7E">
        <w:rPr>
          <w:rFonts w:eastAsia="Calibri" w:cstheme="minorHAnsi"/>
          <w:kern w:val="2"/>
        </w:rPr>
        <w:t xml:space="preserve"> </w:t>
      </w:r>
      <w:r w:rsidRPr="00891F7E">
        <w:rPr>
          <w:rFonts w:eastAsia="Calibri" w:cstheme="minorHAnsi"/>
          <w:kern w:val="2"/>
        </w:rPr>
        <w:t>fascynujących</w:t>
      </w:r>
      <w:r w:rsidR="00EB4B14" w:rsidRPr="00891F7E">
        <w:rPr>
          <w:rFonts w:eastAsia="Calibri" w:cstheme="minorHAnsi"/>
          <w:kern w:val="2"/>
        </w:rPr>
        <w:t xml:space="preserve"> </w:t>
      </w:r>
      <w:r w:rsidRPr="00891F7E">
        <w:rPr>
          <w:rFonts w:eastAsia="Calibri" w:cstheme="minorHAnsi"/>
          <w:kern w:val="2"/>
        </w:rPr>
        <w:t>zakątkach</w:t>
      </w:r>
      <w:r w:rsidR="00EB4B14" w:rsidRPr="00891F7E">
        <w:rPr>
          <w:rFonts w:eastAsia="Calibri" w:cstheme="minorHAnsi"/>
          <w:kern w:val="2"/>
        </w:rPr>
        <w:t xml:space="preserve"> </w:t>
      </w:r>
      <w:r w:rsidRPr="00891F7E">
        <w:rPr>
          <w:rFonts w:eastAsia="Calibri" w:cstheme="minorHAnsi"/>
          <w:kern w:val="2"/>
        </w:rPr>
        <w:t>obszaru.</w:t>
      </w:r>
    </w:p>
    <w:p w14:paraId="721D6185" w14:textId="55867CBD" w:rsidR="00DE0976" w:rsidRPr="00891F7E" w:rsidRDefault="001A26F7" w:rsidP="00891F7E">
      <w:pPr>
        <w:spacing w:after="0"/>
        <w:ind w:firstLine="284"/>
        <w:jc w:val="both"/>
        <w:rPr>
          <w:rFonts w:eastAsia="Calibri" w:cstheme="minorHAnsi"/>
          <w:kern w:val="2"/>
        </w:rPr>
      </w:pPr>
      <w:r w:rsidRPr="00891F7E">
        <w:rPr>
          <w:rFonts w:eastAsia="Calibri" w:cstheme="minorHAnsi"/>
          <w:kern w:val="2"/>
        </w:rPr>
        <w:t>„</w:t>
      </w:r>
      <w:r w:rsidR="00DE0976" w:rsidRPr="00891F7E">
        <w:rPr>
          <w:rFonts w:eastAsia="Calibri" w:cstheme="minorHAnsi"/>
          <w:kern w:val="2"/>
        </w:rPr>
        <w:t>Kraina</w:t>
      </w:r>
      <w:r w:rsidR="00EB4B14" w:rsidRPr="00891F7E">
        <w:rPr>
          <w:rFonts w:eastAsia="Calibri" w:cstheme="minorHAnsi"/>
          <w:kern w:val="2"/>
        </w:rPr>
        <w:t xml:space="preserve"> </w:t>
      </w:r>
      <w:r w:rsidR="00DE0976" w:rsidRPr="00891F7E">
        <w:rPr>
          <w:rFonts w:eastAsia="Calibri" w:cstheme="minorHAnsi"/>
          <w:kern w:val="2"/>
        </w:rPr>
        <w:t>Sanu</w:t>
      </w:r>
      <w:r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to</w:t>
      </w:r>
      <w:r w:rsidR="00EB4B14" w:rsidRPr="00891F7E">
        <w:rPr>
          <w:rFonts w:eastAsia="Calibri" w:cstheme="minorHAnsi"/>
          <w:kern w:val="2"/>
        </w:rPr>
        <w:t xml:space="preserve"> </w:t>
      </w:r>
      <w:r w:rsidR="00DE0976" w:rsidRPr="00891F7E">
        <w:rPr>
          <w:rFonts w:eastAsia="Calibri" w:cstheme="minorHAnsi"/>
          <w:kern w:val="2"/>
        </w:rPr>
        <w:t>wymarzone</w:t>
      </w:r>
      <w:r w:rsidR="00EB4B14" w:rsidRPr="00891F7E">
        <w:rPr>
          <w:rFonts w:eastAsia="Calibri" w:cstheme="minorHAnsi"/>
          <w:kern w:val="2"/>
        </w:rPr>
        <w:t xml:space="preserve"> </w:t>
      </w:r>
      <w:r w:rsidR="00DE0976" w:rsidRPr="00891F7E">
        <w:rPr>
          <w:rFonts w:eastAsia="Calibri" w:cstheme="minorHAnsi"/>
          <w:kern w:val="2"/>
        </w:rPr>
        <w:t>miejsce</w:t>
      </w:r>
      <w:r w:rsidR="00EB4B14" w:rsidRPr="00891F7E">
        <w:rPr>
          <w:rFonts w:eastAsia="Calibri" w:cstheme="minorHAnsi"/>
          <w:kern w:val="2"/>
        </w:rPr>
        <w:t xml:space="preserve"> </w:t>
      </w:r>
      <w:r w:rsidR="00DE0976" w:rsidRPr="00891F7E">
        <w:rPr>
          <w:rFonts w:eastAsia="Calibri" w:cstheme="minorHAnsi"/>
          <w:kern w:val="2"/>
        </w:rPr>
        <w:t>dla</w:t>
      </w:r>
      <w:r w:rsidR="00EB4B14" w:rsidRPr="00891F7E">
        <w:rPr>
          <w:rFonts w:eastAsia="Calibri" w:cstheme="minorHAnsi"/>
          <w:kern w:val="2"/>
        </w:rPr>
        <w:t xml:space="preserve"> </w:t>
      </w:r>
      <w:r w:rsidR="00DE0976" w:rsidRPr="00891F7E">
        <w:rPr>
          <w:rFonts w:eastAsia="Calibri" w:cstheme="minorHAnsi"/>
          <w:kern w:val="2"/>
        </w:rPr>
        <w:t>miłośników</w:t>
      </w:r>
      <w:r w:rsidR="00EB4B14" w:rsidRPr="00891F7E">
        <w:rPr>
          <w:rFonts w:eastAsia="Calibri" w:cstheme="minorHAnsi"/>
          <w:kern w:val="2"/>
        </w:rPr>
        <w:t xml:space="preserve"> </w:t>
      </w:r>
      <w:r w:rsidR="00DE0976" w:rsidRPr="00891F7E">
        <w:rPr>
          <w:rFonts w:eastAsia="Calibri" w:cstheme="minorHAnsi"/>
          <w:kern w:val="2"/>
        </w:rPr>
        <w:t>historii</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kultury.</w:t>
      </w:r>
      <w:r w:rsidR="00EB4B14" w:rsidRPr="00891F7E">
        <w:rPr>
          <w:rFonts w:eastAsia="Calibri" w:cstheme="minorHAnsi"/>
          <w:kern w:val="2"/>
        </w:rPr>
        <w:t xml:space="preserve"> </w:t>
      </w:r>
      <w:r w:rsidR="00DE0976" w:rsidRPr="00891F7E">
        <w:rPr>
          <w:rFonts w:eastAsia="Calibri" w:cstheme="minorHAnsi"/>
          <w:kern w:val="2"/>
        </w:rPr>
        <w:t>Przez</w:t>
      </w:r>
      <w:r w:rsidR="00EB4B14" w:rsidRPr="00891F7E">
        <w:rPr>
          <w:rFonts w:eastAsia="Calibri" w:cstheme="minorHAnsi"/>
          <w:kern w:val="2"/>
        </w:rPr>
        <w:t xml:space="preserve"> </w:t>
      </w:r>
      <w:r w:rsidR="00DE0976" w:rsidRPr="00891F7E">
        <w:rPr>
          <w:rFonts w:eastAsia="Calibri" w:cstheme="minorHAnsi"/>
          <w:kern w:val="2"/>
        </w:rPr>
        <w:t>stulecia</w:t>
      </w:r>
      <w:r w:rsidR="00EB4B14" w:rsidRPr="00891F7E">
        <w:rPr>
          <w:rFonts w:eastAsia="Calibri" w:cstheme="minorHAnsi"/>
          <w:kern w:val="2"/>
        </w:rPr>
        <w:t xml:space="preserve"> </w:t>
      </w:r>
      <w:r w:rsidR="00DE0976" w:rsidRPr="00891F7E">
        <w:rPr>
          <w:rFonts w:eastAsia="Calibri" w:cstheme="minorHAnsi"/>
          <w:kern w:val="2"/>
        </w:rPr>
        <w:t>walory</w:t>
      </w:r>
      <w:r w:rsidR="00EB4B14" w:rsidRPr="00891F7E">
        <w:rPr>
          <w:rFonts w:eastAsia="Calibri" w:cstheme="minorHAnsi"/>
          <w:kern w:val="2"/>
        </w:rPr>
        <w:t xml:space="preserve"> </w:t>
      </w:r>
      <w:r w:rsidR="00DE0976" w:rsidRPr="00891F7E">
        <w:rPr>
          <w:rFonts w:eastAsia="Calibri" w:cstheme="minorHAnsi"/>
          <w:kern w:val="2"/>
        </w:rPr>
        <w:t>kulturowe</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historyczne,</w:t>
      </w:r>
      <w:r w:rsidR="00EB4B14" w:rsidRPr="00891F7E">
        <w:rPr>
          <w:rFonts w:eastAsia="Calibri" w:cstheme="minorHAnsi"/>
          <w:kern w:val="2"/>
        </w:rPr>
        <w:t xml:space="preserve"> </w:t>
      </w:r>
      <w:r w:rsidR="00DE0976" w:rsidRPr="00891F7E">
        <w:rPr>
          <w:rFonts w:eastAsia="Calibri" w:cstheme="minorHAnsi"/>
          <w:kern w:val="2"/>
        </w:rPr>
        <w:t>współtworzyły</w:t>
      </w:r>
      <w:r w:rsidR="00EB4B14" w:rsidRPr="00891F7E">
        <w:rPr>
          <w:rFonts w:eastAsia="Calibri" w:cstheme="minorHAnsi"/>
          <w:kern w:val="2"/>
        </w:rPr>
        <w:t xml:space="preserve"> </w:t>
      </w:r>
      <w:r w:rsidR="00DE0976" w:rsidRPr="00891F7E">
        <w:rPr>
          <w:rFonts w:eastAsia="Calibri" w:cstheme="minorHAnsi"/>
          <w:kern w:val="2"/>
        </w:rPr>
        <w:t>wielkie</w:t>
      </w:r>
      <w:r w:rsidR="00EB4B14" w:rsidRPr="00891F7E">
        <w:rPr>
          <w:rFonts w:eastAsia="Calibri" w:cstheme="minorHAnsi"/>
          <w:kern w:val="2"/>
        </w:rPr>
        <w:t xml:space="preserve"> </w:t>
      </w:r>
      <w:r w:rsidR="00DE0976" w:rsidRPr="00891F7E">
        <w:rPr>
          <w:rFonts w:eastAsia="Calibri" w:cstheme="minorHAnsi"/>
          <w:kern w:val="2"/>
        </w:rPr>
        <w:t>rody</w:t>
      </w:r>
      <w:r w:rsidR="00EB4B14" w:rsidRPr="00891F7E">
        <w:rPr>
          <w:rFonts w:eastAsia="Calibri" w:cstheme="minorHAnsi"/>
          <w:kern w:val="2"/>
        </w:rPr>
        <w:t xml:space="preserve"> </w:t>
      </w:r>
      <w:r w:rsidR="00DE0976" w:rsidRPr="00891F7E">
        <w:rPr>
          <w:rFonts w:eastAsia="Calibri" w:cstheme="minorHAnsi"/>
          <w:kern w:val="2"/>
        </w:rPr>
        <w:t>jak</w:t>
      </w:r>
      <w:r w:rsidR="00EB4B14" w:rsidRPr="00891F7E">
        <w:rPr>
          <w:rFonts w:eastAsia="Calibri" w:cstheme="minorHAnsi"/>
          <w:kern w:val="2"/>
        </w:rPr>
        <w:t xml:space="preserve"> </w:t>
      </w:r>
      <w:r w:rsidR="00DE0976" w:rsidRPr="00891F7E">
        <w:rPr>
          <w:rFonts w:eastAsia="Calibri" w:cstheme="minorHAnsi"/>
          <w:kern w:val="2"/>
        </w:rPr>
        <w:t>np.</w:t>
      </w:r>
      <w:r w:rsidR="00EB4B14" w:rsidRPr="00891F7E">
        <w:rPr>
          <w:rFonts w:eastAsia="Calibri" w:cstheme="minorHAnsi"/>
          <w:kern w:val="2"/>
        </w:rPr>
        <w:t xml:space="preserve"> </w:t>
      </w:r>
      <w:r w:rsidR="00DE0976" w:rsidRPr="00891F7E">
        <w:rPr>
          <w:rFonts w:eastAsia="Calibri" w:cstheme="minorHAnsi"/>
          <w:kern w:val="2"/>
        </w:rPr>
        <w:t>Tarnowskich,</w:t>
      </w:r>
      <w:r w:rsidR="00EB4B14" w:rsidRPr="00891F7E">
        <w:rPr>
          <w:rFonts w:eastAsia="Calibri" w:cstheme="minorHAnsi"/>
          <w:kern w:val="2"/>
        </w:rPr>
        <w:t xml:space="preserve"> </w:t>
      </w:r>
      <w:r w:rsidR="00DE0976" w:rsidRPr="00891F7E">
        <w:rPr>
          <w:rFonts w:eastAsia="Calibri" w:cstheme="minorHAnsi"/>
          <w:kern w:val="2"/>
        </w:rPr>
        <w:t>Sieniawskich,</w:t>
      </w:r>
      <w:r w:rsidR="00EB4B14" w:rsidRPr="00891F7E">
        <w:rPr>
          <w:rFonts w:eastAsia="Calibri" w:cstheme="minorHAnsi"/>
          <w:kern w:val="2"/>
        </w:rPr>
        <w:t xml:space="preserve"> </w:t>
      </w:r>
      <w:r w:rsidR="00DE0976" w:rsidRPr="00891F7E">
        <w:rPr>
          <w:rFonts w:eastAsia="Calibri" w:cstheme="minorHAnsi"/>
          <w:kern w:val="2"/>
        </w:rPr>
        <w:t>Czartoryskich,</w:t>
      </w:r>
      <w:r w:rsidR="00EB4B14" w:rsidRPr="00891F7E">
        <w:rPr>
          <w:rFonts w:eastAsia="Calibri" w:cstheme="minorHAnsi"/>
          <w:kern w:val="2"/>
        </w:rPr>
        <w:t xml:space="preserve"> </w:t>
      </w:r>
      <w:r w:rsidR="00DE0976" w:rsidRPr="00891F7E">
        <w:rPr>
          <w:rFonts w:eastAsia="Calibri" w:cstheme="minorHAnsi"/>
          <w:kern w:val="2"/>
        </w:rPr>
        <w:t>Potockich</w:t>
      </w:r>
      <w:r w:rsidR="00EB4B14" w:rsidRPr="00891F7E">
        <w:rPr>
          <w:rFonts w:eastAsia="Calibri" w:cstheme="minorHAnsi"/>
          <w:kern w:val="2"/>
        </w:rPr>
        <w:t xml:space="preserve"> </w:t>
      </w:r>
      <w:r w:rsidR="00DE0976" w:rsidRPr="00891F7E">
        <w:rPr>
          <w:rFonts w:eastAsia="Calibri" w:cstheme="minorHAnsi"/>
          <w:kern w:val="2"/>
        </w:rPr>
        <w:t>po</w:t>
      </w:r>
      <w:r w:rsidR="00EB4B14" w:rsidRPr="00891F7E">
        <w:rPr>
          <w:rFonts w:eastAsia="Calibri" w:cstheme="minorHAnsi"/>
          <w:kern w:val="2"/>
        </w:rPr>
        <w:t xml:space="preserve"> </w:t>
      </w:r>
      <w:r w:rsidR="00DE0976" w:rsidRPr="00891F7E">
        <w:rPr>
          <w:rFonts w:eastAsia="Calibri" w:cstheme="minorHAnsi"/>
          <w:kern w:val="2"/>
        </w:rPr>
        <w:t>których</w:t>
      </w:r>
      <w:r w:rsidR="00EB4B14" w:rsidRPr="00891F7E">
        <w:rPr>
          <w:rFonts w:eastAsia="Calibri" w:cstheme="minorHAnsi"/>
          <w:kern w:val="2"/>
        </w:rPr>
        <w:t xml:space="preserve"> </w:t>
      </w:r>
      <w:r w:rsidR="00DE0976" w:rsidRPr="00891F7E">
        <w:rPr>
          <w:rFonts w:eastAsia="Calibri" w:cstheme="minorHAnsi"/>
          <w:kern w:val="2"/>
        </w:rPr>
        <w:t>zachowały</w:t>
      </w:r>
      <w:r w:rsidR="00EB4B14" w:rsidRPr="00891F7E">
        <w:rPr>
          <w:rFonts w:eastAsia="Calibri" w:cstheme="minorHAnsi"/>
          <w:kern w:val="2"/>
        </w:rPr>
        <w:t xml:space="preserve"> </w:t>
      </w:r>
      <w:r w:rsidR="00DE0976" w:rsidRPr="00891F7E">
        <w:rPr>
          <w:rFonts w:eastAsia="Calibri" w:cstheme="minorHAnsi"/>
          <w:kern w:val="2"/>
        </w:rPr>
        <w:t>się</w:t>
      </w:r>
      <w:r w:rsidR="00EB4B14" w:rsidRPr="00891F7E">
        <w:rPr>
          <w:rFonts w:eastAsia="Calibri" w:cstheme="minorHAnsi"/>
          <w:kern w:val="2"/>
        </w:rPr>
        <w:t xml:space="preserve"> </w:t>
      </w:r>
      <w:r w:rsidR="00DE0976" w:rsidRPr="00891F7E">
        <w:rPr>
          <w:rFonts w:eastAsia="Calibri" w:cstheme="minorHAnsi"/>
          <w:kern w:val="2"/>
        </w:rPr>
        <w:t>liczne</w:t>
      </w:r>
      <w:r w:rsidR="00EB4B14" w:rsidRPr="00891F7E">
        <w:rPr>
          <w:rFonts w:eastAsia="Calibri" w:cstheme="minorHAnsi"/>
          <w:kern w:val="2"/>
        </w:rPr>
        <w:t xml:space="preserve"> </w:t>
      </w:r>
      <w:r w:rsidR="00DE0976" w:rsidRPr="00891F7E">
        <w:rPr>
          <w:rFonts w:eastAsia="Calibri" w:cstheme="minorHAnsi"/>
          <w:kern w:val="2"/>
        </w:rPr>
        <w:t>rezydencje</w:t>
      </w:r>
      <w:r w:rsidR="00EB4B14" w:rsidRPr="00891F7E">
        <w:rPr>
          <w:rFonts w:eastAsia="Calibri" w:cstheme="minorHAnsi"/>
          <w:kern w:val="2"/>
        </w:rPr>
        <w:t xml:space="preserve"> </w:t>
      </w:r>
      <w:r w:rsidR="00DE0976" w:rsidRPr="00891F7E">
        <w:rPr>
          <w:rFonts w:eastAsia="Calibri" w:cstheme="minorHAnsi"/>
          <w:kern w:val="2"/>
        </w:rPr>
        <w:t>magnackie,</w:t>
      </w:r>
      <w:r w:rsidR="00EB4B14" w:rsidRPr="00891F7E">
        <w:rPr>
          <w:rFonts w:eastAsia="Calibri" w:cstheme="minorHAnsi"/>
          <w:kern w:val="2"/>
        </w:rPr>
        <w:t xml:space="preserve"> </w:t>
      </w:r>
      <w:r w:rsidR="00DE0976" w:rsidRPr="00891F7E">
        <w:rPr>
          <w:rFonts w:eastAsia="Calibri" w:cstheme="minorHAnsi"/>
          <w:kern w:val="2"/>
        </w:rPr>
        <w:t>założenia</w:t>
      </w:r>
      <w:r w:rsidR="00EB4B14" w:rsidRPr="00891F7E">
        <w:rPr>
          <w:rFonts w:eastAsia="Calibri" w:cstheme="minorHAnsi"/>
          <w:kern w:val="2"/>
        </w:rPr>
        <w:t xml:space="preserve"> </w:t>
      </w:r>
      <w:r w:rsidR="00DE0976" w:rsidRPr="00891F7E">
        <w:rPr>
          <w:rFonts w:eastAsia="Calibri" w:cstheme="minorHAnsi"/>
          <w:kern w:val="2"/>
        </w:rPr>
        <w:t>dworskie</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parkowe.</w:t>
      </w:r>
      <w:r w:rsidR="00EB4B14" w:rsidRPr="00891F7E">
        <w:rPr>
          <w:rFonts w:eastAsia="Calibri" w:cstheme="minorHAnsi"/>
          <w:kern w:val="2"/>
        </w:rPr>
        <w:t xml:space="preserve"> </w:t>
      </w:r>
      <w:r w:rsidR="00DE0976" w:rsidRPr="00891F7E">
        <w:rPr>
          <w:rFonts w:eastAsia="Calibri" w:cstheme="minorHAnsi"/>
          <w:kern w:val="2"/>
        </w:rPr>
        <w:t>Nad</w:t>
      </w:r>
      <w:r w:rsidR="00EB4B14" w:rsidRPr="00891F7E">
        <w:rPr>
          <w:rFonts w:eastAsia="Calibri" w:cstheme="minorHAnsi"/>
          <w:kern w:val="2"/>
        </w:rPr>
        <w:t xml:space="preserve"> </w:t>
      </w:r>
      <w:r w:rsidR="00DE0976" w:rsidRPr="00891F7E">
        <w:rPr>
          <w:rFonts w:eastAsia="Calibri" w:cstheme="minorHAnsi"/>
          <w:kern w:val="2"/>
        </w:rPr>
        <w:t>wieloma</w:t>
      </w:r>
      <w:r w:rsidR="00EB4B14" w:rsidRPr="00891F7E">
        <w:rPr>
          <w:rFonts w:eastAsia="Calibri" w:cstheme="minorHAnsi"/>
          <w:kern w:val="2"/>
        </w:rPr>
        <w:t xml:space="preserve"> </w:t>
      </w:r>
      <w:r w:rsidR="00DE0976" w:rsidRPr="00891F7E">
        <w:rPr>
          <w:rFonts w:eastAsia="Calibri" w:cstheme="minorHAnsi"/>
          <w:kern w:val="2"/>
        </w:rPr>
        <w:t>wioskami</w:t>
      </w:r>
      <w:r w:rsidR="00EB4B14" w:rsidRPr="00891F7E">
        <w:rPr>
          <w:rFonts w:eastAsia="Calibri" w:cstheme="minorHAnsi"/>
          <w:kern w:val="2"/>
        </w:rPr>
        <w:t xml:space="preserve"> </w:t>
      </w:r>
      <w:r w:rsidR="00DE0976" w:rsidRPr="00891F7E">
        <w:rPr>
          <w:rFonts w:eastAsia="Calibri" w:cstheme="minorHAnsi"/>
          <w:kern w:val="2"/>
        </w:rPr>
        <w:t>górują</w:t>
      </w:r>
      <w:r w:rsidR="00EB4B14" w:rsidRPr="00891F7E">
        <w:rPr>
          <w:rFonts w:eastAsia="Calibri" w:cstheme="minorHAnsi"/>
          <w:kern w:val="2"/>
        </w:rPr>
        <w:t xml:space="preserve"> </w:t>
      </w:r>
      <w:r w:rsidR="00DE0976" w:rsidRPr="00891F7E">
        <w:rPr>
          <w:rFonts w:eastAsia="Calibri" w:cstheme="minorHAnsi"/>
          <w:kern w:val="2"/>
        </w:rPr>
        <w:t>dachy</w:t>
      </w:r>
      <w:r w:rsidR="00EB4B14" w:rsidRPr="00891F7E">
        <w:rPr>
          <w:rFonts w:eastAsia="Calibri" w:cstheme="minorHAnsi"/>
          <w:kern w:val="2"/>
        </w:rPr>
        <w:t xml:space="preserve"> </w:t>
      </w:r>
      <w:r w:rsidR="00DE0976" w:rsidRPr="00891F7E">
        <w:rPr>
          <w:rFonts w:eastAsia="Calibri" w:cstheme="minorHAnsi"/>
          <w:kern w:val="2"/>
        </w:rPr>
        <w:t>historycznych</w:t>
      </w:r>
      <w:r w:rsidR="00EB4B14" w:rsidRPr="00891F7E">
        <w:rPr>
          <w:rFonts w:eastAsia="Calibri" w:cstheme="minorHAnsi"/>
          <w:kern w:val="2"/>
        </w:rPr>
        <w:t xml:space="preserve"> </w:t>
      </w:r>
      <w:r w:rsidR="00DE0976" w:rsidRPr="00891F7E">
        <w:rPr>
          <w:rFonts w:eastAsia="Calibri" w:cstheme="minorHAnsi"/>
          <w:kern w:val="2"/>
        </w:rPr>
        <w:t>świątyń,</w:t>
      </w:r>
      <w:r w:rsidR="00EB4B14" w:rsidRPr="00891F7E">
        <w:rPr>
          <w:rFonts w:eastAsia="Calibri" w:cstheme="minorHAnsi"/>
          <w:kern w:val="2"/>
        </w:rPr>
        <w:t xml:space="preserve"> </w:t>
      </w:r>
      <w:r w:rsidR="00DE0976" w:rsidRPr="00891F7E">
        <w:rPr>
          <w:rFonts w:eastAsia="Calibri" w:cstheme="minorHAnsi"/>
          <w:kern w:val="2"/>
        </w:rPr>
        <w:t>czasami</w:t>
      </w:r>
      <w:r w:rsidR="00EB4B14" w:rsidRPr="00891F7E">
        <w:rPr>
          <w:rFonts w:eastAsia="Calibri" w:cstheme="minorHAnsi"/>
          <w:kern w:val="2"/>
        </w:rPr>
        <w:t xml:space="preserve"> </w:t>
      </w:r>
      <w:r w:rsidR="00DE0976" w:rsidRPr="00891F7E">
        <w:rPr>
          <w:rFonts w:eastAsia="Calibri" w:cstheme="minorHAnsi"/>
          <w:kern w:val="2"/>
        </w:rPr>
        <w:t>różnych</w:t>
      </w:r>
      <w:r w:rsidR="00EB4B14" w:rsidRPr="00891F7E">
        <w:rPr>
          <w:rFonts w:eastAsia="Calibri" w:cstheme="minorHAnsi"/>
          <w:kern w:val="2"/>
        </w:rPr>
        <w:t xml:space="preserve"> </w:t>
      </w:r>
      <w:r w:rsidR="00DE0976" w:rsidRPr="00891F7E">
        <w:rPr>
          <w:rFonts w:eastAsia="Calibri" w:cstheme="minorHAnsi"/>
          <w:kern w:val="2"/>
        </w:rPr>
        <w:t>wyznań</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obrządków,</w:t>
      </w:r>
      <w:r w:rsidR="00EB4B14" w:rsidRPr="00891F7E">
        <w:rPr>
          <w:rFonts w:eastAsia="Calibri" w:cstheme="minorHAnsi"/>
          <w:kern w:val="2"/>
        </w:rPr>
        <w:t xml:space="preserve"> </w:t>
      </w:r>
      <w:r w:rsidR="00DE0976" w:rsidRPr="00891F7E">
        <w:rPr>
          <w:rFonts w:eastAsia="Calibri" w:cstheme="minorHAnsi"/>
          <w:kern w:val="2"/>
        </w:rPr>
        <w:t>bo</w:t>
      </w:r>
      <w:r w:rsidR="00EB4B14" w:rsidRPr="00891F7E">
        <w:rPr>
          <w:rFonts w:eastAsia="Calibri" w:cstheme="minorHAnsi"/>
          <w:kern w:val="2"/>
        </w:rPr>
        <w:t xml:space="preserve"> </w:t>
      </w:r>
      <w:r w:rsidR="00E94426" w:rsidRPr="00891F7E">
        <w:rPr>
          <w:rFonts w:eastAsia="Calibri" w:cstheme="minorHAnsi"/>
          <w:kern w:val="2"/>
        </w:rPr>
        <w:t>„</w:t>
      </w:r>
      <w:r w:rsidR="00DE0976" w:rsidRPr="00891F7E">
        <w:rPr>
          <w:rFonts w:eastAsia="Calibri" w:cstheme="minorHAnsi"/>
          <w:kern w:val="2"/>
        </w:rPr>
        <w:t>Kraina</w:t>
      </w:r>
      <w:r w:rsidR="00EB4B14" w:rsidRPr="00891F7E">
        <w:rPr>
          <w:rFonts w:eastAsia="Calibri" w:cstheme="minorHAnsi"/>
          <w:kern w:val="2"/>
        </w:rPr>
        <w:t xml:space="preserve"> </w:t>
      </w:r>
      <w:r w:rsidR="00DE0976" w:rsidRPr="00891F7E">
        <w:rPr>
          <w:rFonts w:eastAsia="Calibri" w:cstheme="minorHAnsi"/>
          <w:kern w:val="2"/>
        </w:rPr>
        <w:t>Sanu</w:t>
      </w:r>
      <w:r w:rsidR="00C57073"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tu</w:t>
      </w:r>
      <w:r w:rsidR="00EB4B14" w:rsidRPr="00891F7E">
        <w:rPr>
          <w:rFonts w:eastAsia="Calibri" w:cstheme="minorHAnsi"/>
          <w:kern w:val="2"/>
        </w:rPr>
        <w:t xml:space="preserve"> </w:t>
      </w:r>
      <w:r w:rsidR="00DE0976" w:rsidRPr="00891F7E">
        <w:rPr>
          <w:rFonts w:eastAsia="Calibri" w:cstheme="minorHAnsi"/>
          <w:kern w:val="2"/>
        </w:rPr>
        <w:t>kulturowy</w:t>
      </w:r>
      <w:r w:rsidR="00EB4B14" w:rsidRPr="00891F7E">
        <w:rPr>
          <w:rFonts w:eastAsia="Calibri" w:cstheme="minorHAnsi"/>
          <w:kern w:val="2"/>
        </w:rPr>
        <w:t xml:space="preserve"> </w:t>
      </w:r>
      <w:r w:rsidR="00DE0976" w:rsidRPr="00891F7E">
        <w:rPr>
          <w:rFonts w:eastAsia="Calibri" w:cstheme="minorHAnsi"/>
          <w:kern w:val="2"/>
        </w:rPr>
        <w:t>tygiel:</w:t>
      </w:r>
      <w:r w:rsidR="00EB4B14" w:rsidRPr="00891F7E">
        <w:rPr>
          <w:rFonts w:eastAsia="Calibri" w:cstheme="minorHAnsi"/>
          <w:kern w:val="2"/>
        </w:rPr>
        <w:t xml:space="preserve"> </w:t>
      </w:r>
      <w:r w:rsidR="00DE0976" w:rsidRPr="00891F7E">
        <w:rPr>
          <w:rFonts w:eastAsia="Calibri" w:cstheme="minorHAnsi"/>
          <w:kern w:val="2"/>
        </w:rPr>
        <w:t>tutaj</w:t>
      </w:r>
      <w:r w:rsidR="00EB4B14" w:rsidRPr="00891F7E">
        <w:rPr>
          <w:rFonts w:eastAsia="Calibri" w:cstheme="minorHAnsi"/>
          <w:kern w:val="2"/>
        </w:rPr>
        <w:t xml:space="preserve"> </w:t>
      </w:r>
      <w:r w:rsidR="00DE0976" w:rsidRPr="00891F7E">
        <w:rPr>
          <w:rFonts w:eastAsia="Calibri" w:cstheme="minorHAnsi"/>
          <w:kern w:val="2"/>
        </w:rPr>
        <w:t>nad</w:t>
      </w:r>
      <w:r w:rsidR="00EB4B14" w:rsidRPr="00891F7E">
        <w:rPr>
          <w:rFonts w:eastAsia="Calibri" w:cstheme="minorHAnsi"/>
          <w:kern w:val="2"/>
        </w:rPr>
        <w:t xml:space="preserve"> </w:t>
      </w:r>
      <w:r w:rsidR="00DE0976" w:rsidRPr="00891F7E">
        <w:rPr>
          <w:rFonts w:eastAsia="Calibri" w:cstheme="minorHAnsi"/>
          <w:kern w:val="2"/>
        </w:rPr>
        <w:t>Sanem</w:t>
      </w:r>
      <w:r w:rsidR="00EB4B14" w:rsidRPr="00891F7E">
        <w:rPr>
          <w:rFonts w:eastAsia="Calibri" w:cstheme="minorHAnsi"/>
          <w:kern w:val="2"/>
        </w:rPr>
        <w:t xml:space="preserve"> </w:t>
      </w:r>
      <w:r w:rsidR="00DE0976" w:rsidRPr="00891F7E">
        <w:rPr>
          <w:rFonts w:eastAsia="Calibri" w:cstheme="minorHAnsi"/>
          <w:kern w:val="2"/>
        </w:rPr>
        <w:t>mieszała</w:t>
      </w:r>
      <w:r w:rsidR="00EB4B14" w:rsidRPr="00891F7E">
        <w:rPr>
          <w:rFonts w:eastAsia="Calibri" w:cstheme="minorHAnsi"/>
          <w:kern w:val="2"/>
        </w:rPr>
        <w:t xml:space="preserve"> </w:t>
      </w:r>
      <w:r w:rsidR="00DE0976" w:rsidRPr="00891F7E">
        <w:rPr>
          <w:rFonts w:eastAsia="Calibri" w:cstheme="minorHAnsi"/>
          <w:kern w:val="2"/>
        </w:rPr>
        <w:t>się</w:t>
      </w:r>
      <w:r w:rsidR="00EB4B14" w:rsidRPr="00891F7E">
        <w:rPr>
          <w:rFonts w:eastAsia="Calibri" w:cstheme="minorHAnsi"/>
          <w:kern w:val="2"/>
        </w:rPr>
        <w:t xml:space="preserve"> </w:t>
      </w:r>
      <w:r w:rsidR="00DE0976" w:rsidRPr="00891F7E">
        <w:rPr>
          <w:rFonts w:eastAsia="Calibri" w:cstheme="minorHAnsi"/>
          <w:kern w:val="2"/>
        </w:rPr>
        <w:t>tradycja</w:t>
      </w:r>
      <w:r w:rsidR="00EB4B14" w:rsidRPr="00891F7E">
        <w:rPr>
          <w:rFonts w:eastAsia="Calibri" w:cstheme="minorHAnsi"/>
          <w:kern w:val="2"/>
        </w:rPr>
        <w:t xml:space="preserve"> </w:t>
      </w:r>
      <w:r w:rsidR="00DE0976" w:rsidRPr="00891F7E">
        <w:rPr>
          <w:rFonts w:eastAsia="Calibri" w:cstheme="minorHAnsi"/>
          <w:kern w:val="2"/>
        </w:rPr>
        <w:t>polska,</w:t>
      </w:r>
      <w:r w:rsidR="00EB4B14" w:rsidRPr="00891F7E">
        <w:rPr>
          <w:rFonts w:eastAsia="Calibri" w:cstheme="minorHAnsi"/>
          <w:kern w:val="2"/>
        </w:rPr>
        <w:t xml:space="preserve"> </w:t>
      </w:r>
      <w:r w:rsidR="00DE0976" w:rsidRPr="00891F7E">
        <w:rPr>
          <w:rFonts w:eastAsia="Calibri" w:cstheme="minorHAnsi"/>
          <w:kern w:val="2"/>
        </w:rPr>
        <w:t>rzymsko</w:t>
      </w:r>
      <w:r w:rsidR="00E94426" w:rsidRPr="00891F7E">
        <w:rPr>
          <w:rFonts w:eastAsia="Calibri" w:cstheme="minorHAnsi"/>
          <w:kern w:val="2"/>
        </w:rPr>
        <w:t>-</w:t>
      </w:r>
      <w:r w:rsidR="00DE0976" w:rsidRPr="00891F7E">
        <w:rPr>
          <w:rFonts w:eastAsia="Calibri" w:cstheme="minorHAnsi"/>
          <w:kern w:val="2"/>
        </w:rPr>
        <w:t>katolicka</w:t>
      </w:r>
      <w:r w:rsidR="00440382"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obyczajami</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kulturą</w:t>
      </w:r>
      <w:r w:rsidR="00EB4B14" w:rsidRPr="00891F7E">
        <w:rPr>
          <w:rFonts w:eastAsia="Calibri" w:cstheme="minorHAnsi"/>
          <w:kern w:val="2"/>
        </w:rPr>
        <w:t xml:space="preserve"> </w:t>
      </w:r>
      <w:r w:rsidR="00DE0976" w:rsidRPr="00891F7E">
        <w:rPr>
          <w:rFonts w:eastAsia="Calibri" w:cstheme="minorHAnsi"/>
          <w:kern w:val="2"/>
        </w:rPr>
        <w:t>żydowską,</w:t>
      </w:r>
      <w:r w:rsidR="00EB4B14" w:rsidRPr="00891F7E">
        <w:rPr>
          <w:rFonts w:eastAsia="Calibri" w:cstheme="minorHAnsi"/>
          <w:kern w:val="2"/>
        </w:rPr>
        <w:t xml:space="preserve"> </w:t>
      </w:r>
      <w:r w:rsidR="00DE0976" w:rsidRPr="00891F7E">
        <w:rPr>
          <w:rFonts w:eastAsia="Calibri" w:cstheme="minorHAnsi"/>
          <w:kern w:val="2"/>
        </w:rPr>
        <w:t>rosyjską</w:t>
      </w:r>
      <w:r w:rsidR="00EB4B14" w:rsidRPr="00891F7E">
        <w:rPr>
          <w:rFonts w:eastAsia="Calibri" w:cstheme="minorHAnsi"/>
          <w:kern w:val="2"/>
        </w:rPr>
        <w:t xml:space="preserve"> </w:t>
      </w:r>
      <w:r w:rsidR="00DE0976" w:rsidRPr="00891F7E">
        <w:rPr>
          <w:rFonts w:eastAsia="Calibri" w:cstheme="minorHAnsi"/>
          <w:kern w:val="2"/>
        </w:rPr>
        <w:t>a</w:t>
      </w:r>
      <w:r w:rsidR="00EB4B14" w:rsidRPr="00891F7E">
        <w:rPr>
          <w:rFonts w:eastAsia="Calibri" w:cstheme="minorHAnsi"/>
          <w:kern w:val="2"/>
        </w:rPr>
        <w:t xml:space="preserve"> </w:t>
      </w:r>
      <w:r w:rsidR="00DE0976" w:rsidRPr="00891F7E">
        <w:rPr>
          <w:rFonts w:eastAsia="Calibri" w:cstheme="minorHAnsi"/>
          <w:kern w:val="2"/>
        </w:rPr>
        <w:t>nawet</w:t>
      </w:r>
      <w:r w:rsidR="00EB4B14" w:rsidRPr="00891F7E">
        <w:rPr>
          <w:rFonts w:eastAsia="Calibri" w:cstheme="minorHAnsi"/>
          <w:kern w:val="2"/>
        </w:rPr>
        <w:t xml:space="preserve"> </w:t>
      </w:r>
      <w:r w:rsidR="00DE0976" w:rsidRPr="00891F7E">
        <w:rPr>
          <w:rFonts w:eastAsia="Calibri" w:cstheme="minorHAnsi"/>
          <w:kern w:val="2"/>
        </w:rPr>
        <w:t>niemieck</w:t>
      </w:r>
      <w:r w:rsidR="00EB4B14" w:rsidRPr="00891F7E">
        <w:rPr>
          <w:rFonts w:eastAsia="Calibri" w:cstheme="minorHAnsi"/>
          <w:kern w:val="2"/>
        </w:rPr>
        <w:t>ą</w:t>
      </w:r>
      <w:r w:rsidR="00DE0976"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Po</w:t>
      </w:r>
      <w:r w:rsidR="00EB4B14" w:rsidRPr="00891F7E">
        <w:rPr>
          <w:rFonts w:eastAsia="Calibri" w:cstheme="minorHAnsi"/>
          <w:kern w:val="2"/>
        </w:rPr>
        <w:t xml:space="preserve"> </w:t>
      </w:r>
      <w:r w:rsidR="00DE0976" w:rsidRPr="00891F7E">
        <w:rPr>
          <w:rFonts w:eastAsia="Calibri" w:cstheme="minorHAnsi"/>
          <w:kern w:val="2"/>
        </w:rPr>
        <w:t>sąsiadach</w:t>
      </w:r>
      <w:r w:rsidR="00EB4B14" w:rsidRPr="00891F7E">
        <w:rPr>
          <w:rFonts w:eastAsia="Calibri" w:cstheme="minorHAnsi"/>
          <w:kern w:val="2"/>
        </w:rPr>
        <w:t xml:space="preserve"> </w:t>
      </w:r>
      <w:r w:rsidR="00DE0976" w:rsidRPr="00891F7E">
        <w:rPr>
          <w:rFonts w:eastAsia="Calibri" w:cstheme="minorHAnsi"/>
          <w:kern w:val="2"/>
        </w:rPr>
        <w:t>pozostały</w:t>
      </w:r>
      <w:r w:rsidR="00EB4B14" w:rsidRPr="00891F7E">
        <w:rPr>
          <w:rFonts w:eastAsia="Calibri" w:cstheme="minorHAnsi"/>
          <w:kern w:val="2"/>
        </w:rPr>
        <w:t xml:space="preserve"> </w:t>
      </w:r>
      <w:r w:rsidR="00DE0976" w:rsidRPr="00891F7E">
        <w:rPr>
          <w:rFonts w:eastAsia="Calibri" w:cstheme="minorHAnsi"/>
          <w:kern w:val="2"/>
        </w:rPr>
        <w:t>do</w:t>
      </w:r>
      <w:r w:rsidR="00EB4B14" w:rsidRPr="00891F7E">
        <w:rPr>
          <w:rFonts w:eastAsia="Calibri" w:cstheme="minorHAnsi"/>
          <w:kern w:val="2"/>
        </w:rPr>
        <w:t xml:space="preserve"> </w:t>
      </w:r>
      <w:r w:rsidR="00DE0976" w:rsidRPr="00891F7E">
        <w:rPr>
          <w:rFonts w:eastAsia="Calibri" w:cstheme="minorHAnsi"/>
          <w:kern w:val="2"/>
        </w:rPr>
        <w:t>dziś</w:t>
      </w:r>
      <w:r w:rsidR="00EB4B14" w:rsidRPr="00891F7E">
        <w:rPr>
          <w:rFonts w:eastAsia="Calibri" w:cstheme="minorHAnsi"/>
          <w:kern w:val="2"/>
        </w:rPr>
        <w:t xml:space="preserve"> </w:t>
      </w:r>
      <w:r w:rsidR="00DE0976" w:rsidRPr="00891F7E">
        <w:rPr>
          <w:rFonts w:eastAsia="Calibri" w:cstheme="minorHAnsi"/>
          <w:kern w:val="2"/>
        </w:rPr>
        <w:t>piękne</w:t>
      </w:r>
      <w:r w:rsidR="00EB4B14" w:rsidRPr="00891F7E">
        <w:rPr>
          <w:rFonts w:eastAsia="Calibri" w:cstheme="minorHAnsi"/>
          <w:kern w:val="2"/>
        </w:rPr>
        <w:t xml:space="preserve"> </w:t>
      </w:r>
      <w:r w:rsidR="00DE0976" w:rsidRPr="00891F7E">
        <w:rPr>
          <w:rFonts w:eastAsia="Calibri" w:cstheme="minorHAnsi"/>
          <w:kern w:val="2"/>
        </w:rPr>
        <w:t>kirkuty</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urokliwe</w:t>
      </w:r>
      <w:r w:rsidR="00EB4B14" w:rsidRPr="00891F7E">
        <w:rPr>
          <w:rFonts w:eastAsia="Calibri" w:cstheme="minorHAnsi"/>
          <w:kern w:val="2"/>
        </w:rPr>
        <w:t xml:space="preserve"> </w:t>
      </w:r>
      <w:r w:rsidR="00DE0976" w:rsidRPr="00891F7E">
        <w:rPr>
          <w:rFonts w:eastAsia="Calibri" w:cstheme="minorHAnsi"/>
          <w:kern w:val="2"/>
        </w:rPr>
        <w:t>cerkwie.</w:t>
      </w:r>
      <w:r w:rsidR="00EB4B14" w:rsidRPr="00891F7E">
        <w:rPr>
          <w:rFonts w:eastAsia="Calibri" w:cstheme="minorHAnsi"/>
          <w:kern w:val="2"/>
        </w:rPr>
        <w:t xml:space="preserve"> </w:t>
      </w:r>
      <w:r w:rsidR="00DE0976" w:rsidRPr="00891F7E">
        <w:rPr>
          <w:rFonts w:eastAsia="Calibri" w:cstheme="minorHAnsi"/>
          <w:kern w:val="2"/>
        </w:rPr>
        <w:t>Jakże</w:t>
      </w:r>
      <w:r w:rsidR="00EB4B14" w:rsidRPr="00891F7E">
        <w:rPr>
          <w:rFonts w:eastAsia="Calibri" w:cstheme="minorHAnsi"/>
          <w:kern w:val="2"/>
        </w:rPr>
        <w:t xml:space="preserve"> </w:t>
      </w:r>
      <w:r w:rsidR="00DE0976" w:rsidRPr="00891F7E">
        <w:rPr>
          <w:rFonts w:eastAsia="Calibri" w:cstheme="minorHAnsi"/>
          <w:kern w:val="2"/>
        </w:rPr>
        <w:t>liczne</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obszarze</w:t>
      </w:r>
      <w:r w:rsidR="00EB4B14" w:rsidRPr="00891F7E">
        <w:rPr>
          <w:rFonts w:eastAsia="Calibri" w:cstheme="minorHAnsi"/>
          <w:kern w:val="2"/>
        </w:rPr>
        <w:t xml:space="preserve"> </w:t>
      </w:r>
      <w:r w:rsidR="00DE0976" w:rsidRPr="00891F7E">
        <w:rPr>
          <w:rFonts w:eastAsia="Calibri" w:cstheme="minorHAnsi"/>
          <w:kern w:val="2"/>
        </w:rPr>
        <w:t>LGD</w:t>
      </w:r>
      <w:r w:rsidR="00EB4B14" w:rsidRPr="00891F7E">
        <w:rPr>
          <w:rFonts w:eastAsia="Calibri" w:cstheme="minorHAnsi"/>
          <w:kern w:val="2"/>
        </w:rPr>
        <w:t xml:space="preserve"> </w:t>
      </w:r>
      <w:r w:rsidR="00DE0976" w:rsidRPr="00891F7E">
        <w:rPr>
          <w:rFonts w:eastAsia="Calibri" w:cstheme="minorHAnsi"/>
          <w:kern w:val="2"/>
        </w:rPr>
        <w:t>są</w:t>
      </w:r>
      <w:r w:rsidR="00EB4B14" w:rsidRPr="00891F7E">
        <w:rPr>
          <w:rFonts w:eastAsia="Calibri" w:cstheme="minorHAnsi"/>
          <w:kern w:val="2"/>
        </w:rPr>
        <w:t xml:space="preserve"> </w:t>
      </w:r>
      <w:r w:rsidR="00DE0976" w:rsidRPr="00891F7E">
        <w:rPr>
          <w:rFonts w:eastAsia="Calibri" w:cstheme="minorHAnsi"/>
          <w:kern w:val="2"/>
        </w:rPr>
        <w:t>kapliczki</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krzyże.</w:t>
      </w:r>
      <w:r w:rsidR="00EB4B14" w:rsidRPr="00891F7E">
        <w:rPr>
          <w:rFonts w:eastAsia="Calibri" w:cstheme="minorHAnsi"/>
          <w:kern w:val="2"/>
        </w:rPr>
        <w:t xml:space="preserve"> </w:t>
      </w:r>
      <w:r w:rsidR="00DE0976" w:rsidRPr="00891F7E">
        <w:rPr>
          <w:rFonts w:eastAsia="Calibri" w:cstheme="minorHAnsi"/>
          <w:kern w:val="2"/>
        </w:rPr>
        <w:t>Spotkać</w:t>
      </w:r>
      <w:r w:rsidR="00EB4B14" w:rsidRPr="00891F7E">
        <w:rPr>
          <w:rFonts w:eastAsia="Calibri" w:cstheme="minorHAnsi"/>
          <w:kern w:val="2"/>
        </w:rPr>
        <w:t xml:space="preserve"> </w:t>
      </w:r>
      <w:r w:rsidR="00DE0976" w:rsidRPr="00891F7E">
        <w:rPr>
          <w:rFonts w:eastAsia="Calibri" w:cstheme="minorHAnsi"/>
          <w:kern w:val="2"/>
        </w:rPr>
        <w:t>je</w:t>
      </w:r>
      <w:r w:rsidR="00EB4B14" w:rsidRPr="00891F7E">
        <w:rPr>
          <w:rFonts w:eastAsia="Calibri" w:cstheme="minorHAnsi"/>
          <w:kern w:val="2"/>
        </w:rPr>
        <w:t xml:space="preserve"> </w:t>
      </w:r>
      <w:r w:rsidR="00DE0976" w:rsidRPr="00891F7E">
        <w:rPr>
          <w:rFonts w:eastAsia="Calibri" w:cstheme="minorHAnsi"/>
          <w:kern w:val="2"/>
        </w:rPr>
        <w:t>można</w:t>
      </w:r>
      <w:r w:rsidR="00EB4B14" w:rsidRPr="00891F7E">
        <w:rPr>
          <w:rFonts w:eastAsia="Calibri" w:cstheme="minorHAnsi"/>
          <w:kern w:val="2"/>
        </w:rPr>
        <w:t xml:space="preserve"> </w:t>
      </w:r>
      <w:r w:rsidR="00DE0976" w:rsidRPr="00891F7E">
        <w:rPr>
          <w:rFonts w:eastAsia="Calibri" w:cstheme="minorHAnsi"/>
          <w:kern w:val="2"/>
        </w:rPr>
        <w:t>przy</w:t>
      </w:r>
      <w:r w:rsidR="00EB4B14" w:rsidRPr="00891F7E">
        <w:rPr>
          <w:rFonts w:eastAsia="Calibri" w:cstheme="minorHAnsi"/>
          <w:kern w:val="2"/>
        </w:rPr>
        <w:t xml:space="preserve"> </w:t>
      </w:r>
      <w:r w:rsidR="00DE0976" w:rsidRPr="00891F7E">
        <w:rPr>
          <w:rFonts w:eastAsia="Calibri" w:cstheme="minorHAnsi"/>
          <w:kern w:val="2"/>
        </w:rPr>
        <w:t>drogach,</w:t>
      </w:r>
      <w:r w:rsidR="00EB4B14" w:rsidRPr="00891F7E">
        <w:rPr>
          <w:rFonts w:eastAsia="Calibri" w:cstheme="minorHAnsi"/>
          <w:kern w:val="2"/>
        </w:rPr>
        <w:t xml:space="preserve"> </w:t>
      </w:r>
      <w:r w:rsidR="00DE0976" w:rsidRPr="00891F7E">
        <w:rPr>
          <w:rFonts w:eastAsia="Calibri" w:cstheme="minorHAnsi"/>
          <w:kern w:val="2"/>
        </w:rPr>
        <w:t>daleko</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polach</w:t>
      </w:r>
      <w:r w:rsidR="00E94426"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a</w:t>
      </w:r>
      <w:r w:rsidR="00EB4B14" w:rsidRPr="00891F7E">
        <w:rPr>
          <w:rFonts w:eastAsia="Calibri" w:cstheme="minorHAnsi"/>
          <w:kern w:val="2"/>
        </w:rPr>
        <w:t xml:space="preserve"> </w:t>
      </w:r>
      <w:r w:rsidR="00DE0976" w:rsidRPr="00891F7E">
        <w:rPr>
          <w:rFonts w:eastAsia="Calibri" w:cstheme="minorHAnsi"/>
          <w:kern w:val="2"/>
        </w:rPr>
        <w:t>nawet</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leśnych</w:t>
      </w:r>
      <w:r w:rsidR="00EB4B14" w:rsidRPr="00891F7E">
        <w:rPr>
          <w:rFonts w:eastAsia="Calibri" w:cstheme="minorHAnsi"/>
          <w:kern w:val="2"/>
        </w:rPr>
        <w:t xml:space="preserve"> </w:t>
      </w:r>
      <w:r w:rsidR="00DE0976" w:rsidRPr="00891F7E">
        <w:rPr>
          <w:rFonts w:eastAsia="Calibri" w:cstheme="minorHAnsi"/>
          <w:kern w:val="2"/>
        </w:rPr>
        <w:t>ostępach.</w:t>
      </w:r>
      <w:r w:rsidR="00EB4B14" w:rsidRPr="00891F7E">
        <w:rPr>
          <w:rFonts w:eastAsia="Calibri" w:cstheme="minorHAnsi"/>
          <w:kern w:val="2"/>
        </w:rPr>
        <w:t xml:space="preserve"> </w:t>
      </w:r>
      <w:r w:rsidR="00DE0976" w:rsidRPr="00891F7E">
        <w:rPr>
          <w:rFonts w:eastAsia="Calibri" w:cstheme="minorHAnsi"/>
          <w:kern w:val="2"/>
        </w:rPr>
        <w:t>Niemal</w:t>
      </w:r>
      <w:r w:rsidR="00EB4B14" w:rsidRPr="00891F7E">
        <w:rPr>
          <w:rFonts w:eastAsia="Calibri" w:cstheme="minorHAnsi"/>
          <w:kern w:val="2"/>
        </w:rPr>
        <w:t xml:space="preserve"> </w:t>
      </w:r>
      <w:r w:rsidR="00DE0976" w:rsidRPr="00891F7E">
        <w:rPr>
          <w:rFonts w:eastAsia="Calibri" w:cstheme="minorHAnsi"/>
          <w:kern w:val="2"/>
        </w:rPr>
        <w:t>każda</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architektonicznych</w:t>
      </w:r>
      <w:r w:rsidR="00EB4B14" w:rsidRPr="00891F7E">
        <w:rPr>
          <w:rFonts w:eastAsia="Calibri" w:cstheme="minorHAnsi"/>
          <w:kern w:val="2"/>
        </w:rPr>
        <w:t xml:space="preserve"> </w:t>
      </w:r>
      <w:r w:rsidR="00DE0976" w:rsidRPr="00891F7E">
        <w:rPr>
          <w:rFonts w:eastAsia="Calibri" w:cstheme="minorHAnsi"/>
          <w:kern w:val="2"/>
        </w:rPr>
        <w:t>perełek</w:t>
      </w:r>
      <w:r w:rsidR="00EB4B14" w:rsidRPr="00891F7E">
        <w:rPr>
          <w:rFonts w:eastAsia="Calibri" w:cstheme="minorHAnsi"/>
          <w:kern w:val="2"/>
        </w:rPr>
        <w:t xml:space="preserve"> </w:t>
      </w:r>
      <w:r w:rsidR="00DE0976" w:rsidRPr="00891F7E">
        <w:rPr>
          <w:rFonts w:eastAsia="Calibri" w:cstheme="minorHAnsi"/>
          <w:kern w:val="2"/>
        </w:rPr>
        <w:t>ma</w:t>
      </w:r>
      <w:r w:rsidR="00EB4B14" w:rsidRPr="00891F7E">
        <w:rPr>
          <w:rFonts w:eastAsia="Calibri" w:cstheme="minorHAnsi"/>
          <w:kern w:val="2"/>
        </w:rPr>
        <w:t xml:space="preserve"> </w:t>
      </w:r>
      <w:r w:rsidR="00DE0976" w:rsidRPr="00891F7E">
        <w:rPr>
          <w:rFonts w:eastAsia="Calibri" w:cstheme="minorHAnsi"/>
          <w:kern w:val="2"/>
        </w:rPr>
        <w:t>do</w:t>
      </w:r>
      <w:r w:rsidR="00EB4B14" w:rsidRPr="00891F7E">
        <w:rPr>
          <w:rFonts w:eastAsia="Calibri" w:cstheme="minorHAnsi"/>
          <w:kern w:val="2"/>
        </w:rPr>
        <w:t xml:space="preserve"> </w:t>
      </w:r>
      <w:r w:rsidR="00C57073"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opowiedzenia</w:t>
      </w:r>
      <w:r w:rsidR="00C57073"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młodemu</w:t>
      </w:r>
      <w:r w:rsidR="00EB4B14" w:rsidRPr="00891F7E">
        <w:rPr>
          <w:rFonts w:eastAsia="Calibri" w:cstheme="minorHAnsi"/>
          <w:kern w:val="2"/>
        </w:rPr>
        <w:t xml:space="preserve"> </w:t>
      </w:r>
      <w:r w:rsidR="00DE0976" w:rsidRPr="00891F7E">
        <w:rPr>
          <w:rFonts w:eastAsia="Calibri" w:cstheme="minorHAnsi"/>
          <w:kern w:val="2"/>
        </w:rPr>
        <w:t>pokoleniu</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turystom</w:t>
      </w:r>
      <w:r w:rsidR="00EB4B14" w:rsidRPr="00891F7E">
        <w:rPr>
          <w:rFonts w:eastAsia="Calibri" w:cstheme="minorHAnsi"/>
          <w:kern w:val="2"/>
        </w:rPr>
        <w:t xml:space="preserve"> </w:t>
      </w:r>
      <w:r w:rsidR="00DE0976" w:rsidRPr="00891F7E">
        <w:rPr>
          <w:rFonts w:eastAsia="Calibri" w:cstheme="minorHAnsi"/>
          <w:kern w:val="2"/>
        </w:rPr>
        <w:t>jakąś</w:t>
      </w:r>
      <w:r w:rsidR="00EB4B14" w:rsidRPr="00891F7E">
        <w:rPr>
          <w:rFonts w:eastAsia="Calibri" w:cstheme="minorHAnsi"/>
          <w:kern w:val="2"/>
        </w:rPr>
        <w:t xml:space="preserve"> </w:t>
      </w:r>
      <w:r w:rsidR="00DE0976" w:rsidRPr="00891F7E">
        <w:rPr>
          <w:rFonts w:eastAsia="Calibri" w:cstheme="minorHAnsi"/>
          <w:kern w:val="2"/>
        </w:rPr>
        <w:t>ciekawą</w:t>
      </w:r>
      <w:r w:rsidR="00EB4B14" w:rsidRPr="00891F7E">
        <w:rPr>
          <w:rFonts w:eastAsia="Calibri" w:cstheme="minorHAnsi"/>
          <w:kern w:val="2"/>
        </w:rPr>
        <w:t xml:space="preserve"> </w:t>
      </w:r>
      <w:r w:rsidR="00DE0976" w:rsidRPr="00891F7E">
        <w:rPr>
          <w:rFonts w:eastAsia="Calibri" w:cstheme="minorHAnsi"/>
          <w:kern w:val="2"/>
        </w:rPr>
        <w:t>legendę</w:t>
      </w:r>
      <w:r w:rsidR="00EB4B14" w:rsidRPr="00891F7E">
        <w:rPr>
          <w:rFonts w:eastAsia="Calibri" w:cstheme="minorHAnsi"/>
          <w:kern w:val="2"/>
        </w:rPr>
        <w:t xml:space="preserve"> </w:t>
      </w:r>
      <w:r w:rsidR="00DE0976" w:rsidRPr="00891F7E">
        <w:rPr>
          <w:rFonts w:eastAsia="Calibri" w:cstheme="minorHAnsi"/>
          <w:kern w:val="2"/>
        </w:rPr>
        <w:t>lub</w:t>
      </w:r>
      <w:r w:rsidR="00EB4B14" w:rsidRPr="00891F7E">
        <w:rPr>
          <w:rFonts w:eastAsia="Calibri" w:cstheme="minorHAnsi"/>
          <w:kern w:val="2"/>
        </w:rPr>
        <w:t xml:space="preserve"> </w:t>
      </w:r>
      <w:r w:rsidR="00DE0976" w:rsidRPr="00891F7E">
        <w:rPr>
          <w:rFonts w:eastAsia="Calibri" w:cstheme="minorHAnsi"/>
          <w:kern w:val="2"/>
        </w:rPr>
        <w:t>jak</w:t>
      </w:r>
      <w:r w:rsidR="00EB4B14" w:rsidRPr="00891F7E">
        <w:rPr>
          <w:rFonts w:eastAsia="Calibri" w:cstheme="minorHAnsi"/>
          <w:kern w:val="2"/>
        </w:rPr>
        <w:t xml:space="preserve"> </w:t>
      </w:r>
      <w:r w:rsidR="00DE0976" w:rsidRPr="00891F7E">
        <w:rPr>
          <w:rFonts w:eastAsia="Calibri" w:cstheme="minorHAnsi"/>
          <w:kern w:val="2"/>
        </w:rPr>
        <w:t>najbardziej</w:t>
      </w:r>
      <w:r w:rsidR="00EB4B14" w:rsidRPr="00891F7E">
        <w:rPr>
          <w:rFonts w:eastAsia="Calibri" w:cstheme="minorHAnsi"/>
          <w:kern w:val="2"/>
        </w:rPr>
        <w:t xml:space="preserve"> </w:t>
      </w:r>
      <w:r w:rsidR="00DE0976" w:rsidRPr="00891F7E">
        <w:rPr>
          <w:rFonts w:eastAsia="Calibri" w:cstheme="minorHAnsi"/>
          <w:kern w:val="2"/>
        </w:rPr>
        <w:t>prawdziwą</w:t>
      </w:r>
      <w:r w:rsidR="00EB4B14" w:rsidRPr="00891F7E">
        <w:rPr>
          <w:rFonts w:eastAsia="Calibri" w:cstheme="minorHAnsi"/>
          <w:kern w:val="2"/>
        </w:rPr>
        <w:t xml:space="preserve"> </w:t>
      </w:r>
      <w:r w:rsidR="00DE0976" w:rsidRPr="00891F7E">
        <w:rPr>
          <w:rFonts w:eastAsia="Calibri" w:cstheme="minorHAnsi"/>
          <w:kern w:val="2"/>
        </w:rPr>
        <w:t>historię.</w:t>
      </w:r>
      <w:r w:rsidR="00EB4B14" w:rsidRPr="00891F7E">
        <w:rPr>
          <w:rFonts w:eastAsia="Calibri" w:cstheme="minorHAnsi"/>
          <w:kern w:val="2"/>
        </w:rPr>
        <w:t xml:space="preserve"> </w:t>
      </w:r>
      <w:r w:rsidR="00DE0976" w:rsidRPr="00891F7E">
        <w:rPr>
          <w:rFonts w:eastAsia="Calibri" w:cstheme="minorHAnsi"/>
          <w:kern w:val="2"/>
        </w:rPr>
        <w:t>Ta</w:t>
      </w:r>
      <w:r w:rsidR="00EB4B14" w:rsidRPr="00891F7E">
        <w:rPr>
          <w:rFonts w:eastAsia="Calibri" w:cstheme="minorHAnsi"/>
          <w:kern w:val="2"/>
        </w:rPr>
        <w:t xml:space="preserve"> </w:t>
      </w:r>
      <w:r w:rsidR="00DE0976" w:rsidRPr="00891F7E">
        <w:rPr>
          <w:rFonts w:eastAsia="Calibri" w:cstheme="minorHAnsi"/>
          <w:kern w:val="2"/>
        </w:rPr>
        <w:t>różnorodność</w:t>
      </w:r>
      <w:r w:rsidR="00EB4B14" w:rsidRPr="00891F7E">
        <w:rPr>
          <w:rFonts w:eastAsia="Calibri" w:cstheme="minorHAnsi"/>
          <w:kern w:val="2"/>
        </w:rPr>
        <w:t xml:space="preserve"> </w:t>
      </w:r>
      <w:r w:rsidR="00DE0976" w:rsidRPr="00891F7E">
        <w:rPr>
          <w:rFonts w:eastAsia="Calibri" w:cstheme="minorHAnsi"/>
          <w:kern w:val="2"/>
        </w:rPr>
        <w:t>to</w:t>
      </w:r>
      <w:r w:rsidR="00EB4B14" w:rsidRPr="00891F7E">
        <w:rPr>
          <w:rFonts w:eastAsia="Calibri" w:cstheme="minorHAnsi"/>
          <w:kern w:val="2"/>
        </w:rPr>
        <w:t xml:space="preserve"> </w:t>
      </w:r>
      <w:r w:rsidR="00DE0976" w:rsidRPr="00891F7E">
        <w:rPr>
          <w:rFonts w:eastAsia="Calibri" w:cstheme="minorHAnsi"/>
          <w:kern w:val="2"/>
        </w:rPr>
        <w:t>kolejny</w:t>
      </w:r>
      <w:r w:rsidR="00EB4B14" w:rsidRPr="00891F7E">
        <w:rPr>
          <w:rFonts w:eastAsia="Calibri" w:cstheme="minorHAnsi"/>
          <w:kern w:val="2"/>
        </w:rPr>
        <w:t xml:space="preserve"> </w:t>
      </w:r>
      <w:r w:rsidR="00DE0976" w:rsidRPr="00891F7E">
        <w:rPr>
          <w:rFonts w:eastAsia="Calibri" w:cstheme="minorHAnsi"/>
          <w:kern w:val="2"/>
        </w:rPr>
        <w:t>atut</w:t>
      </w:r>
      <w:r w:rsidR="00EB4B14" w:rsidRPr="00891F7E">
        <w:rPr>
          <w:rFonts w:eastAsia="Calibri" w:cstheme="minorHAnsi"/>
          <w:kern w:val="2"/>
        </w:rPr>
        <w:t xml:space="preserve"> </w:t>
      </w:r>
      <w:r w:rsidR="00DE0976" w:rsidRPr="00891F7E">
        <w:rPr>
          <w:rFonts w:eastAsia="Calibri" w:cstheme="minorHAnsi"/>
          <w:kern w:val="2"/>
        </w:rPr>
        <w:t>obszaru</w:t>
      </w:r>
      <w:r w:rsidR="00EB4B14" w:rsidRPr="00891F7E">
        <w:rPr>
          <w:rFonts w:eastAsia="Calibri" w:cstheme="minorHAnsi"/>
          <w:kern w:val="2"/>
        </w:rPr>
        <w:t xml:space="preserve"> </w:t>
      </w:r>
      <w:r w:rsidR="00A51F41" w:rsidRPr="00891F7E">
        <w:rPr>
          <w:rFonts w:eastAsia="Calibri" w:cstheme="minorHAnsi"/>
          <w:kern w:val="2"/>
        </w:rPr>
        <w:t>objętego</w:t>
      </w:r>
      <w:r w:rsidR="00EB4B14" w:rsidRPr="00891F7E">
        <w:rPr>
          <w:rFonts w:eastAsia="Calibri" w:cstheme="minorHAnsi"/>
          <w:kern w:val="2"/>
        </w:rPr>
        <w:t xml:space="preserve"> </w:t>
      </w:r>
      <w:r w:rsidR="00A51F41" w:rsidRPr="00891F7E">
        <w:rPr>
          <w:rFonts w:eastAsia="Calibri" w:cstheme="minorHAnsi"/>
          <w:kern w:val="2"/>
        </w:rPr>
        <w:t>LSR</w:t>
      </w:r>
      <w:r w:rsidR="00DE0976" w:rsidRPr="00891F7E">
        <w:rPr>
          <w:rFonts w:eastAsia="Calibri" w:cstheme="minorHAnsi"/>
          <w:kern w:val="2"/>
        </w:rPr>
        <w:t>.</w:t>
      </w:r>
      <w:r w:rsidR="00EB4B14" w:rsidRPr="00891F7E">
        <w:rPr>
          <w:rFonts w:eastAsia="Calibri" w:cstheme="minorHAnsi"/>
          <w:kern w:val="2"/>
        </w:rPr>
        <w:t xml:space="preserve"> </w:t>
      </w:r>
    </w:p>
    <w:p w14:paraId="6C3311F7" w14:textId="737A984A"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Perłą</w:t>
      </w:r>
      <w:r w:rsidR="00EB4B14" w:rsidRPr="00891F7E">
        <w:rPr>
          <w:rFonts w:eastAsia="Calibri" w:cstheme="minorHAnsi"/>
          <w:kern w:val="2"/>
        </w:rPr>
        <w:t xml:space="preserve"> </w:t>
      </w:r>
      <w:r w:rsidR="00E94426"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Krainy</w:t>
      </w:r>
      <w:r w:rsidR="00EB4B14" w:rsidRPr="00891F7E">
        <w:rPr>
          <w:rFonts w:eastAsia="Calibri" w:cstheme="minorHAnsi"/>
          <w:kern w:val="2"/>
        </w:rPr>
        <w:t xml:space="preserve"> </w:t>
      </w:r>
      <w:r w:rsidRPr="00891F7E">
        <w:rPr>
          <w:rFonts w:eastAsia="Calibri" w:cstheme="minorHAnsi"/>
          <w:kern w:val="2"/>
        </w:rPr>
        <w:t>Sanu</w:t>
      </w:r>
      <w:r w:rsidR="00C57073"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lokalni</w:t>
      </w:r>
      <w:r w:rsidR="00EB4B14" w:rsidRPr="00891F7E">
        <w:rPr>
          <w:rFonts w:eastAsia="Calibri" w:cstheme="minorHAnsi"/>
          <w:kern w:val="2"/>
        </w:rPr>
        <w:t xml:space="preserve"> </w:t>
      </w:r>
      <w:r w:rsidRPr="00891F7E">
        <w:rPr>
          <w:rFonts w:eastAsia="Calibri" w:cstheme="minorHAnsi"/>
          <w:kern w:val="2"/>
        </w:rPr>
        <w:t>twórcy</w:t>
      </w:r>
      <w:r w:rsidR="00EB4B14" w:rsidRPr="00891F7E">
        <w:rPr>
          <w:rFonts w:eastAsia="Calibri" w:cstheme="minorHAnsi"/>
          <w:kern w:val="2"/>
        </w:rPr>
        <w:t xml:space="preserve"> </w:t>
      </w:r>
      <w:r w:rsidRPr="00891F7E">
        <w:rPr>
          <w:rFonts w:eastAsia="Calibri" w:cstheme="minorHAnsi"/>
          <w:kern w:val="2"/>
        </w:rPr>
        <w:t>ludowi</w:t>
      </w:r>
      <w:r w:rsidR="00EB4B14" w:rsidRPr="00891F7E">
        <w:rPr>
          <w:rFonts w:eastAsia="Calibri" w:cstheme="minorHAnsi"/>
          <w:kern w:val="2"/>
        </w:rPr>
        <w:t xml:space="preserve"> </w:t>
      </w:r>
      <w:r w:rsidRPr="00891F7E">
        <w:rPr>
          <w:rFonts w:eastAsia="Calibri" w:cstheme="minorHAnsi"/>
          <w:kern w:val="2"/>
        </w:rPr>
        <w:t>wraz</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rozwiniętą</w:t>
      </w:r>
      <w:r w:rsidR="00EB4B14" w:rsidRPr="00891F7E">
        <w:rPr>
          <w:rFonts w:eastAsia="Calibri" w:cstheme="minorHAnsi"/>
          <w:kern w:val="2"/>
        </w:rPr>
        <w:t xml:space="preserve"> </w:t>
      </w:r>
      <w:r w:rsidRPr="00891F7E">
        <w:rPr>
          <w:rFonts w:eastAsia="Calibri" w:cstheme="minorHAnsi"/>
          <w:kern w:val="2"/>
        </w:rPr>
        <w:t>formą</w:t>
      </w:r>
      <w:r w:rsidR="00EB4B14" w:rsidRPr="00891F7E">
        <w:rPr>
          <w:rFonts w:eastAsia="Calibri" w:cstheme="minorHAnsi"/>
          <w:kern w:val="2"/>
        </w:rPr>
        <w:t xml:space="preserve"> </w:t>
      </w:r>
      <w:r w:rsidRPr="00891F7E">
        <w:rPr>
          <w:rFonts w:eastAsia="Calibri" w:cstheme="minorHAnsi"/>
          <w:kern w:val="2"/>
        </w:rPr>
        <w:t>rękodzieła</w:t>
      </w:r>
      <w:r w:rsidR="00EB4B14" w:rsidRPr="00891F7E">
        <w:rPr>
          <w:rFonts w:eastAsia="Calibri" w:cstheme="minorHAnsi"/>
          <w:kern w:val="2"/>
        </w:rPr>
        <w:t xml:space="preserve"> </w:t>
      </w:r>
      <w:r w:rsidRPr="00891F7E">
        <w:rPr>
          <w:rFonts w:eastAsia="Calibri" w:cstheme="minorHAnsi"/>
          <w:kern w:val="2"/>
        </w:rPr>
        <w:t>zarówno</w:t>
      </w:r>
      <w:r w:rsidR="00EB4B14" w:rsidRPr="00891F7E">
        <w:rPr>
          <w:rFonts w:eastAsia="Calibri" w:cstheme="minorHAnsi"/>
          <w:kern w:val="2"/>
        </w:rPr>
        <w:t xml:space="preserve"> </w:t>
      </w:r>
      <w:r w:rsidRPr="00891F7E">
        <w:rPr>
          <w:rFonts w:eastAsia="Calibri" w:cstheme="minorHAnsi"/>
          <w:kern w:val="2"/>
        </w:rPr>
        <w:t>pod</w:t>
      </w:r>
      <w:r w:rsidR="00EB4B14" w:rsidRPr="00891F7E">
        <w:rPr>
          <w:rFonts w:eastAsia="Calibri" w:cstheme="minorHAnsi"/>
          <w:kern w:val="2"/>
        </w:rPr>
        <w:t xml:space="preserve"> </w:t>
      </w:r>
      <w:r w:rsidRPr="00891F7E">
        <w:rPr>
          <w:rFonts w:eastAsia="Calibri" w:cstheme="minorHAnsi"/>
          <w:kern w:val="2"/>
        </w:rPr>
        <w:t>względem</w:t>
      </w:r>
      <w:r w:rsidR="00EB4B14" w:rsidRPr="00891F7E">
        <w:rPr>
          <w:rFonts w:eastAsia="Calibri" w:cstheme="minorHAnsi"/>
          <w:kern w:val="2"/>
        </w:rPr>
        <w:t xml:space="preserve"> </w:t>
      </w:r>
      <w:r w:rsidR="00E94426" w:rsidRPr="00891F7E">
        <w:rPr>
          <w:rFonts w:eastAsia="Calibri" w:cstheme="minorHAnsi"/>
          <w:kern w:val="2"/>
        </w:rPr>
        <w:t>liczby</w:t>
      </w:r>
      <w:r w:rsidR="00EB4B14" w:rsidRPr="00891F7E">
        <w:rPr>
          <w:rFonts w:eastAsia="Calibri" w:cstheme="minorHAnsi"/>
          <w:kern w:val="2"/>
        </w:rPr>
        <w:t xml:space="preserve"> </w:t>
      </w:r>
      <w:r w:rsidRPr="00891F7E">
        <w:rPr>
          <w:rFonts w:eastAsia="Calibri" w:cstheme="minorHAnsi"/>
          <w:kern w:val="2"/>
        </w:rPr>
        <w:t>wytwarzanych</w:t>
      </w:r>
      <w:r w:rsidR="00EB4B14" w:rsidRPr="00891F7E">
        <w:rPr>
          <w:rFonts w:eastAsia="Calibri" w:cstheme="minorHAnsi"/>
          <w:kern w:val="2"/>
        </w:rPr>
        <w:t xml:space="preserve"> </w:t>
      </w:r>
      <w:r w:rsidRPr="00891F7E">
        <w:rPr>
          <w:rFonts w:eastAsia="Calibri" w:cstheme="minorHAnsi"/>
          <w:kern w:val="2"/>
        </w:rPr>
        <w:t>produktów,</w:t>
      </w:r>
      <w:r w:rsidR="00EB4B14" w:rsidRPr="00891F7E">
        <w:rPr>
          <w:rFonts w:eastAsia="Calibri" w:cstheme="minorHAnsi"/>
          <w:kern w:val="2"/>
        </w:rPr>
        <w:t xml:space="preserve"> </w:t>
      </w:r>
      <w:r w:rsidRPr="00891F7E">
        <w:rPr>
          <w:rFonts w:eastAsia="Calibri" w:cstheme="minorHAnsi"/>
          <w:kern w:val="2"/>
        </w:rPr>
        <w:t>zróżnicowania,</w:t>
      </w:r>
      <w:r w:rsidR="00EB4B14" w:rsidRPr="00891F7E">
        <w:rPr>
          <w:rFonts w:eastAsia="Calibri" w:cstheme="minorHAnsi"/>
          <w:kern w:val="2"/>
        </w:rPr>
        <w:t xml:space="preserve"> </w:t>
      </w:r>
      <w:r w:rsidRPr="00891F7E">
        <w:rPr>
          <w:rFonts w:eastAsia="Calibri" w:cstheme="minorHAnsi"/>
          <w:kern w:val="2"/>
        </w:rPr>
        <w:t>innowacyjności,</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występowania.</w:t>
      </w:r>
      <w:r w:rsidR="00EB4B14" w:rsidRPr="00891F7E">
        <w:rPr>
          <w:rFonts w:eastAsia="Calibri" w:cstheme="minorHAnsi"/>
          <w:kern w:val="2"/>
        </w:rPr>
        <w:t xml:space="preserve"> </w:t>
      </w:r>
      <w:r w:rsidRPr="00891F7E">
        <w:rPr>
          <w:rFonts w:eastAsia="Calibri" w:cstheme="minorHAnsi"/>
          <w:kern w:val="2"/>
        </w:rPr>
        <w:t>Dzięki</w:t>
      </w:r>
      <w:r w:rsidR="00EB4B14" w:rsidRPr="00891F7E">
        <w:rPr>
          <w:rFonts w:eastAsia="Calibri" w:cstheme="minorHAnsi"/>
          <w:kern w:val="2"/>
        </w:rPr>
        <w:t xml:space="preserve"> </w:t>
      </w:r>
      <w:r w:rsidRPr="00891F7E">
        <w:rPr>
          <w:rFonts w:eastAsia="Calibri" w:cstheme="minorHAnsi"/>
          <w:kern w:val="2"/>
        </w:rPr>
        <w:t>zaangażowaniu</w:t>
      </w:r>
      <w:r w:rsidR="00EB4B14" w:rsidRPr="00891F7E">
        <w:rPr>
          <w:rFonts w:eastAsia="Calibri" w:cstheme="minorHAnsi"/>
          <w:kern w:val="2"/>
        </w:rPr>
        <w:t xml:space="preserve"> </w:t>
      </w:r>
      <w:r w:rsidRPr="00891F7E">
        <w:rPr>
          <w:rFonts w:eastAsia="Calibri" w:cstheme="minorHAnsi"/>
          <w:kern w:val="2"/>
        </w:rPr>
        <w:t>tych</w:t>
      </w:r>
      <w:r w:rsidR="00EB4B14" w:rsidRPr="00891F7E">
        <w:rPr>
          <w:rFonts w:eastAsia="Calibri" w:cstheme="minorHAnsi"/>
          <w:kern w:val="2"/>
        </w:rPr>
        <w:t xml:space="preserve"> </w:t>
      </w:r>
      <w:r w:rsidRPr="00891F7E">
        <w:rPr>
          <w:rFonts w:eastAsia="Calibri" w:cstheme="minorHAnsi"/>
          <w:kern w:val="2"/>
        </w:rPr>
        <w:t>osób</w:t>
      </w:r>
      <w:r w:rsidR="00EB4B14" w:rsidRPr="00891F7E">
        <w:rPr>
          <w:rFonts w:eastAsia="Calibri" w:cstheme="minorHAnsi"/>
          <w:kern w:val="2"/>
        </w:rPr>
        <w:t xml:space="preserve"> </w:t>
      </w:r>
      <w:r w:rsidRPr="00891F7E">
        <w:rPr>
          <w:rFonts w:eastAsia="Calibri" w:cstheme="minorHAnsi"/>
          <w:kern w:val="2"/>
        </w:rPr>
        <w:t>można</w:t>
      </w:r>
      <w:r w:rsidR="00EB4B14" w:rsidRPr="00891F7E">
        <w:rPr>
          <w:rFonts w:eastAsia="Calibri" w:cstheme="minorHAnsi"/>
          <w:kern w:val="2"/>
        </w:rPr>
        <w:t xml:space="preserve"> </w:t>
      </w:r>
      <w:r w:rsidRPr="00891F7E">
        <w:rPr>
          <w:rFonts w:eastAsia="Calibri" w:cstheme="minorHAnsi"/>
          <w:kern w:val="2"/>
        </w:rPr>
        <w:t>podziwiać</w:t>
      </w:r>
      <w:r w:rsidR="00EB4B14" w:rsidRPr="00891F7E">
        <w:rPr>
          <w:rFonts w:eastAsia="Calibri" w:cstheme="minorHAnsi"/>
          <w:kern w:val="2"/>
        </w:rPr>
        <w:t xml:space="preserve"> </w:t>
      </w:r>
      <w:r w:rsidRPr="00891F7E">
        <w:rPr>
          <w:rFonts w:eastAsia="Calibri" w:cstheme="minorHAnsi"/>
          <w:kern w:val="2"/>
        </w:rPr>
        <w:t>wytwory</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pasji,</w:t>
      </w:r>
      <w:r w:rsidR="00EB4B14" w:rsidRPr="00891F7E">
        <w:rPr>
          <w:rFonts w:eastAsia="Calibri" w:cstheme="minorHAnsi"/>
          <w:kern w:val="2"/>
        </w:rPr>
        <w:t xml:space="preserve"> </w:t>
      </w:r>
      <w:r w:rsidR="00E94426" w:rsidRPr="00891F7E">
        <w:rPr>
          <w:rFonts w:eastAsia="Calibri" w:cstheme="minorHAnsi"/>
          <w:kern w:val="2"/>
        </w:rPr>
        <w:t>a</w:t>
      </w:r>
      <w:r w:rsidR="00EB4B14" w:rsidRPr="00891F7E">
        <w:rPr>
          <w:rFonts w:eastAsia="Calibri" w:cstheme="minorHAnsi"/>
          <w:kern w:val="2"/>
        </w:rPr>
        <w:t xml:space="preserve"> </w:t>
      </w:r>
      <w:r w:rsidR="00E94426"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istnieje</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przechowania</w:t>
      </w:r>
      <w:r w:rsidR="00EB4B14" w:rsidRPr="00891F7E">
        <w:rPr>
          <w:rFonts w:eastAsia="Calibri" w:cstheme="minorHAnsi"/>
          <w:kern w:val="2"/>
        </w:rPr>
        <w:t xml:space="preserve"> </w:t>
      </w:r>
      <w:r w:rsidRPr="00891F7E">
        <w:rPr>
          <w:rFonts w:eastAsia="Calibri" w:cstheme="minorHAnsi"/>
          <w:kern w:val="2"/>
        </w:rPr>
        <w:t>rękodzieła</w:t>
      </w:r>
      <w:r w:rsidR="00EB4B14" w:rsidRPr="00891F7E">
        <w:rPr>
          <w:rFonts w:eastAsia="Calibri" w:cstheme="minorHAnsi"/>
          <w:kern w:val="2"/>
        </w:rPr>
        <w:t xml:space="preserve"> </w:t>
      </w:r>
      <w:r w:rsidRPr="00891F7E">
        <w:rPr>
          <w:rFonts w:eastAsia="Calibri" w:cstheme="minorHAnsi"/>
          <w:kern w:val="2"/>
        </w:rPr>
        <w:t>ludowego</w:t>
      </w:r>
      <w:r w:rsidR="00E94426"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tj.:</w:t>
      </w:r>
      <w:r w:rsidR="00EB4B14" w:rsidRPr="00891F7E">
        <w:rPr>
          <w:rFonts w:eastAsia="Calibri" w:cstheme="minorHAnsi"/>
          <w:kern w:val="2"/>
        </w:rPr>
        <w:t xml:space="preserve"> </w:t>
      </w:r>
      <w:r w:rsidRPr="00891F7E">
        <w:rPr>
          <w:rFonts w:eastAsia="Calibri" w:cstheme="minorHAnsi"/>
          <w:kern w:val="2"/>
        </w:rPr>
        <w:t>rzeźb,</w:t>
      </w:r>
      <w:r w:rsidR="00EB4B14" w:rsidRPr="00891F7E">
        <w:rPr>
          <w:rFonts w:eastAsia="Calibri" w:cstheme="minorHAnsi"/>
          <w:kern w:val="2"/>
        </w:rPr>
        <w:t xml:space="preserve"> </w:t>
      </w:r>
      <w:r w:rsidRPr="00891F7E">
        <w:rPr>
          <w:rFonts w:eastAsia="Calibri" w:cstheme="minorHAnsi"/>
          <w:kern w:val="2"/>
        </w:rPr>
        <w:t>obrazów,</w:t>
      </w:r>
      <w:r w:rsidR="00EB4B14" w:rsidRPr="00891F7E">
        <w:rPr>
          <w:rFonts w:eastAsia="Calibri" w:cstheme="minorHAnsi"/>
          <w:kern w:val="2"/>
        </w:rPr>
        <w:t xml:space="preserve"> </w:t>
      </w:r>
      <w:r w:rsidRPr="00891F7E">
        <w:rPr>
          <w:rFonts w:eastAsia="Calibri" w:cstheme="minorHAnsi"/>
          <w:kern w:val="2"/>
        </w:rPr>
        <w:t>wyrobów</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bibuły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krepiny,</w:t>
      </w:r>
      <w:r w:rsidR="00EB4B14" w:rsidRPr="00891F7E">
        <w:rPr>
          <w:rFonts w:eastAsia="Calibri" w:cstheme="minorHAnsi"/>
          <w:kern w:val="2"/>
        </w:rPr>
        <w:t xml:space="preserve"> </w:t>
      </w:r>
      <w:r w:rsidRPr="00891F7E">
        <w:rPr>
          <w:rFonts w:eastAsia="Calibri" w:cstheme="minorHAnsi"/>
          <w:kern w:val="2"/>
        </w:rPr>
        <w:t>wyrobów</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wikliny</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haftów</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zapoznania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technikami</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wytwarzania,</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przybliżają</w:t>
      </w:r>
      <w:r w:rsidR="00EB4B14" w:rsidRPr="00891F7E">
        <w:rPr>
          <w:rFonts w:eastAsia="Calibri" w:cstheme="minorHAnsi"/>
          <w:kern w:val="2"/>
        </w:rPr>
        <w:t xml:space="preserve"> </w:t>
      </w:r>
      <w:r w:rsidRPr="00891F7E">
        <w:rPr>
          <w:rFonts w:eastAsia="Calibri" w:cstheme="minorHAnsi"/>
          <w:kern w:val="2"/>
        </w:rPr>
        <w:t>kolejne</w:t>
      </w:r>
      <w:r w:rsidR="00EB4B14" w:rsidRPr="00891F7E">
        <w:rPr>
          <w:rFonts w:eastAsia="Calibri" w:cstheme="minorHAnsi"/>
          <w:kern w:val="2"/>
        </w:rPr>
        <w:t xml:space="preserve"> </w:t>
      </w:r>
      <w:r w:rsidRPr="00891F7E">
        <w:rPr>
          <w:rFonts w:eastAsia="Calibri" w:cstheme="minorHAnsi"/>
          <w:kern w:val="2"/>
        </w:rPr>
        <w:t>pokolenia</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tradycji</w:t>
      </w:r>
      <w:r w:rsidR="00EB4B14" w:rsidRPr="00891F7E">
        <w:rPr>
          <w:rFonts w:eastAsia="Calibri" w:cstheme="minorHAnsi"/>
          <w:kern w:val="2"/>
        </w:rPr>
        <w:t xml:space="preserve"> </w:t>
      </w:r>
      <w:r w:rsidRPr="00891F7E">
        <w:rPr>
          <w:rFonts w:eastAsia="Calibri" w:cstheme="minorHAnsi"/>
          <w:kern w:val="2"/>
        </w:rPr>
        <w:t>dawnych</w:t>
      </w:r>
      <w:r w:rsidR="00EB4B14" w:rsidRPr="00891F7E">
        <w:rPr>
          <w:rFonts w:eastAsia="Calibri" w:cstheme="minorHAnsi"/>
          <w:kern w:val="2"/>
        </w:rPr>
        <w:t xml:space="preserve"> </w:t>
      </w:r>
      <w:r w:rsidRPr="00891F7E">
        <w:rPr>
          <w:rFonts w:eastAsia="Calibri" w:cstheme="minorHAnsi"/>
          <w:kern w:val="2"/>
        </w:rPr>
        <w:t>pokoleń.</w:t>
      </w:r>
      <w:r w:rsidR="00EB4B14" w:rsidRPr="00891F7E">
        <w:rPr>
          <w:rFonts w:eastAsia="Calibri" w:cstheme="minorHAnsi"/>
          <w:kern w:val="2"/>
        </w:rPr>
        <w:t xml:space="preserve"> </w:t>
      </w:r>
      <w:r w:rsidRPr="00891F7E">
        <w:rPr>
          <w:rFonts w:eastAsia="Calibri" w:cstheme="minorHAnsi"/>
          <w:kern w:val="2"/>
        </w:rPr>
        <w:t>Twórcy</w:t>
      </w:r>
      <w:r w:rsidR="00EB4B14" w:rsidRPr="00891F7E">
        <w:rPr>
          <w:rFonts w:eastAsia="Calibri" w:cstheme="minorHAnsi"/>
          <w:kern w:val="2"/>
        </w:rPr>
        <w:t xml:space="preserve"> </w:t>
      </w:r>
      <w:r w:rsidRPr="00891F7E">
        <w:rPr>
          <w:rFonts w:eastAsia="Calibri" w:cstheme="minorHAnsi"/>
          <w:kern w:val="2"/>
        </w:rPr>
        <w:t>ludowi</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nieocenionym</w:t>
      </w:r>
      <w:r w:rsidR="00EB4B14" w:rsidRPr="00891F7E">
        <w:rPr>
          <w:rFonts w:eastAsia="Calibri" w:cstheme="minorHAnsi"/>
          <w:kern w:val="2"/>
        </w:rPr>
        <w:t xml:space="preserve"> </w:t>
      </w:r>
      <w:r w:rsidRPr="00891F7E">
        <w:rPr>
          <w:rFonts w:eastAsia="Calibri" w:cstheme="minorHAnsi"/>
          <w:kern w:val="2"/>
        </w:rPr>
        <w:t>bogactwem</w:t>
      </w:r>
      <w:r w:rsidR="00EB4B14" w:rsidRPr="00891F7E">
        <w:rPr>
          <w:rFonts w:eastAsia="Calibri" w:cstheme="minorHAnsi"/>
          <w:kern w:val="2"/>
        </w:rPr>
        <w:t xml:space="preserve"> </w:t>
      </w:r>
      <w:r w:rsidRPr="00891F7E">
        <w:rPr>
          <w:rFonts w:eastAsia="Calibri" w:cstheme="minorHAnsi"/>
          <w:kern w:val="2"/>
        </w:rPr>
        <w:t>regionu.</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budynki</w:t>
      </w:r>
      <w:r w:rsidR="00EB4B14" w:rsidRPr="00891F7E">
        <w:rPr>
          <w:rFonts w:eastAsia="Calibri" w:cstheme="minorHAnsi"/>
          <w:kern w:val="2"/>
        </w:rPr>
        <w:t xml:space="preserve"> </w:t>
      </w:r>
      <w:r w:rsidRPr="00891F7E">
        <w:rPr>
          <w:rFonts w:eastAsia="Calibri" w:cstheme="minorHAnsi"/>
          <w:kern w:val="2"/>
        </w:rPr>
        <w:t>stanowią</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wartości</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lecz</w:t>
      </w:r>
      <w:r w:rsidR="00EB4B14" w:rsidRPr="00891F7E">
        <w:rPr>
          <w:rFonts w:eastAsia="Calibri" w:cstheme="minorHAnsi"/>
          <w:kern w:val="2"/>
        </w:rPr>
        <w:t xml:space="preserve"> </w:t>
      </w:r>
      <w:r w:rsidRPr="00891F7E">
        <w:rPr>
          <w:rFonts w:eastAsia="Calibri" w:cstheme="minorHAnsi"/>
          <w:kern w:val="2"/>
        </w:rPr>
        <w:t>zamieszkujący</w:t>
      </w:r>
      <w:r w:rsidR="00EB4B14" w:rsidRPr="00891F7E">
        <w:rPr>
          <w:rFonts w:eastAsia="Calibri" w:cstheme="minorHAnsi"/>
          <w:kern w:val="2"/>
        </w:rPr>
        <w:t xml:space="preserve"> </w:t>
      </w:r>
      <w:r w:rsidRPr="00891F7E">
        <w:rPr>
          <w:rFonts w:eastAsia="Calibri" w:cstheme="minorHAnsi"/>
          <w:kern w:val="2"/>
        </w:rPr>
        <w:t>ją</w:t>
      </w:r>
      <w:r w:rsidR="00EB4B14" w:rsidRPr="00891F7E">
        <w:rPr>
          <w:rFonts w:eastAsia="Calibri" w:cstheme="minorHAnsi"/>
          <w:kern w:val="2"/>
        </w:rPr>
        <w:t xml:space="preserve"> </w:t>
      </w:r>
      <w:r w:rsidRPr="00891F7E">
        <w:rPr>
          <w:rFonts w:eastAsia="Calibri" w:cstheme="minorHAnsi"/>
          <w:kern w:val="2"/>
        </w:rPr>
        <w:t>ludzie.</w:t>
      </w:r>
      <w:r w:rsidR="00EB4B14" w:rsidRPr="00891F7E">
        <w:rPr>
          <w:rFonts w:eastAsia="Calibri" w:cstheme="minorHAnsi"/>
          <w:kern w:val="2"/>
        </w:rPr>
        <w:t xml:space="preserve"> </w:t>
      </w:r>
      <w:r w:rsidR="004F7AAD" w:rsidRPr="00891F7E">
        <w:rPr>
          <w:rFonts w:eastAsia="Calibri" w:cstheme="minorHAnsi"/>
          <w:kern w:val="2"/>
        </w:rPr>
        <w:t xml:space="preserve">Będzie to źródłem inspiracji dla zgłaszanych zadań w ramach projektów </w:t>
      </w:r>
      <w:r w:rsidR="00E94426" w:rsidRPr="00891F7E">
        <w:rPr>
          <w:rFonts w:eastAsia="Calibri" w:cstheme="minorHAnsi"/>
          <w:kern w:val="2"/>
        </w:rPr>
        <w:t>grant</w:t>
      </w:r>
      <w:r w:rsidR="004F7AAD" w:rsidRPr="00891F7E">
        <w:rPr>
          <w:rFonts w:eastAsia="Calibri" w:cstheme="minorHAnsi"/>
          <w:kern w:val="2"/>
        </w:rPr>
        <w:t>owych.</w:t>
      </w:r>
    </w:p>
    <w:p w14:paraId="7E452B3C" w14:textId="77777777" w:rsidR="00DE0976" w:rsidRPr="00891F7E" w:rsidRDefault="00DE0976" w:rsidP="00891F7E">
      <w:pPr>
        <w:spacing w:after="0"/>
        <w:rPr>
          <w:rFonts w:eastAsia="Calibri" w:cstheme="minorHAnsi"/>
          <w:b/>
          <w:bCs/>
          <w:kern w:val="2"/>
        </w:rPr>
      </w:pPr>
    </w:p>
    <w:p w14:paraId="3E989C66" w14:textId="3C89070E" w:rsidR="00DE0976" w:rsidRPr="00891F7E" w:rsidRDefault="00DE0976" w:rsidP="00891F7E">
      <w:pPr>
        <w:keepNext/>
        <w:keepLines/>
        <w:spacing w:after="0"/>
        <w:outlineLvl w:val="1"/>
        <w:rPr>
          <w:rStyle w:val="Wyrnienieintensywne"/>
          <w:rFonts w:cstheme="minorHAnsi"/>
          <w:b w:val="0"/>
          <w:bCs w:val="0"/>
          <w:i w:val="0"/>
          <w:iCs w:val="0"/>
        </w:rPr>
      </w:pPr>
      <w:bookmarkStart w:id="59" w:name="_Toc136696829"/>
      <w:bookmarkStart w:id="60" w:name="_Toc136699013"/>
      <w:bookmarkStart w:id="61" w:name="_Toc136699368"/>
      <w:bookmarkStart w:id="62" w:name="_Toc136700338"/>
      <w:bookmarkStart w:id="63" w:name="_Toc142299165"/>
      <w:r w:rsidRPr="00891F7E">
        <w:rPr>
          <w:rStyle w:val="Wyrnienieintensywne"/>
          <w:rFonts w:cstheme="minorHAnsi"/>
          <w:b w:val="0"/>
          <w:bCs w:val="0"/>
          <w:i w:val="0"/>
          <w:iCs w:val="0"/>
        </w:rPr>
        <w:t>Obszary</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atrakcyjne</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turystycznie</w:t>
      </w:r>
      <w:bookmarkEnd w:id="59"/>
      <w:bookmarkEnd w:id="60"/>
      <w:bookmarkEnd w:id="61"/>
      <w:bookmarkEnd w:id="62"/>
      <w:bookmarkEnd w:id="63"/>
      <w:r w:rsidR="00EB4B14" w:rsidRPr="00891F7E">
        <w:rPr>
          <w:rStyle w:val="Wyrnienieintensywne"/>
          <w:rFonts w:cstheme="minorHAnsi"/>
          <w:b w:val="0"/>
          <w:bCs w:val="0"/>
          <w:i w:val="0"/>
          <w:iCs w:val="0"/>
        </w:rPr>
        <w:t xml:space="preserve"> </w:t>
      </w:r>
    </w:p>
    <w:p w14:paraId="5860629E" w14:textId="42DA0209"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00AB0DC5" w:rsidRPr="00891F7E">
        <w:rPr>
          <w:rFonts w:eastAsia="Calibri" w:cstheme="minorHAnsi"/>
          <w:kern w:val="2"/>
        </w:rPr>
        <w:t>objętym</w:t>
      </w:r>
      <w:r w:rsidR="00EB4B14" w:rsidRPr="00891F7E">
        <w:rPr>
          <w:rFonts w:eastAsia="Calibri" w:cstheme="minorHAnsi"/>
          <w:kern w:val="2"/>
        </w:rPr>
        <w:t xml:space="preserve"> </w:t>
      </w:r>
      <w:r w:rsidR="00AB0DC5"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istnieje</w:t>
      </w:r>
      <w:r w:rsidR="00EB4B14" w:rsidRPr="00891F7E">
        <w:rPr>
          <w:rFonts w:eastAsia="Calibri" w:cstheme="minorHAnsi"/>
          <w:kern w:val="2"/>
        </w:rPr>
        <w:t xml:space="preserve"> </w:t>
      </w:r>
      <w:r w:rsidRPr="00891F7E">
        <w:rPr>
          <w:rFonts w:eastAsia="Calibri" w:cstheme="minorHAnsi"/>
          <w:kern w:val="2"/>
        </w:rPr>
        <w:t>wiele</w:t>
      </w:r>
      <w:r w:rsidR="00EB4B14" w:rsidRPr="00891F7E">
        <w:rPr>
          <w:rFonts w:eastAsia="Calibri" w:cstheme="minorHAnsi"/>
          <w:kern w:val="2"/>
        </w:rPr>
        <w:t xml:space="preserve"> </w:t>
      </w:r>
      <w:r w:rsidRPr="00891F7E">
        <w:rPr>
          <w:rFonts w:eastAsia="Calibri" w:cstheme="minorHAnsi"/>
          <w:kern w:val="2"/>
        </w:rPr>
        <w:t>miejsc</w:t>
      </w:r>
      <w:r w:rsidR="00EB4B14" w:rsidRPr="00891F7E">
        <w:rPr>
          <w:rFonts w:eastAsia="Calibri" w:cstheme="minorHAnsi"/>
          <w:kern w:val="2"/>
        </w:rPr>
        <w:t xml:space="preserve"> </w:t>
      </w:r>
      <w:r w:rsidRPr="00891F7E">
        <w:rPr>
          <w:rFonts w:eastAsia="Calibri" w:cstheme="minorHAnsi"/>
          <w:kern w:val="2"/>
        </w:rPr>
        <w:t>atrakcyjnych</w:t>
      </w:r>
      <w:r w:rsidR="00EB4B14" w:rsidRPr="00891F7E">
        <w:rPr>
          <w:rFonts w:eastAsia="Calibri" w:cstheme="minorHAnsi"/>
          <w:kern w:val="2"/>
        </w:rPr>
        <w:t xml:space="preserve"> </w:t>
      </w:r>
      <w:r w:rsidRPr="00891F7E">
        <w:rPr>
          <w:rFonts w:eastAsia="Calibri" w:cstheme="minorHAnsi"/>
          <w:kern w:val="2"/>
        </w:rPr>
        <w:t>turystycznie.</w:t>
      </w:r>
      <w:r w:rsidR="00EB4B14" w:rsidRPr="00891F7E">
        <w:rPr>
          <w:rFonts w:eastAsia="Calibri" w:cstheme="minorHAnsi"/>
          <w:kern w:val="2"/>
        </w:rPr>
        <w:t xml:space="preserve"> </w:t>
      </w:r>
      <w:r w:rsidRPr="00891F7E">
        <w:rPr>
          <w:rFonts w:eastAsia="Calibri" w:cstheme="minorHAnsi"/>
          <w:kern w:val="2"/>
        </w:rPr>
        <w:t>Prawdziwym</w:t>
      </w:r>
      <w:r w:rsidR="00EB4B14" w:rsidRPr="00891F7E">
        <w:rPr>
          <w:rFonts w:eastAsia="Calibri" w:cstheme="minorHAnsi"/>
          <w:kern w:val="2"/>
        </w:rPr>
        <w:t xml:space="preserve"> </w:t>
      </w:r>
      <w:r w:rsidRPr="00891F7E">
        <w:rPr>
          <w:rFonts w:eastAsia="Calibri" w:cstheme="minorHAnsi"/>
          <w:kern w:val="2"/>
        </w:rPr>
        <w:t>skarbem</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bogactwem</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Adamówka</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dorodne</w:t>
      </w:r>
      <w:r w:rsidR="00EB4B14" w:rsidRPr="00891F7E">
        <w:rPr>
          <w:rFonts w:eastAsia="Calibri" w:cstheme="minorHAnsi"/>
          <w:kern w:val="2"/>
        </w:rPr>
        <w:t xml:space="preserve"> </w:t>
      </w:r>
      <w:r w:rsidRPr="00891F7E">
        <w:rPr>
          <w:rFonts w:eastAsia="Calibri" w:cstheme="minorHAnsi"/>
          <w:kern w:val="2"/>
        </w:rPr>
        <w:t>lasy,</w:t>
      </w:r>
      <w:r w:rsidR="00EB4B14" w:rsidRPr="00891F7E">
        <w:rPr>
          <w:rFonts w:eastAsia="Calibri" w:cstheme="minorHAnsi"/>
          <w:kern w:val="2"/>
        </w:rPr>
        <w:t xml:space="preserve"> </w:t>
      </w:r>
      <w:r w:rsidRPr="00891F7E">
        <w:rPr>
          <w:rFonts w:eastAsia="Calibri" w:cstheme="minorHAnsi"/>
          <w:kern w:val="2"/>
        </w:rPr>
        <w:t>zajmujące</w:t>
      </w:r>
      <w:r w:rsidR="00EB4B14" w:rsidRPr="00891F7E">
        <w:rPr>
          <w:rFonts w:eastAsia="Calibri" w:cstheme="minorHAnsi"/>
          <w:kern w:val="2"/>
        </w:rPr>
        <w:t xml:space="preserve"> </w:t>
      </w:r>
      <w:r w:rsidRPr="00891F7E">
        <w:rPr>
          <w:rFonts w:eastAsia="Calibri" w:cstheme="minorHAnsi"/>
          <w:kern w:val="2"/>
        </w:rPr>
        <w:t>około</w:t>
      </w:r>
      <w:r w:rsidR="00EB4B14" w:rsidRPr="00891F7E">
        <w:rPr>
          <w:rFonts w:eastAsia="Calibri" w:cstheme="minorHAnsi"/>
          <w:kern w:val="2"/>
        </w:rPr>
        <w:t xml:space="preserve"> </w:t>
      </w:r>
      <w:r w:rsidRPr="00891F7E">
        <w:rPr>
          <w:rFonts w:eastAsia="Calibri" w:cstheme="minorHAnsi"/>
          <w:kern w:val="2"/>
        </w:rPr>
        <w:t>45</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powierzchni.</w:t>
      </w:r>
      <w:r w:rsidR="00EB4B14" w:rsidRPr="00891F7E">
        <w:rPr>
          <w:rFonts w:eastAsia="Calibri" w:cstheme="minorHAnsi"/>
          <w:kern w:val="2"/>
        </w:rPr>
        <w:t xml:space="preserve"> </w:t>
      </w:r>
      <w:r w:rsidRPr="00891F7E">
        <w:rPr>
          <w:rFonts w:eastAsia="Calibri" w:cstheme="minorHAnsi"/>
          <w:kern w:val="2"/>
        </w:rPr>
        <w:t>Lokalną</w:t>
      </w:r>
      <w:r w:rsidR="00EB4B14" w:rsidRPr="00891F7E">
        <w:rPr>
          <w:rFonts w:eastAsia="Calibri" w:cstheme="minorHAnsi"/>
          <w:kern w:val="2"/>
        </w:rPr>
        <w:t xml:space="preserve"> </w:t>
      </w:r>
      <w:r w:rsidRPr="00891F7E">
        <w:rPr>
          <w:rFonts w:eastAsia="Calibri" w:cstheme="minorHAnsi"/>
          <w:kern w:val="2"/>
        </w:rPr>
        <w:t>osobliwość</w:t>
      </w:r>
      <w:r w:rsidR="00EB4B14" w:rsidRPr="00891F7E">
        <w:rPr>
          <w:rFonts w:eastAsia="Calibri" w:cstheme="minorHAnsi"/>
          <w:kern w:val="2"/>
        </w:rPr>
        <w:t xml:space="preserve"> </w:t>
      </w:r>
      <w:r w:rsidRPr="00891F7E">
        <w:rPr>
          <w:rFonts w:eastAsia="Calibri" w:cstheme="minorHAnsi"/>
          <w:kern w:val="2"/>
        </w:rPr>
        <w:t>stanowią</w:t>
      </w:r>
      <w:r w:rsidR="00EB4B14" w:rsidRPr="00891F7E">
        <w:rPr>
          <w:rFonts w:eastAsia="Calibri" w:cstheme="minorHAnsi"/>
          <w:kern w:val="2"/>
        </w:rPr>
        <w:t xml:space="preserve"> </w:t>
      </w:r>
      <w:r w:rsidRPr="00891F7E">
        <w:rPr>
          <w:rFonts w:eastAsia="Calibri" w:cstheme="minorHAnsi"/>
          <w:kern w:val="2"/>
        </w:rPr>
        <w:t>ciepłe</w:t>
      </w:r>
      <w:r w:rsidR="00EB4B14" w:rsidRPr="00891F7E">
        <w:rPr>
          <w:rFonts w:eastAsia="Calibri" w:cstheme="minorHAnsi"/>
          <w:kern w:val="2"/>
        </w:rPr>
        <w:t xml:space="preserve"> </w:t>
      </w:r>
      <w:r w:rsidRPr="00891F7E">
        <w:rPr>
          <w:rFonts w:eastAsia="Calibri" w:cstheme="minorHAnsi"/>
          <w:kern w:val="2"/>
        </w:rPr>
        <w:t>źródełka</w:t>
      </w:r>
      <w:r w:rsidR="00EB4B14" w:rsidRPr="00891F7E">
        <w:rPr>
          <w:rFonts w:eastAsia="Calibri" w:cstheme="minorHAnsi"/>
          <w:kern w:val="2"/>
        </w:rPr>
        <w:t xml:space="preserve"> </w:t>
      </w:r>
      <w:r w:rsidRPr="00891F7E">
        <w:rPr>
          <w:rFonts w:eastAsia="Calibri" w:cstheme="minorHAnsi"/>
          <w:kern w:val="2"/>
        </w:rPr>
        <w:t>pod</w:t>
      </w:r>
      <w:r w:rsidR="00EB4B14" w:rsidRPr="00891F7E">
        <w:rPr>
          <w:rFonts w:eastAsia="Calibri" w:cstheme="minorHAnsi"/>
          <w:kern w:val="2"/>
        </w:rPr>
        <w:t xml:space="preserve"> </w:t>
      </w:r>
      <w:r w:rsidRPr="00891F7E">
        <w:rPr>
          <w:rFonts w:eastAsia="Calibri" w:cstheme="minorHAnsi"/>
          <w:kern w:val="2"/>
        </w:rPr>
        <w:t>wsią</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Cieplice,</w:t>
      </w:r>
      <w:r w:rsidR="00EB4B14" w:rsidRPr="00891F7E">
        <w:rPr>
          <w:rFonts w:eastAsia="Calibri" w:cstheme="minorHAnsi"/>
          <w:kern w:val="2"/>
        </w:rPr>
        <w:t xml:space="preserve"> </w:t>
      </w:r>
      <w:r w:rsidRPr="00891F7E">
        <w:rPr>
          <w:rFonts w:eastAsia="Calibri" w:cstheme="minorHAnsi"/>
          <w:kern w:val="2"/>
        </w:rPr>
        <w:t>tak</w:t>
      </w:r>
      <w:r w:rsidR="00EB4B14" w:rsidRPr="00891F7E">
        <w:rPr>
          <w:rFonts w:eastAsia="Calibri" w:cstheme="minorHAnsi"/>
          <w:kern w:val="2"/>
        </w:rPr>
        <w:t xml:space="preserve"> </w:t>
      </w:r>
      <w:r w:rsidRPr="00891F7E">
        <w:rPr>
          <w:rFonts w:eastAsia="Calibri" w:cstheme="minorHAnsi"/>
          <w:kern w:val="2"/>
        </w:rPr>
        <w:t>ciepłe,</w:t>
      </w:r>
      <w:r w:rsidR="00EB4B14" w:rsidRPr="00891F7E">
        <w:rPr>
          <w:rFonts w:eastAsia="Calibri" w:cstheme="minorHAnsi"/>
          <w:kern w:val="2"/>
        </w:rPr>
        <w:t xml:space="preserve"> </w:t>
      </w:r>
      <w:r w:rsidRPr="00891F7E">
        <w:rPr>
          <w:rFonts w:eastAsia="Calibri" w:cstheme="minorHAnsi"/>
          <w:kern w:val="2"/>
        </w:rPr>
        <w:t>że</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zamarzają</w:t>
      </w:r>
      <w:r w:rsidR="00EB4B14" w:rsidRPr="00891F7E">
        <w:rPr>
          <w:rFonts w:eastAsia="Calibri" w:cstheme="minorHAnsi"/>
          <w:kern w:val="2"/>
        </w:rPr>
        <w:t xml:space="preserve"> </w:t>
      </w:r>
      <w:r w:rsidRPr="00891F7E">
        <w:rPr>
          <w:rFonts w:eastAsia="Calibri" w:cstheme="minorHAnsi"/>
          <w:kern w:val="2"/>
        </w:rPr>
        <w:t>zimą.</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tu</w:t>
      </w:r>
      <w:r w:rsidR="00EB4B14" w:rsidRPr="00891F7E">
        <w:rPr>
          <w:rFonts w:eastAsia="Calibri" w:cstheme="minorHAnsi"/>
          <w:kern w:val="2"/>
        </w:rPr>
        <w:t xml:space="preserve"> </w:t>
      </w:r>
      <w:r w:rsidRPr="00891F7E">
        <w:rPr>
          <w:rFonts w:eastAsia="Calibri" w:cstheme="minorHAnsi"/>
          <w:kern w:val="2"/>
        </w:rPr>
        <w:t>fascynujące</w:t>
      </w:r>
      <w:r w:rsidR="00EB4B14" w:rsidRPr="00891F7E">
        <w:rPr>
          <w:rFonts w:eastAsia="Calibri" w:cstheme="minorHAnsi"/>
          <w:kern w:val="2"/>
        </w:rPr>
        <w:t xml:space="preserve"> </w:t>
      </w:r>
      <w:r w:rsidRPr="00891F7E">
        <w:rPr>
          <w:rFonts w:eastAsia="Calibri" w:cstheme="minorHAnsi"/>
          <w:kern w:val="2"/>
        </w:rPr>
        <w:t>tereny</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wypraw</w:t>
      </w:r>
      <w:r w:rsidR="00EB4B14" w:rsidRPr="00891F7E">
        <w:rPr>
          <w:rFonts w:eastAsia="Calibri" w:cstheme="minorHAnsi"/>
          <w:kern w:val="2"/>
        </w:rPr>
        <w:t xml:space="preserve"> </w:t>
      </w:r>
      <w:r w:rsidRPr="00891F7E">
        <w:rPr>
          <w:rFonts w:eastAsia="Calibri" w:cstheme="minorHAnsi"/>
          <w:kern w:val="2"/>
        </w:rPr>
        <w:t>pieszych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rowerowych,</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spacerów</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kijkami,</w:t>
      </w:r>
      <w:r w:rsidR="00EB4B14" w:rsidRPr="00891F7E">
        <w:rPr>
          <w:rFonts w:eastAsia="Calibri" w:cstheme="minorHAnsi"/>
          <w:kern w:val="2"/>
        </w:rPr>
        <w:t xml:space="preserve"> </w:t>
      </w:r>
      <w:r w:rsidRPr="00891F7E">
        <w:rPr>
          <w:rFonts w:eastAsia="Calibri" w:cstheme="minorHAnsi"/>
          <w:kern w:val="2"/>
        </w:rPr>
        <w:t>jako</w:t>
      </w:r>
      <w:r w:rsidR="00EB4B14" w:rsidRPr="00891F7E">
        <w:rPr>
          <w:rFonts w:eastAsia="Calibri" w:cstheme="minorHAnsi"/>
          <w:kern w:val="2"/>
        </w:rPr>
        <w:t xml:space="preserve"> </w:t>
      </w:r>
      <w:r w:rsidRPr="00891F7E">
        <w:rPr>
          <w:rFonts w:eastAsia="Calibri" w:cstheme="minorHAnsi"/>
          <w:kern w:val="2"/>
        </w:rPr>
        <w:t>że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okolicach</w:t>
      </w:r>
      <w:r w:rsidR="00EB4B14" w:rsidRPr="00891F7E">
        <w:rPr>
          <w:rFonts w:eastAsia="Calibri" w:cstheme="minorHAnsi"/>
          <w:kern w:val="2"/>
        </w:rPr>
        <w:t xml:space="preserve"> </w:t>
      </w:r>
      <w:r w:rsidRPr="00891F7E">
        <w:rPr>
          <w:rFonts w:eastAsia="Calibri" w:cstheme="minorHAnsi"/>
          <w:kern w:val="2"/>
        </w:rPr>
        <w:t>wsi</w:t>
      </w:r>
      <w:r w:rsidR="00EB4B14" w:rsidRPr="00891F7E">
        <w:rPr>
          <w:rFonts w:eastAsia="Calibri" w:cstheme="minorHAnsi"/>
          <w:kern w:val="2"/>
        </w:rPr>
        <w:t xml:space="preserve"> </w:t>
      </w:r>
      <w:r w:rsidRPr="00891F7E">
        <w:rPr>
          <w:rFonts w:eastAsia="Calibri" w:cstheme="minorHAnsi"/>
          <w:kern w:val="2"/>
        </w:rPr>
        <w:t>Krasne</w:t>
      </w:r>
      <w:r w:rsidR="00EB4B14" w:rsidRPr="00891F7E">
        <w:rPr>
          <w:rFonts w:eastAsia="Calibri" w:cstheme="minorHAnsi"/>
          <w:kern w:val="2"/>
        </w:rPr>
        <w:t xml:space="preserve"> </w:t>
      </w:r>
      <w:r w:rsidRPr="00891F7E">
        <w:rPr>
          <w:rFonts w:eastAsia="Calibri" w:cstheme="minorHAnsi"/>
          <w:kern w:val="2"/>
        </w:rPr>
        <w:t>wytyczono</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oznakowano</w:t>
      </w:r>
      <w:r w:rsidR="00EB4B14" w:rsidRPr="00891F7E">
        <w:rPr>
          <w:rFonts w:eastAsia="Calibri" w:cstheme="minorHAnsi"/>
          <w:kern w:val="2"/>
        </w:rPr>
        <w:t xml:space="preserve"> </w:t>
      </w:r>
      <w:r w:rsidRPr="00891F7E">
        <w:rPr>
          <w:rFonts w:eastAsia="Calibri" w:cstheme="minorHAnsi"/>
          <w:kern w:val="2"/>
        </w:rPr>
        <w:t>trzy</w:t>
      </w:r>
      <w:r w:rsidR="00EB4B14" w:rsidRPr="00891F7E">
        <w:rPr>
          <w:rFonts w:eastAsia="Calibri" w:cstheme="minorHAnsi"/>
          <w:kern w:val="2"/>
        </w:rPr>
        <w:t xml:space="preserve"> </w:t>
      </w:r>
      <w:r w:rsidRPr="00891F7E">
        <w:rPr>
          <w:rFonts w:eastAsia="Calibri" w:cstheme="minorHAnsi"/>
          <w:kern w:val="2"/>
        </w:rPr>
        <w:t>trasy</w:t>
      </w:r>
      <w:r w:rsidR="00EB4B14" w:rsidRPr="00891F7E">
        <w:rPr>
          <w:rFonts w:eastAsia="Calibri" w:cstheme="minorHAnsi"/>
          <w:kern w:val="2"/>
        </w:rPr>
        <w:t xml:space="preserve"> </w:t>
      </w:r>
      <w:r w:rsidRPr="00891F7E">
        <w:rPr>
          <w:rFonts w:eastAsia="Calibri" w:cstheme="minorHAnsi"/>
          <w:kern w:val="2"/>
        </w:rPr>
        <w:t>nordic</w:t>
      </w:r>
      <w:r w:rsidR="00EB4B14" w:rsidRPr="00891F7E">
        <w:rPr>
          <w:rFonts w:eastAsia="Calibri" w:cstheme="minorHAnsi"/>
          <w:kern w:val="2"/>
        </w:rPr>
        <w:t xml:space="preserve"> </w:t>
      </w:r>
      <w:r w:rsidRPr="00891F7E">
        <w:rPr>
          <w:rFonts w:eastAsia="Calibri" w:cstheme="minorHAnsi"/>
          <w:kern w:val="2"/>
        </w:rPr>
        <w:t>walking.</w:t>
      </w:r>
    </w:p>
    <w:p w14:paraId="04B43506" w14:textId="22188867"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Miejscowości</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Jarosław</w:t>
      </w:r>
      <w:r w:rsidR="00EB4B14" w:rsidRPr="00891F7E">
        <w:rPr>
          <w:rFonts w:eastAsia="Calibri" w:cstheme="minorHAnsi"/>
          <w:kern w:val="2"/>
        </w:rPr>
        <w:t xml:space="preserve"> </w:t>
      </w:r>
      <w:r w:rsidRPr="00891F7E">
        <w:rPr>
          <w:rFonts w:eastAsia="Calibri" w:cstheme="minorHAnsi"/>
          <w:kern w:val="2"/>
        </w:rPr>
        <w:t>kuszą</w:t>
      </w:r>
      <w:r w:rsidR="00EB4B14" w:rsidRPr="00891F7E">
        <w:rPr>
          <w:rFonts w:eastAsia="Calibri" w:cstheme="minorHAnsi"/>
          <w:kern w:val="2"/>
        </w:rPr>
        <w:t xml:space="preserve"> </w:t>
      </w:r>
      <w:r w:rsidRPr="00891F7E">
        <w:rPr>
          <w:rFonts w:eastAsia="Calibri" w:cstheme="minorHAnsi"/>
          <w:kern w:val="2"/>
        </w:rPr>
        <w:t>walorami</w:t>
      </w:r>
      <w:r w:rsidR="00EB4B14" w:rsidRPr="00891F7E">
        <w:rPr>
          <w:rFonts w:eastAsia="Calibri" w:cstheme="minorHAnsi"/>
          <w:kern w:val="2"/>
        </w:rPr>
        <w:t xml:space="preserve"> </w:t>
      </w:r>
      <w:r w:rsidRPr="00891F7E">
        <w:rPr>
          <w:rFonts w:eastAsia="Calibri" w:cstheme="minorHAnsi"/>
          <w:kern w:val="2"/>
        </w:rPr>
        <w:t>krajobrazowymi,</w:t>
      </w:r>
      <w:r w:rsidR="00EB4B14" w:rsidRPr="00891F7E">
        <w:rPr>
          <w:rFonts w:eastAsia="Calibri" w:cstheme="minorHAnsi"/>
          <w:kern w:val="2"/>
        </w:rPr>
        <w:t xml:space="preserve"> </w:t>
      </w:r>
      <w:r w:rsidRPr="00891F7E">
        <w:rPr>
          <w:rFonts w:eastAsia="Calibri" w:cstheme="minorHAnsi"/>
          <w:kern w:val="2"/>
        </w:rPr>
        <w:t>ale</w:t>
      </w:r>
      <w:r w:rsidR="00EB4B14" w:rsidRPr="00891F7E">
        <w:rPr>
          <w:rFonts w:eastAsia="Calibri" w:cstheme="minorHAnsi"/>
          <w:kern w:val="2"/>
        </w:rPr>
        <w:t xml:space="preserve"> </w:t>
      </w:r>
      <w:r w:rsidRPr="00891F7E">
        <w:rPr>
          <w:rFonts w:eastAsia="Calibri" w:cstheme="minorHAnsi"/>
          <w:kern w:val="2"/>
        </w:rPr>
        <w:t>przede</w:t>
      </w:r>
      <w:r w:rsidR="00EB4B14" w:rsidRPr="00891F7E">
        <w:rPr>
          <w:rFonts w:eastAsia="Calibri" w:cstheme="minorHAnsi"/>
          <w:kern w:val="2"/>
        </w:rPr>
        <w:t xml:space="preserve"> </w:t>
      </w:r>
      <w:r w:rsidRPr="00891F7E">
        <w:rPr>
          <w:rFonts w:eastAsia="Calibri" w:cstheme="minorHAnsi"/>
          <w:kern w:val="2"/>
        </w:rPr>
        <w:t>wszystkim</w:t>
      </w:r>
      <w:r w:rsidR="00EB4B14" w:rsidRPr="00891F7E">
        <w:rPr>
          <w:rFonts w:eastAsia="Calibri" w:cstheme="minorHAnsi"/>
          <w:kern w:val="2"/>
        </w:rPr>
        <w:t xml:space="preserve"> </w:t>
      </w:r>
      <w:r w:rsidRPr="00891F7E">
        <w:rPr>
          <w:rFonts w:eastAsia="Calibri" w:cstheme="minorHAnsi"/>
          <w:kern w:val="2"/>
        </w:rPr>
        <w:t>ciekawą</w:t>
      </w:r>
      <w:r w:rsidR="00EB4B14" w:rsidRPr="00891F7E">
        <w:rPr>
          <w:rFonts w:eastAsia="Calibri" w:cstheme="minorHAnsi"/>
          <w:kern w:val="2"/>
        </w:rPr>
        <w:t xml:space="preserve"> </w:t>
      </w:r>
      <w:r w:rsidRPr="00891F7E">
        <w:rPr>
          <w:rFonts w:eastAsia="Calibri" w:cstheme="minorHAnsi"/>
          <w:kern w:val="2"/>
        </w:rPr>
        <w:t>przeszłością</w:t>
      </w:r>
      <w:r w:rsidR="00EB4B14" w:rsidRPr="00891F7E">
        <w:rPr>
          <w:rFonts w:eastAsia="Calibri" w:cstheme="minorHAnsi"/>
          <w:kern w:val="2"/>
        </w:rPr>
        <w:t xml:space="preserve"> </w:t>
      </w:r>
      <w:r w:rsidR="00627C24" w:rsidRPr="00891F7E">
        <w:rPr>
          <w:rFonts w:eastAsia="Calibri" w:cstheme="minorHAnsi"/>
          <w:kern w:val="2"/>
        </w:rPr>
        <w:br/>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związanymi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nią</w:t>
      </w:r>
      <w:r w:rsidR="00EB4B14" w:rsidRPr="00891F7E">
        <w:rPr>
          <w:rFonts w:eastAsia="Calibri" w:cstheme="minorHAnsi"/>
          <w:kern w:val="2"/>
        </w:rPr>
        <w:t xml:space="preserve"> </w:t>
      </w:r>
      <w:r w:rsidRPr="00891F7E">
        <w:rPr>
          <w:rFonts w:eastAsia="Calibri" w:cstheme="minorHAnsi"/>
          <w:kern w:val="2"/>
        </w:rPr>
        <w:t>zabytkami.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terenie</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funkcjonuje</w:t>
      </w:r>
      <w:r w:rsidR="00EB4B14" w:rsidRPr="00891F7E">
        <w:rPr>
          <w:rFonts w:eastAsia="Calibri" w:cstheme="minorHAnsi"/>
          <w:kern w:val="2"/>
        </w:rPr>
        <w:t xml:space="preserve"> </w:t>
      </w:r>
      <w:r w:rsidRPr="00891F7E">
        <w:rPr>
          <w:rFonts w:eastAsia="Calibri" w:cstheme="minorHAnsi"/>
          <w:kern w:val="2"/>
        </w:rPr>
        <w:t>gospodarstwo</w:t>
      </w:r>
      <w:r w:rsidR="00EB4B14" w:rsidRPr="00891F7E">
        <w:rPr>
          <w:rFonts w:eastAsia="Calibri" w:cstheme="minorHAnsi"/>
          <w:kern w:val="2"/>
        </w:rPr>
        <w:t xml:space="preserve"> </w:t>
      </w:r>
      <w:r w:rsidRPr="00891F7E">
        <w:rPr>
          <w:rFonts w:eastAsia="Calibri" w:cstheme="minorHAnsi"/>
          <w:kern w:val="2"/>
        </w:rPr>
        <w:t>wędkarsko</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wypoczynkowe</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Zgoda</w:t>
      </w:r>
      <w:r w:rsidR="00C57073" w:rsidRPr="00891F7E">
        <w:rPr>
          <w:rFonts w:eastAsia="Calibri" w:cstheme="minorHAnsi"/>
          <w:kern w:val="2"/>
        </w:rPr>
        <w:t>”</w:t>
      </w:r>
      <w:r w:rsidRPr="00891F7E">
        <w:rPr>
          <w:rFonts w:eastAsia="Calibri" w:cstheme="minorHAnsi"/>
          <w:kern w:val="2"/>
        </w:rPr>
        <w:t>.</w:t>
      </w:r>
    </w:p>
    <w:p w14:paraId="1062D0B1" w14:textId="5A426716" w:rsidR="00DE0976" w:rsidRPr="00891F7E" w:rsidRDefault="00DE0976" w:rsidP="00891F7E">
      <w:pPr>
        <w:spacing w:after="0"/>
        <w:jc w:val="both"/>
        <w:rPr>
          <w:rFonts w:eastAsia="Calibri" w:cstheme="minorHAnsi"/>
          <w:kern w:val="2"/>
        </w:rPr>
      </w:pPr>
      <w:r w:rsidRPr="00891F7E">
        <w:rPr>
          <w:rFonts w:eastAsia="Calibri" w:cstheme="minorHAnsi"/>
          <w:kern w:val="2"/>
        </w:rPr>
        <w:t>Istotnym</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punktu</w:t>
      </w:r>
      <w:r w:rsidR="00EB4B14" w:rsidRPr="00891F7E">
        <w:rPr>
          <w:rFonts w:eastAsia="Calibri" w:cstheme="minorHAnsi"/>
          <w:kern w:val="2"/>
        </w:rPr>
        <w:t xml:space="preserve"> </w:t>
      </w:r>
      <w:r w:rsidRPr="00891F7E">
        <w:rPr>
          <w:rFonts w:eastAsia="Calibri" w:cstheme="minorHAnsi"/>
          <w:kern w:val="2"/>
        </w:rPr>
        <w:t>widzenia</w:t>
      </w:r>
      <w:r w:rsidR="00EB4B14" w:rsidRPr="00891F7E">
        <w:rPr>
          <w:rFonts w:eastAsia="Calibri" w:cstheme="minorHAnsi"/>
          <w:kern w:val="2"/>
        </w:rPr>
        <w:t xml:space="preserve"> </w:t>
      </w:r>
      <w:r w:rsidRPr="00891F7E">
        <w:rPr>
          <w:rFonts w:eastAsia="Calibri" w:cstheme="minorHAnsi"/>
          <w:kern w:val="2"/>
        </w:rPr>
        <w:t>potencjału</w:t>
      </w:r>
      <w:r w:rsidR="00EB4B14" w:rsidRPr="00891F7E">
        <w:rPr>
          <w:rFonts w:eastAsia="Calibri" w:cstheme="minorHAnsi"/>
          <w:kern w:val="2"/>
        </w:rPr>
        <w:t xml:space="preserve"> </w:t>
      </w:r>
      <w:r w:rsidRPr="00891F7E">
        <w:rPr>
          <w:rFonts w:eastAsia="Calibri" w:cstheme="minorHAnsi"/>
          <w:kern w:val="2"/>
        </w:rPr>
        <w:t>turystycznego</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Kuryłówka</w:t>
      </w:r>
      <w:r w:rsidR="00EB4B14" w:rsidRPr="00891F7E">
        <w:rPr>
          <w:rFonts w:eastAsia="Calibri" w:cstheme="minorHAnsi"/>
          <w:kern w:val="2"/>
        </w:rPr>
        <w:t xml:space="preserve"> </w:t>
      </w:r>
      <w:r w:rsidRPr="00891F7E">
        <w:rPr>
          <w:rFonts w:eastAsia="Calibri" w:cstheme="minorHAnsi"/>
          <w:kern w:val="2"/>
        </w:rPr>
        <w:t>miejscem</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00C57073" w:rsidRPr="00891F7E">
        <w:rPr>
          <w:rFonts w:eastAsia="Calibri" w:cstheme="minorHAnsi"/>
          <w:kern w:val="2"/>
        </w:rPr>
        <w:t>„</w:t>
      </w:r>
      <w:r w:rsidRPr="00891F7E">
        <w:rPr>
          <w:rFonts w:eastAsia="Calibri" w:cstheme="minorHAnsi"/>
          <w:kern w:val="2"/>
        </w:rPr>
        <w:t>Altana</w:t>
      </w:r>
      <w:r w:rsidR="00EB4B14" w:rsidRPr="00891F7E">
        <w:rPr>
          <w:rFonts w:eastAsia="Calibri" w:cstheme="minorHAnsi"/>
          <w:kern w:val="2"/>
        </w:rPr>
        <w:t xml:space="preserve"> </w:t>
      </w:r>
      <w:r w:rsidRPr="00891F7E">
        <w:rPr>
          <w:rFonts w:eastAsia="Calibri" w:cstheme="minorHAnsi"/>
          <w:kern w:val="2"/>
        </w:rPr>
        <w:t>Potockich</w:t>
      </w:r>
      <w:r w:rsidR="00C57073"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rezerwat</w:t>
      </w:r>
      <w:r w:rsidR="00EB4B14" w:rsidRPr="00891F7E">
        <w:rPr>
          <w:rFonts w:eastAsia="Calibri" w:cstheme="minorHAnsi"/>
          <w:kern w:val="2"/>
        </w:rPr>
        <w:t xml:space="preserve"> </w:t>
      </w:r>
      <w:r w:rsidRPr="00891F7E">
        <w:rPr>
          <w:rFonts w:eastAsia="Calibri" w:cstheme="minorHAnsi"/>
          <w:kern w:val="2"/>
        </w:rPr>
        <w:t>modrzewi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innych</w:t>
      </w:r>
      <w:r w:rsidR="00EB4B14" w:rsidRPr="00891F7E">
        <w:rPr>
          <w:rFonts w:eastAsia="Calibri" w:cstheme="minorHAnsi"/>
          <w:kern w:val="2"/>
        </w:rPr>
        <w:t xml:space="preserve"> </w:t>
      </w:r>
      <w:r w:rsidRPr="00891F7E">
        <w:rPr>
          <w:rFonts w:eastAsia="Calibri" w:cstheme="minorHAnsi"/>
          <w:kern w:val="2"/>
        </w:rPr>
        <w:t>leśnych</w:t>
      </w:r>
      <w:r w:rsidR="00EB4B14" w:rsidRPr="00891F7E">
        <w:rPr>
          <w:rFonts w:eastAsia="Calibri" w:cstheme="minorHAnsi"/>
          <w:kern w:val="2"/>
        </w:rPr>
        <w:t xml:space="preserve"> </w:t>
      </w:r>
      <w:r w:rsidRPr="00891F7E">
        <w:rPr>
          <w:rFonts w:eastAsia="Calibri" w:cstheme="minorHAnsi"/>
          <w:kern w:val="2"/>
        </w:rPr>
        <w:t>rewirów.</w:t>
      </w:r>
      <w:r w:rsidR="00EB4B14" w:rsidRPr="00891F7E">
        <w:rPr>
          <w:rFonts w:eastAsia="Calibri" w:cstheme="minorHAnsi"/>
          <w:kern w:val="2"/>
        </w:rPr>
        <w:t xml:space="preserve"> </w:t>
      </w:r>
      <w:r w:rsidRPr="00891F7E">
        <w:rPr>
          <w:rFonts w:eastAsia="Calibri" w:cstheme="minorHAnsi"/>
          <w:kern w:val="2"/>
        </w:rPr>
        <w:t>Wyjątkowy</w:t>
      </w:r>
      <w:r w:rsidR="00EB4B14" w:rsidRPr="00891F7E">
        <w:rPr>
          <w:rFonts w:eastAsia="Calibri" w:cstheme="minorHAnsi"/>
          <w:kern w:val="2"/>
        </w:rPr>
        <w:t xml:space="preserve"> </w:t>
      </w:r>
      <w:r w:rsidRPr="00891F7E">
        <w:rPr>
          <w:rFonts w:eastAsia="Calibri" w:cstheme="minorHAnsi"/>
          <w:kern w:val="2"/>
        </w:rPr>
        <w:t>urok</w:t>
      </w:r>
      <w:r w:rsidR="00EB4B14" w:rsidRPr="00891F7E">
        <w:rPr>
          <w:rFonts w:eastAsia="Calibri" w:cstheme="minorHAnsi"/>
          <w:kern w:val="2"/>
        </w:rPr>
        <w:t xml:space="preserve"> </w:t>
      </w:r>
      <w:r w:rsidRPr="00891F7E">
        <w:rPr>
          <w:rFonts w:eastAsia="Calibri" w:cstheme="minorHAnsi"/>
          <w:kern w:val="2"/>
        </w:rPr>
        <w:t>mają</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zakola</w:t>
      </w:r>
      <w:r w:rsidR="00EB4B14" w:rsidRPr="00891F7E">
        <w:rPr>
          <w:rFonts w:eastAsia="Calibri" w:cstheme="minorHAnsi"/>
          <w:kern w:val="2"/>
        </w:rPr>
        <w:t xml:space="preserve"> </w:t>
      </w:r>
      <w:r w:rsidRPr="00891F7E">
        <w:rPr>
          <w:rFonts w:eastAsia="Calibri" w:cstheme="minorHAnsi"/>
          <w:kern w:val="2"/>
        </w:rPr>
        <w:t>Rzeki</w:t>
      </w:r>
      <w:r w:rsidR="00EB4B14" w:rsidRPr="00891F7E">
        <w:rPr>
          <w:rFonts w:eastAsia="Calibri" w:cstheme="minorHAnsi"/>
          <w:kern w:val="2"/>
        </w:rPr>
        <w:t xml:space="preserve"> </w:t>
      </w:r>
      <w:r w:rsidRPr="00891F7E">
        <w:rPr>
          <w:rFonts w:eastAsia="Calibri" w:cstheme="minorHAnsi"/>
          <w:kern w:val="2"/>
        </w:rPr>
        <w:t>Złotej</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Ożanny</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jej</w:t>
      </w:r>
      <w:r w:rsidR="00EB4B14" w:rsidRPr="00891F7E">
        <w:rPr>
          <w:rFonts w:eastAsia="Calibri" w:cstheme="minorHAnsi"/>
          <w:kern w:val="2"/>
        </w:rPr>
        <w:t xml:space="preserve"> </w:t>
      </w:r>
      <w:r w:rsidRPr="00891F7E">
        <w:rPr>
          <w:rFonts w:eastAsia="Calibri" w:cstheme="minorHAnsi"/>
          <w:kern w:val="2"/>
        </w:rPr>
        <w:t>ujścia</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Sanu</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Kuryłówce.</w:t>
      </w:r>
      <w:r w:rsidR="00EB4B14" w:rsidRPr="00891F7E">
        <w:rPr>
          <w:rFonts w:eastAsia="Calibri" w:cstheme="minorHAnsi"/>
          <w:kern w:val="2"/>
        </w:rPr>
        <w:t xml:space="preserve"> </w:t>
      </w:r>
      <w:r w:rsidRPr="00891F7E">
        <w:rPr>
          <w:rFonts w:eastAsia="Calibri" w:cstheme="minorHAnsi"/>
          <w:kern w:val="2"/>
        </w:rPr>
        <w:t>Znajdują</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tu</w:t>
      </w:r>
      <w:r w:rsidR="00EB4B14" w:rsidRPr="00891F7E">
        <w:rPr>
          <w:rFonts w:eastAsia="Calibri" w:cstheme="minorHAnsi"/>
          <w:kern w:val="2"/>
        </w:rPr>
        <w:t xml:space="preserve"> </w:t>
      </w:r>
      <w:r w:rsidRPr="00891F7E">
        <w:rPr>
          <w:rFonts w:eastAsia="Calibri" w:cstheme="minorHAnsi"/>
          <w:kern w:val="2"/>
        </w:rPr>
        <w:t>ośrodki</w:t>
      </w:r>
      <w:r w:rsidR="00EB4B14" w:rsidRPr="00891F7E">
        <w:rPr>
          <w:rFonts w:eastAsia="Calibri" w:cstheme="minorHAnsi"/>
          <w:kern w:val="2"/>
        </w:rPr>
        <w:t xml:space="preserve"> </w:t>
      </w:r>
      <w:r w:rsidRPr="00891F7E">
        <w:rPr>
          <w:rFonts w:eastAsia="Calibri" w:cstheme="minorHAnsi"/>
          <w:kern w:val="2"/>
        </w:rPr>
        <w:t>wypoczynkowe</w:t>
      </w:r>
      <w:r w:rsidR="00EB4B14" w:rsidRPr="00891F7E">
        <w:rPr>
          <w:rFonts w:eastAsia="Calibri" w:cstheme="minorHAnsi"/>
          <w:kern w:val="2"/>
        </w:rPr>
        <w:t xml:space="preserve"> </w:t>
      </w:r>
      <w:r w:rsidRPr="00891F7E">
        <w:rPr>
          <w:rFonts w:eastAsia="Calibri" w:cstheme="minorHAnsi"/>
          <w:kern w:val="2"/>
        </w:rPr>
        <w:t>różnych</w:t>
      </w:r>
      <w:r w:rsidR="00EB4B14" w:rsidRPr="00891F7E">
        <w:rPr>
          <w:rFonts w:eastAsia="Calibri" w:cstheme="minorHAnsi"/>
          <w:kern w:val="2"/>
        </w:rPr>
        <w:t xml:space="preserve"> </w:t>
      </w:r>
      <w:r w:rsidRPr="00891F7E">
        <w:rPr>
          <w:rFonts w:eastAsia="Calibri" w:cstheme="minorHAnsi"/>
          <w:kern w:val="2"/>
        </w:rPr>
        <w:t>zakładów</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pola</w:t>
      </w:r>
      <w:r w:rsidR="00EB4B14" w:rsidRPr="00891F7E">
        <w:rPr>
          <w:rFonts w:eastAsia="Calibri" w:cstheme="minorHAnsi"/>
          <w:kern w:val="2"/>
        </w:rPr>
        <w:t xml:space="preserve"> </w:t>
      </w:r>
      <w:r w:rsidRPr="00891F7E">
        <w:rPr>
          <w:rFonts w:eastAsia="Calibri" w:cstheme="minorHAnsi"/>
          <w:kern w:val="2"/>
        </w:rPr>
        <w:t>namiotowe,</w:t>
      </w:r>
      <w:r w:rsidR="00EB4B14" w:rsidRPr="00891F7E">
        <w:rPr>
          <w:rFonts w:eastAsia="Calibri" w:cstheme="minorHAnsi"/>
          <w:kern w:val="2"/>
        </w:rPr>
        <w:t xml:space="preserve"> </w:t>
      </w:r>
      <w:r w:rsidRPr="00891F7E">
        <w:rPr>
          <w:rFonts w:eastAsia="Calibri" w:cstheme="minorHAnsi"/>
          <w:kern w:val="2"/>
        </w:rPr>
        <w:t>motel,</w:t>
      </w:r>
      <w:r w:rsidR="00EB4B14" w:rsidRPr="00891F7E">
        <w:rPr>
          <w:rFonts w:eastAsia="Calibri" w:cstheme="minorHAnsi"/>
          <w:kern w:val="2"/>
        </w:rPr>
        <w:t xml:space="preserve"> </w:t>
      </w:r>
      <w:r w:rsidRPr="00891F7E">
        <w:rPr>
          <w:rFonts w:eastAsia="Calibri" w:cstheme="minorHAnsi"/>
          <w:kern w:val="2"/>
        </w:rPr>
        <w:t>wypożyczalnia</w:t>
      </w:r>
      <w:r w:rsidR="00EB4B14" w:rsidRPr="00891F7E">
        <w:rPr>
          <w:rFonts w:eastAsia="Calibri" w:cstheme="minorHAnsi"/>
          <w:kern w:val="2"/>
        </w:rPr>
        <w:t xml:space="preserve"> </w:t>
      </w:r>
      <w:r w:rsidRPr="00891F7E">
        <w:rPr>
          <w:rFonts w:eastAsia="Calibri" w:cstheme="minorHAnsi"/>
          <w:kern w:val="2"/>
        </w:rPr>
        <w:t>sprzętu</w:t>
      </w:r>
      <w:r w:rsidR="00EB4B14" w:rsidRPr="00891F7E">
        <w:rPr>
          <w:rFonts w:eastAsia="Calibri" w:cstheme="minorHAnsi"/>
          <w:kern w:val="2"/>
        </w:rPr>
        <w:t xml:space="preserve"> </w:t>
      </w:r>
      <w:r w:rsidRPr="00891F7E">
        <w:rPr>
          <w:rFonts w:eastAsia="Calibri" w:cstheme="minorHAnsi"/>
          <w:kern w:val="2"/>
        </w:rPr>
        <w:t>wodnego.</w:t>
      </w:r>
      <w:r w:rsidR="00EB4B14" w:rsidRPr="00891F7E">
        <w:rPr>
          <w:rFonts w:eastAsia="Calibri" w:cstheme="minorHAnsi"/>
          <w:kern w:val="2"/>
        </w:rPr>
        <w:t xml:space="preserve"> </w:t>
      </w:r>
      <w:r w:rsidRPr="00891F7E">
        <w:rPr>
          <w:rFonts w:eastAsia="Calibri" w:cstheme="minorHAnsi"/>
          <w:kern w:val="2"/>
        </w:rPr>
        <w:t>Nowym</w:t>
      </w:r>
      <w:r w:rsidR="00EB4B14" w:rsidRPr="00891F7E">
        <w:rPr>
          <w:rFonts w:eastAsia="Calibri" w:cstheme="minorHAnsi"/>
          <w:kern w:val="2"/>
        </w:rPr>
        <w:t xml:space="preserve"> </w:t>
      </w:r>
      <w:r w:rsidRPr="00891F7E">
        <w:rPr>
          <w:rFonts w:eastAsia="Calibri" w:cstheme="minorHAnsi"/>
          <w:kern w:val="2"/>
        </w:rPr>
        <w:t>obiektem</w:t>
      </w:r>
      <w:r w:rsidR="00EB4B14" w:rsidRPr="00891F7E">
        <w:rPr>
          <w:rFonts w:eastAsia="Calibri" w:cstheme="minorHAnsi"/>
          <w:kern w:val="2"/>
        </w:rPr>
        <w:t xml:space="preserve"> </w:t>
      </w:r>
      <w:r w:rsidRPr="00891F7E">
        <w:rPr>
          <w:rFonts w:eastAsia="Calibri" w:cstheme="minorHAnsi"/>
          <w:kern w:val="2"/>
        </w:rPr>
        <w:t>turystycznym</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zachowania</w:t>
      </w:r>
      <w:r w:rsidR="00EB4B14" w:rsidRPr="00891F7E">
        <w:rPr>
          <w:rFonts w:eastAsia="Calibri" w:cstheme="minorHAnsi"/>
          <w:kern w:val="2"/>
        </w:rPr>
        <w:t xml:space="preserve"> </w:t>
      </w:r>
      <w:r w:rsidRPr="00891F7E">
        <w:rPr>
          <w:rFonts w:eastAsia="Calibri" w:cstheme="minorHAnsi"/>
          <w:kern w:val="2"/>
        </w:rPr>
        <w:t>zabytków</w:t>
      </w:r>
      <w:r w:rsidR="00EB4B14" w:rsidRPr="00891F7E">
        <w:rPr>
          <w:rFonts w:eastAsia="Calibri" w:cstheme="minorHAnsi"/>
          <w:kern w:val="2"/>
        </w:rPr>
        <w:t xml:space="preserve"> </w:t>
      </w:r>
      <w:r w:rsidRPr="00891F7E">
        <w:rPr>
          <w:rFonts w:eastAsia="Calibri" w:cstheme="minorHAnsi"/>
          <w:kern w:val="2"/>
        </w:rPr>
        <w:t>kultury)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terenie</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Kuryłówka</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wykopaliska</w:t>
      </w:r>
      <w:r w:rsidR="00EB4B14" w:rsidRPr="00891F7E">
        <w:rPr>
          <w:rFonts w:eastAsia="Calibri" w:cstheme="minorHAnsi"/>
          <w:kern w:val="2"/>
        </w:rPr>
        <w:t xml:space="preserve"> </w:t>
      </w:r>
      <w:r w:rsidRPr="00891F7E">
        <w:rPr>
          <w:rFonts w:eastAsia="Calibri" w:cstheme="minorHAnsi"/>
          <w:kern w:val="2"/>
        </w:rPr>
        <w:t>archeologiczne.</w:t>
      </w:r>
    </w:p>
    <w:p w14:paraId="39ECE1E7" w14:textId="136784C1"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Jeden</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najatrakcyjniejszych</w:t>
      </w:r>
      <w:r w:rsidR="00EB4B14" w:rsidRPr="00891F7E">
        <w:rPr>
          <w:rFonts w:eastAsia="Calibri" w:cstheme="minorHAnsi"/>
          <w:kern w:val="2"/>
        </w:rPr>
        <w:t xml:space="preserve"> </w:t>
      </w:r>
      <w:r w:rsidRPr="00891F7E">
        <w:rPr>
          <w:rFonts w:eastAsia="Calibri" w:cstheme="minorHAnsi"/>
          <w:kern w:val="2"/>
        </w:rPr>
        <w:t>rejonów</w:t>
      </w:r>
      <w:r w:rsidR="00EB4B14" w:rsidRPr="00891F7E">
        <w:rPr>
          <w:rFonts w:eastAsia="Calibri" w:cstheme="minorHAnsi"/>
          <w:kern w:val="2"/>
        </w:rPr>
        <w:t xml:space="preserve"> </w:t>
      </w:r>
      <w:r w:rsidRPr="00891F7E">
        <w:rPr>
          <w:rFonts w:eastAsia="Calibri" w:cstheme="minorHAnsi"/>
          <w:kern w:val="2"/>
        </w:rPr>
        <w:t>turystycznych</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niewątpliwie</w:t>
      </w:r>
      <w:r w:rsidR="00EB4B14" w:rsidRPr="00891F7E">
        <w:rPr>
          <w:rFonts w:eastAsia="Calibri" w:cstheme="minorHAnsi"/>
          <w:kern w:val="2"/>
        </w:rPr>
        <w:t xml:space="preserve"> </w:t>
      </w:r>
      <w:r w:rsidRPr="00891F7E">
        <w:rPr>
          <w:rFonts w:eastAsia="Calibri" w:cstheme="minorHAnsi"/>
          <w:kern w:val="2"/>
        </w:rPr>
        <w:t>Miasto</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Gmina</w:t>
      </w:r>
      <w:r w:rsidR="00EB4B14" w:rsidRPr="00891F7E">
        <w:rPr>
          <w:rFonts w:eastAsia="Calibri" w:cstheme="minorHAnsi"/>
          <w:kern w:val="2"/>
        </w:rPr>
        <w:t xml:space="preserve"> </w:t>
      </w:r>
      <w:r w:rsidRPr="00891F7E">
        <w:rPr>
          <w:rFonts w:eastAsia="Calibri" w:cstheme="minorHAnsi"/>
          <w:kern w:val="2"/>
        </w:rPr>
        <w:t>Sieniawa.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terenie</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znajdują</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dobrze</w:t>
      </w:r>
      <w:r w:rsidR="00EB4B14" w:rsidRPr="00891F7E">
        <w:rPr>
          <w:rFonts w:eastAsia="Calibri" w:cstheme="minorHAnsi"/>
          <w:kern w:val="2"/>
        </w:rPr>
        <w:t xml:space="preserve"> </w:t>
      </w:r>
      <w:r w:rsidRPr="00891F7E">
        <w:rPr>
          <w:rFonts w:eastAsia="Calibri" w:cstheme="minorHAnsi"/>
          <w:kern w:val="2"/>
        </w:rPr>
        <w:t>zachowane</w:t>
      </w:r>
      <w:r w:rsidR="00EB4B14" w:rsidRPr="00891F7E">
        <w:rPr>
          <w:rFonts w:eastAsia="Calibri" w:cstheme="minorHAnsi"/>
          <w:kern w:val="2"/>
        </w:rPr>
        <w:t xml:space="preserve"> </w:t>
      </w:r>
      <w:r w:rsidRPr="00891F7E">
        <w:rPr>
          <w:rFonts w:eastAsia="Calibri" w:cstheme="minorHAnsi"/>
          <w:kern w:val="2"/>
        </w:rPr>
        <w:t>zabytki</w:t>
      </w:r>
      <w:r w:rsidR="00EB4B14" w:rsidRPr="00891F7E">
        <w:rPr>
          <w:rFonts w:eastAsia="Calibri" w:cstheme="minorHAnsi"/>
          <w:kern w:val="2"/>
        </w:rPr>
        <w:t xml:space="preserve"> </w:t>
      </w:r>
      <w:r w:rsidRPr="00891F7E">
        <w:rPr>
          <w:rFonts w:eastAsia="Calibri" w:cstheme="minorHAnsi"/>
          <w:kern w:val="2"/>
        </w:rPr>
        <w:t>kulturowe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architektoniczne.</w:t>
      </w:r>
      <w:r w:rsidR="00EB4B14" w:rsidRPr="00891F7E">
        <w:rPr>
          <w:rFonts w:eastAsia="Calibri" w:cstheme="minorHAnsi"/>
          <w:kern w:val="2"/>
        </w:rPr>
        <w:t xml:space="preserve"> </w:t>
      </w:r>
      <w:r w:rsidRPr="00891F7E">
        <w:rPr>
          <w:rFonts w:eastAsia="Calibri" w:cstheme="minorHAnsi"/>
          <w:kern w:val="2"/>
        </w:rPr>
        <w:t>Gmina</w:t>
      </w:r>
      <w:r w:rsidR="00EB4B14" w:rsidRPr="00891F7E">
        <w:rPr>
          <w:rFonts w:eastAsia="Calibri" w:cstheme="minorHAnsi"/>
          <w:kern w:val="2"/>
        </w:rPr>
        <w:t xml:space="preserve"> </w:t>
      </w:r>
      <w:r w:rsidRPr="00891F7E">
        <w:rPr>
          <w:rFonts w:eastAsia="Calibri" w:cstheme="minorHAnsi"/>
          <w:kern w:val="2"/>
        </w:rPr>
        <w:t>posiada</w:t>
      </w:r>
      <w:r w:rsidR="00EB4B14" w:rsidRPr="00891F7E">
        <w:rPr>
          <w:rFonts w:eastAsia="Calibri" w:cstheme="minorHAnsi"/>
          <w:kern w:val="2"/>
        </w:rPr>
        <w:t xml:space="preserve"> </w:t>
      </w:r>
      <w:r w:rsidRPr="00891F7E">
        <w:rPr>
          <w:rFonts w:eastAsia="Calibri" w:cstheme="minorHAnsi"/>
          <w:kern w:val="2"/>
        </w:rPr>
        <w:t>dobre</w:t>
      </w:r>
      <w:r w:rsidR="00EB4B14" w:rsidRPr="00891F7E">
        <w:rPr>
          <w:rFonts w:eastAsia="Calibri" w:cstheme="minorHAnsi"/>
          <w:kern w:val="2"/>
        </w:rPr>
        <w:t xml:space="preserve"> </w:t>
      </w:r>
      <w:r w:rsidRPr="00891F7E">
        <w:rPr>
          <w:rFonts w:eastAsia="Calibri" w:cstheme="minorHAnsi"/>
          <w:kern w:val="2"/>
        </w:rPr>
        <w:t>warunki</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rozwoju</w:t>
      </w:r>
      <w:r w:rsidR="00EB4B14" w:rsidRPr="00891F7E">
        <w:rPr>
          <w:rFonts w:eastAsia="Calibri" w:cstheme="minorHAnsi"/>
          <w:kern w:val="2"/>
        </w:rPr>
        <w:t xml:space="preserve"> </w:t>
      </w:r>
      <w:r w:rsidR="002100DD" w:rsidRPr="00891F7E">
        <w:rPr>
          <w:rFonts w:eastAsia="Calibri" w:cstheme="minorHAnsi"/>
          <w:kern w:val="2"/>
        </w:rPr>
        <w:lastRenderedPageBreak/>
        <w:t>turystyki wiejskiej</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Zarówno</w:t>
      </w:r>
      <w:r w:rsidR="00EB4B14" w:rsidRPr="00891F7E">
        <w:rPr>
          <w:rFonts w:eastAsia="Calibri" w:cstheme="minorHAnsi"/>
          <w:kern w:val="2"/>
        </w:rPr>
        <w:t xml:space="preserve"> </w:t>
      </w:r>
      <w:r w:rsidRPr="00891F7E">
        <w:rPr>
          <w:rFonts w:eastAsia="Calibri" w:cstheme="minorHAnsi"/>
          <w:kern w:val="2"/>
        </w:rPr>
        <w:t>okolice</w:t>
      </w:r>
      <w:r w:rsidR="00EB4B14" w:rsidRPr="00891F7E">
        <w:rPr>
          <w:rFonts w:eastAsia="Calibri" w:cstheme="minorHAnsi"/>
          <w:kern w:val="2"/>
        </w:rPr>
        <w:t xml:space="preserve"> </w:t>
      </w:r>
      <w:r w:rsidRPr="00891F7E">
        <w:rPr>
          <w:rFonts w:eastAsia="Calibri" w:cstheme="minorHAnsi"/>
          <w:kern w:val="2"/>
        </w:rPr>
        <w:t>miasta,</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pozostałe</w:t>
      </w:r>
      <w:r w:rsidR="00EB4B14" w:rsidRPr="00891F7E">
        <w:rPr>
          <w:rFonts w:eastAsia="Calibri" w:cstheme="minorHAnsi"/>
          <w:kern w:val="2"/>
        </w:rPr>
        <w:t xml:space="preserve"> </w:t>
      </w:r>
      <w:r w:rsidRPr="00891F7E">
        <w:rPr>
          <w:rFonts w:eastAsia="Calibri" w:cstheme="minorHAnsi"/>
          <w:kern w:val="2"/>
        </w:rPr>
        <w:t>tereny</w:t>
      </w:r>
      <w:r w:rsidR="00EB4B14" w:rsidRPr="00891F7E">
        <w:rPr>
          <w:rFonts w:eastAsia="Calibri" w:cstheme="minorHAnsi"/>
          <w:kern w:val="2"/>
        </w:rPr>
        <w:t xml:space="preserve"> </w:t>
      </w:r>
      <w:r w:rsidRPr="00891F7E">
        <w:rPr>
          <w:rFonts w:eastAsia="Calibri" w:cstheme="minorHAnsi"/>
          <w:kern w:val="2"/>
        </w:rPr>
        <w:t>gminne</w:t>
      </w:r>
      <w:r w:rsidR="00EB4B14" w:rsidRPr="00891F7E">
        <w:rPr>
          <w:rFonts w:eastAsia="Calibri" w:cstheme="minorHAnsi"/>
          <w:kern w:val="2"/>
        </w:rPr>
        <w:t xml:space="preserve"> </w:t>
      </w:r>
      <w:r w:rsidRPr="00891F7E">
        <w:rPr>
          <w:rFonts w:eastAsia="Calibri" w:cstheme="minorHAnsi"/>
          <w:kern w:val="2"/>
        </w:rPr>
        <w:t>stanowią</w:t>
      </w:r>
      <w:r w:rsidR="00EB4B14" w:rsidRPr="00891F7E">
        <w:rPr>
          <w:rFonts w:eastAsia="Calibri" w:cstheme="minorHAnsi"/>
          <w:kern w:val="2"/>
        </w:rPr>
        <w:t xml:space="preserve"> </w:t>
      </w:r>
      <w:r w:rsidRPr="00891F7E">
        <w:rPr>
          <w:rFonts w:eastAsia="Calibri" w:cstheme="minorHAnsi"/>
          <w:kern w:val="2"/>
        </w:rPr>
        <w:t>jedne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najbardziej</w:t>
      </w:r>
      <w:r w:rsidR="00EB4B14" w:rsidRPr="00891F7E">
        <w:rPr>
          <w:rFonts w:eastAsia="Calibri" w:cstheme="minorHAnsi"/>
          <w:kern w:val="2"/>
        </w:rPr>
        <w:t xml:space="preserve"> </w:t>
      </w:r>
      <w:r w:rsidRPr="00891F7E">
        <w:rPr>
          <w:rFonts w:eastAsia="Calibri" w:cstheme="minorHAnsi"/>
          <w:kern w:val="2"/>
        </w:rPr>
        <w:t>atrakcyjnych</w:t>
      </w:r>
      <w:r w:rsidR="00EB4B14" w:rsidRPr="00891F7E">
        <w:rPr>
          <w:rFonts w:eastAsia="Calibri" w:cstheme="minorHAnsi"/>
          <w:kern w:val="2"/>
        </w:rPr>
        <w:t xml:space="preserve"> </w:t>
      </w:r>
      <w:r w:rsidRPr="00891F7E">
        <w:rPr>
          <w:rFonts w:eastAsia="Calibri" w:cstheme="minorHAnsi"/>
          <w:kern w:val="2"/>
        </w:rPr>
        <w:t>przyrodniczo</w:t>
      </w:r>
      <w:r w:rsidR="00EB4B14" w:rsidRPr="00891F7E">
        <w:rPr>
          <w:rFonts w:eastAsia="Calibri" w:cstheme="minorHAnsi"/>
          <w:kern w:val="2"/>
        </w:rPr>
        <w:t xml:space="preserve"> </w:t>
      </w:r>
      <w:r w:rsidRPr="00891F7E">
        <w:rPr>
          <w:rFonts w:eastAsia="Calibri" w:cstheme="minorHAnsi"/>
          <w:kern w:val="2"/>
        </w:rPr>
        <w:t>obszarów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powiecie.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gminie</w:t>
      </w:r>
      <w:r w:rsidR="00EB4B14" w:rsidRPr="00891F7E">
        <w:rPr>
          <w:rFonts w:eastAsia="Calibri" w:cstheme="minorHAnsi"/>
          <w:kern w:val="2"/>
        </w:rPr>
        <w:t xml:space="preserve"> </w:t>
      </w:r>
      <w:r w:rsidRPr="00891F7E">
        <w:rPr>
          <w:rFonts w:eastAsia="Calibri" w:cstheme="minorHAnsi"/>
          <w:kern w:val="2"/>
        </w:rPr>
        <w:t>występują</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dogodne</w:t>
      </w:r>
      <w:r w:rsidR="00EB4B14" w:rsidRPr="00891F7E">
        <w:rPr>
          <w:rFonts w:eastAsia="Calibri" w:cstheme="minorHAnsi"/>
          <w:kern w:val="2"/>
        </w:rPr>
        <w:t xml:space="preserve"> </w:t>
      </w:r>
      <w:r w:rsidRPr="00891F7E">
        <w:rPr>
          <w:rFonts w:eastAsia="Calibri" w:cstheme="minorHAnsi"/>
          <w:kern w:val="2"/>
        </w:rPr>
        <w:t>warunki</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polowań,</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okoliczne</w:t>
      </w:r>
      <w:r w:rsidR="00EB4B14" w:rsidRPr="00891F7E">
        <w:rPr>
          <w:rFonts w:eastAsia="Calibri" w:cstheme="minorHAnsi"/>
          <w:kern w:val="2"/>
        </w:rPr>
        <w:t xml:space="preserve"> </w:t>
      </w:r>
      <w:r w:rsidRPr="00891F7E">
        <w:rPr>
          <w:rFonts w:eastAsia="Calibri" w:cstheme="minorHAnsi"/>
          <w:kern w:val="2"/>
        </w:rPr>
        <w:t>rzeki</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San</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Lubaczówka</w:t>
      </w:r>
      <w:r w:rsidR="00EB4B14" w:rsidRPr="00891F7E">
        <w:rPr>
          <w:rFonts w:eastAsia="Calibri" w:cstheme="minorHAnsi"/>
          <w:kern w:val="2"/>
        </w:rPr>
        <w:t xml:space="preserve"> </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liczne</w:t>
      </w:r>
      <w:r w:rsidR="00EB4B14" w:rsidRPr="00891F7E">
        <w:rPr>
          <w:rFonts w:eastAsia="Calibri" w:cstheme="minorHAnsi"/>
          <w:kern w:val="2"/>
        </w:rPr>
        <w:t xml:space="preserve"> </w:t>
      </w:r>
      <w:r w:rsidRPr="00891F7E">
        <w:rPr>
          <w:rFonts w:eastAsia="Calibri" w:cstheme="minorHAnsi"/>
          <w:kern w:val="2"/>
        </w:rPr>
        <w:t>stawy</w:t>
      </w:r>
      <w:r w:rsidR="00EB4B14" w:rsidRPr="00891F7E">
        <w:rPr>
          <w:rFonts w:eastAsia="Calibri" w:cstheme="minorHAnsi"/>
          <w:kern w:val="2"/>
        </w:rPr>
        <w:t xml:space="preserve"> </w:t>
      </w:r>
      <w:r w:rsidRPr="00891F7E">
        <w:rPr>
          <w:rFonts w:eastAsia="Calibri" w:cstheme="minorHAnsi"/>
          <w:kern w:val="2"/>
        </w:rPr>
        <w:t>hodowlane</w:t>
      </w:r>
      <w:r w:rsidR="00EB4B14" w:rsidRPr="00891F7E">
        <w:rPr>
          <w:rFonts w:eastAsia="Calibri" w:cstheme="minorHAnsi"/>
          <w:kern w:val="2"/>
        </w:rPr>
        <w:t xml:space="preserve"> </w:t>
      </w:r>
      <w:r w:rsidRPr="00891F7E">
        <w:rPr>
          <w:rFonts w:eastAsia="Calibri" w:cstheme="minorHAnsi"/>
          <w:kern w:val="2"/>
        </w:rPr>
        <w:t>przyciągają</w:t>
      </w:r>
      <w:r w:rsidR="00EB4B14" w:rsidRPr="00891F7E">
        <w:rPr>
          <w:rFonts w:eastAsia="Calibri" w:cstheme="minorHAnsi"/>
          <w:kern w:val="2"/>
        </w:rPr>
        <w:t xml:space="preserve"> </w:t>
      </w:r>
      <w:r w:rsidRPr="00891F7E">
        <w:rPr>
          <w:rFonts w:eastAsia="Calibri" w:cstheme="minorHAnsi"/>
          <w:kern w:val="2"/>
        </w:rPr>
        <w:t>wędkarzy.</w:t>
      </w:r>
      <w:r w:rsidR="00EB4B14" w:rsidRPr="00891F7E">
        <w:rPr>
          <w:rFonts w:eastAsia="Calibri" w:cstheme="minorHAnsi"/>
          <w:kern w:val="2"/>
        </w:rPr>
        <w:t xml:space="preserve"> </w:t>
      </w:r>
      <w:r w:rsidRPr="00891F7E">
        <w:rPr>
          <w:rFonts w:eastAsia="Calibri" w:cstheme="minorHAnsi"/>
          <w:kern w:val="2"/>
        </w:rPr>
        <w:t>Lokalne</w:t>
      </w:r>
      <w:r w:rsidR="00EB4B14" w:rsidRPr="00891F7E">
        <w:rPr>
          <w:rFonts w:eastAsia="Calibri" w:cstheme="minorHAnsi"/>
          <w:kern w:val="2"/>
        </w:rPr>
        <w:t xml:space="preserve"> </w:t>
      </w:r>
      <w:r w:rsidRPr="00891F7E">
        <w:rPr>
          <w:rFonts w:eastAsia="Calibri" w:cstheme="minorHAnsi"/>
          <w:kern w:val="2"/>
        </w:rPr>
        <w:t>lasy</w:t>
      </w:r>
      <w:r w:rsidR="00EB4B14" w:rsidRPr="00891F7E">
        <w:rPr>
          <w:rFonts w:eastAsia="Calibri" w:cstheme="minorHAnsi"/>
          <w:kern w:val="2"/>
        </w:rPr>
        <w:t xml:space="preserve"> </w:t>
      </w:r>
      <w:r w:rsidRPr="00891F7E">
        <w:rPr>
          <w:rFonts w:eastAsia="Calibri" w:cstheme="minorHAnsi"/>
          <w:kern w:val="2"/>
        </w:rPr>
        <w:t>zachęcają</w:t>
      </w:r>
      <w:r w:rsidR="00EB4B14" w:rsidRPr="00891F7E">
        <w:rPr>
          <w:rFonts w:eastAsia="Calibri" w:cstheme="minorHAnsi"/>
          <w:kern w:val="2"/>
        </w:rPr>
        <w:t xml:space="preserve"> </w:t>
      </w:r>
      <w:r w:rsidRPr="00891F7E">
        <w:rPr>
          <w:rFonts w:eastAsia="Calibri" w:cstheme="minorHAnsi"/>
          <w:kern w:val="2"/>
        </w:rPr>
        <w:t>miłośników</w:t>
      </w:r>
      <w:r w:rsidR="00EB4B14" w:rsidRPr="00891F7E">
        <w:rPr>
          <w:rFonts w:eastAsia="Calibri" w:cstheme="minorHAnsi"/>
          <w:kern w:val="2"/>
        </w:rPr>
        <w:t xml:space="preserve"> </w:t>
      </w:r>
      <w:r w:rsidRPr="00891F7E">
        <w:rPr>
          <w:rFonts w:eastAsia="Calibri" w:cstheme="minorHAnsi"/>
          <w:kern w:val="2"/>
        </w:rPr>
        <w:t>przyrody</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korzystania</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leśnych</w:t>
      </w:r>
      <w:r w:rsidR="00EB4B14" w:rsidRPr="00891F7E">
        <w:rPr>
          <w:rFonts w:eastAsia="Calibri" w:cstheme="minorHAnsi"/>
          <w:kern w:val="2"/>
        </w:rPr>
        <w:t xml:space="preserve"> </w:t>
      </w:r>
      <w:r w:rsidRPr="00891F7E">
        <w:rPr>
          <w:rFonts w:eastAsia="Calibri" w:cstheme="minorHAnsi"/>
          <w:kern w:val="2"/>
        </w:rPr>
        <w:t>ścieżek,</w:t>
      </w:r>
      <w:r w:rsidR="00EB4B14" w:rsidRPr="00891F7E">
        <w:rPr>
          <w:rFonts w:eastAsia="Calibri" w:cstheme="minorHAnsi"/>
          <w:kern w:val="2"/>
        </w:rPr>
        <w:t xml:space="preserve"> </w:t>
      </w:r>
      <w:r w:rsidRPr="00891F7E">
        <w:rPr>
          <w:rFonts w:eastAsia="Calibri" w:cstheme="minorHAnsi"/>
          <w:kern w:val="2"/>
        </w:rPr>
        <w:t>traktów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pól</w:t>
      </w:r>
      <w:r w:rsidR="00EB4B14" w:rsidRPr="00891F7E">
        <w:rPr>
          <w:rFonts w:eastAsia="Calibri" w:cstheme="minorHAnsi"/>
          <w:kern w:val="2"/>
        </w:rPr>
        <w:t xml:space="preserve"> </w:t>
      </w:r>
      <w:r w:rsidRPr="00891F7E">
        <w:rPr>
          <w:rFonts w:eastAsia="Calibri" w:cstheme="minorHAnsi"/>
          <w:kern w:val="2"/>
        </w:rPr>
        <w:t>biwakowych.</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spacerujących</w:t>
      </w:r>
      <w:r w:rsidR="00EB4B14" w:rsidRPr="00891F7E">
        <w:rPr>
          <w:rFonts w:eastAsia="Calibri" w:cstheme="minorHAnsi"/>
          <w:kern w:val="2"/>
        </w:rPr>
        <w:t xml:space="preserve"> </w:t>
      </w:r>
      <w:r w:rsidRPr="00891F7E">
        <w:rPr>
          <w:rFonts w:eastAsia="Calibri" w:cstheme="minorHAnsi"/>
          <w:kern w:val="2"/>
        </w:rPr>
        <w:t>przygotowano</w:t>
      </w:r>
      <w:r w:rsidR="00EB4B14" w:rsidRPr="00891F7E">
        <w:rPr>
          <w:rFonts w:eastAsia="Calibri" w:cstheme="minorHAnsi"/>
          <w:kern w:val="2"/>
        </w:rPr>
        <w:t xml:space="preserve"> </w:t>
      </w:r>
      <w:r w:rsidRPr="00891F7E">
        <w:rPr>
          <w:rFonts w:eastAsia="Calibri" w:cstheme="minorHAnsi"/>
          <w:kern w:val="2"/>
        </w:rPr>
        <w:t>m.in.</w:t>
      </w:r>
      <w:r w:rsidR="00EB4B14" w:rsidRPr="00891F7E">
        <w:rPr>
          <w:rFonts w:eastAsia="Calibri" w:cstheme="minorHAnsi"/>
          <w:kern w:val="2"/>
        </w:rPr>
        <w:t xml:space="preserve"> </w:t>
      </w:r>
      <w:r w:rsidRPr="00891F7E">
        <w:rPr>
          <w:rFonts w:eastAsia="Calibri" w:cstheme="minorHAnsi"/>
          <w:kern w:val="2"/>
        </w:rPr>
        <w:t>wiaty,</w:t>
      </w:r>
      <w:r w:rsidR="00EB4B14" w:rsidRPr="00891F7E">
        <w:rPr>
          <w:rFonts w:eastAsia="Calibri" w:cstheme="minorHAnsi"/>
          <w:kern w:val="2"/>
        </w:rPr>
        <w:t xml:space="preserve"> </w:t>
      </w:r>
      <w:r w:rsidRPr="00891F7E">
        <w:rPr>
          <w:rFonts w:eastAsia="Calibri" w:cstheme="minorHAnsi"/>
          <w:kern w:val="2"/>
        </w:rPr>
        <w:t>zadaszenia,</w:t>
      </w:r>
      <w:r w:rsidR="00EB4B14" w:rsidRPr="00891F7E">
        <w:rPr>
          <w:rFonts w:eastAsia="Calibri" w:cstheme="minorHAnsi"/>
          <w:kern w:val="2"/>
        </w:rPr>
        <w:t xml:space="preserve"> </w:t>
      </w:r>
      <w:r w:rsidRPr="00891F7E">
        <w:rPr>
          <w:rFonts w:eastAsia="Calibri" w:cstheme="minorHAnsi"/>
          <w:kern w:val="2"/>
        </w:rPr>
        <w:t>stoły,</w:t>
      </w:r>
      <w:r w:rsidR="00EB4B14" w:rsidRPr="00891F7E">
        <w:rPr>
          <w:rFonts w:eastAsia="Calibri" w:cstheme="minorHAnsi"/>
          <w:kern w:val="2"/>
        </w:rPr>
        <w:t xml:space="preserve"> </w:t>
      </w:r>
      <w:r w:rsidRPr="00891F7E">
        <w:rPr>
          <w:rFonts w:eastAsia="Calibri" w:cstheme="minorHAnsi"/>
          <w:kern w:val="2"/>
        </w:rPr>
        <w:t>ławy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miejsca</w:t>
      </w:r>
      <w:r w:rsidR="00EB4B14" w:rsidRPr="00891F7E">
        <w:rPr>
          <w:rFonts w:eastAsia="Calibri" w:cstheme="minorHAnsi"/>
          <w:kern w:val="2"/>
        </w:rPr>
        <w:t xml:space="preserve"> </w:t>
      </w:r>
      <w:r w:rsidRPr="00891F7E">
        <w:rPr>
          <w:rFonts w:eastAsia="Calibri" w:cstheme="minorHAnsi"/>
          <w:kern w:val="2"/>
        </w:rPr>
        <w:t>ogniskowe.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trakcie</w:t>
      </w:r>
      <w:r w:rsidR="00EB4B14" w:rsidRPr="00891F7E">
        <w:rPr>
          <w:rFonts w:eastAsia="Calibri" w:cstheme="minorHAnsi"/>
          <w:kern w:val="2"/>
        </w:rPr>
        <w:t xml:space="preserve"> </w:t>
      </w:r>
      <w:r w:rsidRPr="00891F7E">
        <w:rPr>
          <w:rFonts w:eastAsia="Calibri" w:cstheme="minorHAnsi"/>
          <w:kern w:val="2"/>
        </w:rPr>
        <w:t>trwania</w:t>
      </w:r>
      <w:r w:rsidR="00EB4B14" w:rsidRPr="00891F7E">
        <w:rPr>
          <w:rFonts w:eastAsia="Calibri" w:cstheme="minorHAnsi"/>
          <w:kern w:val="2"/>
        </w:rPr>
        <w:t xml:space="preserve"> </w:t>
      </w:r>
      <w:r w:rsidRPr="00891F7E">
        <w:rPr>
          <w:rFonts w:eastAsia="Calibri" w:cstheme="minorHAnsi"/>
          <w:kern w:val="2"/>
        </w:rPr>
        <w:t>sezonu</w:t>
      </w:r>
      <w:r w:rsidR="00EB4B14" w:rsidRPr="00891F7E">
        <w:rPr>
          <w:rFonts w:eastAsia="Calibri" w:cstheme="minorHAnsi"/>
          <w:kern w:val="2"/>
        </w:rPr>
        <w:t xml:space="preserve"> </w:t>
      </w:r>
      <w:r w:rsidRPr="00891F7E">
        <w:rPr>
          <w:rFonts w:eastAsia="Calibri" w:cstheme="minorHAnsi"/>
          <w:kern w:val="2"/>
        </w:rPr>
        <w:t>dodatkową</w:t>
      </w:r>
      <w:r w:rsidR="00EB4B14" w:rsidRPr="00891F7E">
        <w:rPr>
          <w:rFonts w:eastAsia="Calibri" w:cstheme="minorHAnsi"/>
          <w:kern w:val="2"/>
        </w:rPr>
        <w:t xml:space="preserve"> </w:t>
      </w:r>
      <w:r w:rsidRPr="00891F7E">
        <w:rPr>
          <w:rFonts w:eastAsia="Calibri" w:cstheme="minorHAnsi"/>
          <w:kern w:val="2"/>
        </w:rPr>
        <w:t>atrakcją</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turystów</w:t>
      </w:r>
      <w:r w:rsidR="00EB4B14" w:rsidRPr="00891F7E">
        <w:rPr>
          <w:rFonts w:eastAsia="Calibri" w:cstheme="minorHAnsi"/>
          <w:kern w:val="2"/>
        </w:rPr>
        <w:t xml:space="preserve"> </w:t>
      </w:r>
      <w:r w:rsidRPr="00891F7E">
        <w:rPr>
          <w:rFonts w:eastAsia="Calibri" w:cstheme="minorHAnsi"/>
          <w:kern w:val="2"/>
        </w:rPr>
        <w:t>bywają</w:t>
      </w:r>
      <w:r w:rsidR="00EB4B14" w:rsidRPr="00891F7E">
        <w:rPr>
          <w:rFonts w:eastAsia="Calibri" w:cstheme="minorHAnsi"/>
          <w:kern w:val="2"/>
        </w:rPr>
        <w:t xml:space="preserve"> </w:t>
      </w:r>
      <w:r w:rsidRPr="00891F7E">
        <w:rPr>
          <w:rFonts w:eastAsia="Calibri" w:cstheme="minorHAnsi"/>
          <w:kern w:val="2"/>
        </w:rPr>
        <w:t>obfite</w:t>
      </w:r>
      <w:r w:rsidR="00EB4B14" w:rsidRPr="00891F7E">
        <w:rPr>
          <w:rFonts w:eastAsia="Calibri" w:cstheme="minorHAnsi"/>
          <w:kern w:val="2"/>
        </w:rPr>
        <w:t xml:space="preserve"> </w:t>
      </w:r>
      <w:r w:rsidRPr="00891F7E">
        <w:rPr>
          <w:rFonts w:eastAsia="Calibri" w:cstheme="minorHAnsi"/>
          <w:kern w:val="2"/>
        </w:rPr>
        <w:t>zbiory</w:t>
      </w:r>
      <w:r w:rsidR="00EB4B14" w:rsidRPr="00891F7E">
        <w:rPr>
          <w:rFonts w:eastAsia="Calibri" w:cstheme="minorHAnsi"/>
          <w:kern w:val="2"/>
        </w:rPr>
        <w:t xml:space="preserve"> </w:t>
      </w:r>
      <w:r w:rsidRPr="00891F7E">
        <w:rPr>
          <w:rFonts w:eastAsia="Calibri" w:cstheme="minorHAnsi"/>
          <w:kern w:val="2"/>
        </w:rPr>
        <w:t>grzybów</w:t>
      </w:r>
      <w:r w:rsidR="00EB4B14" w:rsidRPr="00891F7E">
        <w:rPr>
          <w:rFonts w:eastAsia="Calibri" w:cstheme="minorHAnsi"/>
          <w:kern w:val="2"/>
        </w:rPr>
        <w:t xml:space="preserve"> </w:t>
      </w:r>
      <w:r w:rsidRPr="00891F7E">
        <w:rPr>
          <w:rFonts w:eastAsia="Calibri" w:cstheme="minorHAnsi"/>
          <w:kern w:val="2"/>
        </w:rPr>
        <w:t>jadalnych</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owoców</w:t>
      </w:r>
      <w:r w:rsidR="00EB4B14" w:rsidRPr="00891F7E">
        <w:rPr>
          <w:rFonts w:eastAsia="Calibri" w:cstheme="minorHAnsi"/>
          <w:kern w:val="2"/>
        </w:rPr>
        <w:t xml:space="preserve"> </w:t>
      </w:r>
      <w:r w:rsidRPr="00891F7E">
        <w:rPr>
          <w:rFonts w:eastAsia="Calibri" w:cstheme="minorHAnsi"/>
          <w:kern w:val="2"/>
        </w:rPr>
        <w:t>leśnych.</w:t>
      </w:r>
    </w:p>
    <w:p w14:paraId="4FA33F52" w14:textId="12E55502"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Łagodne</w:t>
      </w:r>
      <w:r w:rsidR="00EB4B14" w:rsidRPr="00891F7E">
        <w:rPr>
          <w:rFonts w:eastAsia="Calibri" w:cstheme="minorHAnsi"/>
          <w:kern w:val="2"/>
        </w:rPr>
        <w:t xml:space="preserve"> </w:t>
      </w:r>
      <w:r w:rsidRPr="00891F7E">
        <w:rPr>
          <w:rFonts w:eastAsia="Calibri" w:cstheme="minorHAnsi"/>
          <w:kern w:val="2"/>
        </w:rPr>
        <w:t>linie</w:t>
      </w:r>
      <w:r w:rsidR="00EB4B14" w:rsidRPr="00891F7E">
        <w:rPr>
          <w:rFonts w:eastAsia="Calibri" w:cstheme="minorHAnsi"/>
          <w:kern w:val="2"/>
        </w:rPr>
        <w:t xml:space="preserve"> </w:t>
      </w:r>
      <w:r w:rsidRPr="00891F7E">
        <w:rPr>
          <w:rFonts w:eastAsia="Calibri" w:cstheme="minorHAnsi"/>
          <w:kern w:val="2"/>
        </w:rPr>
        <w:t>brzegowe</w:t>
      </w:r>
      <w:r w:rsidR="00EB4B14" w:rsidRPr="00891F7E">
        <w:rPr>
          <w:rFonts w:eastAsia="Calibri" w:cstheme="minorHAnsi"/>
          <w:kern w:val="2"/>
        </w:rPr>
        <w:t xml:space="preserve"> </w:t>
      </w:r>
      <w:r w:rsidRPr="00891F7E">
        <w:rPr>
          <w:rFonts w:eastAsia="Calibri" w:cstheme="minorHAnsi"/>
          <w:kern w:val="2"/>
        </w:rPr>
        <w:t>rzek</w:t>
      </w:r>
      <w:r w:rsidR="00EB4B14" w:rsidRPr="00891F7E">
        <w:rPr>
          <w:rFonts w:eastAsia="Calibri" w:cstheme="minorHAnsi"/>
          <w:kern w:val="2"/>
        </w:rPr>
        <w:t xml:space="preserve"> </w:t>
      </w:r>
      <w:r w:rsidRPr="00891F7E">
        <w:rPr>
          <w:rFonts w:eastAsia="Calibri" w:cstheme="minorHAnsi"/>
          <w:kern w:val="2"/>
        </w:rPr>
        <w:t>Mleczka,</w:t>
      </w:r>
      <w:r w:rsidR="00EB4B14" w:rsidRPr="00891F7E">
        <w:rPr>
          <w:rFonts w:eastAsia="Calibri" w:cstheme="minorHAnsi"/>
          <w:kern w:val="2"/>
        </w:rPr>
        <w:t xml:space="preserve"> </w:t>
      </w:r>
      <w:r w:rsidRPr="00891F7E">
        <w:rPr>
          <w:rFonts w:eastAsia="Calibri" w:cstheme="minorHAnsi"/>
          <w:kern w:val="2"/>
        </w:rPr>
        <w:t>Wisłok,</w:t>
      </w:r>
      <w:r w:rsidR="00EB4B14" w:rsidRPr="00891F7E">
        <w:rPr>
          <w:rFonts w:eastAsia="Calibri" w:cstheme="minorHAnsi"/>
          <w:kern w:val="2"/>
        </w:rPr>
        <w:t xml:space="preserve"> </w:t>
      </w:r>
      <w:r w:rsidRPr="00891F7E">
        <w:rPr>
          <w:rFonts w:eastAsia="Calibri" w:cstheme="minorHAnsi"/>
          <w:kern w:val="2"/>
        </w:rPr>
        <w:t>San</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tereny</w:t>
      </w:r>
      <w:r w:rsidR="00EB4B14" w:rsidRPr="00891F7E">
        <w:rPr>
          <w:rFonts w:eastAsia="Calibri" w:cstheme="minorHAnsi"/>
          <w:kern w:val="2"/>
        </w:rPr>
        <w:t xml:space="preserve"> </w:t>
      </w:r>
      <w:r w:rsidRPr="00891F7E">
        <w:rPr>
          <w:rFonts w:eastAsia="Calibri" w:cstheme="minorHAnsi"/>
          <w:kern w:val="2"/>
        </w:rPr>
        <w:t>leśne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gminie</w:t>
      </w:r>
      <w:r w:rsidR="00EB4B14" w:rsidRPr="00891F7E">
        <w:rPr>
          <w:rFonts w:eastAsia="Calibri" w:cstheme="minorHAnsi"/>
          <w:kern w:val="2"/>
        </w:rPr>
        <w:t xml:space="preserve"> </w:t>
      </w:r>
      <w:r w:rsidRPr="00891F7E">
        <w:rPr>
          <w:rFonts w:eastAsia="Calibri" w:cstheme="minorHAnsi"/>
          <w:kern w:val="2"/>
        </w:rPr>
        <w:t>Tryńcza</w:t>
      </w:r>
      <w:r w:rsidR="00EB4B14" w:rsidRPr="00891F7E">
        <w:rPr>
          <w:rFonts w:eastAsia="Calibri" w:cstheme="minorHAnsi"/>
          <w:kern w:val="2"/>
        </w:rPr>
        <w:t xml:space="preserve"> </w:t>
      </w:r>
      <w:r w:rsidRPr="00891F7E">
        <w:rPr>
          <w:rFonts w:eastAsia="Calibri" w:cstheme="minorHAnsi"/>
          <w:kern w:val="2"/>
        </w:rPr>
        <w:t>sprzyjają</w:t>
      </w:r>
      <w:r w:rsidR="00EB4B14" w:rsidRPr="00891F7E">
        <w:rPr>
          <w:rFonts w:eastAsia="Calibri" w:cstheme="minorHAnsi"/>
          <w:kern w:val="2"/>
        </w:rPr>
        <w:t xml:space="preserve"> </w:t>
      </w:r>
      <w:r w:rsidRPr="00891F7E">
        <w:rPr>
          <w:rFonts w:eastAsia="Calibri" w:cstheme="minorHAnsi"/>
          <w:kern w:val="2"/>
        </w:rPr>
        <w:t>treningom</w:t>
      </w:r>
      <w:r w:rsidR="00EB4B14" w:rsidRPr="00891F7E">
        <w:rPr>
          <w:rFonts w:eastAsia="Calibri" w:cstheme="minorHAnsi"/>
          <w:kern w:val="2"/>
        </w:rPr>
        <w:t xml:space="preserve"> </w:t>
      </w:r>
      <w:r w:rsidR="004904AD" w:rsidRPr="00891F7E">
        <w:rPr>
          <w:rFonts w:eastAsia="Calibri" w:cstheme="minorHAnsi"/>
          <w:kern w:val="2"/>
        </w:rPr>
        <w:t>nordic</w:t>
      </w:r>
      <w:r w:rsidR="00EB4B14" w:rsidRPr="00891F7E">
        <w:rPr>
          <w:rFonts w:eastAsia="Calibri" w:cstheme="minorHAnsi"/>
          <w:kern w:val="2"/>
        </w:rPr>
        <w:t xml:space="preserve"> </w:t>
      </w:r>
      <w:r w:rsidR="004904AD" w:rsidRPr="00891F7E">
        <w:rPr>
          <w:rFonts w:eastAsia="Calibri" w:cstheme="minorHAnsi"/>
          <w:kern w:val="2"/>
        </w:rPr>
        <w:t>Walking</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rowerowym.</w:t>
      </w:r>
      <w:r w:rsidR="00EB4B14" w:rsidRPr="00891F7E">
        <w:rPr>
          <w:rFonts w:eastAsia="Calibri" w:cstheme="minorHAnsi"/>
          <w:kern w:val="2"/>
        </w:rPr>
        <w:t xml:space="preserve"> </w:t>
      </w:r>
      <w:r w:rsidRPr="00891F7E">
        <w:rPr>
          <w:rFonts w:eastAsia="Calibri" w:cstheme="minorHAnsi"/>
          <w:kern w:val="2"/>
        </w:rPr>
        <w:t>Spokojny</w:t>
      </w:r>
      <w:r w:rsidR="00EB4B14" w:rsidRPr="00891F7E">
        <w:rPr>
          <w:rFonts w:eastAsia="Calibri" w:cstheme="minorHAnsi"/>
          <w:kern w:val="2"/>
        </w:rPr>
        <w:t xml:space="preserve"> </w:t>
      </w:r>
      <w:r w:rsidRPr="00891F7E">
        <w:rPr>
          <w:rFonts w:eastAsia="Calibri" w:cstheme="minorHAnsi"/>
          <w:kern w:val="2"/>
        </w:rPr>
        <w:t>nurt</w:t>
      </w:r>
      <w:r w:rsidR="00EB4B14" w:rsidRPr="00891F7E">
        <w:rPr>
          <w:rFonts w:eastAsia="Calibri" w:cstheme="minorHAnsi"/>
          <w:kern w:val="2"/>
        </w:rPr>
        <w:t xml:space="preserve"> </w:t>
      </w:r>
      <w:r w:rsidRPr="00891F7E">
        <w:rPr>
          <w:rFonts w:eastAsia="Calibri" w:cstheme="minorHAnsi"/>
          <w:kern w:val="2"/>
        </w:rPr>
        <w:t>rzeki</w:t>
      </w:r>
      <w:r w:rsidR="00EB4B14" w:rsidRPr="00891F7E">
        <w:rPr>
          <w:rFonts w:eastAsia="Calibri" w:cstheme="minorHAnsi"/>
          <w:kern w:val="2"/>
        </w:rPr>
        <w:t xml:space="preserve"> </w:t>
      </w:r>
      <w:r w:rsidRPr="00891F7E">
        <w:rPr>
          <w:rFonts w:eastAsia="Calibri" w:cstheme="minorHAnsi"/>
          <w:kern w:val="2"/>
        </w:rPr>
        <w:t>pozwala</w:t>
      </w:r>
      <w:r w:rsidR="00EB4B14" w:rsidRPr="00891F7E">
        <w:rPr>
          <w:rFonts w:eastAsia="Calibri" w:cstheme="minorHAnsi"/>
          <w:kern w:val="2"/>
        </w:rPr>
        <w:t xml:space="preserve"> </w:t>
      </w:r>
      <w:r w:rsidRPr="00891F7E">
        <w:rPr>
          <w:rFonts w:eastAsia="Calibri" w:cstheme="minorHAnsi"/>
          <w:kern w:val="2"/>
        </w:rPr>
        <w:t>bezpiecznie</w:t>
      </w:r>
      <w:r w:rsidR="00EB4B14" w:rsidRPr="00891F7E">
        <w:rPr>
          <w:rFonts w:eastAsia="Calibri" w:cstheme="minorHAnsi"/>
          <w:kern w:val="2"/>
        </w:rPr>
        <w:t xml:space="preserve"> </w:t>
      </w:r>
      <w:r w:rsidRPr="00891F7E">
        <w:rPr>
          <w:rFonts w:eastAsia="Calibri" w:cstheme="minorHAnsi"/>
          <w:kern w:val="2"/>
        </w:rPr>
        <w:t>przemierzyć</w:t>
      </w:r>
      <w:r w:rsidR="00EB4B14" w:rsidRPr="00891F7E">
        <w:rPr>
          <w:rFonts w:eastAsia="Calibri" w:cstheme="minorHAnsi"/>
          <w:kern w:val="2"/>
        </w:rPr>
        <w:t xml:space="preserve"> </w:t>
      </w:r>
      <w:r w:rsidRPr="00891F7E">
        <w:rPr>
          <w:rFonts w:eastAsia="Calibri" w:cstheme="minorHAnsi"/>
          <w:kern w:val="2"/>
        </w:rPr>
        <w:t>rzekę</w:t>
      </w:r>
      <w:r w:rsidR="00EB4B14" w:rsidRPr="00891F7E">
        <w:rPr>
          <w:rFonts w:eastAsia="Calibri" w:cstheme="minorHAnsi"/>
          <w:kern w:val="2"/>
        </w:rPr>
        <w:t xml:space="preserve"> </w:t>
      </w:r>
      <w:r w:rsidRPr="00891F7E">
        <w:rPr>
          <w:rFonts w:eastAsia="Calibri" w:cstheme="minorHAnsi"/>
          <w:kern w:val="2"/>
        </w:rPr>
        <w:t>Wisłok</w:t>
      </w:r>
      <w:r w:rsidR="00EB4B14" w:rsidRPr="00891F7E">
        <w:rPr>
          <w:rFonts w:eastAsia="Calibri" w:cstheme="minorHAnsi"/>
          <w:kern w:val="2"/>
        </w:rPr>
        <w:t xml:space="preserve"> </w:t>
      </w:r>
      <w:r w:rsidRPr="00891F7E">
        <w:rPr>
          <w:rFonts w:eastAsia="Calibri" w:cstheme="minorHAnsi"/>
          <w:kern w:val="2"/>
        </w:rPr>
        <w:t>kajakiem.</w:t>
      </w:r>
      <w:r w:rsidR="00EB4B14" w:rsidRPr="00891F7E">
        <w:rPr>
          <w:rFonts w:eastAsia="Calibri" w:cstheme="minorHAnsi"/>
          <w:kern w:val="2"/>
        </w:rPr>
        <w:t xml:space="preserve"> </w:t>
      </w:r>
      <w:r w:rsidRPr="00891F7E">
        <w:rPr>
          <w:rFonts w:eastAsia="Calibri" w:cstheme="minorHAnsi"/>
          <w:kern w:val="2"/>
        </w:rPr>
        <w:t>Sprzęt</w:t>
      </w:r>
      <w:r w:rsidR="00EB4B14" w:rsidRPr="00891F7E">
        <w:rPr>
          <w:rFonts w:eastAsia="Calibri" w:cstheme="minorHAnsi"/>
          <w:kern w:val="2"/>
        </w:rPr>
        <w:t xml:space="preserve"> </w:t>
      </w:r>
      <w:r w:rsidRPr="00891F7E">
        <w:rPr>
          <w:rFonts w:eastAsia="Calibri" w:cstheme="minorHAnsi"/>
          <w:kern w:val="2"/>
        </w:rPr>
        <w:t>kajakowy,</w:t>
      </w:r>
      <w:r w:rsidR="00EB4B14" w:rsidRPr="00891F7E">
        <w:rPr>
          <w:rFonts w:eastAsia="Calibri" w:cstheme="minorHAnsi"/>
          <w:kern w:val="2"/>
        </w:rPr>
        <w:t xml:space="preserve"> </w:t>
      </w:r>
      <w:r w:rsidRPr="00891F7E">
        <w:rPr>
          <w:rFonts w:eastAsia="Calibri" w:cstheme="minorHAnsi"/>
          <w:kern w:val="2"/>
        </w:rPr>
        <w:t>którym</w:t>
      </w:r>
      <w:r w:rsidR="00EB4B14" w:rsidRPr="00891F7E">
        <w:rPr>
          <w:rFonts w:eastAsia="Calibri" w:cstheme="minorHAnsi"/>
          <w:kern w:val="2"/>
        </w:rPr>
        <w:t xml:space="preserve"> </w:t>
      </w:r>
      <w:r w:rsidRPr="00891F7E">
        <w:rPr>
          <w:rFonts w:eastAsia="Calibri" w:cstheme="minorHAnsi"/>
          <w:kern w:val="2"/>
        </w:rPr>
        <w:t>dysponuje</w:t>
      </w:r>
      <w:r w:rsidR="00EB4B14" w:rsidRPr="00891F7E">
        <w:rPr>
          <w:rFonts w:eastAsia="Calibri" w:cstheme="minorHAnsi"/>
          <w:kern w:val="2"/>
        </w:rPr>
        <w:t xml:space="preserve"> </w:t>
      </w:r>
      <w:r w:rsidRPr="00891F7E">
        <w:rPr>
          <w:rFonts w:eastAsia="Calibri" w:cstheme="minorHAnsi"/>
          <w:kern w:val="2"/>
        </w:rPr>
        <w:t>gmina</w:t>
      </w:r>
      <w:r w:rsidR="00EB4B14" w:rsidRPr="00891F7E">
        <w:rPr>
          <w:rFonts w:eastAsia="Calibri" w:cstheme="minorHAnsi"/>
          <w:kern w:val="2"/>
        </w:rPr>
        <w:t xml:space="preserve"> </w:t>
      </w:r>
      <w:r w:rsidRPr="00891F7E">
        <w:rPr>
          <w:rFonts w:eastAsia="Calibri" w:cstheme="minorHAnsi"/>
          <w:kern w:val="2"/>
        </w:rPr>
        <w:t>można</w:t>
      </w:r>
      <w:r w:rsidR="00EB4B14" w:rsidRPr="00891F7E">
        <w:rPr>
          <w:rFonts w:eastAsia="Calibri" w:cstheme="minorHAnsi"/>
          <w:kern w:val="2"/>
        </w:rPr>
        <w:t xml:space="preserve"> </w:t>
      </w:r>
      <w:r w:rsidRPr="00891F7E">
        <w:rPr>
          <w:rFonts w:eastAsia="Calibri" w:cstheme="minorHAnsi"/>
          <w:kern w:val="2"/>
        </w:rPr>
        <w:t>wypożyczyć</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miejscu.</w:t>
      </w:r>
      <w:r w:rsidR="00EB4B14" w:rsidRPr="00891F7E">
        <w:rPr>
          <w:rFonts w:eastAsia="Calibri" w:cstheme="minorHAnsi"/>
          <w:kern w:val="2"/>
        </w:rPr>
        <w:t xml:space="preserve"> </w:t>
      </w:r>
      <w:r w:rsidRPr="00891F7E">
        <w:rPr>
          <w:rFonts w:eastAsia="Calibri" w:cstheme="minorHAnsi"/>
          <w:kern w:val="2"/>
        </w:rPr>
        <w:t>Wartym</w:t>
      </w:r>
      <w:r w:rsidR="00EB4B14" w:rsidRPr="00891F7E">
        <w:rPr>
          <w:rFonts w:eastAsia="Calibri" w:cstheme="minorHAnsi"/>
          <w:kern w:val="2"/>
        </w:rPr>
        <w:t xml:space="preserve"> </w:t>
      </w:r>
      <w:r w:rsidRPr="00891F7E">
        <w:rPr>
          <w:rFonts w:eastAsia="Calibri" w:cstheme="minorHAnsi"/>
          <w:kern w:val="2"/>
        </w:rPr>
        <w:t>uwagi</w:t>
      </w:r>
      <w:r w:rsidR="00EB4B14" w:rsidRPr="00891F7E">
        <w:rPr>
          <w:rFonts w:eastAsia="Calibri" w:cstheme="minorHAnsi"/>
          <w:kern w:val="2"/>
        </w:rPr>
        <w:t xml:space="preserve"> </w:t>
      </w:r>
      <w:r w:rsidRPr="00891F7E">
        <w:rPr>
          <w:rFonts w:eastAsia="Calibri" w:cstheme="minorHAnsi"/>
          <w:kern w:val="2"/>
        </w:rPr>
        <w:t>miejscem</w:t>
      </w:r>
      <w:r w:rsidR="00EB4B14" w:rsidRPr="00891F7E">
        <w:rPr>
          <w:rFonts w:eastAsia="Calibri" w:cstheme="minorHAnsi"/>
          <w:kern w:val="2"/>
        </w:rPr>
        <w:t xml:space="preserve"> </w:t>
      </w:r>
      <w:r w:rsidRPr="00891F7E">
        <w:rPr>
          <w:rFonts w:eastAsia="Calibri" w:cstheme="minorHAnsi"/>
          <w:kern w:val="2"/>
        </w:rPr>
        <w:t>turystyczno-rekreacyjnym</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zalew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Gniewczynie</w:t>
      </w:r>
      <w:r w:rsidR="00EB4B14" w:rsidRPr="00891F7E">
        <w:rPr>
          <w:rFonts w:eastAsia="Calibri" w:cstheme="minorHAnsi"/>
          <w:kern w:val="2"/>
        </w:rPr>
        <w:t xml:space="preserve"> </w:t>
      </w:r>
      <w:r w:rsidRPr="00891F7E">
        <w:rPr>
          <w:rFonts w:eastAsia="Calibri" w:cstheme="minorHAnsi"/>
          <w:kern w:val="2"/>
        </w:rPr>
        <w:t>Łańcuckiej</w:t>
      </w:r>
      <w:r w:rsidR="00EB4B14" w:rsidRPr="00891F7E">
        <w:rPr>
          <w:rFonts w:eastAsia="Calibri" w:cstheme="minorHAnsi"/>
          <w:kern w:val="2"/>
        </w:rPr>
        <w:t xml:space="preserve"> </w:t>
      </w:r>
      <w:r w:rsidRPr="00891F7E">
        <w:rPr>
          <w:rFonts w:eastAsia="Calibri" w:cstheme="minorHAnsi"/>
          <w:kern w:val="2"/>
        </w:rPr>
        <w:t>(planowany</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zagospodarowania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latach</w:t>
      </w:r>
      <w:r w:rsidR="00EB4B14" w:rsidRPr="00891F7E">
        <w:rPr>
          <w:rFonts w:eastAsia="Calibri" w:cstheme="minorHAnsi"/>
          <w:kern w:val="2"/>
        </w:rPr>
        <w:t xml:space="preserve"> </w:t>
      </w:r>
      <w:r w:rsidRPr="00891F7E">
        <w:rPr>
          <w:rFonts w:eastAsia="Calibri" w:cstheme="minorHAnsi"/>
          <w:kern w:val="2"/>
        </w:rPr>
        <w:t>2023-2030).</w:t>
      </w:r>
    </w:p>
    <w:p w14:paraId="44C115EA" w14:textId="13736F7E" w:rsidR="00DE0976" w:rsidRPr="00891F7E" w:rsidRDefault="00DE0976" w:rsidP="00891F7E">
      <w:pPr>
        <w:spacing w:after="0"/>
        <w:jc w:val="both"/>
        <w:rPr>
          <w:rFonts w:eastAsia="Calibri" w:cstheme="minorHAnsi"/>
          <w:kern w:val="2"/>
        </w:rPr>
      </w:pPr>
      <w:r w:rsidRPr="00891F7E">
        <w:rPr>
          <w:rFonts w:eastAsia="Calibri" w:cstheme="minorHAnsi"/>
          <w:kern w:val="2"/>
        </w:rPr>
        <w:t>Największą</w:t>
      </w:r>
      <w:r w:rsidR="00EB4B14" w:rsidRPr="00891F7E">
        <w:rPr>
          <w:rFonts w:eastAsia="Calibri" w:cstheme="minorHAnsi"/>
          <w:kern w:val="2"/>
        </w:rPr>
        <w:t xml:space="preserve"> </w:t>
      </w:r>
      <w:r w:rsidRPr="00891F7E">
        <w:rPr>
          <w:rFonts w:eastAsia="Calibri" w:cstheme="minorHAnsi"/>
          <w:kern w:val="2"/>
        </w:rPr>
        <w:t>atrakcją</w:t>
      </w:r>
      <w:r w:rsidR="00EB4B14" w:rsidRPr="00891F7E">
        <w:rPr>
          <w:rFonts w:eastAsia="Calibri" w:cstheme="minorHAnsi"/>
          <w:kern w:val="2"/>
        </w:rPr>
        <w:t xml:space="preserve"> </w:t>
      </w:r>
      <w:r w:rsidRPr="00891F7E">
        <w:rPr>
          <w:rFonts w:eastAsia="Calibri" w:cstheme="minorHAnsi"/>
          <w:kern w:val="2"/>
        </w:rPr>
        <w:t>turystyczna</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Wiązownica</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miejscowość</w:t>
      </w:r>
      <w:r w:rsidR="00EB4B14" w:rsidRPr="00891F7E">
        <w:rPr>
          <w:rFonts w:eastAsia="Calibri" w:cstheme="minorHAnsi"/>
          <w:kern w:val="2"/>
        </w:rPr>
        <w:t xml:space="preserve"> </w:t>
      </w:r>
      <w:r w:rsidRPr="00891F7E">
        <w:rPr>
          <w:rFonts w:eastAsia="Calibri" w:cstheme="minorHAnsi"/>
          <w:kern w:val="2"/>
        </w:rPr>
        <w:t>letniskowa</w:t>
      </w:r>
      <w:r w:rsidR="00EB4B14" w:rsidRPr="00891F7E">
        <w:rPr>
          <w:rFonts w:eastAsia="Calibri" w:cstheme="minorHAnsi"/>
          <w:kern w:val="2"/>
        </w:rPr>
        <w:t xml:space="preserve"> </w:t>
      </w:r>
      <w:r w:rsidRPr="00891F7E">
        <w:rPr>
          <w:rFonts w:eastAsia="Calibri" w:cstheme="minorHAnsi"/>
          <w:kern w:val="2"/>
        </w:rPr>
        <w:t>Radawa</w:t>
      </w:r>
      <w:r w:rsidR="00EB4B14" w:rsidRPr="00891F7E">
        <w:rPr>
          <w:rFonts w:eastAsia="Calibri" w:cstheme="minorHAnsi"/>
          <w:kern w:val="2"/>
        </w:rPr>
        <w:t xml:space="preserve"> </w:t>
      </w:r>
      <w:r w:rsidRPr="00891F7E">
        <w:rPr>
          <w:rFonts w:eastAsia="Calibri" w:cstheme="minorHAnsi"/>
          <w:kern w:val="2"/>
        </w:rPr>
        <w:t>położona</w:t>
      </w:r>
      <w:r w:rsidR="00EB4B14" w:rsidRPr="00891F7E">
        <w:rPr>
          <w:rFonts w:eastAsia="Calibri" w:cstheme="minorHAnsi"/>
          <w:kern w:val="2"/>
        </w:rPr>
        <w:t xml:space="preserve"> </w:t>
      </w:r>
      <w:r w:rsidRPr="00891F7E">
        <w:rPr>
          <w:rFonts w:eastAsia="Calibri" w:cstheme="minorHAnsi"/>
          <w:kern w:val="2"/>
        </w:rPr>
        <w:t>nad</w:t>
      </w:r>
      <w:r w:rsidR="00EB4B14" w:rsidRPr="00891F7E">
        <w:rPr>
          <w:rFonts w:eastAsia="Calibri" w:cstheme="minorHAnsi"/>
          <w:kern w:val="2"/>
        </w:rPr>
        <w:t xml:space="preserve"> </w:t>
      </w:r>
      <w:r w:rsidRPr="00891F7E">
        <w:rPr>
          <w:rFonts w:eastAsia="Calibri" w:cstheme="minorHAnsi"/>
          <w:kern w:val="2"/>
        </w:rPr>
        <w:t>rzeką</w:t>
      </w:r>
      <w:r w:rsidR="00EB4B14" w:rsidRPr="00891F7E">
        <w:rPr>
          <w:rFonts w:eastAsia="Calibri" w:cstheme="minorHAnsi"/>
          <w:kern w:val="2"/>
        </w:rPr>
        <w:t xml:space="preserve"> </w:t>
      </w:r>
      <w:r w:rsidRPr="00891F7E">
        <w:rPr>
          <w:rFonts w:eastAsia="Calibri" w:cstheme="minorHAnsi"/>
          <w:kern w:val="2"/>
        </w:rPr>
        <w:t>Lubaczówka</w:t>
      </w:r>
      <w:r w:rsidR="00EB4B14" w:rsidRPr="00891F7E">
        <w:rPr>
          <w:rFonts w:eastAsia="Calibri" w:cstheme="minorHAnsi"/>
          <w:kern w:val="2"/>
        </w:rPr>
        <w:t xml:space="preserve"> </w:t>
      </w:r>
      <w:r w:rsidRPr="00891F7E">
        <w:rPr>
          <w:rFonts w:eastAsia="Calibri" w:cstheme="minorHAnsi"/>
          <w:kern w:val="2"/>
        </w:rPr>
        <w:t>wśród</w:t>
      </w:r>
      <w:r w:rsidR="00EB4B14" w:rsidRPr="00891F7E">
        <w:rPr>
          <w:rFonts w:eastAsia="Calibri" w:cstheme="minorHAnsi"/>
          <w:kern w:val="2"/>
        </w:rPr>
        <w:t xml:space="preserve"> </w:t>
      </w:r>
      <w:r w:rsidRPr="00891F7E">
        <w:rPr>
          <w:rFonts w:eastAsia="Calibri" w:cstheme="minorHAnsi"/>
          <w:kern w:val="2"/>
        </w:rPr>
        <w:t>lasów</w:t>
      </w:r>
      <w:r w:rsidR="00EB4B14" w:rsidRPr="00891F7E">
        <w:rPr>
          <w:rFonts w:eastAsia="Calibri" w:cstheme="minorHAnsi"/>
          <w:kern w:val="2"/>
        </w:rPr>
        <w:t xml:space="preserve"> </w:t>
      </w:r>
      <w:r w:rsidRPr="00891F7E">
        <w:rPr>
          <w:rFonts w:eastAsia="Calibri" w:cstheme="minorHAnsi"/>
          <w:kern w:val="2"/>
        </w:rPr>
        <w:t>świerkowych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sosnowych.</w:t>
      </w:r>
      <w:r w:rsidR="00EB4B14" w:rsidRPr="00891F7E">
        <w:rPr>
          <w:rFonts w:eastAsia="Calibri" w:cstheme="minorHAnsi"/>
          <w:kern w:val="2"/>
        </w:rPr>
        <w:t xml:space="preserve"> </w:t>
      </w:r>
      <w:r w:rsidRPr="00891F7E">
        <w:rPr>
          <w:rFonts w:eastAsia="Calibri" w:cstheme="minorHAnsi"/>
          <w:kern w:val="2"/>
        </w:rPr>
        <w:t>Część</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wchodzi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skład</w:t>
      </w:r>
      <w:r w:rsidR="00EB4B14" w:rsidRPr="00891F7E">
        <w:rPr>
          <w:rFonts w:eastAsia="Calibri" w:cstheme="minorHAnsi"/>
          <w:kern w:val="2"/>
        </w:rPr>
        <w:t xml:space="preserve"> </w:t>
      </w:r>
      <w:r w:rsidRPr="00891F7E">
        <w:rPr>
          <w:rFonts w:eastAsia="Calibri" w:cstheme="minorHAnsi"/>
          <w:kern w:val="2"/>
        </w:rPr>
        <w:t>Sieniawskiego</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Chronionego</w:t>
      </w:r>
      <w:r w:rsidR="00EB4B14" w:rsidRPr="00891F7E">
        <w:rPr>
          <w:rFonts w:eastAsia="Calibri" w:cstheme="minorHAnsi"/>
          <w:kern w:val="2"/>
        </w:rPr>
        <w:t xml:space="preserve"> </w:t>
      </w:r>
      <w:r w:rsidRPr="00891F7E">
        <w:rPr>
          <w:rFonts w:eastAsia="Calibri" w:cstheme="minorHAnsi"/>
          <w:kern w:val="2"/>
        </w:rPr>
        <w:t>Krajobrazu.</w:t>
      </w:r>
    </w:p>
    <w:p w14:paraId="33A89300" w14:textId="1BC6DE1F" w:rsidR="00822961" w:rsidRPr="00891F7E" w:rsidRDefault="00DE0976" w:rsidP="00891F7E">
      <w:pPr>
        <w:spacing w:after="0"/>
        <w:ind w:firstLine="284"/>
        <w:jc w:val="both"/>
        <w:rPr>
          <w:rFonts w:eastAsia="Calibri" w:cstheme="minorHAnsi"/>
          <w:kern w:val="2"/>
        </w:rPr>
      </w:pP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terenie</w:t>
      </w:r>
      <w:r w:rsidR="00EB4B14" w:rsidRPr="00891F7E">
        <w:rPr>
          <w:rFonts w:eastAsia="Calibri" w:cstheme="minorHAnsi"/>
          <w:kern w:val="2"/>
        </w:rPr>
        <w:t xml:space="preserve"> </w:t>
      </w:r>
      <w:r w:rsidRPr="00891F7E">
        <w:rPr>
          <w:rFonts w:eastAsia="Calibri" w:cstheme="minorHAnsi"/>
          <w:kern w:val="2"/>
        </w:rPr>
        <w:t>każdej</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został</w:t>
      </w:r>
      <w:r w:rsidR="00EB4B14" w:rsidRPr="00891F7E">
        <w:rPr>
          <w:rFonts w:eastAsia="Calibri" w:cstheme="minorHAnsi"/>
          <w:kern w:val="2"/>
        </w:rPr>
        <w:t xml:space="preserve"> </w:t>
      </w:r>
      <w:r w:rsidRPr="00891F7E">
        <w:rPr>
          <w:rFonts w:eastAsia="Calibri" w:cstheme="minorHAnsi"/>
          <w:kern w:val="2"/>
        </w:rPr>
        <w:t>zlokalizowany</w:t>
      </w:r>
      <w:r w:rsidR="00EB4B14" w:rsidRPr="00891F7E">
        <w:rPr>
          <w:rFonts w:eastAsia="Calibri" w:cstheme="minorHAnsi"/>
          <w:kern w:val="2"/>
        </w:rPr>
        <w:t xml:space="preserve"> </w:t>
      </w:r>
      <w:r w:rsidRPr="00891F7E">
        <w:rPr>
          <w:rFonts w:eastAsia="Calibri" w:cstheme="minorHAnsi"/>
          <w:kern w:val="2"/>
        </w:rPr>
        <w:t>Nordic</w:t>
      </w:r>
      <w:r w:rsidR="00EB4B14" w:rsidRPr="00891F7E">
        <w:rPr>
          <w:rFonts w:eastAsia="Calibri" w:cstheme="minorHAnsi"/>
          <w:kern w:val="2"/>
        </w:rPr>
        <w:t xml:space="preserve"> </w:t>
      </w:r>
      <w:r w:rsidRPr="00891F7E">
        <w:rPr>
          <w:rFonts w:eastAsia="Calibri" w:cstheme="minorHAnsi"/>
          <w:kern w:val="2"/>
        </w:rPr>
        <w:t>Walking</w:t>
      </w:r>
      <w:r w:rsidR="00EB4B14" w:rsidRPr="00891F7E">
        <w:rPr>
          <w:rFonts w:eastAsia="Calibri" w:cstheme="minorHAnsi"/>
          <w:kern w:val="2"/>
        </w:rPr>
        <w:t xml:space="preserve"> </w:t>
      </w:r>
      <w:r w:rsidRPr="00891F7E">
        <w:rPr>
          <w:rFonts w:eastAsia="Calibri" w:cstheme="minorHAnsi"/>
          <w:kern w:val="2"/>
        </w:rPr>
        <w:t>Park</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określonej</w:t>
      </w:r>
      <w:r w:rsidR="00EB4B14" w:rsidRPr="00891F7E">
        <w:rPr>
          <w:rFonts w:eastAsia="Calibri" w:cstheme="minorHAnsi"/>
          <w:kern w:val="2"/>
        </w:rPr>
        <w:t xml:space="preserve"> </w:t>
      </w:r>
      <w:r w:rsidRPr="00891F7E">
        <w:rPr>
          <w:rFonts w:eastAsia="Calibri" w:cstheme="minorHAnsi"/>
          <w:kern w:val="2"/>
        </w:rPr>
        <w:t>długości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trudności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trasami</w:t>
      </w:r>
      <w:r w:rsidR="00EB4B14" w:rsidRPr="00891F7E">
        <w:rPr>
          <w:rFonts w:eastAsia="Calibri" w:cstheme="minorHAnsi"/>
          <w:kern w:val="2"/>
        </w:rPr>
        <w:t xml:space="preserve"> </w:t>
      </w:r>
      <w:r w:rsidRPr="00891F7E">
        <w:rPr>
          <w:rFonts w:eastAsia="Calibri" w:cstheme="minorHAnsi"/>
          <w:kern w:val="2"/>
        </w:rPr>
        <w:t>łatwymi,</w:t>
      </w:r>
      <w:r w:rsidR="00EB4B14" w:rsidRPr="00891F7E">
        <w:rPr>
          <w:rFonts w:eastAsia="Calibri" w:cstheme="minorHAnsi"/>
          <w:kern w:val="2"/>
        </w:rPr>
        <w:t xml:space="preserve"> </w:t>
      </w:r>
      <w:r w:rsidRPr="00891F7E">
        <w:rPr>
          <w:rFonts w:eastAsia="Calibri" w:cstheme="minorHAnsi"/>
          <w:kern w:val="2"/>
        </w:rPr>
        <w:t>średniej</w:t>
      </w:r>
      <w:r w:rsidR="00EB4B14" w:rsidRPr="00891F7E">
        <w:rPr>
          <w:rFonts w:eastAsia="Calibri" w:cstheme="minorHAnsi"/>
          <w:kern w:val="2"/>
        </w:rPr>
        <w:t xml:space="preserve"> </w:t>
      </w:r>
      <w:r w:rsidRPr="00891F7E">
        <w:rPr>
          <w:rFonts w:eastAsia="Calibri" w:cstheme="minorHAnsi"/>
          <w:kern w:val="2"/>
        </w:rPr>
        <w:t>trudności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trudnymi.</w:t>
      </w:r>
      <w:r w:rsidR="00EB4B14" w:rsidRPr="00891F7E">
        <w:rPr>
          <w:rFonts w:eastAsia="Calibri" w:cstheme="minorHAnsi"/>
          <w:kern w:val="2"/>
        </w:rPr>
        <w:t xml:space="preserve"> </w:t>
      </w:r>
      <w:r w:rsidRPr="00891F7E">
        <w:rPr>
          <w:rFonts w:eastAsia="Calibri" w:cstheme="minorHAnsi"/>
          <w:kern w:val="2"/>
        </w:rPr>
        <w:t>Gminy</w:t>
      </w:r>
      <w:r w:rsidR="00EB4B14" w:rsidRPr="00891F7E">
        <w:rPr>
          <w:rFonts w:eastAsia="Calibri" w:cstheme="minorHAnsi"/>
          <w:kern w:val="2"/>
        </w:rPr>
        <w:t xml:space="preserve"> </w:t>
      </w:r>
      <w:r w:rsidRPr="00891F7E">
        <w:rPr>
          <w:rFonts w:eastAsia="Calibri" w:cstheme="minorHAnsi"/>
          <w:kern w:val="2"/>
        </w:rPr>
        <w:t>połączon</w:t>
      </w:r>
      <w:r w:rsidR="00822961"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trasami</w:t>
      </w:r>
      <w:r w:rsidR="00EB4B14" w:rsidRPr="00891F7E">
        <w:rPr>
          <w:rFonts w:eastAsia="Calibri" w:cstheme="minorHAnsi"/>
          <w:kern w:val="2"/>
        </w:rPr>
        <w:t xml:space="preserve"> </w:t>
      </w:r>
      <w:r w:rsidRPr="00891F7E">
        <w:rPr>
          <w:rFonts w:eastAsia="Calibri" w:cstheme="minorHAnsi"/>
          <w:kern w:val="2"/>
        </w:rPr>
        <w:t>łącznikowymi,</w:t>
      </w:r>
      <w:r w:rsidR="00EB4B14" w:rsidRPr="00891F7E">
        <w:rPr>
          <w:rFonts w:eastAsia="Calibri" w:cstheme="minorHAnsi"/>
          <w:kern w:val="2"/>
        </w:rPr>
        <w:t xml:space="preserve"> </w:t>
      </w:r>
      <w:r w:rsidRPr="00891F7E">
        <w:rPr>
          <w:rFonts w:eastAsia="Calibri" w:cstheme="minorHAnsi"/>
          <w:kern w:val="2"/>
        </w:rPr>
        <w:t>tworząc</w:t>
      </w:r>
      <w:r w:rsidR="00EB4B14" w:rsidRPr="00891F7E">
        <w:rPr>
          <w:rFonts w:eastAsia="Calibri" w:cstheme="minorHAnsi"/>
          <w:kern w:val="2"/>
        </w:rPr>
        <w:t xml:space="preserve"> </w:t>
      </w:r>
      <w:r w:rsidRPr="00891F7E">
        <w:rPr>
          <w:rFonts w:eastAsia="Calibri" w:cstheme="minorHAnsi"/>
          <w:kern w:val="2"/>
        </w:rPr>
        <w:t>sieć,</w:t>
      </w:r>
      <w:r w:rsidR="00EB4B14" w:rsidRPr="00891F7E">
        <w:rPr>
          <w:rFonts w:eastAsia="Calibri" w:cstheme="minorHAnsi"/>
          <w:kern w:val="2"/>
        </w:rPr>
        <w:t xml:space="preserve"> </w:t>
      </w:r>
      <w:r w:rsidRPr="00891F7E">
        <w:rPr>
          <w:rFonts w:eastAsia="Calibri" w:cstheme="minorHAnsi"/>
          <w:kern w:val="2"/>
        </w:rPr>
        <w:t>dzięki</w:t>
      </w:r>
      <w:r w:rsidR="00EB4B14" w:rsidRPr="00891F7E">
        <w:rPr>
          <w:rFonts w:eastAsia="Calibri" w:cstheme="minorHAnsi"/>
          <w:kern w:val="2"/>
        </w:rPr>
        <w:t xml:space="preserve"> </w:t>
      </w:r>
      <w:r w:rsidRPr="00891F7E">
        <w:rPr>
          <w:rFonts w:eastAsia="Calibri" w:cstheme="minorHAnsi"/>
          <w:kern w:val="2"/>
        </w:rPr>
        <w:t>której</w:t>
      </w:r>
      <w:r w:rsidR="00EB4B14" w:rsidRPr="00891F7E">
        <w:rPr>
          <w:rFonts w:eastAsia="Calibri" w:cstheme="minorHAnsi"/>
          <w:kern w:val="2"/>
        </w:rPr>
        <w:t xml:space="preserve"> </w:t>
      </w:r>
      <w:r w:rsidRPr="00891F7E">
        <w:rPr>
          <w:rFonts w:eastAsia="Calibri" w:cstheme="minorHAnsi"/>
          <w:kern w:val="2"/>
        </w:rPr>
        <w:t>możliwe</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dowolne</w:t>
      </w:r>
      <w:r w:rsidR="00EB4B14" w:rsidRPr="00891F7E">
        <w:rPr>
          <w:rFonts w:eastAsia="Calibri" w:cstheme="minorHAnsi"/>
          <w:kern w:val="2"/>
        </w:rPr>
        <w:t xml:space="preserve"> </w:t>
      </w:r>
      <w:r w:rsidRPr="00891F7E">
        <w:rPr>
          <w:rFonts w:eastAsia="Calibri" w:cstheme="minorHAnsi"/>
          <w:kern w:val="2"/>
        </w:rPr>
        <w:t>wydłużanie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skracanie</w:t>
      </w:r>
      <w:r w:rsidR="00EB4B14" w:rsidRPr="00891F7E">
        <w:rPr>
          <w:rFonts w:eastAsia="Calibri" w:cstheme="minorHAnsi"/>
          <w:kern w:val="2"/>
        </w:rPr>
        <w:t xml:space="preserve"> </w:t>
      </w:r>
      <w:r w:rsidR="00822961" w:rsidRPr="00891F7E">
        <w:rPr>
          <w:rFonts w:eastAsia="Calibri" w:cstheme="minorHAnsi"/>
          <w:kern w:val="2"/>
        </w:rPr>
        <w:t>wybranej</w:t>
      </w:r>
      <w:r w:rsidR="00EB4B14" w:rsidRPr="00891F7E">
        <w:rPr>
          <w:rFonts w:eastAsia="Calibri" w:cstheme="minorHAnsi"/>
          <w:kern w:val="2"/>
        </w:rPr>
        <w:t xml:space="preserve"> </w:t>
      </w:r>
      <w:r w:rsidRPr="00891F7E">
        <w:rPr>
          <w:rFonts w:eastAsia="Calibri" w:cstheme="minorHAnsi"/>
          <w:kern w:val="2"/>
        </w:rPr>
        <w:t>trasy</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zmiana</w:t>
      </w:r>
      <w:r w:rsidR="00EB4B14" w:rsidRPr="00891F7E">
        <w:rPr>
          <w:rFonts w:eastAsia="Calibri" w:cstheme="minorHAnsi"/>
          <w:kern w:val="2"/>
        </w:rPr>
        <w:t xml:space="preserve"> </w:t>
      </w:r>
      <w:r w:rsidRPr="00891F7E">
        <w:rPr>
          <w:rFonts w:eastAsia="Calibri" w:cstheme="minorHAnsi"/>
          <w:kern w:val="2"/>
        </w:rPr>
        <w:t>kierunku</w:t>
      </w:r>
      <w:r w:rsidR="00EB4B14" w:rsidRPr="00891F7E">
        <w:rPr>
          <w:rFonts w:eastAsia="Calibri" w:cstheme="minorHAnsi"/>
          <w:kern w:val="2"/>
        </w:rPr>
        <w:t xml:space="preserve"> </w:t>
      </w:r>
      <w:r w:rsidRPr="00891F7E">
        <w:rPr>
          <w:rFonts w:eastAsia="Calibri" w:cstheme="minorHAnsi"/>
          <w:kern w:val="2"/>
        </w:rPr>
        <w:t>marszu.</w:t>
      </w:r>
      <w:r w:rsidR="00EB4B14" w:rsidRPr="00891F7E">
        <w:rPr>
          <w:rFonts w:eastAsia="Calibri" w:cstheme="minorHAnsi"/>
          <w:kern w:val="2"/>
        </w:rPr>
        <w:t xml:space="preserve"> </w:t>
      </w:r>
      <w:r w:rsidRPr="00891F7E">
        <w:rPr>
          <w:rFonts w:eastAsia="Calibri" w:cstheme="minorHAnsi"/>
          <w:kern w:val="2"/>
        </w:rPr>
        <w:t>Trasy</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oznakowane</w:t>
      </w:r>
      <w:r w:rsidR="00EB4B14" w:rsidRPr="00891F7E">
        <w:rPr>
          <w:rFonts w:eastAsia="Calibri" w:cstheme="minorHAnsi"/>
          <w:kern w:val="2"/>
        </w:rPr>
        <w:t xml:space="preserve"> </w:t>
      </w:r>
      <w:r w:rsidRPr="00891F7E">
        <w:rPr>
          <w:rFonts w:eastAsia="Calibri" w:cstheme="minorHAnsi"/>
          <w:kern w:val="2"/>
        </w:rPr>
        <w:t>znakami</w:t>
      </w:r>
      <w:r w:rsidR="00EB4B14" w:rsidRPr="00891F7E">
        <w:rPr>
          <w:rFonts w:eastAsia="Calibri" w:cstheme="minorHAnsi"/>
          <w:kern w:val="2"/>
        </w:rPr>
        <w:t xml:space="preserve"> </w:t>
      </w:r>
      <w:r w:rsidRPr="00891F7E">
        <w:rPr>
          <w:rFonts w:eastAsia="Calibri" w:cstheme="minorHAnsi"/>
          <w:kern w:val="2"/>
        </w:rPr>
        <w:t>kierunkowymi</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czytelnymi</w:t>
      </w:r>
      <w:r w:rsidR="00EB4B14" w:rsidRPr="00891F7E">
        <w:rPr>
          <w:rFonts w:eastAsia="Calibri" w:cstheme="minorHAnsi"/>
          <w:kern w:val="2"/>
        </w:rPr>
        <w:t xml:space="preserve"> </w:t>
      </w:r>
      <w:r w:rsidRPr="00891F7E">
        <w:rPr>
          <w:rFonts w:eastAsia="Calibri" w:cstheme="minorHAnsi"/>
          <w:kern w:val="2"/>
        </w:rPr>
        <w:t>tablicami</w:t>
      </w:r>
      <w:r w:rsidR="00EB4B14" w:rsidRPr="00891F7E">
        <w:rPr>
          <w:rFonts w:eastAsia="Calibri" w:cstheme="minorHAnsi"/>
          <w:kern w:val="2"/>
        </w:rPr>
        <w:t xml:space="preserve"> </w:t>
      </w:r>
      <w:r w:rsidRPr="00891F7E">
        <w:rPr>
          <w:rFonts w:eastAsia="Calibri" w:cstheme="minorHAnsi"/>
          <w:kern w:val="2"/>
        </w:rPr>
        <w:t>informacyjnymi.</w:t>
      </w:r>
      <w:r w:rsidR="00EB4B14" w:rsidRPr="00891F7E">
        <w:rPr>
          <w:rFonts w:eastAsia="Calibri" w:cstheme="minorHAnsi"/>
          <w:kern w:val="2"/>
        </w:rPr>
        <w:t xml:space="preserve"> </w:t>
      </w:r>
    </w:p>
    <w:p w14:paraId="4A82FFFB" w14:textId="186B1549"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Turystyka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00822961" w:rsidRPr="00891F7E">
        <w:rPr>
          <w:rFonts w:eastAsia="Calibri" w:cstheme="minorHAnsi"/>
          <w:kern w:val="2"/>
        </w:rPr>
        <w:t>obszarze</w:t>
      </w:r>
      <w:r w:rsidR="00EB4B14" w:rsidRPr="00891F7E">
        <w:rPr>
          <w:rFonts w:eastAsia="Calibri" w:cstheme="minorHAnsi"/>
          <w:kern w:val="2"/>
        </w:rPr>
        <w:t xml:space="preserve"> </w:t>
      </w:r>
      <w:r w:rsidR="00822961" w:rsidRPr="00891F7E">
        <w:rPr>
          <w:rFonts w:eastAsia="Calibri" w:cstheme="minorHAnsi"/>
          <w:kern w:val="2"/>
        </w:rPr>
        <w:t>objętym</w:t>
      </w:r>
      <w:r w:rsidR="00EB4B14" w:rsidRPr="00891F7E">
        <w:rPr>
          <w:rFonts w:eastAsia="Calibri" w:cstheme="minorHAnsi"/>
          <w:kern w:val="2"/>
        </w:rPr>
        <w:t xml:space="preserve"> </w:t>
      </w:r>
      <w:r w:rsidR="00822961"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rozwija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między</w:t>
      </w:r>
      <w:r w:rsidR="00EB4B14" w:rsidRPr="00891F7E">
        <w:rPr>
          <w:rFonts w:eastAsia="Calibri" w:cstheme="minorHAnsi"/>
          <w:kern w:val="2"/>
        </w:rPr>
        <w:t xml:space="preserve"> </w:t>
      </w:r>
      <w:r w:rsidRPr="00891F7E">
        <w:rPr>
          <w:rFonts w:eastAsia="Calibri" w:cstheme="minorHAnsi"/>
          <w:kern w:val="2"/>
        </w:rPr>
        <w:t>innymi</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względu</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odczuwalny</w:t>
      </w:r>
      <w:r w:rsidR="00EB4B14" w:rsidRPr="00891F7E">
        <w:rPr>
          <w:rFonts w:eastAsia="Calibri" w:cstheme="minorHAnsi"/>
          <w:kern w:val="2"/>
        </w:rPr>
        <w:t xml:space="preserve"> </w:t>
      </w:r>
      <w:r w:rsidRPr="00891F7E">
        <w:rPr>
          <w:rFonts w:eastAsia="Calibri" w:cstheme="minorHAnsi"/>
          <w:kern w:val="2"/>
        </w:rPr>
        <w:t>zadowalający</w:t>
      </w:r>
      <w:r w:rsidR="00EB4B14" w:rsidRPr="00891F7E">
        <w:rPr>
          <w:rFonts w:eastAsia="Calibri" w:cstheme="minorHAnsi"/>
          <w:kern w:val="2"/>
        </w:rPr>
        <w:t xml:space="preserve"> </w:t>
      </w:r>
      <w:r w:rsidRPr="00891F7E">
        <w:rPr>
          <w:rFonts w:eastAsia="Calibri" w:cstheme="minorHAnsi"/>
          <w:kern w:val="2"/>
        </w:rPr>
        <w:t>poziom</w:t>
      </w:r>
      <w:r w:rsidR="00EB4B14" w:rsidRPr="00891F7E">
        <w:rPr>
          <w:rFonts w:eastAsia="Calibri" w:cstheme="minorHAnsi"/>
          <w:kern w:val="2"/>
        </w:rPr>
        <w:t xml:space="preserve"> </w:t>
      </w:r>
      <w:r w:rsidRPr="00891F7E">
        <w:rPr>
          <w:rFonts w:eastAsia="Calibri" w:cstheme="minorHAnsi"/>
          <w:kern w:val="2"/>
        </w:rPr>
        <w:t>poczucia</w:t>
      </w:r>
      <w:r w:rsidR="00EB4B14" w:rsidRPr="00891F7E">
        <w:rPr>
          <w:rFonts w:eastAsia="Calibri" w:cstheme="minorHAnsi"/>
          <w:kern w:val="2"/>
        </w:rPr>
        <w:t xml:space="preserve"> </w:t>
      </w:r>
      <w:r w:rsidRPr="00891F7E">
        <w:rPr>
          <w:rFonts w:eastAsia="Calibri" w:cstheme="minorHAnsi"/>
          <w:kern w:val="2"/>
        </w:rPr>
        <w:t>bezpieczeństwa.</w:t>
      </w:r>
      <w:r w:rsidR="00EB4B14" w:rsidRPr="00891F7E">
        <w:rPr>
          <w:rFonts w:eastAsia="Calibri" w:cstheme="minorHAnsi"/>
          <w:kern w:val="2"/>
        </w:rPr>
        <w:t xml:space="preserve"> </w:t>
      </w:r>
      <w:r w:rsidR="00822961" w:rsidRPr="00891F7E">
        <w:rPr>
          <w:rFonts w:eastAsia="Calibri" w:cstheme="minorHAnsi"/>
          <w:kern w:val="2"/>
        </w:rPr>
        <w:t>Wg</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stwierdzonych</w:t>
      </w:r>
      <w:r w:rsidR="00EB4B14" w:rsidRPr="00891F7E">
        <w:rPr>
          <w:rFonts w:eastAsia="Calibri" w:cstheme="minorHAnsi"/>
          <w:kern w:val="2"/>
        </w:rPr>
        <w:t xml:space="preserve"> </w:t>
      </w:r>
      <w:r w:rsidR="00822961" w:rsidRPr="00891F7E">
        <w:rPr>
          <w:rFonts w:eastAsia="Calibri" w:cstheme="minorHAnsi"/>
          <w:kern w:val="2"/>
        </w:rPr>
        <w:t>przestępstw</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zakończonych</w:t>
      </w:r>
      <w:r w:rsidR="00EB4B14" w:rsidRPr="00891F7E">
        <w:rPr>
          <w:rFonts w:eastAsia="Calibri" w:cstheme="minorHAnsi"/>
          <w:kern w:val="2"/>
        </w:rPr>
        <w:t xml:space="preserve"> </w:t>
      </w:r>
      <w:r w:rsidRPr="00891F7E">
        <w:rPr>
          <w:rFonts w:eastAsia="Calibri" w:cstheme="minorHAnsi"/>
          <w:kern w:val="2"/>
        </w:rPr>
        <w:t>postępowaniach</w:t>
      </w:r>
      <w:r w:rsidR="00EB4B14" w:rsidRPr="00891F7E">
        <w:rPr>
          <w:rFonts w:eastAsia="Calibri" w:cstheme="minorHAnsi"/>
          <w:kern w:val="2"/>
        </w:rPr>
        <w:t xml:space="preserve"> </w:t>
      </w:r>
      <w:r w:rsidRPr="00891F7E">
        <w:rPr>
          <w:rFonts w:eastAsia="Calibri" w:cstheme="minorHAnsi"/>
          <w:kern w:val="2"/>
        </w:rPr>
        <w:t>przygotowawczych</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niższa,</w:t>
      </w:r>
      <w:r w:rsidR="00EB4B14" w:rsidRPr="00891F7E">
        <w:rPr>
          <w:rFonts w:eastAsia="Calibri" w:cstheme="minorHAnsi"/>
          <w:kern w:val="2"/>
        </w:rPr>
        <w:t xml:space="preserve"> </w:t>
      </w:r>
      <w:r w:rsidRPr="00891F7E">
        <w:rPr>
          <w:rFonts w:eastAsia="Calibri" w:cstheme="minorHAnsi"/>
          <w:kern w:val="2"/>
        </w:rPr>
        <w:t>niż</w:t>
      </w:r>
      <w:r w:rsidR="00EB4B14" w:rsidRPr="00891F7E">
        <w:rPr>
          <w:rFonts w:eastAsia="Calibri" w:cstheme="minorHAnsi"/>
          <w:kern w:val="2"/>
        </w:rPr>
        <w:t xml:space="preserve"> </w:t>
      </w:r>
      <w:r w:rsidRPr="00891F7E">
        <w:rPr>
          <w:rFonts w:eastAsia="Calibri" w:cstheme="minorHAnsi"/>
          <w:kern w:val="2"/>
        </w:rPr>
        <w:t>średnia</w:t>
      </w:r>
      <w:r w:rsidR="00EB4B14" w:rsidRPr="00891F7E">
        <w:rPr>
          <w:rFonts w:eastAsia="Calibri" w:cstheme="minorHAnsi"/>
          <w:kern w:val="2"/>
        </w:rPr>
        <w:t xml:space="preserve"> </w:t>
      </w:r>
      <w:r w:rsidRPr="00891F7E">
        <w:rPr>
          <w:rFonts w:eastAsia="Calibri" w:cstheme="minorHAnsi"/>
          <w:kern w:val="2"/>
        </w:rPr>
        <w:t>arytmetyczna</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powiatów</w:t>
      </w:r>
      <w:r w:rsidR="00EB4B14" w:rsidRPr="00891F7E">
        <w:rPr>
          <w:rFonts w:eastAsia="Calibri" w:cstheme="minorHAnsi"/>
          <w:kern w:val="2"/>
        </w:rPr>
        <w:t xml:space="preserve"> </w:t>
      </w:r>
      <w:r w:rsidRPr="00891F7E">
        <w:rPr>
          <w:rFonts w:eastAsia="Calibri" w:cstheme="minorHAnsi"/>
          <w:kern w:val="2"/>
        </w:rPr>
        <w:t>województwa</w:t>
      </w:r>
      <w:r w:rsidR="00EB4B14" w:rsidRPr="00891F7E">
        <w:rPr>
          <w:rFonts w:eastAsia="Calibri" w:cstheme="minorHAnsi"/>
          <w:kern w:val="2"/>
        </w:rPr>
        <w:t xml:space="preserve"> </w:t>
      </w:r>
      <w:r w:rsidRPr="00891F7E">
        <w:rPr>
          <w:rFonts w:eastAsia="Calibri" w:cstheme="minorHAnsi"/>
          <w:kern w:val="2"/>
        </w:rPr>
        <w:t>podkarpackiego</w:t>
      </w:r>
      <w:r w:rsidR="00EB4B14" w:rsidRPr="00891F7E">
        <w:rPr>
          <w:rFonts w:eastAsia="Calibri" w:cstheme="minorHAnsi"/>
          <w:kern w:val="2"/>
        </w:rPr>
        <w:t xml:space="preserve"> </w:t>
      </w:r>
      <w:r w:rsidR="00822961" w:rsidRPr="00891F7E">
        <w:rPr>
          <w:rFonts w:eastAsia="Calibri" w:cstheme="minorHAnsi"/>
          <w:kern w:val="2"/>
        </w:rPr>
        <w:t>ogółem</w:t>
      </w:r>
      <w:r w:rsidRPr="00891F7E">
        <w:rPr>
          <w:rFonts w:eastAsia="Calibri" w:cstheme="minorHAnsi"/>
          <w:kern w:val="2"/>
        </w:rPr>
        <w:t>.</w:t>
      </w:r>
    </w:p>
    <w:p w14:paraId="1EA30E1D" w14:textId="348BCAD4" w:rsidR="00DE0976" w:rsidRPr="00891F7E" w:rsidRDefault="00822961" w:rsidP="00891F7E">
      <w:pPr>
        <w:spacing w:after="0"/>
        <w:ind w:firstLine="284"/>
        <w:jc w:val="both"/>
        <w:rPr>
          <w:rFonts w:eastAsia="Calibri" w:cstheme="minorHAnsi"/>
          <w:kern w:val="2"/>
        </w:rPr>
      </w:pPr>
      <w:r w:rsidRPr="00891F7E">
        <w:rPr>
          <w:rFonts w:eastAsia="Calibri" w:cstheme="minorHAnsi"/>
          <w:kern w:val="2"/>
        </w:rPr>
        <w:t>W</w:t>
      </w:r>
      <w:r w:rsidR="00DE0976" w:rsidRPr="00891F7E">
        <w:rPr>
          <w:rFonts w:eastAsia="Calibri" w:cstheme="minorHAnsi"/>
          <w:kern w:val="2"/>
        </w:rPr>
        <w:t>yniki</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badań</w:t>
      </w:r>
      <w:r w:rsidR="00EB4B14" w:rsidRPr="00891F7E">
        <w:rPr>
          <w:rFonts w:eastAsia="Calibri" w:cstheme="minorHAnsi"/>
          <w:kern w:val="2"/>
        </w:rPr>
        <w:t xml:space="preserve"> </w:t>
      </w:r>
      <w:r w:rsidR="00DE0976" w:rsidRPr="00891F7E">
        <w:rPr>
          <w:rFonts w:eastAsia="Calibri" w:cstheme="minorHAnsi"/>
          <w:kern w:val="2"/>
        </w:rPr>
        <w:t>ruchu</w:t>
      </w:r>
      <w:r w:rsidR="00EB4B14" w:rsidRPr="00891F7E">
        <w:rPr>
          <w:rFonts w:eastAsia="Calibri" w:cstheme="minorHAnsi"/>
          <w:kern w:val="2"/>
        </w:rPr>
        <w:t xml:space="preserve"> </w:t>
      </w:r>
      <w:r w:rsidR="00DE0976" w:rsidRPr="00891F7E">
        <w:rPr>
          <w:rFonts w:eastAsia="Calibri" w:cstheme="minorHAnsi"/>
          <w:kern w:val="2"/>
        </w:rPr>
        <w:t>turystycznego</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województwie</w:t>
      </w:r>
      <w:r w:rsidR="00EB4B14" w:rsidRPr="00891F7E">
        <w:rPr>
          <w:rFonts w:eastAsia="Calibri" w:cstheme="minorHAnsi"/>
          <w:kern w:val="2"/>
        </w:rPr>
        <w:t xml:space="preserve"> </w:t>
      </w:r>
      <w:r w:rsidR="00DE0976" w:rsidRPr="00891F7E">
        <w:rPr>
          <w:rFonts w:eastAsia="Calibri" w:cstheme="minorHAnsi"/>
          <w:kern w:val="2"/>
        </w:rPr>
        <w:t>podkarpackim</w:t>
      </w:r>
      <w:r w:rsidR="00EB4B14" w:rsidRPr="00891F7E">
        <w:rPr>
          <w:rFonts w:eastAsia="Calibri" w:cstheme="minorHAnsi"/>
          <w:kern w:val="2"/>
        </w:rPr>
        <w:t xml:space="preserve"> </w:t>
      </w:r>
      <w:r w:rsidRPr="00891F7E">
        <w:rPr>
          <w:rFonts w:eastAsia="Calibri" w:cstheme="minorHAnsi"/>
          <w:kern w:val="2"/>
        </w:rPr>
        <w:t>(</w:t>
      </w:r>
      <w:r w:rsidR="00DE0976" w:rsidRPr="00891F7E">
        <w:rPr>
          <w:rFonts w:eastAsia="Calibri" w:cstheme="minorHAnsi"/>
          <w:kern w:val="2"/>
        </w:rPr>
        <w:t>opublikowane</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R</w:t>
      </w:r>
      <w:r w:rsidR="00DE0976" w:rsidRPr="00891F7E">
        <w:rPr>
          <w:rFonts w:eastAsia="Calibri" w:cstheme="minorHAnsi"/>
          <w:kern w:val="2"/>
        </w:rPr>
        <w:t>aporcie</w:t>
      </w:r>
      <w:r w:rsidR="00EB4B14" w:rsidRPr="00891F7E">
        <w:rPr>
          <w:rFonts w:eastAsia="Calibri" w:cstheme="minorHAnsi"/>
          <w:kern w:val="2"/>
        </w:rPr>
        <w:t xml:space="preserve"> </w:t>
      </w:r>
      <w:r w:rsidR="00DE0976" w:rsidRPr="00891F7E">
        <w:rPr>
          <w:rFonts w:eastAsia="Calibri" w:cstheme="minorHAnsi"/>
          <w:kern w:val="2"/>
        </w:rPr>
        <w:t>ruchu</w:t>
      </w:r>
      <w:r w:rsidR="00EB4B14" w:rsidRPr="00891F7E">
        <w:rPr>
          <w:rFonts w:eastAsia="Calibri" w:cstheme="minorHAnsi"/>
          <w:kern w:val="2"/>
        </w:rPr>
        <w:t xml:space="preserve"> </w:t>
      </w:r>
      <w:r w:rsidR="00DE0976" w:rsidRPr="00891F7E">
        <w:rPr>
          <w:rFonts w:eastAsia="Calibri" w:cstheme="minorHAnsi"/>
          <w:kern w:val="2"/>
        </w:rPr>
        <w:t>turystycznego</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2020</w:t>
      </w:r>
      <w:r w:rsidR="00EB4B14" w:rsidRPr="00891F7E">
        <w:rPr>
          <w:rFonts w:eastAsia="Calibri" w:cstheme="minorHAnsi"/>
          <w:kern w:val="2"/>
        </w:rPr>
        <w:t xml:space="preserve"> </w:t>
      </w:r>
      <w:r w:rsidR="007A3AB9" w:rsidRPr="00891F7E">
        <w:rPr>
          <w:rFonts w:eastAsia="Calibri" w:cstheme="minorHAnsi"/>
          <w:kern w:val="2"/>
        </w:rPr>
        <w:t>r</w:t>
      </w:r>
      <w:r w:rsidR="00DE0976" w:rsidRPr="00891F7E">
        <w:rPr>
          <w:rFonts w:eastAsia="Calibri" w:cstheme="minorHAnsi"/>
          <w:kern w:val="2"/>
        </w:rPr>
        <w:t>.</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wskazują,</w:t>
      </w:r>
      <w:r w:rsidR="00EB4B14" w:rsidRPr="00891F7E">
        <w:rPr>
          <w:rFonts w:eastAsia="Calibri" w:cstheme="minorHAnsi"/>
          <w:kern w:val="2"/>
        </w:rPr>
        <w:t xml:space="preserve"> </w:t>
      </w:r>
      <w:r w:rsidRPr="00891F7E">
        <w:rPr>
          <w:rFonts w:eastAsia="Calibri" w:cstheme="minorHAnsi"/>
          <w:kern w:val="2"/>
        </w:rPr>
        <w:t>iż</w:t>
      </w:r>
      <w:r w:rsidR="00EB4B14" w:rsidRPr="00891F7E">
        <w:rPr>
          <w:rFonts w:eastAsia="Calibri" w:cstheme="minorHAnsi"/>
          <w:kern w:val="2"/>
        </w:rPr>
        <w:t xml:space="preserve"> </w:t>
      </w:r>
      <w:r w:rsidR="00DE0976" w:rsidRPr="00891F7E">
        <w:rPr>
          <w:rFonts w:eastAsia="Calibri" w:cstheme="minorHAnsi"/>
          <w:kern w:val="2"/>
        </w:rPr>
        <w:t>turystą</w:t>
      </w:r>
      <w:r w:rsidR="00EB4B14" w:rsidRPr="00891F7E">
        <w:rPr>
          <w:rFonts w:eastAsia="Calibri" w:cstheme="minorHAnsi"/>
          <w:kern w:val="2"/>
        </w:rPr>
        <w:t xml:space="preserve"> </w:t>
      </w:r>
      <w:r w:rsidR="00DE0976" w:rsidRPr="00891F7E">
        <w:rPr>
          <w:rFonts w:eastAsia="Calibri" w:cstheme="minorHAnsi"/>
          <w:kern w:val="2"/>
        </w:rPr>
        <w:t>przyjeżdzającym</w:t>
      </w:r>
      <w:r w:rsidR="00EB4B14" w:rsidRPr="00891F7E">
        <w:rPr>
          <w:rFonts w:eastAsia="Calibri" w:cstheme="minorHAnsi"/>
          <w:kern w:val="2"/>
        </w:rPr>
        <w:t xml:space="preserve"> </w:t>
      </w:r>
      <w:r w:rsidR="00DE0976" w:rsidRPr="00891F7E">
        <w:rPr>
          <w:rFonts w:eastAsia="Calibri" w:cstheme="minorHAnsi"/>
          <w:kern w:val="2"/>
        </w:rPr>
        <w:t>do</w:t>
      </w:r>
      <w:r w:rsidR="00EB4B14" w:rsidRPr="00891F7E">
        <w:rPr>
          <w:rFonts w:eastAsia="Calibri" w:cstheme="minorHAnsi"/>
          <w:kern w:val="2"/>
        </w:rPr>
        <w:t xml:space="preserve"> </w:t>
      </w:r>
      <w:r w:rsidR="00DE0976" w:rsidRPr="00891F7E">
        <w:rPr>
          <w:rFonts w:eastAsia="Calibri" w:cstheme="minorHAnsi"/>
          <w:kern w:val="2"/>
        </w:rPr>
        <w:t>województwa</w:t>
      </w:r>
      <w:r w:rsidR="00EB4B14" w:rsidRPr="00891F7E">
        <w:rPr>
          <w:rFonts w:eastAsia="Calibri" w:cstheme="minorHAnsi"/>
          <w:kern w:val="2"/>
        </w:rPr>
        <w:t xml:space="preserve"> </w:t>
      </w:r>
      <w:r w:rsidR="00DE0976" w:rsidRPr="00891F7E">
        <w:rPr>
          <w:rFonts w:eastAsia="Calibri" w:cstheme="minorHAnsi"/>
          <w:kern w:val="2"/>
        </w:rPr>
        <w:t>podkarpackiego</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2020</w:t>
      </w:r>
      <w:r w:rsidR="00EB4B14" w:rsidRPr="00891F7E">
        <w:rPr>
          <w:rFonts w:eastAsia="Calibri" w:cstheme="minorHAnsi"/>
          <w:kern w:val="2"/>
        </w:rPr>
        <w:t xml:space="preserve"> </w:t>
      </w:r>
      <w:r w:rsidR="007A3AB9" w:rsidRPr="00891F7E">
        <w:rPr>
          <w:rFonts w:eastAsia="Calibri" w:cstheme="minorHAnsi"/>
          <w:kern w:val="2"/>
        </w:rPr>
        <w:t>r.</w:t>
      </w:r>
      <w:r w:rsidR="00EB4B14" w:rsidRPr="00891F7E">
        <w:rPr>
          <w:rFonts w:eastAsia="Calibri" w:cstheme="minorHAnsi"/>
          <w:kern w:val="2"/>
        </w:rPr>
        <w:t xml:space="preserve"> </w:t>
      </w:r>
      <w:r w:rsidR="00DE0976" w:rsidRPr="00891F7E">
        <w:rPr>
          <w:rFonts w:eastAsia="Calibri" w:cstheme="minorHAnsi"/>
          <w:kern w:val="2"/>
        </w:rPr>
        <w:t>była</w:t>
      </w:r>
      <w:r w:rsidR="00EB4B14" w:rsidRPr="00891F7E">
        <w:rPr>
          <w:rFonts w:eastAsia="Calibri" w:cstheme="minorHAnsi"/>
          <w:kern w:val="2"/>
        </w:rPr>
        <w:t xml:space="preserve"> </w:t>
      </w:r>
      <w:r w:rsidR="00DE0976" w:rsidRPr="00891F7E">
        <w:rPr>
          <w:rFonts w:eastAsia="Calibri" w:cstheme="minorHAnsi"/>
          <w:kern w:val="2"/>
        </w:rPr>
        <w:t>najczęściej</w:t>
      </w:r>
      <w:r w:rsidR="00EB4B14" w:rsidRPr="00891F7E">
        <w:rPr>
          <w:rFonts w:eastAsia="Calibri" w:cstheme="minorHAnsi"/>
          <w:kern w:val="2"/>
        </w:rPr>
        <w:t xml:space="preserve"> </w:t>
      </w:r>
      <w:r w:rsidR="00DE0976" w:rsidRPr="00891F7E">
        <w:rPr>
          <w:rFonts w:eastAsia="Calibri" w:cstheme="minorHAnsi"/>
          <w:kern w:val="2"/>
        </w:rPr>
        <w:t>osoba</w:t>
      </w:r>
      <w:r w:rsidR="00EB4B14" w:rsidRPr="00891F7E">
        <w:rPr>
          <w:rFonts w:eastAsia="Calibri" w:cstheme="minorHAnsi"/>
          <w:kern w:val="2"/>
        </w:rPr>
        <w:t xml:space="preserve"> </w:t>
      </w:r>
      <w:r w:rsidR="00DE0976" w:rsidRPr="00891F7E">
        <w:rPr>
          <w:rFonts w:eastAsia="Calibri" w:cstheme="minorHAnsi"/>
          <w:kern w:val="2"/>
        </w:rPr>
        <w:t>młoda</w:t>
      </w:r>
      <w:r w:rsidR="00EB4B14" w:rsidRPr="00891F7E">
        <w:rPr>
          <w:rFonts w:eastAsia="Calibri" w:cstheme="minorHAnsi"/>
          <w:kern w:val="2"/>
        </w:rPr>
        <w:t xml:space="preserve"> </w:t>
      </w:r>
      <w:r w:rsidR="00DE0976" w:rsidRPr="00891F7E">
        <w:rPr>
          <w:rFonts w:eastAsia="Calibri" w:cstheme="minorHAnsi"/>
          <w:kern w:val="2"/>
        </w:rPr>
        <w:t>od</w:t>
      </w:r>
      <w:r w:rsidR="00EB4B14" w:rsidRPr="00891F7E">
        <w:rPr>
          <w:rFonts w:eastAsia="Calibri" w:cstheme="minorHAnsi"/>
          <w:kern w:val="2"/>
        </w:rPr>
        <w:t xml:space="preserve"> </w:t>
      </w:r>
      <w:r w:rsidR="00DE0976" w:rsidRPr="00891F7E">
        <w:rPr>
          <w:rFonts w:eastAsia="Calibri" w:cstheme="minorHAnsi"/>
          <w:kern w:val="2"/>
        </w:rPr>
        <w:t>26</w:t>
      </w:r>
      <w:r w:rsidR="00EB4B14" w:rsidRPr="00891F7E">
        <w:rPr>
          <w:rFonts w:eastAsia="Calibri" w:cstheme="minorHAnsi"/>
          <w:kern w:val="2"/>
        </w:rPr>
        <w:t xml:space="preserve"> </w:t>
      </w:r>
      <w:r w:rsidR="00DE0976" w:rsidRPr="00891F7E">
        <w:rPr>
          <w:rFonts w:eastAsia="Calibri" w:cstheme="minorHAnsi"/>
          <w:kern w:val="2"/>
        </w:rPr>
        <w:t>do</w:t>
      </w:r>
      <w:r w:rsidR="00EB4B14" w:rsidRPr="00891F7E">
        <w:rPr>
          <w:rFonts w:eastAsia="Calibri" w:cstheme="minorHAnsi"/>
          <w:kern w:val="2"/>
        </w:rPr>
        <w:t xml:space="preserve"> </w:t>
      </w:r>
      <w:r w:rsidR="00DE0976" w:rsidRPr="00891F7E">
        <w:rPr>
          <w:rFonts w:eastAsia="Calibri" w:cstheme="minorHAnsi"/>
          <w:kern w:val="2"/>
        </w:rPr>
        <w:t>45</w:t>
      </w:r>
      <w:r w:rsidR="00EB4B14" w:rsidRPr="00891F7E">
        <w:rPr>
          <w:rFonts w:eastAsia="Calibri" w:cstheme="minorHAnsi"/>
          <w:kern w:val="2"/>
        </w:rPr>
        <w:t xml:space="preserve"> </w:t>
      </w:r>
      <w:r w:rsidR="00DE0976" w:rsidRPr="00891F7E">
        <w:rPr>
          <w:rFonts w:eastAsia="Calibri" w:cstheme="minorHAnsi"/>
          <w:kern w:val="2"/>
        </w:rPr>
        <w:t>lat</w:t>
      </w:r>
      <w:r w:rsidR="00EB4B14" w:rsidRPr="00891F7E">
        <w:rPr>
          <w:rFonts w:eastAsia="Calibri" w:cstheme="minorHAnsi"/>
          <w:kern w:val="2"/>
        </w:rPr>
        <w:t xml:space="preserve"> </w:t>
      </w:r>
      <w:r w:rsidR="00DE0976" w:rsidRPr="00891F7E">
        <w:rPr>
          <w:rFonts w:eastAsia="Calibri" w:cstheme="minorHAnsi"/>
          <w:kern w:val="2"/>
        </w:rPr>
        <w:t>(56,3%)</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wykształceniem</w:t>
      </w:r>
      <w:r w:rsidR="00EB4B14" w:rsidRPr="00891F7E">
        <w:rPr>
          <w:rFonts w:eastAsia="Calibri" w:cstheme="minorHAnsi"/>
          <w:kern w:val="2"/>
        </w:rPr>
        <w:t xml:space="preserve"> </w:t>
      </w:r>
      <w:r w:rsidR="00DE0976" w:rsidRPr="00891F7E">
        <w:rPr>
          <w:rFonts w:eastAsia="Calibri" w:cstheme="minorHAnsi"/>
          <w:kern w:val="2"/>
        </w:rPr>
        <w:t>wyższym</w:t>
      </w:r>
      <w:r w:rsidR="00EB4B14" w:rsidRPr="00891F7E">
        <w:rPr>
          <w:rFonts w:eastAsia="Calibri" w:cstheme="minorHAnsi"/>
          <w:kern w:val="2"/>
        </w:rPr>
        <w:t xml:space="preserve"> </w:t>
      </w:r>
      <w:r w:rsidR="00DE0976" w:rsidRPr="00891F7E">
        <w:rPr>
          <w:rFonts w:eastAsia="Calibri" w:cstheme="minorHAnsi"/>
          <w:kern w:val="2"/>
        </w:rPr>
        <w:t>(49,4%).</w:t>
      </w:r>
      <w:r w:rsidR="00EB4B14" w:rsidRPr="00891F7E">
        <w:rPr>
          <w:rFonts w:eastAsia="Calibri" w:cstheme="minorHAnsi"/>
          <w:kern w:val="2"/>
        </w:rPr>
        <w:t xml:space="preserve"> </w:t>
      </w:r>
      <w:r w:rsidR="00DE0976" w:rsidRPr="00891F7E">
        <w:rPr>
          <w:rFonts w:eastAsia="Calibri" w:cstheme="minorHAnsi"/>
          <w:kern w:val="2"/>
        </w:rPr>
        <w:t>Zdecydowana</w:t>
      </w:r>
      <w:r w:rsidR="00EB4B14" w:rsidRPr="00891F7E">
        <w:rPr>
          <w:rFonts w:eastAsia="Calibri" w:cstheme="minorHAnsi"/>
          <w:kern w:val="2"/>
        </w:rPr>
        <w:t xml:space="preserve"> </w:t>
      </w:r>
      <w:r w:rsidR="00DE0976" w:rsidRPr="00891F7E">
        <w:rPr>
          <w:rFonts w:eastAsia="Calibri" w:cstheme="minorHAnsi"/>
          <w:kern w:val="2"/>
        </w:rPr>
        <w:t>większość</w:t>
      </w:r>
      <w:r w:rsidR="00EB4B14" w:rsidRPr="00891F7E">
        <w:rPr>
          <w:rFonts w:eastAsia="Calibri" w:cstheme="minorHAnsi"/>
          <w:kern w:val="2"/>
        </w:rPr>
        <w:t xml:space="preserve"> </w:t>
      </w:r>
      <w:r w:rsidR="00DE0976" w:rsidRPr="00891F7E">
        <w:rPr>
          <w:rFonts w:eastAsia="Calibri" w:cstheme="minorHAnsi"/>
          <w:kern w:val="2"/>
        </w:rPr>
        <w:t>deklarowała</w:t>
      </w:r>
      <w:r w:rsidR="00EB4B14" w:rsidRPr="00891F7E">
        <w:rPr>
          <w:rFonts w:eastAsia="Calibri" w:cstheme="minorHAnsi"/>
          <w:kern w:val="2"/>
        </w:rPr>
        <w:t xml:space="preserve"> </w:t>
      </w:r>
      <w:r w:rsidR="00DE0976" w:rsidRPr="00891F7E">
        <w:rPr>
          <w:rFonts w:eastAsia="Calibri" w:cstheme="minorHAnsi"/>
          <w:kern w:val="2"/>
        </w:rPr>
        <w:t>obywatelstwo</w:t>
      </w:r>
      <w:r w:rsidR="00EB4B14" w:rsidRPr="00891F7E">
        <w:rPr>
          <w:rFonts w:eastAsia="Calibri" w:cstheme="minorHAnsi"/>
          <w:kern w:val="2"/>
        </w:rPr>
        <w:t xml:space="preserve"> </w:t>
      </w:r>
      <w:r w:rsidR="00DE0976" w:rsidRPr="00891F7E">
        <w:rPr>
          <w:rFonts w:eastAsia="Calibri" w:cstheme="minorHAnsi"/>
          <w:kern w:val="2"/>
        </w:rPr>
        <w:t>polskie</w:t>
      </w:r>
      <w:r w:rsidR="00EB4B14" w:rsidRPr="00891F7E">
        <w:rPr>
          <w:rFonts w:eastAsia="Calibri" w:cstheme="minorHAnsi"/>
          <w:kern w:val="2"/>
        </w:rPr>
        <w:t xml:space="preserve"> </w:t>
      </w:r>
      <w:r w:rsidR="00DE0976" w:rsidRPr="00891F7E">
        <w:rPr>
          <w:rFonts w:eastAsia="Calibri" w:cstheme="minorHAnsi"/>
          <w:kern w:val="2"/>
        </w:rPr>
        <w:t>(99,3%),</w:t>
      </w:r>
      <w:r w:rsidR="00EB4B14" w:rsidRPr="00891F7E">
        <w:rPr>
          <w:rFonts w:eastAsia="Calibri" w:cstheme="minorHAnsi"/>
          <w:kern w:val="2"/>
        </w:rPr>
        <w:t xml:space="preserve"> </w:t>
      </w:r>
      <w:r w:rsidRPr="00891F7E">
        <w:rPr>
          <w:rFonts w:eastAsia="Calibri" w:cstheme="minorHAnsi"/>
          <w:kern w:val="2"/>
        </w:rPr>
        <w:t>przy</w:t>
      </w:r>
      <w:r w:rsidR="00EB4B14" w:rsidRPr="00891F7E">
        <w:rPr>
          <w:rFonts w:eastAsia="Calibri" w:cstheme="minorHAnsi"/>
          <w:kern w:val="2"/>
        </w:rPr>
        <w:t xml:space="preserve"> </w:t>
      </w:r>
      <w:r w:rsidRPr="00891F7E">
        <w:rPr>
          <w:rFonts w:eastAsia="Calibri" w:cstheme="minorHAnsi"/>
          <w:kern w:val="2"/>
        </w:rPr>
        <w:t>czym</w:t>
      </w:r>
      <w:r w:rsidR="00EB4B14" w:rsidRPr="00891F7E">
        <w:rPr>
          <w:rFonts w:eastAsia="Calibri" w:cstheme="minorHAnsi"/>
          <w:kern w:val="2"/>
        </w:rPr>
        <w:t xml:space="preserve"> </w:t>
      </w:r>
      <w:r w:rsidR="00DE0976" w:rsidRPr="00891F7E">
        <w:rPr>
          <w:rFonts w:eastAsia="Calibri" w:cstheme="minorHAnsi"/>
          <w:kern w:val="2"/>
        </w:rPr>
        <w:t>turysta</w:t>
      </w:r>
      <w:r w:rsidR="00EB4B14" w:rsidRPr="00891F7E">
        <w:rPr>
          <w:rFonts w:eastAsia="Calibri" w:cstheme="minorHAnsi"/>
          <w:kern w:val="2"/>
        </w:rPr>
        <w:t xml:space="preserve"> </w:t>
      </w:r>
      <w:r w:rsidR="00DE0976" w:rsidRPr="00891F7E">
        <w:rPr>
          <w:rFonts w:eastAsia="Calibri" w:cstheme="minorHAnsi"/>
          <w:kern w:val="2"/>
        </w:rPr>
        <w:t>pochodził</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województwa</w:t>
      </w:r>
      <w:r w:rsidR="00EB4B14" w:rsidRPr="00891F7E">
        <w:rPr>
          <w:rFonts w:eastAsia="Calibri" w:cstheme="minorHAnsi"/>
          <w:kern w:val="2"/>
        </w:rPr>
        <w:t xml:space="preserve"> </w:t>
      </w:r>
      <w:r w:rsidR="00DE0976" w:rsidRPr="00891F7E">
        <w:rPr>
          <w:rFonts w:eastAsia="Calibri" w:cstheme="minorHAnsi"/>
          <w:kern w:val="2"/>
        </w:rPr>
        <w:t>podkarpackiego</w:t>
      </w:r>
      <w:r w:rsidR="00EB4B14" w:rsidRPr="00891F7E">
        <w:rPr>
          <w:rFonts w:eastAsia="Calibri" w:cstheme="minorHAnsi"/>
          <w:kern w:val="2"/>
        </w:rPr>
        <w:t xml:space="preserve"> </w:t>
      </w:r>
      <w:r w:rsidR="00DE0976" w:rsidRPr="00891F7E">
        <w:rPr>
          <w:rFonts w:eastAsia="Calibri" w:cstheme="minorHAnsi"/>
          <w:kern w:val="2"/>
        </w:rPr>
        <w:t>(16,1%),</w:t>
      </w:r>
      <w:r w:rsidR="00EB4B14" w:rsidRPr="00891F7E">
        <w:rPr>
          <w:rFonts w:eastAsia="Calibri" w:cstheme="minorHAnsi"/>
          <w:kern w:val="2"/>
        </w:rPr>
        <w:t xml:space="preserve"> </w:t>
      </w:r>
      <w:r w:rsidR="00DE0976" w:rsidRPr="00891F7E">
        <w:rPr>
          <w:rFonts w:eastAsia="Calibri" w:cstheme="minorHAnsi"/>
          <w:kern w:val="2"/>
        </w:rPr>
        <w:t>mazowieckiego</w:t>
      </w:r>
      <w:r w:rsidR="00EB4B14" w:rsidRPr="00891F7E">
        <w:rPr>
          <w:rFonts w:eastAsia="Calibri" w:cstheme="minorHAnsi"/>
          <w:kern w:val="2"/>
        </w:rPr>
        <w:t xml:space="preserve"> </w:t>
      </w:r>
      <w:r w:rsidR="00DE0976" w:rsidRPr="00891F7E">
        <w:rPr>
          <w:rFonts w:eastAsia="Calibri" w:cstheme="minorHAnsi"/>
          <w:kern w:val="2"/>
        </w:rPr>
        <w:t>(14,2%)</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małopolskiego</w:t>
      </w:r>
      <w:r w:rsidR="00EB4B14" w:rsidRPr="00891F7E">
        <w:rPr>
          <w:rFonts w:eastAsia="Calibri" w:cstheme="minorHAnsi"/>
          <w:kern w:val="2"/>
        </w:rPr>
        <w:t xml:space="preserve"> </w:t>
      </w:r>
      <w:r w:rsidR="00DE0976" w:rsidRPr="00891F7E">
        <w:rPr>
          <w:rFonts w:eastAsia="Calibri" w:cstheme="minorHAnsi"/>
          <w:kern w:val="2"/>
        </w:rPr>
        <w:t>(12,1%).</w:t>
      </w:r>
      <w:r w:rsidR="00EB4B14" w:rsidRPr="00891F7E">
        <w:rPr>
          <w:rFonts w:eastAsia="Calibri" w:cstheme="minorHAnsi"/>
          <w:kern w:val="2"/>
        </w:rPr>
        <w:t xml:space="preserve"> </w:t>
      </w:r>
      <w:r w:rsidR="00DE0976" w:rsidRPr="00891F7E">
        <w:rPr>
          <w:rFonts w:eastAsia="Calibri" w:cstheme="minorHAnsi"/>
          <w:kern w:val="2"/>
        </w:rPr>
        <w:t>Większość</w:t>
      </w:r>
      <w:r w:rsidR="00EB4B14" w:rsidRPr="00891F7E">
        <w:rPr>
          <w:rFonts w:eastAsia="Calibri" w:cstheme="minorHAnsi"/>
          <w:kern w:val="2"/>
        </w:rPr>
        <w:t xml:space="preserve"> </w:t>
      </w:r>
      <w:r w:rsidR="00DE0976" w:rsidRPr="00891F7E">
        <w:rPr>
          <w:rFonts w:eastAsia="Calibri" w:cstheme="minorHAnsi"/>
          <w:kern w:val="2"/>
        </w:rPr>
        <w:t>to</w:t>
      </w:r>
      <w:r w:rsidR="00EB4B14" w:rsidRPr="00891F7E">
        <w:rPr>
          <w:rFonts w:eastAsia="Calibri" w:cstheme="minorHAnsi"/>
          <w:kern w:val="2"/>
        </w:rPr>
        <w:t xml:space="preserve"> </w:t>
      </w:r>
      <w:r w:rsidR="00DE0976" w:rsidRPr="00891F7E">
        <w:rPr>
          <w:rFonts w:eastAsia="Calibri" w:cstheme="minorHAnsi"/>
          <w:kern w:val="2"/>
        </w:rPr>
        <w:t>turyści</w:t>
      </w:r>
      <w:r w:rsidR="00EB4B14" w:rsidRPr="00891F7E">
        <w:rPr>
          <w:rFonts w:eastAsia="Calibri" w:cstheme="minorHAnsi"/>
          <w:kern w:val="2"/>
        </w:rPr>
        <w:t xml:space="preserve"> </w:t>
      </w:r>
      <w:r w:rsidR="00DE0976" w:rsidRPr="00891F7E">
        <w:rPr>
          <w:rFonts w:eastAsia="Calibri" w:cstheme="minorHAnsi"/>
          <w:kern w:val="2"/>
        </w:rPr>
        <w:t>pracujący</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umowie</w:t>
      </w:r>
      <w:r w:rsidR="00EB4B14" w:rsidRPr="00891F7E">
        <w:rPr>
          <w:rFonts w:eastAsia="Calibri" w:cstheme="minorHAnsi"/>
          <w:kern w:val="2"/>
        </w:rPr>
        <w:t xml:space="preserve"> </w:t>
      </w:r>
      <w:r w:rsidR="00DE0976" w:rsidRPr="00891F7E">
        <w:rPr>
          <w:rFonts w:eastAsia="Calibri" w:cstheme="minorHAnsi"/>
          <w:kern w:val="2"/>
        </w:rPr>
        <w:t>o</w:t>
      </w:r>
      <w:r w:rsidR="00EB4B14" w:rsidRPr="00891F7E">
        <w:rPr>
          <w:rFonts w:eastAsia="Calibri" w:cstheme="minorHAnsi"/>
          <w:kern w:val="2"/>
        </w:rPr>
        <w:t xml:space="preserve"> </w:t>
      </w:r>
      <w:r w:rsidR="00DE0976" w:rsidRPr="00891F7E">
        <w:rPr>
          <w:rFonts w:eastAsia="Calibri" w:cstheme="minorHAnsi"/>
          <w:kern w:val="2"/>
        </w:rPr>
        <w:t>pracę</w:t>
      </w:r>
      <w:r w:rsidR="00EB4B14" w:rsidRPr="00891F7E">
        <w:rPr>
          <w:rFonts w:eastAsia="Calibri" w:cstheme="minorHAnsi"/>
          <w:kern w:val="2"/>
        </w:rPr>
        <w:t xml:space="preserve"> </w:t>
      </w:r>
      <w:r w:rsidR="00DE0976" w:rsidRPr="00891F7E">
        <w:rPr>
          <w:rFonts w:eastAsia="Calibri" w:cstheme="minorHAnsi"/>
          <w:kern w:val="2"/>
        </w:rPr>
        <w:t>(62,5%)</w:t>
      </w:r>
      <w:r w:rsidR="00EB4B14" w:rsidRPr="00891F7E">
        <w:rPr>
          <w:rFonts w:eastAsia="Calibri" w:cstheme="minorHAnsi"/>
          <w:kern w:val="2"/>
        </w:rPr>
        <w:t xml:space="preserve"> </w:t>
      </w:r>
      <w:r w:rsidR="005E7A58" w:rsidRPr="00891F7E">
        <w:rPr>
          <w:rFonts w:eastAsia="Calibri" w:cstheme="minorHAnsi"/>
          <w:kern w:val="2"/>
        </w:rPr>
        <w:br/>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posiadający</w:t>
      </w:r>
      <w:r w:rsidR="00EB4B14" w:rsidRPr="00891F7E">
        <w:rPr>
          <w:rFonts w:eastAsia="Calibri" w:cstheme="minorHAnsi"/>
          <w:kern w:val="2"/>
        </w:rPr>
        <w:t xml:space="preserve"> </w:t>
      </w:r>
      <w:r w:rsidR="00DE0976" w:rsidRPr="00891F7E">
        <w:rPr>
          <w:rFonts w:eastAsia="Calibri" w:cstheme="minorHAnsi"/>
          <w:kern w:val="2"/>
        </w:rPr>
        <w:t>od</w:t>
      </w:r>
      <w:r w:rsidR="00EB4B14" w:rsidRPr="00891F7E">
        <w:rPr>
          <w:rFonts w:eastAsia="Calibri" w:cstheme="minorHAnsi"/>
          <w:kern w:val="2"/>
        </w:rPr>
        <w:t xml:space="preserve"> </w:t>
      </w:r>
      <w:r w:rsidR="00DE0976" w:rsidRPr="00891F7E">
        <w:rPr>
          <w:rFonts w:eastAsia="Calibri" w:cstheme="minorHAnsi"/>
          <w:kern w:val="2"/>
        </w:rPr>
        <w:t>1-2</w:t>
      </w:r>
      <w:r w:rsidR="00EB4B14" w:rsidRPr="00891F7E">
        <w:rPr>
          <w:rFonts w:eastAsia="Calibri" w:cstheme="minorHAnsi"/>
          <w:kern w:val="2"/>
        </w:rPr>
        <w:t xml:space="preserve"> </w:t>
      </w:r>
      <w:r w:rsidR="00DE0976" w:rsidRPr="00891F7E">
        <w:rPr>
          <w:rFonts w:eastAsia="Calibri" w:cstheme="minorHAnsi"/>
          <w:kern w:val="2"/>
        </w:rPr>
        <w:t>dzieci</w:t>
      </w:r>
      <w:r w:rsidR="00EB4B14" w:rsidRPr="00891F7E">
        <w:rPr>
          <w:rFonts w:eastAsia="Calibri" w:cstheme="minorHAnsi"/>
          <w:kern w:val="2"/>
        </w:rPr>
        <w:t xml:space="preserve"> </w:t>
      </w:r>
      <w:r w:rsidR="00DE0976" w:rsidRPr="00891F7E">
        <w:rPr>
          <w:rFonts w:eastAsia="Calibri" w:cstheme="minorHAnsi"/>
          <w:kern w:val="2"/>
        </w:rPr>
        <w:t>(47,6%).</w:t>
      </w:r>
      <w:r w:rsidR="00EB4B14" w:rsidRPr="00891F7E">
        <w:rPr>
          <w:rFonts w:eastAsia="Calibri" w:cstheme="minorHAnsi"/>
          <w:kern w:val="2"/>
        </w:rPr>
        <w:t xml:space="preserve"> </w:t>
      </w:r>
      <w:r w:rsidR="00DE0976" w:rsidRPr="00891F7E">
        <w:rPr>
          <w:rFonts w:eastAsia="Calibri" w:cstheme="minorHAnsi"/>
          <w:kern w:val="2"/>
        </w:rPr>
        <w:t>Niemal</w:t>
      </w:r>
      <w:r w:rsidR="00EB4B14" w:rsidRPr="00891F7E">
        <w:rPr>
          <w:rFonts w:eastAsia="Calibri" w:cstheme="minorHAnsi"/>
          <w:kern w:val="2"/>
        </w:rPr>
        <w:t xml:space="preserve"> </w:t>
      </w:r>
      <w:r w:rsidR="00DE0976" w:rsidRPr="00891F7E">
        <w:rPr>
          <w:rFonts w:eastAsia="Calibri" w:cstheme="minorHAnsi"/>
          <w:kern w:val="2"/>
        </w:rPr>
        <w:t>połowa</w:t>
      </w:r>
      <w:r w:rsidR="00EB4B14" w:rsidRPr="00891F7E">
        <w:rPr>
          <w:rFonts w:eastAsia="Calibri" w:cstheme="minorHAnsi"/>
          <w:kern w:val="2"/>
        </w:rPr>
        <w:t xml:space="preserve"> </w:t>
      </w:r>
      <w:r w:rsidR="00DE0976" w:rsidRPr="00891F7E">
        <w:rPr>
          <w:rFonts w:eastAsia="Calibri" w:cstheme="minorHAnsi"/>
          <w:kern w:val="2"/>
        </w:rPr>
        <w:t>bo</w:t>
      </w:r>
      <w:r w:rsidR="00EB4B14" w:rsidRPr="00891F7E">
        <w:rPr>
          <w:rFonts w:eastAsia="Calibri" w:cstheme="minorHAnsi"/>
          <w:kern w:val="2"/>
        </w:rPr>
        <w:t xml:space="preserve"> </w:t>
      </w:r>
      <w:r w:rsidR="00DE0976" w:rsidRPr="00891F7E">
        <w:rPr>
          <w:rFonts w:eastAsia="Calibri" w:cstheme="minorHAnsi"/>
          <w:kern w:val="2"/>
        </w:rPr>
        <w:t>45,8%</w:t>
      </w:r>
      <w:r w:rsidR="00EB4B14" w:rsidRPr="00891F7E">
        <w:rPr>
          <w:rFonts w:eastAsia="Calibri" w:cstheme="minorHAnsi"/>
          <w:kern w:val="2"/>
        </w:rPr>
        <w:t xml:space="preserve"> </w:t>
      </w:r>
      <w:r w:rsidR="00DE0976" w:rsidRPr="00891F7E">
        <w:rPr>
          <w:rFonts w:eastAsia="Calibri" w:cstheme="minorHAnsi"/>
          <w:kern w:val="2"/>
        </w:rPr>
        <w:t>turystów</w:t>
      </w:r>
      <w:r w:rsidR="00EB4B14" w:rsidRPr="00891F7E">
        <w:rPr>
          <w:rFonts w:eastAsia="Calibri" w:cstheme="minorHAnsi"/>
          <w:kern w:val="2"/>
        </w:rPr>
        <w:t xml:space="preserve"> </w:t>
      </w:r>
      <w:r w:rsidR="00DE0976" w:rsidRPr="00891F7E">
        <w:rPr>
          <w:rFonts w:eastAsia="Calibri" w:cstheme="minorHAnsi"/>
          <w:kern w:val="2"/>
        </w:rPr>
        <w:t>deklaruje,</w:t>
      </w:r>
      <w:r w:rsidR="00EB4B14" w:rsidRPr="00891F7E">
        <w:rPr>
          <w:rFonts w:eastAsia="Calibri" w:cstheme="minorHAnsi"/>
          <w:kern w:val="2"/>
        </w:rPr>
        <w:t xml:space="preserve"> </w:t>
      </w:r>
      <w:r w:rsidR="00DE0976" w:rsidRPr="00891F7E">
        <w:rPr>
          <w:rFonts w:eastAsia="Calibri" w:cstheme="minorHAnsi"/>
          <w:kern w:val="2"/>
        </w:rPr>
        <w:t>że</w:t>
      </w:r>
      <w:r w:rsidR="00EB4B14" w:rsidRPr="00891F7E">
        <w:rPr>
          <w:rFonts w:eastAsia="Calibri" w:cstheme="minorHAnsi"/>
          <w:kern w:val="2"/>
        </w:rPr>
        <w:t xml:space="preserve"> </w:t>
      </w:r>
      <w:r w:rsidR="00DE0976" w:rsidRPr="00891F7E">
        <w:rPr>
          <w:rFonts w:eastAsia="Calibri" w:cstheme="minorHAnsi"/>
          <w:kern w:val="2"/>
        </w:rPr>
        <w:t>żyje</w:t>
      </w:r>
      <w:r w:rsidR="00EB4B14" w:rsidRPr="00891F7E">
        <w:rPr>
          <w:rFonts w:eastAsia="Calibri" w:cstheme="minorHAnsi"/>
          <w:kern w:val="2"/>
        </w:rPr>
        <w:t xml:space="preserve"> </w:t>
      </w:r>
      <w:r w:rsidR="00DE0976" w:rsidRPr="00891F7E">
        <w:rPr>
          <w:rFonts w:eastAsia="Calibri" w:cstheme="minorHAnsi"/>
          <w:kern w:val="2"/>
        </w:rPr>
        <w:t>dobrze,</w:t>
      </w:r>
      <w:r w:rsidR="00EB4B14" w:rsidRPr="00891F7E">
        <w:rPr>
          <w:rFonts w:eastAsia="Calibri" w:cstheme="minorHAnsi"/>
          <w:kern w:val="2"/>
        </w:rPr>
        <w:t xml:space="preserve"> </w:t>
      </w:r>
      <w:r w:rsidR="00DE0976" w:rsidRPr="00891F7E">
        <w:rPr>
          <w:rFonts w:eastAsia="Calibri" w:cstheme="minorHAnsi"/>
          <w:kern w:val="2"/>
        </w:rPr>
        <w:t>nie</w:t>
      </w:r>
      <w:r w:rsidR="00EB4B14" w:rsidRPr="00891F7E">
        <w:rPr>
          <w:rFonts w:eastAsia="Calibri" w:cstheme="minorHAnsi"/>
          <w:kern w:val="2"/>
        </w:rPr>
        <w:t xml:space="preserve"> </w:t>
      </w:r>
      <w:r w:rsidR="00DE0976" w:rsidRPr="00891F7E">
        <w:rPr>
          <w:rFonts w:eastAsia="Calibri" w:cstheme="minorHAnsi"/>
          <w:kern w:val="2"/>
        </w:rPr>
        <w:t>odmawia</w:t>
      </w:r>
      <w:r w:rsidR="00EB4B14" w:rsidRPr="00891F7E">
        <w:rPr>
          <w:rFonts w:eastAsia="Calibri" w:cstheme="minorHAnsi"/>
          <w:kern w:val="2"/>
        </w:rPr>
        <w:t xml:space="preserve"> </w:t>
      </w:r>
      <w:r w:rsidR="00DE0976" w:rsidRPr="00891F7E">
        <w:rPr>
          <w:rFonts w:eastAsia="Calibri" w:cstheme="minorHAnsi"/>
          <w:kern w:val="2"/>
        </w:rPr>
        <w:t>sobie</w:t>
      </w:r>
      <w:r w:rsidR="00EB4B14" w:rsidRPr="00891F7E">
        <w:rPr>
          <w:rFonts w:eastAsia="Calibri" w:cstheme="minorHAnsi"/>
          <w:kern w:val="2"/>
        </w:rPr>
        <w:t xml:space="preserve"> </w:t>
      </w:r>
      <w:r w:rsidR="00DE0976" w:rsidRPr="00891F7E">
        <w:rPr>
          <w:rFonts w:eastAsia="Calibri" w:cstheme="minorHAnsi"/>
          <w:kern w:val="2"/>
        </w:rPr>
        <w:t>niczego</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bieżących</w:t>
      </w:r>
      <w:r w:rsidR="00EB4B14" w:rsidRPr="00891F7E">
        <w:rPr>
          <w:rFonts w:eastAsia="Calibri" w:cstheme="minorHAnsi"/>
          <w:kern w:val="2"/>
        </w:rPr>
        <w:t xml:space="preserve"> </w:t>
      </w:r>
      <w:r w:rsidR="00DE0976" w:rsidRPr="00891F7E">
        <w:rPr>
          <w:rFonts w:eastAsia="Calibri" w:cstheme="minorHAnsi"/>
          <w:kern w:val="2"/>
        </w:rPr>
        <w:t>potrzeb</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od</w:t>
      </w:r>
      <w:r w:rsidR="00EB4B14" w:rsidRPr="00891F7E">
        <w:rPr>
          <w:rFonts w:eastAsia="Calibri" w:cstheme="minorHAnsi"/>
          <w:kern w:val="2"/>
        </w:rPr>
        <w:t xml:space="preserve"> </w:t>
      </w:r>
      <w:r w:rsidR="00DE0976" w:rsidRPr="00891F7E">
        <w:rPr>
          <w:rFonts w:eastAsia="Calibri" w:cstheme="minorHAnsi"/>
          <w:kern w:val="2"/>
        </w:rPr>
        <w:t>czasu</w:t>
      </w:r>
      <w:r w:rsidR="00EB4B14" w:rsidRPr="00891F7E">
        <w:rPr>
          <w:rFonts w:eastAsia="Calibri" w:cstheme="minorHAnsi"/>
          <w:kern w:val="2"/>
        </w:rPr>
        <w:t xml:space="preserve"> </w:t>
      </w:r>
      <w:r w:rsidR="00DE0976" w:rsidRPr="00891F7E">
        <w:rPr>
          <w:rFonts w:eastAsia="Calibri" w:cstheme="minorHAnsi"/>
          <w:kern w:val="2"/>
        </w:rPr>
        <w:t>do</w:t>
      </w:r>
      <w:r w:rsidR="00EB4B14" w:rsidRPr="00891F7E">
        <w:rPr>
          <w:rFonts w:eastAsia="Calibri" w:cstheme="minorHAnsi"/>
          <w:kern w:val="2"/>
        </w:rPr>
        <w:t xml:space="preserve"> </w:t>
      </w:r>
      <w:r w:rsidR="00DE0976" w:rsidRPr="00891F7E">
        <w:rPr>
          <w:rFonts w:eastAsia="Calibri" w:cstheme="minorHAnsi"/>
          <w:kern w:val="2"/>
        </w:rPr>
        <w:t>czasu</w:t>
      </w:r>
      <w:r w:rsidR="00EB4B14" w:rsidRPr="00891F7E">
        <w:rPr>
          <w:rFonts w:eastAsia="Calibri" w:cstheme="minorHAnsi"/>
          <w:kern w:val="2"/>
        </w:rPr>
        <w:t xml:space="preserve"> </w:t>
      </w:r>
      <w:r w:rsidR="00DE0976" w:rsidRPr="00891F7E">
        <w:rPr>
          <w:rFonts w:eastAsia="Calibri" w:cstheme="minorHAnsi"/>
          <w:kern w:val="2"/>
        </w:rPr>
        <w:t>wydaje</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rozrywkę</w:t>
      </w:r>
      <w:r w:rsidR="00EB4B14" w:rsidRPr="00891F7E">
        <w:rPr>
          <w:rFonts w:eastAsia="Calibri" w:cstheme="minorHAnsi"/>
          <w:kern w:val="2"/>
        </w:rPr>
        <w:t xml:space="preserve"> </w:t>
      </w:r>
      <w:r w:rsidR="00DE0976" w:rsidRPr="00891F7E">
        <w:rPr>
          <w:rFonts w:eastAsia="Calibri" w:cstheme="minorHAnsi"/>
          <w:kern w:val="2"/>
        </w:rPr>
        <w:t>oraz</w:t>
      </w:r>
      <w:r w:rsidR="00EB4B14" w:rsidRPr="00891F7E">
        <w:rPr>
          <w:rFonts w:eastAsia="Calibri" w:cstheme="minorHAnsi"/>
          <w:kern w:val="2"/>
        </w:rPr>
        <w:t xml:space="preserve"> </w:t>
      </w:r>
      <w:r w:rsidR="00DE0976" w:rsidRPr="00891F7E">
        <w:rPr>
          <w:rFonts w:eastAsia="Calibri" w:cstheme="minorHAnsi"/>
          <w:kern w:val="2"/>
        </w:rPr>
        <w:t>regularnie</w:t>
      </w:r>
      <w:r w:rsidR="00EB4B14" w:rsidRPr="00891F7E">
        <w:rPr>
          <w:rFonts w:eastAsia="Calibri" w:cstheme="minorHAnsi"/>
          <w:kern w:val="2"/>
        </w:rPr>
        <w:t xml:space="preserve"> </w:t>
      </w:r>
      <w:r w:rsidR="00DE0976" w:rsidRPr="00891F7E">
        <w:rPr>
          <w:rFonts w:eastAsia="Calibri" w:cstheme="minorHAnsi"/>
          <w:kern w:val="2"/>
        </w:rPr>
        <w:t>odkłada.</w:t>
      </w:r>
      <w:r w:rsidR="00EB4B14" w:rsidRPr="00891F7E">
        <w:rPr>
          <w:rFonts w:eastAsia="Calibri" w:cstheme="minorHAnsi"/>
          <w:kern w:val="2"/>
        </w:rPr>
        <w:t xml:space="preserve"> </w:t>
      </w:r>
      <w:r w:rsidR="00DE0976" w:rsidRPr="00891F7E">
        <w:rPr>
          <w:rFonts w:eastAsia="Calibri" w:cstheme="minorHAnsi"/>
          <w:kern w:val="2"/>
        </w:rPr>
        <w:t>Źródłem</w:t>
      </w:r>
      <w:r w:rsidR="00EB4B14" w:rsidRPr="00891F7E">
        <w:rPr>
          <w:rFonts w:eastAsia="Calibri" w:cstheme="minorHAnsi"/>
          <w:kern w:val="2"/>
        </w:rPr>
        <w:t xml:space="preserve"> </w:t>
      </w:r>
      <w:r w:rsidR="00DE0976" w:rsidRPr="00891F7E">
        <w:rPr>
          <w:rFonts w:eastAsia="Calibri" w:cstheme="minorHAnsi"/>
          <w:kern w:val="2"/>
        </w:rPr>
        <w:t>wiedzy</w:t>
      </w:r>
      <w:r w:rsidR="00EB4B14" w:rsidRPr="00891F7E">
        <w:rPr>
          <w:rFonts w:eastAsia="Calibri" w:cstheme="minorHAnsi"/>
          <w:kern w:val="2"/>
        </w:rPr>
        <w:t xml:space="preserve"> </w:t>
      </w:r>
      <w:r w:rsidR="005E7A58" w:rsidRPr="00891F7E">
        <w:rPr>
          <w:rFonts w:eastAsia="Calibri" w:cstheme="minorHAnsi"/>
          <w:kern w:val="2"/>
        </w:rPr>
        <w:br/>
      </w:r>
      <w:r w:rsidR="00DE0976" w:rsidRPr="00891F7E">
        <w:rPr>
          <w:rFonts w:eastAsia="Calibri" w:cstheme="minorHAnsi"/>
          <w:kern w:val="2"/>
        </w:rPr>
        <w:t>o</w:t>
      </w:r>
      <w:r w:rsidR="00EB4B14" w:rsidRPr="00891F7E">
        <w:rPr>
          <w:rFonts w:eastAsia="Calibri" w:cstheme="minorHAnsi"/>
          <w:kern w:val="2"/>
        </w:rPr>
        <w:t xml:space="preserve"> </w:t>
      </w:r>
      <w:r w:rsidR="00DE0976" w:rsidRPr="00891F7E">
        <w:rPr>
          <w:rFonts w:eastAsia="Calibri" w:cstheme="minorHAnsi"/>
          <w:kern w:val="2"/>
        </w:rPr>
        <w:t>atrakcjach</w:t>
      </w:r>
      <w:r w:rsidR="00EB4B14" w:rsidRPr="00891F7E">
        <w:rPr>
          <w:rFonts w:eastAsia="Calibri" w:cstheme="minorHAnsi"/>
          <w:kern w:val="2"/>
        </w:rPr>
        <w:t xml:space="preserve"> </w:t>
      </w:r>
      <w:r w:rsidR="00DE0976" w:rsidRPr="00891F7E">
        <w:rPr>
          <w:rFonts w:eastAsia="Calibri" w:cstheme="minorHAnsi"/>
          <w:kern w:val="2"/>
        </w:rPr>
        <w:t>województwa</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przeważającej</w:t>
      </w:r>
      <w:r w:rsidR="00EB4B14" w:rsidRPr="00891F7E">
        <w:rPr>
          <w:rFonts w:eastAsia="Calibri" w:cstheme="minorHAnsi"/>
          <w:kern w:val="2"/>
        </w:rPr>
        <w:t xml:space="preserve"> </w:t>
      </w:r>
      <w:r w:rsidR="00DE0976" w:rsidRPr="00891F7E">
        <w:rPr>
          <w:rFonts w:eastAsia="Calibri" w:cstheme="minorHAnsi"/>
          <w:kern w:val="2"/>
        </w:rPr>
        <w:t>grupie</w:t>
      </w:r>
      <w:r w:rsidR="00EB4B14" w:rsidRPr="00891F7E">
        <w:rPr>
          <w:rFonts w:eastAsia="Calibri" w:cstheme="minorHAnsi"/>
          <w:kern w:val="2"/>
        </w:rPr>
        <w:t xml:space="preserve"> </w:t>
      </w:r>
      <w:r w:rsidR="00DE0976" w:rsidRPr="00891F7E">
        <w:rPr>
          <w:rFonts w:eastAsia="Calibri" w:cstheme="minorHAnsi"/>
          <w:kern w:val="2"/>
        </w:rPr>
        <w:t>turystów</w:t>
      </w:r>
      <w:r w:rsidR="00EB4B14" w:rsidRPr="00891F7E">
        <w:rPr>
          <w:rFonts w:eastAsia="Calibri" w:cstheme="minorHAnsi"/>
          <w:kern w:val="2"/>
        </w:rPr>
        <w:t xml:space="preserve"> </w:t>
      </w:r>
      <w:r w:rsidR="00DE0976" w:rsidRPr="00891F7E">
        <w:rPr>
          <w:rFonts w:eastAsia="Calibri" w:cstheme="minorHAnsi"/>
          <w:kern w:val="2"/>
        </w:rPr>
        <w:t>jest</w:t>
      </w:r>
      <w:r w:rsidR="00EB4B14" w:rsidRPr="00891F7E">
        <w:rPr>
          <w:rFonts w:eastAsia="Calibri" w:cstheme="minorHAnsi"/>
          <w:kern w:val="2"/>
        </w:rPr>
        <w:t xml:space="preserve"> </w:t>
      </w:r>
      <w:r w:rsidR="00DE0976" w:rsidRPr="00891F7E">
        <w:rPr>
          <w:rFonts w:eastAsia="Calibri" w:cstheme="minorHAnsi"/>
          <w:kern w:val="2"/>
        </w:rPr>
        <w:t>Internet</w:t>
      </w:r>
      <w:r w:rsidR="00EB4B14" w:rsidRPr="00891F7E">
        <w:rPr>
          <w:rFonts w:eastAsia="Calibri" w:cstheme="minorHAnsi"/>
          <w:kern w:val="2"/>
        </w:rPr>
        <w:t xml:space="preserve"> </w:t>
      </w:r>
      <w:r w:rsidR="00DE0976" w:rsidRPr="00891F7E">
        <w:rPr>
          <w:rFonts w:eastAsia="Calibri" w:cstheme="minorHAnsi"/>
          <w:kern w:val="2"/>
        </w:rPr>
        <w:t>(69,6%)</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organizują</w:t>
      </w:r>
      <w:r w:rsidR="00EB4B14" w:rsidRPr="00891F7E">
        <w:rPr>
          <w:rFonts w:eastAsia="Calibri" w:cstheme="minorHAnsi"/>
          <w:kern w:val="2"/>
        </w:rPr>
        <w:t xml:space="preserve"> </w:t>
      </w:r>
      <w:r w:rsidR="00DE0976" w:rsidRPr="00891F7E">
        <w:rPr>
          <w:rFonts w:eastAsia="Calibri" w:cstheme="minorHAnsi"/>
          <w:kern w:val="2"/>
        </w:rPr>
        <w:t>sobie</w:t>
      </w:r>
      <w:r w:rsidR="00EB4B14" w:rsidRPr="00891F7E">
        <w:rPr>
          <w:rFonts w:eastAsia="Calibri" w:cstheme="minorHAnsi"/>
          <w:kern w:val="2"/>
        </w:rPr>
        <w:t xml:space="preserve"> </w:t>
      </w:r>
      <w:r w:rsidR="00DE0976" w:rsidRPr="00891F7E">
        <w:rPr>
          <w:rFonts w:eastAsia="Calibri" w:cstheme="minorHAnsi"/>
          <w:kern w:val="2"/>
        </w:rPr>
        <w:t>pobyt</w:t>
      </w:r>
      <w:r w:rsidR="00EB4B14" w:rsidRPr="00891F7E">
        <w:rPr>
          <w:rFonts w:eastAsia="Calibri" w:cstheme="minorHAnsi"/>
          <w:kern w:val="2"/>
        </w:rPr>
        <w:t xml:space="preserve"> </w:t>
      </w:r>
      <w:r w:rsidR="00DE0976" w:rsidRPr="00891F7E">
        <w:rPr>
          <w:rFonts w:eastAsia="Calibri" w:cstheme="minorHAnsi"/>
          <w:kern w:val="2"/>
        </w:rPr>
        <w:t>oraz</w:t>
      </w:r>
      <w:r w:rsidR="00EB4B14" w:rsidRPr="00891F7E">
        <w:rPr>
          <w:rFonts w:eastAsia="Calibri" w:cstheme="minorHAnsi"/>
          <w:kern w:val="2"/>
        </w:rPr>
        <w:t xml:space="preserve"> </w:t>
      </w:r>
      <w:r w:rsidR="00DE0976" w:rsidRPr="00891F7E">
        <w:rPr>
          <w:rFonts w:eastAsia="Calibri" w:cstheme="minorHAnsi"/>
          <w:kern w:val="2"/>
        </w:rPr>
        <w:t>przejazd</w:t>
      </w:r>
      <w:r w:rsidR="00EB4B14" w:rsidRPr="00891F7E">
        <w:rPr>
          <w:rFonts w:eastAsia="Calibri" w:cstheme="minorHAnsi"/>
          <w:kern w:val="2"/>
        </w:rPr>
        <w:t xml:space="preserve"> </w:t>
      </w:r>
      <w:r w:rsidR="00DE0976" w:rsidRPr="00891F7E">
        <w:rPr>
          <w:rFonts w:eastAsia="Calibri" w:cstheme="minorHAnsi"/>
          <w:kern w:val="2"/>
        </w:rPr>
        <w:t>we</w:t>
      </w:r>
      <w:r w:rsidR="00EB4B14" w:rsidRPr="00891F7E">
        <w:rPr>
          <w:rFonts w:eastAsia="Calibri" w:cstheme="minorHAnsi"/>
          <w:kern w:val="2"/>
        </w:rPr>
        <w:t xml:space="preserve"> </w:t>
      </w:r>
      <w:r w:rsidR="00DE0976" w:rsidRPr="00891F7E">
        <w:rPr>
          <w:rFonts w:eastAsia="Calibri" w:cstheme="minorHAnsi"/>
          <w:kern w:val="2"/>
        </w:rPr>
        <w:t>własnym</w:t>
      </w:r>
      <w:r w:rsidR="00EB4B14" w:rsidRPr="00891F7E">
        <w:rPr>
          <w:rFonts w:eastAsia="Calibri" w:cstheme="minorHAnsi"/>
          <w:kern w:val="2"/>
        </w:rPr>
        <w:t xml:space="preserve"> </w:t>
      </w:r>
      <w:r w:rsidR="00DE0976" w:rsidRPr="00891F7E">
        <w:rPr>
          <w:rFonts w:eastAsia="Calibri" w:cstheme="minorHAnsi"/>
          <w:kern w:val="2"/>
        </w:rPr>
        <w:t>zakresie</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wykorzystaniem</w:t>
      </w:r>
      <w:r w:rsidR="00EB4B14" w:rsidRPr="00891F7E">
        <w:rPr>
          <w:rFonts w:eastAsia="Calibri" w:cstheme="minorHAnsi"/>
          <w:kern w:val="2"/>
        </w:rPr>
        <w:t xml:space="preserve"> </w:t>
      </w:r>
      <w:r w:rsidR="00DE0976" w:rsidRPr="00891F7E">
        <w:rPr>
          <w:rFonts w:eastAsia="Calibri" w:cstheme="minorHAnsi"/>
          <w:kern w:val="2"/>
        </w:rPr>
        <w:t>innych</w:t>
      </w:r>
      <w:r w:rsidR="00EB4B14" w:rsidRPr="00891F7E">
        <w:rPr>
          <w:rFonts w:eastAsia="Calibri" w:cstheme="minorHAnsi"/>
          <w:kern w:val="2"/>
        </w:rPr>
        <w:t xml:space="preserve"> </w:t>
      </w:r>
      <w:r w:rsidR="00DE0976" w:rsidRPr="00891F7E">
        <w:rPr>
          <w:rFonts w:eastAsia="Calibri" w:cstheme="minorHAnsi"/>
          <w:kern w:val="2"/>
        </w:rPr>
        <w:t>metod</w:t>
      </w:r>
      <w:r w:rsidR="00EB4B14" w:rsidRPr="00891F7E">
        <w:rPr>
          <w:rFonts w:eastAsia="Calibri" w:cstheme="minorHAnsi"/>
          <w:kern w:val="2"/>
        </w:rPr>
        <w:t xml:space="preserve"> </w:t>
      </w:r>
      <w:r w:rsidR="00DE0976" w:rsidRPr="00891F7E">
        <w:rPr>
          <w:rFonts w:eastAsia="Calibri" w:cstheme="minorHAnsi"/>
          <w:kern w:val="2"/>
        </w:rPr>
        <w:t>(70,9%).</w:t>
      </w:r>
      <w:r w:rsidR="00EB4B14" w:rsidRPr="00891F7E">
        <w:rPr>
          <w:rFonts w:eastAsia="Calibri" w:cstheme="minorHAnsi"/>
          <w:kern w:val="2"/>
        </w:rPr>
        <w:t xml:space="preserve"> </w:t>
      </w:r>
      <w:r w:rsidR="00DE0976" w:rsidRPr="00891F7E">
        <w:rPr>
          <w:rFonts w:eastAsia="Calibri" w:cstheme="minorHAnsi"/>
          <w:kern w:val="2"/>
        </w:rPr>
        <w:t>Najczęściej</w:t>
      </w:r>
      <w:r w:rsidR="00EB4B14" w:rsidRPr="00891F7E">
        <w:rPr>
          <w:rFonts w:eastAsia="Calibri" w:cstheme="minorHAnsi"/>
          <w:kern w:val="2"/>
        </w:rPr>
        <w:t xml:space="preserve"> </w:t>
      </w:r>
      <w:r w:rsidR="00DE0976" w:rsidRPr="00891F7E">
        <w:rPr>
          <w:rFonts w:eastAsia="Calibri" w:cstheme="minorHAnsi"/>
          <w:kern w:val="2"/>
        </w:rPr>
        <w:t>wykorzystywanym</w:t>
      </w:r>
      <w:r w:rsidR="00EB4B14" w:rsidRPr="00891F7E">
        <w:rPr>
          <w:rFonts w:eastAsia="Calibri" w:cstheme="minorHAnsi"/>
          <w:kern w:val="2"/>
        </w:rPr>
        <w:t xml:space="preserve"> </w:t>
      </w:r>
      <w:r w:rsidR="00DE0976" w:rsidRPr="00891F7E">
        <w:rPr>
          <w:rFonts w:eastAsia="Calibri" w:cstheme="minorHAnsi"/>
          <w:kern w:val="2"/>
        </w:rPr>
        <w:t>środkiem</w:t>
      </w:r>
      <w:r w:rsidR="00EB4B14" w:rsidRPr="00891F7E">
        <w:rPr>
          <w:rFonts w:eastAsia="Calibri" w:cstheme="minorHAnsi"/>
          <w:kern w:val="2"/>
        </w:rPr>
        <w:t xml:space="preserve"> </w:t>
      </w:r>
      <w:r w:rsidR="00DE0976" w:rsidRPr="00891F7E">
        <w:rPr>
          <w:rFonts w:eastAsia="Calibri" w:cstheme="minorHAnsi"/>
          <w:kern w:val="2"/>
        </w:rPr>
        <w:t>transportu</w:t>
      </w:r>
      <w:r w:rsidR="00EB4B14" w:rsidRPr="00891F7E">
        <w:rPr>
          <w:rFonts w:eastAsia="Calibri" w:cstheme="minorHAnsi"/>
          <w:kern w:val="2"/>
        </w:rPr>
        <w:t xml:space="preserve"> </w:t>
      </w:r>
      <w:r w:rsidR="00DE0976" w:rsidRPr="00891F7E">
        <w:rPr>
          <w:rFonts w:eastAsia="Calibri" w:cstheme="minorHAnsi"/>
          <w:kern w:val="2"/>
        </w:rPr>
        <w:t>jest</w:t>
      </w:r>
      <w:r w:rsidR="00EB4B14" w:rsidRPr="00891F7E">
        <w:rPr>
          <w:rFonts w:eastAsia="Calibri" w:cstheme="minorHAnsi"/>
          <w:kern w:val="2"/>
        </w:rPr>
        <w:t xml:space="preserve"> </w:t>
      </w:r>
      <w:r w:rsidR="00DE0976" w:rsidRPr="00891F7E">
        <w:rPr>
          <w:rFonts w:eastAsia="Calibri" w:cstheme="minorHAnsi"/>
          <w:kern w:val="2"/>
        </w:rPr>
        <w:t>samochód</w:t>
      </w:r>
      <w:r w:rsidR="00EB4B14" w:rsidRPr="00891F7E">
        <w:rPr>
          <w:rFonts w:eastAsia="Calibri" w:cstheme="minorHAnsi"/>
          <w:kern w:val="2"/>
        </w:rPr>
        <w:t xml:space="preserve"> </w:t>
      </w:r>
      <w:r w:rsidR="00DE0976" w:rsidRPr="00891F7E">
        <w:rPr>
          <w:rFonts w:eastAsia="Calibri" w:cstheme="minorHAnsi"/>
          <w:kern w:val="2"/>
        </w:rPr>
        <w:t>osobowy</w:t>
      </w:r>
      <w:r w:rsidR="00EB4B14" w:rsidRPr="00891F7E">
        <w:rPr>
          <w:rFonts w:eastAsia="Calibri" w:cstheme="minorHAnsi"/>
          <w:kern w:val="2"/>
        </w:rPr>
        <w:t xml:space="preserve"> </w:t>
      </w:r>
      <w:r w:rsidR="00DE0976" w:rsidRPr="00891F7E">
        <w:rPr>
          <w:rFonts w:eastAsia="Calibri" w:cstheme="minorHAnsi"/>
          <w:kern w:val="2"/>
        </w:rPr>
        <w:t>(84,4%),</w:t>
      </w:r>
      <w:r w:rsidR="00EB4B14" w:rsidRPr="00891F7E">
        <w:rPr>
          <w:rFonts w:eastAsia="Calibri" w:cstheme="minorHAnsi"/>
          <w:kern w:val="2"/>
        </w:rPr>
        <w:t xml:space="preserve"> </w:t>
      </w:r>
      <w:r w:rsidR="00DE0976" w:rsidRPr="00891F7E">
        <w:rPr>
          <w:rFonts w:eastAsia="Calibri" w:cstheme="minorHAnsi"/>
          <w:kern w:val="2"/>
        </w:rPr>
        <w:t>zaś</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miejsce</w:t>
      </w:r>
      <w:r w:rsidR="00EB4B14" w:rsidRPr="00891F7E">
        <w:rPr>
          <w:rFonts w:eastAsia="Calibri" w:cstheme="minorHAnsi"/>
          <w:kern w:val="2"/>
        </w:rPr>
        <w:t xml:space="preserve"> </w:t>
      </w:r>
      <w:r w:rsidR="00DE0976" w:rsidRPr="00891F7E">
        <w:rPr>
          <w:rFonts w:eastAsia="Calibri" w:cstheme="minorHAnsi"/>
          <w:kern w:val="2"/>
        </w:rPr>
        <w:t>noclegu</w:t>
      </w:r>
      <w:r w:rsidR="00EB4B14" w:rsidRPr="00891F7E">
        <w:rPr>
          <w:rFonts w:eastAsia="Calibri" w:cstheme="minorHAnsi"/>
          <w:kern w:val="2"/>
        </w:rPr>
        <w:t xml:space="preserve"> </w:t>
      </w:r>
      <w:r w:rsidR="00DE0976" w:rsidRPr="00891F7E">
        <w:rPr>
          <w:rFonts w:eastAsia="Calibri" w:cstheme="minorHAnsi"/>
          <w:kern w:val="2"/>
        </w:rPr>
        <w:t>wybierane</w:t>
      </w:r>
      <w:r w:rsidR="00EB4B14" w:rsidRPr="00891F7E">
        <w:rPr>
          <w:rFonts w:eastAsia="Calibri" w:cstheme="minorHAnsi"/>
          <w:kern w:val="2"/>
        </w:rPr>
        <w:t xml:space="preserve"> </w:t>
      </w:r>
      <w:r w:rsidR="00DE0976" w:rsidRPr="00891F7E">
        <w:rPr>
          <w:rFonts w:eastAsia="Calibri" w:cstheme="minorHAnsi"/>
          <w:kern w:val="2"/>
        </w:rPr>
        <w:t>najczęściej:</w:t>
      </w:r>
      <w:r w:rsidR="00EB4B14" w:rsidRPr="00891F7E">
        <w:rPr>
          <w:rFonts w:eastAsia="Calibri" w:cstheme="minorHAnsi"/>
          <w:kern w:val="2"/>
        </w:rPr>
        <w:t xml:space="preserve"> </w:t>
      </w:r>
      <w:r w:rsidR="00DE0976" w:rsidRPr="00891F7E">
        <w:rPr>
          <w:rFonts w:eastAsia="Calibri" w:cstheme="minorHAnsi"/>
          <w:kern w:val="2"/>
        </w:rPr>
        <w:t>pensjonat</w:t>
      </w:r>
      <w:r w:rsidR="00EB4B14" w:rsidRPr="00891F7E">
        <w:rPr>
          <w:rFonts w:eastAsia="Calibri" w:cstheme="minorHAnsi"/>
          <w:kern w:val="2"/>
        </w:rPr>
        <w:t xml:space="preserve"> </w:t>
      </w:r>
      <w:r w:rsidR="00DE0976" w:rsidRPr="00891F7E">
        <w:rPr>
          <w:rFonts w:eastAsia="Calibri" w:cstheme="minorHAnsi"/>
          <w:kern w:val="2"/>
        </w:rPr>
        <w:t>(18,2%)</w:t>
      </w:r>
      <w:r w:rsidR="00EB4B14" w:rsidRPr="00891F7E">
        <w:rPr>
          <w:rFonts w:eastAsia="Calibri" w:cstheme="minorHAnsi"/>
          <w:kern w:val="2"/>
        </w:rPr>
        <w:t xml:space="preserve"> </w:t>
      </w:r>
      <w:r w:rsidR="005E7A58" w:rsidRPr="00891F7E">
        <w:rPr>
          <w:rFonts w:eastAsia="Calibri" w:cstheme="minorHAnsi"/>
          <w:kern w:val="2"/>
        </w:rPr>
        <w:br/>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domki</w:t>
      </w:r>
      <w:r w:rsidR="00EB4B14" w:rsidRPr="00891F7E">
        <w:rPr>
          <w:rFonts w:eastAsia="Calibri" w:cstheme="minorHAnsi"/>
          <w:kern w:val="2"/>
        </w:rPr>
        <w:t xml:space="preserve"> </w:t>
      </w:r>
      <w:r w:rsidR="00DE0976" w:rsidRPr="00891F7E">
        <w:rPr>
          <w:rFonts w:eastAsia="Calibri" w:cstheme="minorHAnsi"/>
          <w:kern w:val="2"/>
        </w:rPr>
        <w:t>turystyczne</w:t>
      </w:r>
      <w:r w:rsidR="00EB4B14" w:rsidRPr="00891F7E">
        <w:rPr>
          <w:rFonts w:eastAsia="Calibri" w:cstheme="minorHAnsi"/>
          <w:kern w:val="2"/>
        </w:rPr>
        <w:t xml:space="preserve"> </w:t>
      </w:r>
      <w:r w:rsidR="00DE0976" w:rsidRPr="00891F7E">
        <w:rPr>
          <w:rFonts w:eastAsia="Calibri" w:cstheme="minorHAnsi"/>
          <w:kern w:val="2"/>
        </w:rPr>
        <w:t>(14,1%).</w:t>
      </w:r>
    </w:p>
    <w:p w14:paraId="70611E69" w14:textId="29FC57A4" w:rsidR="00DE0976" w:rsidRPr="00891F7E" w:rsidRDefault="00E76747" w:rsidP="00891F7E">
      <w:pPr>
        <w:spacing w:after="0"/>
        <w:ind w:firstLine="284"/>
        <w:jc w:val="both"/>
        <w:rPr>
          <w:rFonts w:eastAsia="Calibri" w:cstheme="minorHAnsi"/>
          <w:kern w:val="2"/>
        </w:rPr>
      </w:pPr>
      <w:r w:rsidRPr="00891F7E">
        <w:rPr>
          <w:rFonts w:eastAsia="Calibri" w:cstheme="minorHAnsi"/>
          <w:kern w:val="2"/>
        </w:rPr>
        <w:t>Analiza pokazała, że i</w:t>
      </w:r>
      <w:r w:rsidR="00DE0976" w:rsidRPr="00891F7E">
        <w:rPr>
          <w:rFonts w:eastAsia="Calibri" w:cstheme="minorHAnsi"/>
          <w:kern w:val="2"/>
        </w:rPr>
        <w:t>nfrastruktura</w:t>
      </w:r>
      <w:r w:rsidR="00EB4B14" w:rsidRPr="00891F7E">
        <w:rPr>
          <w:rFonts w:eastAsia="Calibri" w:cstheme="minorHAnsi"/>
          <w:kern w:val="2"/>
        </w:rPr>
        <w:t xml:space="preserve"> </w:t>
      </w:r>
      <w:r w:rsidR="00822961" w:rsidRPr="00891F7E">
        <w:rPr>
          <w:rFonts w:eastAsia="Calibri" w:cstheme="minorHAnsi"/>
          <w:kern w:val="2"/>
        </w:rPr>
        <w:t>rekreacyjno-</w:t>
      </w:r>
      <w:r w:rsidR="00DE0976" w:rsidRPr="00891F7E">
        <w:rPr>
          <w:rFonts w:eastAsia="Calibri" w:cstheme="minorHAnsi"/>
          <w:kern w:val="2"/>
        </w:rPr>
        <w:t>turystyczna,</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tym</w:t>
      </w:r>
      <w:r w:rsidR="00EB4B14" w:rsidRPr="00891F7E">
        <w:rPr>
          <w:rFonts w:eastAsia="Calibri" w:cstheme="minorHAnsi"/>
          <w:kern w:val="2"/>
        </w:rPr>
        <w:t xml:space="preserve"> </w:t>
      </w:r>
      <w:r w:rsidR="00DE0976" w:rsidRPr="00891F7E">
        <w:rPr>
          <w:rFonts w:eastAsia="Calibri" w:cstheme="minorHAnsi"/>
          <w:kern w:val="2"/>
        </w:rPr>
        <w:t>noclegowa</w:t>
      </w:r>
      <w:r w:rsidR="00EB4B14" w:rsidRPr="00891F7E">
        <w:rPr>
          <w:rFonts w:eastAsia="Calibri" w:cstheme="minorHAnsi"/>
          <w:kern w:val="2"/>
        </w:rPr>
        <w:t xml:space="preserve"> </w:t>
      </w:r>
      <w:r w:rsidR="00DE0976" w:rsidRPr="00891F7E">
        <w:rPr>
          <w:rFonts w:eastAsia="Calibri" w:cstheme="minorHAnsi"/>
          <w:kern w:val="2"/>
        </w:rPr>
        <w:t>jest</w:t>
      </w:r>
      <w:r w:rsidR="00EB4B14" w:rsidRPr="00891F7E">
        <w:rPr>
          <w:rFonts w:eastAsia="Calibri" w:cstheme="minorHAnsi"/>
          <w:kern w:val="2"/>
        </w:rPr>
        <w:t xml:space="preserve"> </w:t>
      </w:r>
      <w:r w:rsidR="00DE0976" w:rsidRPr="00891F7E">
        <w:rPr>
          <w:rFonts w:eastAsia="Calibri" w:cstheme="minorHAnsi"/>
          <w:kern w:val="2"/>
        </w:rPr>
        <w:t>niewystarczająco</w:t>
      </w:r>
      <w:r w:rsidR="00EB4B14" w:rsidRPr="00891F7E">
        <w:rPr>
          <w:rFonts w:eastAsia="Calibri" w:cstheme="minorHAnsi"/>
          <w:kern w:val="2"/>
        </w:rPr>
        <w:t xml:space="preserve"> </w:t>
      </w:r>
      <w:r w:rsidR="00DE0976" w:rsidRPr="00891F7E">
        <w:rPr>
          <w:rFonts w:eastAsia="Calibri" w:cstheme="minorHAnsi"/>
          <w:kern w:val="2"/>
        </w:rPr>
        <w:t>rozwinięta.</w:t>
      </w:r>
      <w:r w:rsidR="00EB4B14" w:rsidRPr="00891F7E">
        <w:rPr>
          <w:rFonts w:eastAsia="Calibri" w:cstheme="minorHAnsi"/>
          <w:kern w:val="2"/>
        </w:rPr>
        <w:t xml:space="preserve"> </w:t>
      </w:r>
      <w:r w:rsidR="00DE0976" w:rsidRPr="00891F7E">
        <w:rPr>
          <w:rFonts w:eastAsia="Calibri" w:cstheme="minorHAnsi"/>
          <w:kern w:val="2"/>
        </w:rPr>
        <w:t>Obszar</w:t>
      </w:r>
      <w:r w:rsidR="00EB4B14" w:rsidRPr="00891F7E">
        <w:rPr>
          <w:rFonts w:eastAsia="Calibri" w:cstheme="minorHAnsi"/>
          <w:kern w:val="2"/>
        </w:rPr>
        <w:t xml:space="preserve"> </w:t>
      </w:r>
      <w:r w:rsidR="00DE0976" w:rsidRPr="00891F7E">
        <w:rPr>
          <w:rFonts w:eastAsia="Calibri" w:cstheme="minorHAnsi"/>
          <w:kern w:val="2"/>
        </w:rPr>
        <w:t>LGD</w:t>
      </w:r>
      <w:r w:rsidR="00EB4B14" w:rsidRPr="00891F7E">
        <w:rPr>
          <w:rFonts w:eastAsia="Calibri" w:cstheme="minorHAnsi"/>
          <w:kern w:val="2"/>
        </w:rPr>
        <w:t xml:space="preserve"> </w:t>
      </w:r>
      <w:r w:rsidR="00DE0976" w:rsidRPr="00891F7E">
        <w:rPr>
          <w:rFonts w:eastAsia="Calibri" w:cstheme="minorHAnsi"/>
          <w:kern w:val="2"/>
        </w:rPr>
        <w:t>pod</w:t>
      </w:r>
      <w:r w:rsidR="00EB4B14" w:rsidRPr="00891F7E">
        <w:rPr>
          <w:rFonts w:eastAsia="Calibri" w:cstheme="minorHAnsi"/>
          <w:kern w:val="2"/>
        </w:rPr>
        <w:t xml:space="preserve"> </w:t>
      </w:r>
      <w:r w:rsidR="00DE0976" w:rsidRPr="00891F7E">
        <w:rPr>
          <w:rFonts w:eastAsia="Calibri" w:cstheme="minorHAnsi"/>
          <w:kern w:val="2"/>
        </w:rPr>
        <w:t>względem</w:t>
      </w:r>
      <w:r w:rsidR="00EB4B14" w:rsidRPr="00891F7E">
        <w:rPr>
          <w:rFonts w:eastAsia="Calibri" w:cstheme="minorHAnsi"/>
          <w:kern w:val="2"/>
        </w:rPr>
        <w:t xml:space="preserve"> </w:t>
      </w:r>
      <w:r w:rsidR="00DE0976" w:rsidRPr="00891F7E">
        <w:rPr>
          <w:rFonts w:eastAsia="Calibri" w:cstheme="minorHAnsi"/>
          <w:kern w:val="2"/>
        </w:rPr>
        <w:t>infrastruktury</w:t>
      </w:r>
      <w:r w:rsidR="00EB4B14" w:rsidRPr="00891F7E">
        <w:rPr>
          <w:rFonts w:eastAsia="Calibri" w:cstheme="minorHAnsi"/>
          <w:kern w:val="2"/>
        </w:rPr>
        <w:t xml:space="preserve"> </w:t>
      </w:r>
      <w:r w:rsidR="00DE0976" w:rsidRPr="00891F7E">
        <w:rPr>
          <w:rFonts w:eastAsia="Calibri" w:cstheme="minorHAnsi"/>
          <w:kern w:val="2"/>
        </w:rPr>
        <w:t>noclegowej</w:t>
      </w:r>
      <w:r w:rsidR="00EB4B14" w:rsidRPr="00891F7E">
        <w:rPr>
          <w:rFonts w:eastAsia="Calibri" w:cstheme="minorHAnsi"/>
          <w:kern w:val="2"/>
        </w:rPr>
        <w:t xml:space="preserve"> </w:t>
      </w:r>
      <w:r w:rsidR="00DE0976" w:rsidRPr="00891F7E">
        <w:rPr>
          <w:rFonts w:eastAsia="Calibri" w:cstheme="minorHAnsi"/>
          <w:kern w:val="2"/>
        </w:rPr>
        <w:t>nie</w:t>
      </w:r>
      <w:r w:rsidR="00EB4B14" w:rsidRPr="00891F7E">
        <w:rPr>
          <w:rFonts w:eastAsia="Calibri" w:cstheme="minorHAnsi"/>
          <w:kern w:val="2"/>
        </w:rPr>
        <w:t xml:space="preserve"> </w:t>
      </w:r>
      <w:r w:rsidR="00DE0976" w:rsidRPr="00891F7E">
        <w:rPr>
          <w:rFonts w:eastAsia="Calibri" w:cstheme="minorHAnsi"/>
          <w:kern w:val="2"/>
        </w:rPr>
        <w:t>przedstawia</w:t>
      </w:r>
      <w:r w:rsidR="00EB4B14" w:rsidRPr="00891F7E">
        <w:rPr>
          <w:rFonts w:eastAsia="Calibri" w:cstheme="minorHAnsi"/>
          <w:kern w:val="2"/>
        </w:rPr>
        <w:t xml:space="preserve"> </w:t>
      </w:r>
      <w:r w:rsidR="002A093C" w:rsidRPr="00891F7E">
        <w:rPr>
          <w:rFonts w:eastAsia="Calibri" w:cstheme="minorHAnsi"/>
          <w:kern w:val="2"/>
        </w:rPr>
        <w:t xml:space="preserve">się </w:t>
      </w:r>
      <w:r w:rsidR="00DE0976" w:rsidRPr="00891F7E">
        <w:rPr>
          <w:rFonts w:eastAsia="Calibri" w:cstheme="minorHAnsi"/>
          <w:kern w:val="2"/>
        </w:rPr>
        <w:t>korzystnie.</w:t>
      </w:r>
      <w:r w:rsidR="00EB4B14" w:rsidRPr="00891F7E">
        <w:rPr>
          <w:rFonts w:eastAsia="Calibri" w:cstheme="minorHAnsi"/>
          <w:kern w:val="2"/>
        </w:rPr>
        <w:t xml:space="preserve"> </w:t>
      </w:r>
      <w:r w:rsidR="00DE0976" w:rsidRPr="00891F7E">
        <w:rPr>
          <w:rFonts w:eastAsia="Calibri" w:cstheme="minorHAnsi"/>
          <w:kern w:val="2"/>
        </w:rPr>
        <w:t>Łącznie</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obszarze</w:t>
      </w:r>
      <w:r w:rsidR="00EB4B14" w:rsidRPr="00891F7E">
        <w:rPr>
          <w:rFonts w:eastAsia="Calibri" w:cstheme="minorHAnsi"/>
          <w:kern w:val="2"/>
        </w:rPr>
        <w:t xml:space="preserve"> </w:t>
      </w:r>
      <w:r w:rsidR="00AB0DC5" w:rsidRPr="00891F7E">
        <w:rPr>
          <w:rFonts w:eastAsia="Calibri" w:cstheme="minorHAnsi"/>
          <w:kern w:val="2"/>
        </w:rPr>
        <w:t>objętym</w:t>
      </w:r>
      <w:r w:rsidR="00EB4B14" w:rsidRPr="00891F7E">
        <w:rPr>
          <w:rFonts w:eastAsia="Calibri" w:cstheme="minorHAnsi"/>
          <w:kern w:val="2"/>
        </w:rPr>
        <w:t xml:space="preserve"> </w:t>
      </w:r>
      <w:r w:rsidR="00AB0DC5" w:rsidRPr="00891F7E">
        <w:rPr>
          <w:rFonts w:eastAsia="Calibri" w:cstheme="minorHAnsi"/>
          <w:kern w:val="2"/>
        </w:rPr>
        <w:t>LSR</w:t>
      </w:r>
      <w:r w:rsidR="00EB4B14" w:rsidRPr="00891F7E">
        <w:rPr>
          <w:rFonts w:eastAsia="Calibri" w:cstheme="minorHAnsi"/>
          <w:kern w:val="2"/>
        </w:rPr>
        <w:t xml:space="preserve"> </w:t>
      </w:r>
      <w:r w:rsidR="00822961"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2021</w:t>
      </w:r>
      <w:r w:rsidR="00EB4B14" w:rsidRPr="00891F7E">
        <w:rPr>
          <w:rFonts w:eastAsia="Calibri" w:cstheme="minorHAnsi"/>
          <w:kern w:val="2"/>
        </w:rPr>
        <w:t xml:space="preserve"> </w:t>
      </w:r>
      <w:r w:rsidR="00822961" w:rsidRPr="00891F7E">
        <w:rPr>
          <w:rFonts w:eastAsia="Calibri" w:cstheme="minorHAnsi"/>
          <w:kern w:val="2"/>
        </w:rPr>
        <w:t>r.</w:t>
      </w:r>
      <w:r w:rsidR="00EB4B14" w:rsidRPr="00891F7E">
        <w:rPr>
          <w:rFonts w:eastAsia="Calibri" w:cstheme="minorHAnsi"/>
          <w:kern w:val="2"/>
        </w:rPr>
        <w:t xml:space="preserve"> </w:t>
      </w:r>
      <w:r w:rsidR="00DE0976" w:rsidRPr="00891F7E">
        <w:rPr>
          <w:rFonts w:eastAsia="Calibri" w:cstheme="minorHAnsi"/>
          <w:kern w:val="2"/>
        </w:rPr>
        <w:t>było</w:t>
      </w:r>
      <w:r w:rsidR="00EB4B14" w:rsidRPr="00891F7E">
        <w:rPr>
          <w:rFonts w:eastAsia="Calibri" w:cstheme="minorHAnsi"/>
          <w:kern w:val="2"/>
        </w:rPr>
        <w:t xml:space="preserve"> </w:t>
      </w:r>
      <w:r w:rsidR="00DE0976" w:rsidRPr="00891F7E">
        <w:rPr>
          <w:rFonts w:eastAsia="Calibri" w:cstheme="minorHAnsi"/>
          <w:kern w:val="2"/>
        </w:rPr>
        <w:t>dostępnych</w:t>
      </w:r>
      <w:r w:rsidR="00EB4B14" w:rsidRPr="00891F7E">
        <w:rPr>
          <w:rFonts w:eastAsia="Calibri" w:cstheme="minorHAnsi"/>
          <w:kern w:val="2"/>
        </w:rPr>
        <w:t xml:space="preserve"> </w:t>
      </w:r>
      <w:r w:rsidR="00DE0976" w:rsidRPr="00891F7E">
        <w:rPr>
          <w:rFonts w:eastAsia="Calibri" w:cstheme="minorHAnsi"/>
          <w:kern w:val="2"/>
        </w:rPr>
        <w:t>9</w:t>
      </w:r>
      <w:r w:rsidR="00EB4B14" w:rsidRPr="00891F7E">
        <w:rPr>
          <w:rFonts w:eastAsia="Calibri" w:cstheme="minorHAnsi"/>
          <w:kern w:val="2"/>
        </w:rPr>
        <w:t xml:space="preserve"> </w:t>
      </w:r>
      <w:r w:rsidR="00DE0976" w:rsidRPr="00891F7E">
        <w:rPr>
          <w:rFonts w:eastAsia="Calibri" w:cstheme="minorHAnsi"/>
          <w:kern w:val="2"/>
        </w:rPr>
        <w:t>całorocznych</w:t>
      </w:r>
      <w:r w:rsidR="00EB4B14" w:rsidRPr="00891F7E">
        <w:rPr>
          <w:rFonts w:eastAsia="Calibri" w:cstheme="minorHAnsi"/>
          <w:kern w:val="2"/>
        </w:rPr>
        <w:t xml:space="preserve"> </w:t>
      </w:r>
      <w:r w:rsidR="00DE0976" w:rsidRPr="00891F7E">
        <w:rPr>
          <w:rFonts w:eastAsia="Calibri" w:cstheme="minorHAnsi"/>
          <w:kern w:val="2"/>
        </w:rPr>
        <w:t>obiektów</w:t>
      </w:r>
      <w:r w:rsidR="00EB4B14" w:rsidRPr="00891F7E">
        <w:rPr>
          <w:rFonts w:eastAsia="Calibri" w:cstheme="minorHAnsi"/>
          <w:kern w:val="2"/>
        </w:rPr>
        <w:t xml:space="preserve"> </w:t>
      </w:r>
      <w:r w:rsidR="00DE0976" w:rsidRPr="00891F7E">
        <w:rPr>
          <w:rFonts w:eastAsia="Calibri" w:cstheme="minorHAnsi"/>
          <w:kern w:val="2"/>
        </w:rPr>
        <w:t>noclegowych,</w:t>
      </w:r>
      <w:r w:rsidR="00EB4B14" w:rsidRPr="00891F7E">
        <w:rPr>
          <w:rFonts w:eastAsia="Calibri" w:cstheme="minorHAnsi"/>
          <w:kern w:val="2"/>
        </w:rPr>
        <w:t xml:space="preserve"> </w:t>
      </w:r>
      <w:r w:rsidR="00DE0976" w:rsidRPr="00891F7E">
        <w:rPr>
          <w:rFonts w:eastAsia="Calibri" w:cstheme="minorHAnsi"/>
          <w:kern w:val="2"/>
        </w:rPr>
        <w:t>które</w:t>
      </w:r>
      <w:r w:rsidR="00EB4B14" w:rsidRPr="00891F7E">
        <w:rPr>
          <w:rFonts w:eastAsia="Calibri" w:cstheme="minorHAnsi"/>
          <w:kern w:val="2"/>
        </w:rPr>
        <w:t xml:space="preserve"> </w:t>
      </w:r>
      <w:r w:rsidR="00DE0976" w:rsidRPr="00891F7E">
        <w:rPr>
          <w:rFonts w:eastAsia="Calibri" w:cstheme="minorHAnsi"/>
          <w:kern w:val="2"/>
        </w:rPr>
        <w:t>dysponowały</w:t>
      </w:r>
      <w:r w:rsidR="00EB4B14" w:rsidRPr="00891F7E">
        <w:rPr>
          <w:rFonts w:eastAsia="Calibri" w:cstheme="minorHAnsi"/>
          <w:kern w:val="2"/>
        </w:rPr>
        <w:t xml:space="preserve"> </w:t>
      </w:r>
      <w:r w:rsidR="00DE0976" w:rsidRPr="00891F7E">
        <w:rPr>
          <w:rFonts w:eastAsia="Calibri" w:cstheme="minorHAnsi"/>
          <w:kern w:val="2"/>
        </w:rPr>
        <w:t>449</w:t>
      </w:r>
      <w:r w:rsidR="00EB4B14" w:rsidRPr="00891F7E">
        <w:rPr>
          <w:rFonts w:eastAsia="Calibri" w:cstheme="minorHAnsi"/>
          <w:kern w:val="2"/>
        </w:rPr>
        <w:t xml:space="preserve"> </w:t>
      </w:r>
      <w:r w:rsidR="00DE0976" w:rsidRPr="00891F7E">
        <w:rPr>
          <w:rFonts w:eastAsia="Calibri" w:cstheme="minorHAnsi"/>
          <w:kern w:val="2"/>
        </w:rPr>
        <w:t>miejscami</w:t>
      </w:r>
      <w:r w:rsidR="00EB4B14" w:rsidRPr="00891F7E">
        <w:rPr>
          <w:rFonts w:eastAsia="Calibri" w:cstheme="minorHAnsi"/>
          <w:kern w:val="2"/>
        </w:rPr>
        <w:t xml:space="preserve"> </w:t>
      </w:r>
      <w:r w:rsidR="00DE0976" w:rsidRPr="00891F7E">
        <w:rPr>
          <w:rFonts w:eastAsia="Calibri" w:cstheme="minorHAnsi"/>
          <w:kern w:val="2"/>
        </w:rPr>
        <w:t>noclegowymi.</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kolei</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przypadku</w:t>
      </w:r>
      <w:r w:rsidR="00EB4B14" w:rsidRPr="00891F7E">
        <w:rPr>
          <w:rFonts w:eastAsia="Calibri" w:cstheme="minorHAnsi"/>
          <w:kern w:val="2"/>
        </w:rPr>
        <w:t xml:space="preserve"> </w:t>
      </w:r>
      <w:r w:rsidR="00DE0976" w:rsidRPr="00891F7E">
        <w:rPr>
          <w:rFonts w:eastAsia="Calibri" w:cstheme="minorHAnsi"/>
          <w:kern w:val="2"/>
        </w:rPr>
        <w:t>miejsc</w:t>
      </w:r>
      <w:r w:rsidR="00EB4B14" w:rsidRPr="00891F7E">
        <w:rPr>
          <w:rFonts w:eastAsia="Calibri" w:cstheme="minorHAnsi"/>
          <w:kern w:val="2"/>
        </w:rPr>
        <w:t xml:space="preserve"> </w:t>
      </w:r>
      <w:r w:rsidR="00DE0976" w:rsidRPr="00891F7E">
        <w:rPr>
          <w:rFonts w:eastAsia="Calibri" w:cstheme="minorHAnsi"/>
          <w:kern w:val="2"/>
        </w:rPr>
        <w:t>noclegowych</w:t>
      </w:r>
      <w:r w:rsidR="00EB4B14" w:rsidRPr="00891F7E">
        <w:rPr>
          <w:rFonts w:eastAsia="Calibri" w:cstheme="minorHAnsi"/>
          <w:kern w:val="2"/>
        </w:rPr>
        <w:t xml:space="preserve"> </w:t>
      </w:r>
      <w:r w:rsidR="00DE0976" w:rsidRPr="00891F7E">
        <w:rPr>
          <w:rFonts w:eastAsia="Calibri" w:cstheme="minorHAnsi"/>
          <w:kern w:val="2"/>
        </w:rPr>
        <w:t>udostępnianych</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gospodarstwach</w:t>
      </w:r>
      <w:r w:rsidR="00EB4B14" w:rsidRPr="00891F7E">
        <w:rPr>
          <w:rFonts w:eastAsia="Calibri" w:cstheme="minorHAnsi"/>
          <w:kern w:val="2"/>
        </w:rPr>
        <w:t xml:space="preserve"> </w:t>
      </w:r>
      <w:r w:rsidR="00DE0976" w:rsidRPr="00891F7E">
        <w:rPr>
          <w:rFonts w:eastAsia="Calibri" w:cstheme="minorHAnsi"/>
          <w:kern w:val="2"/>
        </w:rPr>
        <w:t>agroturystycznych,</w:t>
      </w:r>
      <w:r w:rsidR="00EB4B14" w:rsidRPr="00891F7E">
        <w:rPr>
          <w:rFonts w:eastAsia="Calibri" w:cstheme="minorHAnsi"/>
          <w:kern w:val="2"/>
        </w:rPr>
        <w:t xml:space="preserve"> </w:t>
      </w:r>
      <w:r w:rsidR="00DE0976" w:rsidRPr="00891F7E">
        <w:rPr>
          <w:rFonts w:eastAsia="Calibri" w:cstheme="minorHAnsi"/>
          <w:kern w:val="2"/>
        </w:rPr>
        <w:t>to</w:t>
      </w:r>
      <w:r w:rsidR="00EB4B14" w:rsidRPr="00891F7E">
        <w:rPr>
          <w:rFonts w:eastAsia="Calibri" w:cstheme="minorHAnsi"/>
          <w:kern w:val="2"/>
        </w:rPr>
        <w:t xml:space="preserve"> </w:t>
      </w:r>
      <w:r w:rsidR="00DE0976" w:rsidRPr="00891F7E">
        <w:rPr>
          <w:rFonts w:eastAsia="Calibri" w:cstheme="minorHAnsi"/>
          <w:kern w:val="2"/>
        </w:rPr>
        <w:t>ofertę</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tym</w:t>
      </w:r>
      <w:r w:rsidR="00EB4B14" w:rsidRPr="00891F7E">
        <w:rPr>
          <w:rFonts w:eastAsia="Calibri" w:cstheme="minorHAnsi"/>
          <w:kern w:val="2"/>
        </w:rPr>
        <w:t xml:space="preserve"> </w:t>
      </w:r>
      <w:r w:rsidR="00DE0976" w:rsidRPr="00891F7E">
        <w:rPr>
          <w:rFonts w:eastAsia="Calibri" w:cstheme="minorHAnsi"/>
          <w:kern w:val="2"/>
        </w:rPr>
        <w:t>zakresie</w:t>
      </w:r>
      <w:r w:rsidR="00EB4B14" w:rsidRPr="00891F7E">
        <w:rPr>
          <w:rFonts w:eastAsia="Calibri" w:cstheme="minorHAnsi"/>
          <w:kern w:val="2"/>
        </w:rPr>
        <w:t xml:space="preserve"> </w:t>
      </w:r>
      <w:r w:rsidR="00DE0976" w:rsidRPr="00891F7E">
        <w:rPr>
          <w:rFonts w:eastAsia="Calibri" w:cstheme="minorHAnsi"/>
          <w:kern w:val="2"/>
        </w:rPr>
        <w:t>posiada</w:t>
      </w:r>
      <w:r w:rsidR="00EB4B14" w:rsidRPr="00891F7E">
        <w:rPr>
          <w:rFonts w:eastAsia="Calibri" w:cstheme="minorHAnsi"/>
          <w:kern w:val="2"/>
        </w:rPr>
        <w:t xml:space="preserve"> </w:t>
      </w:r>
      <w:r w:rsidR="00DE0976" w:rsidRPr="00891F7E">
        <w:rPr>
          <w:rFonts w:eastAsia="Calibri" w:cstheme="minorHAnsi"/>
          <w:kern w:val="2"/>
        </w:rPr>
        <w:t>jedynie</w:t>
      </w:r>
      <w:r w:rsidR="00EB4B14" w:rsidRPr="00891F7E">
        <w:rPr>
          <w:rFonts w:eastAsia="Calibri" w:cstheme="minorHAnsi"/>
          <w:kern w:val="2"/>
        </w:rPr>
        <w:t xml:space="preserve"> </w:t>
      </w:r>
      <w:r w:rsidR="00DE0976" w:rsidRPr="00891F7E">
        <w:rPr>
          <w:rFonts w:eastAsia="Calibri" w:cstheme="minorHAnsi"/>
          <w:kern w:val="2"/>
        </w:rPr>
        <w:t>gmina</w:t>
      </w:r>
      <w:r w:rsidR="00EB4B14" w:rsidRPr="00891F7E">
        <w:rPr>
          <w:rFonts w:eastAsia="Calibri" w:cstheme="minorHAnsi"/>
          <w:kern w:val="2"/>
        </w:rPr>
        <w:t xml:space="preserve"> </w:t>
      </w:r>
      <w:r w:rsidR="00DE0976" w:rsidRPr="00891F7E">
        <w:rPr>
          <w:rFonts w:eastAsia="Calibri" w:cstheme="minorHAnsi"/>
          <w:kern w:val="2"/>
        </w:rPr>
        <w:t>Wiązownica,</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terenie</w:t>
      </w:r>
      <w:r w:rsidR="00EB4B14" w:rsidRPr="00891F7E">
        <w:rPr>
          <w:rFonts w:eastAsia="Calibri" w:cstheme="minorHAnsi"/>
          <w:kern w:val="2"/>
        </w:rPr>
        <w:t xml:space="preserve"> </w:t>
      </w:r>
      <w:r w:rsidR="00DE0976" w:rsidRPr="00891F7E">
        <w:rPr>
          <w:rFonts w:eastAsia="Calibri" w:cstheme="minorHAnsi"/>
          <w:kern w:val="2"/>
        </w:rPr>
        <w:t>której</w:t>
      </w:r>
      <w:r w:rsidR="00EB4B14" w:rsidRPr="00891F7E">
        <w:rPr>
          <w:rFonts w:eastAsia="Calibri" w:cstheme="minorHAnsi"/>
          <w:kern w:val="2"/>
        </w:rPr>
        <w:t xml:space="preserve"> </w:t>
      </w:r>
      <w:r w:rsidR="00DE0976" w:rsidRPr="00891F7E">
        <w:rPr>
          <w:rFonts w:eastAsia="Calibri" w:cstheme="minorHAnsi"/>
          <w:kern w:val="2"/>
        </w:rPr>
        <w:t>znajduje</w:t>
      </w:r>
      <w:r w:rsidR="00EB4B14" w:rsidRPr="00891F7E">
        <w:rPr>
          <w:rFonts w:eastAsia="Calibri" w:cstheme="minorHAnsi"/>
          <w:kern w:val="2"/>
        </w:rPr>
        <w:t xml:space="preserve"> </w:t>
      </w:r>
      <w:r w:rsidR="00DE0976" w:rsidRPr="00891F7E">
        <w:rPr>
          <w:rFonts w:eastAsia="Calibri" w:cstheme="minorHAnsi"/>
          <w:kern w:val="2"/>
        </w:rPr>
        <w:t>się</w:t>
      </w:r>
      <w:r w:rsidR="00EB4B14" w:rsidRPr="00891F7E">
        <w:rPr>
          <w:rFonts w:eastAsia="Calibri" w:cstheme="minorHAnsi"/>
          <w:kern w:val="2"/>
        </w:rPr>
        <w:t xml:space="preserve"> </w:t>
      </w:r>
      <w:r w:rsidR="00DE0976" w:rsidRPr="00891F7E">
        <w:rPr>
          <w:rFonts w:eastAsia="Calibri" w:cstheme="minorHAnsi"/>
          <w:kern w:val="2"/>
        </w:rPr>
        <w:t>1</w:t>
      </w:r>
      <w:r w:rsidR="00EB4B14" w:rsidRPr="00891F7E">
        <w:rPr>
          <w:rFonts w:eastAsia="Calibri" w:cstheme="minorHAnsi"/>
          <w:kern w:val="2"/>
        </w:rPr>
        <w:t xml:space="preserve"> </w:t>
      </w:r>
      <w:r w:rsidR="00DE0976" w:rsidRPr="00891F7E">
        <w:rPr>
          <w:rFonts w:eastAsia="Calibri" w:cstheme="minorHAnsi"/>
          <w:kern w:val="2"/>
        </w:rPr>
        <w:t>obiekt</w:t>
      </w:r>
      <w:r w:rsidR="00EB4B14" w:rsidRPr="00891F7E">
        <w:rPr>
          <w:rFonts w:eastAsia="Calibri" w:cstheme="minorHAnsi"/>
          <w:kern w:val="2"/>
        </w:rPr>
        <w:t xml:space="preserve"> </w:t>
      </w:r>
      <w:r w:rsidR="00DE0976" w:rsidRPr="00891F7E">
        <w:rPr>
          <w:rFonts w:eastAsia="Calibri" w:cstheme="minorHAnsi"/>
          <w:kern w:val="2"/>
        </w:rPr>
        <w:t>dysponujący</w:t>
      </w:r>
      <w:r w:rsidR="00EB4B14" w:rsidRPr="00891F7E">
        <w:rPr>
          <w:rFonts w:eastAsia="Calibri" w:cstheme="minorHAnsi"/>
          <w:kern w:val="2"/>
        </w:rPr>
        <w:t xml:space="preserve"> </w:t>
      </w:r>
      <w:r w:rsidR="00DE0976" w:rsidRPr="00891F7E">
        <w:rPr>
          <w:rFonts w:eastAsia="Calibri" w:cstheme="minorHAnsi"/>
          <w:kern w:val="2"/>
        </w:rPr>
        <w:t>40</w:t>
      </w:r>
      <w:r w:rsidR="00EB4B14" w:rsidRPr="00891F7E">
        <w:rPr>
          <w:rFonts w:eastAsia="Calibri" w:cstheme="minorHAnsi"/>
          <w:kern w:val="2"/>
        </w:rPr>
        <w:t xml:space="preserve"> </w:t>
      </w:r>
      <w:r w:rsidR="00DE0976" w:rsidRPr="00891F7E">
        <w:rPr>
          <w:rFonts w:eastAsia="Calibri" w:cstheme="minorHAnsi"/>
          <w:kern w:val="2"/>
        </w:rPr>
        <w:t>miejscami</w:t>
      </w:r>
      <w:r w:rsidR="00EB4B14" w:rsidRPr="00891F7E">
        <w:rPr>
          <w:rFonts w:eastAsia="Calibri" w:cstheme="minorHAnsi"/>
          <w:kern w:val="2"/>
        </w:rPr>
        <w:t xml:space="preserve"> </w:t>
      </w:r>
      <w:r w:rsidR="00DE0976" w:rsidRPr="00891F7E">
        <w:rPr>
          <w:rFonts w:eastAsia="Calibri" w:cstheme="minorHAnsi"/>
          <w:kern w:val="2"/>
        </w:rPr>
        <w:t>noclegowymi.</w:t>
      </w:r>
      <w:r w:rsidR="00EB4B14" w:rsidRPr="00891F7E">
        <w:rPr>
          <w:rFonts w:eastAsia="Calibri" w:cstheme="minorHAnsi"/>
          <w:kern w:val="2"/>
        </w:rPr>
        <w:t xml:space="preserve"> </w:t>
      </w:r>
      <w:r w:rsidR="00822961" w:rsidRPr="00891F7E">
        <w:rPr>
          <w:rFonts w:eastAsia="Calibri" w:cstheme="minorHAnsi"/>
          <w:kern w:val="2"/>
        </w:rPr>
        <w:t>W</w:t>
      </w:r>
      <w:r w:rsidR="00EB4B14" w:rsidRPr="00891F7E">
        <w:rPr>
          <w:rFonts w:eastAsia="Calibri" w:cstheme="minorHAnsi"/>
          <w:kern w:val="2"/>
        </w:rPr>
        <w:t xml:space="preserve"> </w:t>
      </w:r>
      <w:r w:rsidR="00822961" w:rsidRPr="00891F7E">
        <w:rPr>
          <w:rFonts w:eastAsia="Calibri" w:cstheme="minorHAnsi"/>
          <w:kern w:val="2"/>
        </w:rPr>
        <w:t>przypadku</w:t>
      </w:r>
      <w:r w:rsidR="00EB4B14" w:rsidRPr="00891F7E">
        <w:rPr>
          <w:rFonts w:eastAsia="Calibri" w:cstheme="minorHAnsi"/>
          <w:kern w:val="2"/>
        </w:rPr>
        <w:t xml:space="preserve"> </w:t>
      </w:r>
      <w:r w:rsidR="00822961" w:rsidRPr="00891F7E">
        <w:rPr>
          <w:rFonts w:eastAsia="Calibri" w:cstheme="minorHAnsi"/>
          <w:kern w:val="2"/>
        </w:rPr>
        <w:t>części</w:t>
      </w:r>
      <w:r w:rsidR="00EB4B14" w:rsidRPr="00891F7E">
        <w:rPr>
          <w:rFonts w:eastAsia="Calibri" w:cstheme="minorHAnsi"/>
          <w:kern w:val="2"/>
        </w:rPr>
        <w:t xml:space="preserve"> </w:t>
      </w:r>
      <w:r w:rsidR="00822961" w:rsidRPr="00891F7E">
        <w:rPr>
          <w:rFonts w:eastAsia="Calibri" w:cstheme="minorHAnsi"/>
          <w:kern w:val="2"/>
        </w:rPr>
        <w:t>obiektów</w:t>
      </w:r>
      <w:r w:rsidR="00EB4B14" w:rsidRPr="00891F7E">
        <w:rPr>
          <w:rFonts w:eastAsia="Calibri" w:cstheme="minorHAnsi"/>
          <w:kern w:val="2"/>
        </w:rPr>
        <w:t xml:space="preserve"> </w:t>
      </w:r>
      <w:r w:rsidR="00822961" w:rsidRPr="00891F7E">
        <w:rPr>
          <w:rFonts w:eastAsia="Calibri" w:cstheme="minorHAnsi"/>
          <w:kern w:val="2"/>
        </w:rPr>
        <w:t>nie</w:t>
      </w:r>
      <w:r w:rsidR="00EB4B14" w:rsidRPr="00891F7E">
        <w:rPr>
          <w:rFonts w:eastAsia="Calibri" w:cstheme="minorHAnsi"/>
          <w:kern w:val="2"/>
        </w:rPr>
        <w:t xml:space="preserve"> </w:t>
      </w:r>
      <w:r w:rsidR="00822961" w:rsidRPr="00891F7E">
        <w:rPr>
          <w:rFonts w:eastAsia="Calibri" w:cstheme="minorHAnsi"/>
          <w:kern w:val="2"/>
        </w:rPr>
        <w:t>prowadzi</w:t>
      </w:r>
      <w:r w:rsidR="00EB4B14" w:rsidRPr="00891F7E">
        <w:rPr>
          <w:rFonts w:eastAsia="Calibri" w:cstheme="minorHAnsi"/>
          <w:kern w:val="2"/>
        </w:rPr>
        <w:t xml:space="preserve"> </w:t>
      </w:r>
      <w:r w:rsidR="00822961" w:rsidRPr="00891F7E">
        <w:rPr>
          <w:rFonts w:eastAsia="Calibri" w:cstheme="minorHAnsi"/>
          <w:kern w:val="2"/>
        </w:rPr>
        <w:t>się</w:t>
      </w:r>
      <w:r w:rsidR="00EB4B14" w:rsidRPr="00891F7E">
        <w:rPr>
          <w:rFonts w:eastAsia="Calibri" w:cstheme="minorHAnsi"/>
          <w:kern w:val="2"/>
        </w:rPr>
        <w:t xml:space="preserve"> </w:t>
      </w:r>
      <w:r w:rsidR="00822961" w:rsidRPr="00891F7E">
        <w:rPr>
          <w:rFonts w:eastAsia="Calibri" w:cstheme="minorHAnsi"/>
          <w:kern w:val="2"/>
        </w:rPr>
        <w:t>ewidencji</w:t>
      </w:r>
      <w:r w:rsidR="00EB4B14" w:rsidRPr="00891F7E">
        <w:rPr>
          <w:rFonts w:eastAsia="Calibri" w:cstheme="minorHAnsi"/>
          <w:kern w:val="2"/>
        </w:rPr>
        <w:t xml:space="preserve"> </w:t>
      </w:r>
      <w:r w:rsidR="00822961" w:rsidRPr="00891F7E">
        <w:rPr>
          <w:rFonts w:eastAsia="Calibri" w:cstheme="minorHAnsi"/>
          <w:kern w:val="2"/>
        </w:rPr>
        <w:t>danych.</w:t>
      </w:r>
      <w:r w:rsidR="00EB4B14" w:rsidRPr="00891F7E">
        <w:rPr>
          <w:rFonts w:eastAsia="Calibri" w:cstheme="minorHAnsi"/>
          <w:kern w:val="2"/>
        </w:rPr>
        <w:t xml:space="preserve"> </w:t>
      </w:r>
    </w:p>
    <w:p w14:paraId="0A3D9DA2" w14:textId="2516DE93"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Powyższe</w:t>
      </w:r>
      <w:r w:rsidR="00EB4B14" w:rsidRPr="00891F7E">
        <w:rPr>
          <w:rFonts w:eastAsia="Calibri" w:cstheme="minorHAnsi"/>
          <w:kern w:val="2"/>
        </w:rPr>
        <w:t xml:space="preserve"> </w:t>
      </w:r>
      <w:r w:rsidRPr="00891F7E">
        <w:rPr>
          <w:rFonts w:eastAsia="Calibri" w:cstheme="minorHAnsi"/>
          <w:kern w:val="2"/>
        </w:rPr>
        <w:t>badania</w:t>
      </w:r>
      <w:r w:rsidR="00EB4B14" w:rsidRPr="00891F7E">
        <w:rPr>
          <w:rFonts w:eastAsia="Calibri" w:cstheme="minorHAnsi"/>
          <w:kern w:val="2"/>
        </w:rPr>
        <w:t xml:space="preserve"> </w:t>
      </w:r>
      <w:r w:rsidRPr="00891F7E">
        <w:rPr>
          <w:rFonts w:eastAsia="Calibri" w:cstheme="minorHAnsi"/>
          <w:kern w:val="2"/>
        </w:rPr>
        <w:t>jednoznacznie</w:t>
      </w:r>
      <w:r w:rsidR="00EB4B14" w:rsidRPr="00891F7E">
        <w:rPr>
          <w:rFonts w:eastAsia="Calibri" w:cstheme="minorHAnsi"/>
          <w:kern w:val="2"/>
        </w:rPr>
        <w:t xml:space="preserve"> </w:t>
      </w:r>
      <w:r w:rsidRPr="00891F7E">
        <w:rPr>
          <w:rFonts w:eastAsia="Calibri" w:cstheme="minorHAnsi"/>
          <w:kern w:val="2"/>
        </w:rPr>
        <w:t>wskazują</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rosnące</w:t>
      </w:r>
      <w:r w:rsidR="00EB4B14" w:rsidRPr="00891F7E">
        <w:rPr>
          <w:rFonts w:eastAsia="Calibri" w:cstheme="minorHAnsi"/>
          <w:kern w:val="2"/>
        </w:rPr>
        <w:t xml:space="preserve"> </w:t>
      </w:r>
      <w:r w:rsidRPr="00891F7E">
        <w:rPr>
          <w:rFonts w:eastAsia="Calibri" w:cstheme="minorHAnsi"/>
          <w:kern w:val="2"/>
        </w:rPr>
        <w:t>zapotrzebowanie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miejsca</w:t>
      </w:r>
      <w:r w:rsidR="00EB4B14" w:rsidRPr="00891F7E">
        <w:rPr>
          <w:rFonts w:eastAsia="Calibri" w:cstheme="minorHAnsi"/>
          <w:kern w:val="2"/>
        </w:rPr>
        <w:t xml:space="preserve"> </w:t>
      </w:r>
      <w:r w:rsidRPr="00891F7E">
        <w:rPr>
          <w:rFonts w:eastAsia="Calibri" w:cstheme="minorHAnsi"/>
          <w:kern w:val="2"/>
        </w:rPr>
        <w:t>noclegowe.</w:t>
      </w:r>
      <w:r w:rsidR="00EB4B14" w:rsidRPr="00891F7E">
        <w:rPr>
          <w:rFonts w:eastAsia="Calibri" w:cstheme="minorHAnsi"/>
          <w:kern w:val="2"/>
        </w:rPr>
        <w:t xml:space="preserve"> </w:t>
      </w:r>
      <w:r w:rsidRPr="00891F7E">
        <w:rPr>
          <w:rFonts w:eastAsia="Calibri" w:cstheme="minorHAnsi"/>
          <w:kern w:val="2"/>
        </w:rPr>
        <w:t>Rozwój</w:t>
      </w:r>
      <w:r w:rsidR="00EB4B14" w:rsidRPr="00891F7E">
        <w:rPr>
          <w:rFonts w:eastAsia="Calibri" w:cstheme="minorHAnsi"/>
          <w:kern w:val="2"/>
        </w:rPr>
        <w:t xml:space="preserve"> </w:t>
      </w:r>
      <w:r w:rsidRPr="00891F7E">
        <w:rPr>
          <w:rFonts w:eastAsia="Calibri" w:cstheme="minorHAnsi"/>
          <w:kern w:val="2"/>
        </w:rPr>
        <w:t>infrastruktury</w:t>
      </w:r>
      <w:r w:rsidR="00EB4B14" w:rsidRPr="00891F7E">
        <w:rPr>
          <w:rFonts w:eastAsia="Calibri" w:cstheme="minorHAnsi"/>
          <w:kern w:val="2"/>
        </w:rPr>
        <w:t xml:space="preserve"> </w:t>
      </w:r>
      <w:r w:rsidRPr="00891F7E">
        <w:rPr>
          <w:rFonts w:eastAsia="Calibri" w:cstheme="minorHAnsi"/>
          <w:kern w:val="2"/>
        </w:rPr>
        <w:t>turystycznej</w:t>
      </w:r>
      <w:r w:rsidR="00627C24"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ślad</w:t>
      </w:r>
      <w:r w:rsidR="00EB4B14" w:rsidRPr="00891F7E">
        <w:rPr>
          <w:rFonts w:eastAsia="Calibri" w:cstheme="minorHAnsi"/>
          <w:kern w:val="2"/>
        </w:rPr>
        <w:t xml:space="preserve"> </w:t>
      </w:r>
      <w:r w:rsidRPr="00891F7E">
        <w:rPr>
          <w:rFonts w:eastAsia="Calibri" w:cstheme="minorHAnsi"/>
          <w:kern w:val="2"/>
        </w:rPr>
        <w:t>za</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zwiększenie</w:t>
      </w:r>
      <w:r w:rsidR="00EB4B14" w:rsidRPr="00891F7E">
        <w:rPr>
          <w:rFonts w:eastAsia="Calibri" w:cstheme="minorHAnsi"/>
          <w:kern w:val="2"/>
        </w:rPr>
        <w:t xml:space="preserve"> </w:t>
      </w:r>
      <w:r w:rsidRPr="00891F7E">
        <w:rPr>
          <w:rFonts w:eastAsia="Calibri" w:cstheme="minorHAnsi"/>
          <w:kern w:val="2"/>
        </w:rPr>
        <w:t>przychodów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tworzenie</w:t>
      </w:r>
      <w:r w:rsidR="00EB4B14" w:rsidRPr="00891F7E">
        <w:rPr>
          <w:rFonts w:eastAsia="Calibri" w:cstheme="minorHAnsi"/>
          <w:kern w:val="2"/>
        </w:rPr>
        <w:t xml:space="preserve"> </w:t>
      </w:r>
      <w:r w:rsidRPr="00891F7E">
        <w:rPr>
          <w:rFonts w:eastAsia="Calibri" w:cstheme="minorHAnsi"/>
          <w:kern w:val="2"/>
        </w:rPr>
        <w:t>nowych</w:t>
      </w:r>
      <w:r w:rsidR="00EB4B14" w:rsidRPr="00891F7E">
        <w:rPr>
          <w:rFonts w:eastAsia="Calibri" w:cstheme="minorHAnsi"/>
          <w:kern w:val="2"/>
        </w:rPr>
        <w:t xml:space="preserve"> </w:t>
      </w:r>
      <w:r w:rsidRPr="00891F7E">
        <w:rPr>
          <w:rFonts w:eastAsia="Calibri" w:cstheme="minorHAnsi"/>
          <w:kern w:val="2"/>
        </w:rPr>
        <w:t>miejsc</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może</w:t>
      </w:r>
      <w:r w:rsidR="00EB4B14" w:rsidRPr="00891F7E">
        <w:rPr>
          <w:rFonts w:eastAsia="Calibri" w:cstheme="minorHAnsi"/>
          <w:kern w:val="2"/>
        </w:rPr>
        <w:t xml:space="preserve"> </w:t>
      </w:r>
      <w:r w:rsidRPr="00891F7E">
        <w:rPr>
          <w:rFonts w:eastAsia="Calibri" w:cstheme="minorHAnsi"/>
          <w:kern w:val="2"/>
        </w:rPr>
        <w:t>mieć</w:t>
      </w:r>
      <w:r w:rsidR="00EB4B14" w:rsidRPr="00891F7E">
        <w:rPr>
          <w:rFonts w:eastAsia="Calibri" w:cstheme="minorHAnsi"/>
          <w:kern w:val="2"/>
        </w:rPr>
        <w:t xml:space="preserve"> </w:t>
      </w:r>
      <w:r w:rsidRPr="00891F7E">
        <w:rPr>
          <w:rFonts w:eastAsia="Calibri" w:cstheme="minorHAnsi"/>
          <w:kern w:val="2"/>
        </w:rPr>
        <w:t>pozytywny</w:t>
      </w:r>
      <w:r w:rsidR="00EB4B14" w:rsidRPr="00891F7E">
        <w:rPr>
          <w:rFonts w:eastAsia="Calibri" w:cstheme="minorHAnsi"/>
          <w:kern w:val="2"/>
        </w:rPr>
        <w:t xml:space="preserve"> </w:t>
      </w:r>
      <w:r w:rsidRPr="00891F7E">
        <w:rPr>
          <w:rFonts w:eastAsia="Calibri" w:cstheme="minorHAnsi"/>
          <w:kern w:val="2"/>
        </w:rPr>
        <w:t>wpływ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zmniejszenie</w:t>
      </w:r>
      <w:r w:rsidR="00EB4B14" w:rsidRPr="00891F7E">
        <w:rPr>
          <w:rFonts w:eastAsia="Calibri" w:cstheme="minorHAnsi"/>
          <w:kern w:val="2"/>
        </w:rPr>
        <w:t xml:space="preserve"> </w:t>
      </w:r>
      <w:r w:rsidRPr="00891F7E">
        <w:rPr>
          <w:rFonts w:eastAsia="Calibri" w:cstheme="minorHAnsi"/>
          <w:kern w:val="2"/>
        </w:rPr>
        <w:t>migracji</w:t>
      </w:r>
      <w:r w:rsidR="00EB4B14" w:rsidRPr="00891F7E">
        <w:rPr>
          <w:rFonts w:eastAsia="Calibri" w:cstheme="minorHAnsi"/>
          <w:kern w:val="2"/>
        </w:rPr>
        <w:t xml:space="preserve"> </w:t>
      </w:r>
      <w:r w:rsidRPr="00891F7E">
        <w:rPr>
          <w:rFonts w:eastAsia="Calibri" w:cstheme="minorHAnsi"/>
          <w:kern w:val="2"/>
        </w:rPr>
        <w:t>młodych</w:t>
      </w:r>
      <w:r w:rsidR="00EB4B14" w:rsidRPr="00891F7E">
        <w:rPr>
          <w:rFonts w:eastAsia="Calibri" w:cstheme="minorHAnsi"/>
          <w:kern w:val="2"/>
        </w:rPr>
        <w:t xml:space="preserve"> </w:t>
      </w:r>
      <w:r w:rsidRPr="00891F7E">
        <w:rPr>
          <w:rFonts w:eastAsia="Calibri" w:cstheme="minorHAnsi"/>
          <w:kern w:val="2"/>
        </w:rPr>
        <w:t>ludzi</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miasta</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zwiększenie</w:t>
      </w:r>
      <w:r w:rsidR="00EB4B14" w:rsidRPr="00891F7E">
        <w:rPr>
          <w:rFonts w:eastAsia="Calibri" w:cstheme="minorHAnsi"/>
          <w:kern w:val="2"/>
        </w:rPr>
        <w:t xml:space="preserve"> </w:t>
      </w:r>
      <w:r w:rsidRPr="00891F7E">
        <w:rPr>
          <w:rFonts w:eastAsia="Calibri" w:cstheme="minorHAnsi"/>
          <w:kern w:val="2"/>
        </w:rPr>
        <w:t>przychodów</w:t>
      </w:r>
      <w:r w:rsidR="00EB4B14" w:rsidRPr="00891F7E">
        <w:rPr>
          <w:rFonts w:eastAsia="Calibri" w:cstheme="minorHAnsi"/>
          <w:kern w:val="2"/>
        </w:rPr>
        <w:t xml:space="preserve"> </w:t>
      </w:r>
      <w:r w:rsidRPr="00891F7E">
        <w:rPr>
          <w:rFonts w:eastAsia="Calibri" w:cstheme="minorHAnsi"/>
          <w:kern w:val="2"/>
        </w:rPr>
        <w:t>gospodarstw</w:t>
      </w:r>
      <w:r w:rsidR="00EB4B14" w:rsidRPr="00891F7E">
        <w:rPr>
          <w:rFonts w:eastAsia="Calibri" w:cstheme="minorHAnsi"/>
          <w:kern w:val="2"/>
        </w:rPr>
        <w:t xml:space="preserve"> </w:t>
      </w:r>
      <w:r w:rsidRPr="00891F7E">
        <w:rPr>
          <w:rFonts w:eastAsia="Calibri" w:cstheme="minorHAnsi"/>
          <w:kern w:val="2"/>
        </w:rPr>
        <w:t>rolnych.</w:t>
      </w:r>
    </w:p>
    <w:p w14:paraId="78D4F3AA" w14:textId="0599C705" w:rsidR="004828D7" w:rsidRPr="00891F7E" w:rsidRDefault="004828D7" w:rsidP="00891F7E">
      <w:pPr>
        <w:spacing w:after="0"/>
        <w:rPr>
          <w:rFonts w:eastAsia="Times New Roman" w:cstheme="minorHAnsi"/>
          <w:kern w:val="2"/>
        </w:rPr>
      </w:pPr>
      <w:r w:rsidRPr="00891F7E">
        <w:rPr>
          <w:rFonts w:eastAsia="Times New Roman" w:cstheme="minorHAnsi"/>
          <w:kern w:val="2"/>
        </w:rPr>
        <w:br w:type="page"/>
      </w:r>
    </w:p>
    <w:p w14:paraId="7774C555" w14:textId="77777777" w:rsidR="00DE0976" w:rsidRPr="00891F7E" w:rsidRDefault="00DE0976" w:rsidP="00891F7E">
      <w:pPr>
        <w:spacing w:after="0"/>
        <w:jc w:val="both"/>
        <w:rPr>
          <w:rFonts w:eastAsia="Times New Roman" w:cstheme="minorHAnsi"/>
          <w:kern w:val="2"/>
        </w:rPr>
      </w:pPr>
    </w:p>
    <w:p w14:paraId="1C94BA38" w14:textId="4F63E503" w:rsidR="00DE0976" w:rsidRPr="00891F7E" w:rsidRDefault="00DE0976" w:rsidP="00891F7E">
      <w:pPr>
        <w:spacing w:after="0"/>
        <w:jc w:val="both"/>
        <w:rPr>
          <w:rFonts w:eastAsia="Times New Roman" w:cstheme="minorHAnsi"/>
          <w:kern w:val="2"/>
        </w:rPr>
      </w:pPr>
      <w:r w:rsidRPr="00891F7E">
        <w:rPr>
          <w:rFonts w:eastAsia="Times New Roman" w:cstheme="minorHAnsi"/>
          <w:kern w:val="2"/>
        </w:rPr>
        <w:t>Tabela</w:t>
      </w:r>
      <w:r w:rsidR="0063698F" w:rsidRPr="00891F7E">
        <w:rPr>
          <w:rFonts w:eastAsia="Times New Roman" w:cstheme="minorHAnsi"/>
          <w:kern w:val="2"/>
        </w:rPr>
        <w:t xml:space="preserve"> nr 25</w:t>
      </w:r>
      <w:r w:rsidR="00EB4B14" w:rsidRPr="00891F7E">
        <w:rPr>
          <w:rFonts w:eastAsia="Times New Roman" w:cstheme="minorHAnsi"/>
          <w:kern w:val="2"/>
        </w:rPr>
        <w:t xml:space="preserve"> </w:t>
      </w:r>
      <w:r w:rsidR="00627C24" w:rsidRPr="00891F7E">
        <w:rPr>
          <w:rFonts w:eastAsia="Times New Roman" w:cstheme="minorHAnsi"/>
          <w:kern w:val="2"/>
        </w:rPr>
        <w:t>Miejsca</w:t>
      </w:r>
      <w:r w:rsidR="00EB4B14" w:rsidRPr="00891F7E">
        <w:rPr>
          <w:rFonts w:eastAsia="Times New Roman" w:cstheme="minorHAnsi"/>
          <w:kern w:val="2"/>
        </w:rPr>
        <w:t xml:space="preserve"> </w:t>
      </w:r>
      <w:r w:rsidR="00627C24" w:rsidRPr="00891F7E">
        <w:rPr>
          <w:rFonts w:eastAsia="Times New Roman" w:cstheme="minorHAnsi"/>
          <w:kern w:val="2"/>
        </w:rPr>
        <w:t>noclegowe</w:t>
      </w:r>
      <w:r w:rsidR="00EB4B14" w:rsidRPr="00891F7E">
        <w:rPr>
          <w:rFonts w:eastAsia="Times New Roman" w:cstheme="minorHAnsi"/>
          <w:kern w:val="2"/>
        </w:rPr>
        <w:t xml:space="preserve"> </w:t>
      </w:r>
      <w:r w:rsidR="00627C24" w:rsidRPr="00891F7E">
        <w:rPr>
          <w:rFonts w:eastAsia="Times New Roman" w:cstheme="minorHAnsi"/>
          <w:kern w:val="2"/>
        </w:rPr>
        <w:t>ogółem</w:t>
      </w:r>
      <w:r w:rsidR="00EB4B14" w:rsidRPr="00891F7E">
        <w:rPr>
          <w:rFonts w:eastAsia="Times New Roman" w:cstheme="minorHAnsi"/>
          <w:kern w:val="2"/>
        </w:rPr>
        <w:t xml:space="preserve"> </w:t>
      </w:r>
      <w:r w:rsidR="00627C24" w:rsidRPr="00891F7E">
        <w:rPr>
          <w:rFonts w:eastAsia="Times New Roman" w:cstheme="minorHAnsi"/>
          <w:kern w:val="2"/>
        </w:rPr>
        <w:t>–</w:t>
      </w:r>
      <w:r w:rsidR="00EB4B14" w:rsidRPr="00891F7E">
        <w:rPr>
          <w:rFonts w:eastAsia="Times New Roman" w:cstheme="minorHAnsi"/>
          <w:kern w:val="2"/>
        </w:rPr>
        <w:t xml:space="preserve"> </w:t>
      </w:r>
      <w:r w:rsidR="00627C24" w:rsidRPr="00891F7E">
        <w:rPr>
          <w:rFonts w:eastAsia="Times New Roman" w:cstheme="minorHAnsi"/>
          <w:kern w:val="2"/>
        </w:rPr>
        <w:t>całoroczne</w:t>
      </w:r>
      <w:r w:rsidR="00EB4B14" w:rsidRPr="00891F7E">
        <w:rPr>
          <w:rFonts w:eastAsia="Times New Roman" w:cstheme="minorHAnsi"/>
          <w:kern w:val="2"/>
        </w:rPr>
        <w:t xml:space="preserve"> </w:t>
      </w:r>
      <w:r w:rsidR="00627C24" w:rsidRPr="00891F7E">
        <w:rPr>
          <w:rFonts w:eastAsia="Times New Roman" w:cstheme="minorHAnsi"/>
          <w:kern w:val="2"/>
        </w:rPr>
        <w:t>(1)</w:t>
      </w:r>
      <w:r w:rsidR="00EB4B14" w:rsidRPr="00891F7E">
        <w:rPr>
          <w:rFonts w:eastAsia="Times New Roman" w:cstheme="minorHAnsi"/>
          <w:kern w:val="2"/>
        </w:rPr>
        <w:t xml:space="preserve"> </w:t>
      </w:r>
      <w:r w:rsidR="00627C24" w:rsidRPr="00891F7E">
        <w:rPr>
          <w:rFonts w:eastAsia="Times New Roman" w:cstheme="minorHAnsi"/>
          <w:kern w:val="2"/>
        </w:rPr>
        <w:t>oraz</w:t>
      </w:r>
      <w:r w:rsidR="00EB4B14" w:rsidRPr="00891F7E">
        <w:rPr>
          <w:rFonts w:eastAsia="Times New Roman" w:cstheme="minorHAnsi"/>
          <w:kern w:val="2"/>
        </w:rPr>
        <w:t xml:space="preserve"> </w:t>
      </w:r>
      <w:r w:rsidR="00627C24" w:rsidRPr="00891F7E">
        <w:rPr>
          <w:rFonts w:eastAsia="Times New Roman" w:cstheme="minorHAnsi"/>
          <w:kern w:val="2"/>
        </w:rPr>
        <w:t>o</w:t>
      </w:r>
      <w:r w:rsidRPr="00891F7E">
        <w:rPr>
          <w:rFonts w:eastAsia="Times New Roman" w:cstheme="minorHAnsi"/>
          <w:kern w:val="2"/>
        </w:rPr>
        <w:t>biekty</w:t>
      </w:r>
      <w:r w:rsidR="00EB4B14" w:rsidRPr="00891F7E">
        <w:rPr>
          <w:rFonts w:eastAsia="Times New Roman" w:cstheme="minorHAnsi"/>
          <w:kern w:val="2"/>
        </w:rPr>
        <w:t xml:space="preserve"> </w:t>
      </w:r>
      <w:r w:rsidRPr="00891F7E">
        <w:rPr>
          <w:rFonts w:eastAsia="Times New Roman" w:cstheme="minorHAnsi"/>
          <w:kern w:val="2"/>
        </w:rPr>
        <w:t>noclegowe</w:t>
      </w:r>
      <w:r w:rsidR="00EB4B14" w:rsidRPr="00891F7E">
        <w:rPr>
          <w:rFonts w:eastAsia="Times New Roman" w:cstheme="minorHAnsi"/>
          <w:kern w:val="2"/>
        </w:rPr>
        <w:t xml:space="preserve"> </w:t>
      </w:r>
      <w:r w:rsidRPr="00891F7E">
        <w:rPr>
          <w:rFonts w:eastAsia="Times New Roman" w:cstheme="minorHAnsi"/>
          <w:kern w:val="2"/>
        </w:rPr>
        <w:t>całoroczne</w:t>
      </w:r>
      <w:r w:rsidR="00EB4B14" w:rsidRPr="00891F7E">
        <w:rPr>
          <w:rFonts w:eastAsia="Times New Roman" w:cstheme="minorHAnsi"/>
          <w:kern w:val="2"/>
        </w:rPr>
        <w:t xml:space="preserve"> </w:t>
      </w:r>
      <w:r w:rsidR="00627C24" w:rsidRPr="00891F7E">
        <w:rPr>
          <w:rFonts w:eastAsia="Times New Roman" w:cstheme="minorHAnsi"/>
          <w:kern w:val="2"/>
        </w:rPr>
        <w:t>(2)</w:t>
      </w:r>
      <w:r w:rsidR="00EB4B14" w:rsidRPr="00891F7E">
        <w:rPr>
          <w:rFonts w:eastAsia="Times New Roman" w:cstheme="minorHAnsi"/>
          <w:kern w:val="2"/>
        </w:rPr>
        <w:t xml:space="preserve"> </w:t>
      </w:r>
      <w:r w:rsidR="00627C24" w:rsidRPr="00891F7E">
        <w:rPr>
          <w:rFonts w:eastAsia="Times New Roman" w:cstheme="minorHAnsi"/>
          <w:kern w:val="2"/>
        </w:rPr>
        <w:t>na</w:t>
      </w:r>
      <w:r w:rsidR="00EB4B14" w:rsidRPr="00891F7E">
        <w:rPr>
          <w:rFonts w:eastAsia="Times New Roman" w:cstheme="minorHAnsi"/>
          <w:kern w:val="2"/>
        </w:rPr>
        <w:t xml:space="preserve"> </w:t>
      </w:r>
      <w:r w:rsidR="00627C24" w:rsidRPr="00891F7E">
        <w:rPr>
          <w:rFonts w:eastAsia="Times New Roman" w:cstheme="minorHAnsi"/>
          <w:kern w:val="2"/>
        </w:rPr>
        <w:t>obszarze</w:t>
      </w:r>
      <w:r w:rsidR="00EB4B14" w:rsidRPr="00891F7E">
        <w:rPr>
          <w:rFonts w:eastAsia="Times New Roman" w:cstheme="minorHAnsi"/>
          <w:kern w:val="2"/>
        </w:rPr>
        <w:t xml:space="preserve"> </w:t>
      </w:r>
      <w:r w:rsidR="00627C24" w:rsidRPr="00891F7E">
        <w:rPr>
          <w:rFonts w:eastAsia="Times New Roman" w:cstheme="minorHAnsi"/>
          <w:kern w:val="2"/>
        </w:rPr>
        <w:t>LSR</w:t>
      </w:r>
    </w:p>
    <w:tbl>
      <w:tblPr>
        <w:tblStyle w:val="Tabelalisty3akcent3"/>
        <w:tblW w:w="10201" w:type="dxa"/>
        <w:tblLayout w:type="fixed"/>
        <w:tblLook w:val="04A0" w:firstRow="1" w:lastRow="0" w:firstColumn="1" w:lastColumn="0" w:noHBand="0" w:noVBand="1"/>
      </w:tblPr>
      <w:tblGrid>
        <w:gridCol w:w="1980"/>
        <w:gridCol w:w="822"/>
        <w:gridCol w:w="822"/>
        <w:gridCol w:w="822"/>
        <w:gridCol w:w="822"/>
        <w:gridCol w:w="822"/>
        <w:gridCol w:w="822"/>
        <w:gridCol w:w="822"/>
        <w:gridCol w:w="822"/>
        <w:gridCol w:w="822"/>
        <w:gridCol w:w="823"/>
      </w:tblGrid>
      <w:tr w:rsidR="00DE0976" w:rsidRPr="00891F7E" w14:paraId="6ECEB471" w14:textId="77777777" w:rsidTr="00627C24">
        <w:trPr>
          <w:cnfStyle w:val="100000000000" w:firstRow="1" w:lastRow="0" w:firstColumn="0" w:lastColumn="0" w:oddVBand="0" w:evenVBand="0" w:oddHBand="0" w:evenHBand="0" w:firstRowFirstColumn="0" w:firstRowLastColumn="0" w:lastRowFirstColumn="0" w:lastRowLastColumn="0"/>
          <w:trHeight w:val="249"/>
        </w:trPr>
        <w:tc>
          <w:tcPr>
            <w:cnfStyle w:val="001000000100" w:firstRow="0" w:lastRow="0" w:firstColumn="1" w:lastColumn="0" w:oddVBand="0" w:evenVBand="0" w:oddHBand="0" w:evenHBand="0" w:firstRowFirstColumn="1" w:firstRowLastColumn="0" w:lastRowFirstColumn="0" w:lastRowLastColumn="0"/>
            <w:tcW w:w="1980" w:type="dxa"/>
            <w:noWrap/>
            <w:hideMark/>
          </w:tcPr>
          <w:p w14:paraId="10B8BAC2" w14:textId="47B0D76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r w:rsidR="00EB4B14" w:rsidRPr="00891F7E">
              <w:rPr>
                <w:rFonts w:eastAsia="Times New Roman" w:cstheme="minorHAnsi"/>
                <w:color w:val="000000"/>
                <w:lang w:eastAsia="pl-PL"/>
              </w:rPr>
              <w:t xml:space="preserve"> </w:t>
            </w:r>
          </w:p>
        </w:tc>
        <w:tc>
          <w:tcPr>
            <w:tcW w:w="1644" w:type="dxa"/>
            <w:gridSpan w:val="2"/>
            <w:noWrap/>
            <w:hideMark/>
          </w:tcPr>
          <w:p w14:paraId="19E151BC"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2017</w:t>
            </w:r>
          </w:p>
        </w:tc>
        <w:tc>
          <w:tcPr>
            <w:tcW w:w="1644" w:type="dxa"/>
            <w:gridSpan w:val="2"/>
            <w:noWrap/>
            <w:hideMark/>
          </w:tcPr>
          <w:p w14:paraId="7409680B"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2018</w:t>
            </w:r>
          </w:p>
        </w:tc>
        <w:tc>
          <w:tcPr>
            <w:tcW w:w="1644" w:type="dxa"/>
            <w:gridSpan w:val="2"/>
            <w:noWrap/>
            <w:hideMark/>
          </w:tcPr>
          <w:p w14:paraId="27E96A87"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2019</w:t>
            </w:r>
          </w:p>
        </w:tc>
        <w:tc>
          <w:tcPr>
            <w:tcW w:w="1644" w:type="dxa"/>
            <w:gridSpan w:val="2"/>
            <w:noWrap/>
            <w:hideMark/>
          </w:tcPr>
          <w:p w14:paraId="40A892B0"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2020</w:t>
            </w:r>
          </w:p>
        </w:tc>
        <w:tc>
          <w:tcPr>
            <w:tcW w:w="1645" w:type="dxa"/>
            <w:gridSpan w:val="2"/>
            <w:noWrap/>
            <w:hideMark/>
          </w:tcPr>
          <w:p w14:paraId="1E103505"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2021</w:t>
            </w:r>
          </w:p>
        </w:tc>
      </w:tr>
      <w:tr w:rsidR="00627C24" w:rsidRPr="00891F7E" w14:paraId="6D9BFC67" w14:textId="4AB56891" w:rsidTr="00627C2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noWrap/>
          </w:tcPr>
          <w:p w14:paraId="30EEF663" w14:textId="77777777" w:rsidR="00627C24" w:rsidRPr="00891F7E" w:rsidRDefault="00627C24" w:rsidP="00891F7E">
            <w:pPr>
              <w:spacing w:after="0"/>
              <w:rPr>
                <w:rFonts w:eastAsia="Times New Roman" w:cstheme="minorHAnsi"/>
                <w:color w:val="000000"/>
                <w:lang w:eastAsia="pl-PL"/>
              </w:rPr>
            </w:pPr>
          </w:p>
        </w:tc>
        <w:tc>
          <w:tcPr>
            <w:tcW w:w="822" w:type="dxa"/>
            <w:shd w:val="clear" w:color="auto" w:fill="D9D9D9" w:themeFill="background1" w:themeFillShade="D9"/>
            <w:noWrap/>
          </w:tcPr>
          <w:p w14:paraId="5A6F020A" w14:textId="5C6C4513"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shd w:val="clear" w:color="auto" w:fill="D9D9D9" w:themeFill="background1" w:themeFillShade="D9"/>
          </w:tcPr>
          <w:p w14:paraId="180B1D51" w14:textId="73A69B85"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c>
          <w:tcPr>
            <w:tcW w:w="822" w:type="dxa"/>
            <w:shd w:val="clear" w:color="auto" w:fill="D9D9D9" w:themeFill="background1" w:themeFillShade="D9"/>
            <w:noWrap/>
          </w:tcPr>
          <w:p w14:paraId="6FAE1DCF" w14:textId="77C20DB1"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shd w:val="clear" w:color="auto" w:fill="D9D9D9" w:themeFill="background1" w:themeFillShade="D9"/>
          </w:tcPr>
          <w:p w14:paraId="75BCFF80" w14:textId="6A9442CC"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c>
          <w:tcPr>
            <w:tcW w:w="822" w:type="dxa"/>
            <w:shd w:val="clear" w:color="auto" w:fill="D9D9D9" w:themeFill="background1" w:themeFillShade="D9"/>
            <w:noWrap/>
          </w:tcPr>
          <w:p w14:paraId="05BA88C9" w14:textId="4A1FD2AF"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shd w:val="clear" w:color="auto" w:fill="D9D9D9" w:themeFill="background1" w:themeFillShade="D9"/>
          </w:tcPr>
          <w:p w14:paraId="4F06F445" w14:textId="41E2558C"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c>
          <w:tcPr>
            <w:tcW w:w="822" w:type="dxa"/>
            <w:shd w:val="clear" w:color="auto" w:fill="D9D9D9" w:themeFill="background1" w:themeFillShade="D9"/>
            <w:noWrap/>
          </w:tcPr>
          <w:p w14:paraId="601E40CA" w14:textId="4EA0D6F6"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shd w:val="clear" w:color="auto" w:fill="D9D9D9" w:themeFill="background1" w:themeFillShade="D9"/>
          </w:tcPr>
          <w:p w14:paraId="54A9C183" w14:textId="0B637762"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c>
          <w:tcPr>
            <w:tcW w:w="822" w:type="dxa"/>
            <w:shd w:val="clear" w:color="auto" w:fill="D9D9D9" w:themeFill="background1" w:themeFillShade="D9"/>
            <w:noWrap/>
          </w:tcPr>
          <w:p w14:paraId="03A860F3" w14:textId="48906FA8"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3" w:type="dxa"/>
            <w:shd w:val="clear" w:color="auto" w:fill="D9D9D9" w:themeFill="background1" w:themeFillShade="D9"/>
          </w:tcPr>
          <w:p w14:paraId="2C796A01" w14:textId="68184B55"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r>
      <w:tr w:rsidR="00627C24" w:rsidRPr="00891F7E" w14:paraId="79277667" w14:textId="7746965D" w:rsidTr="00627C24">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AED32AA" w14:textId="5BDA7E80" w:rsidR="00627C24" w:rsidRPr="00891F7E" w:rsidRDefault="00627C24"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822" w:type="dxa"/>
            <w:noWrap/>
            <w:hideMark/>
          </w:tcPr>
          <w:p w14:paraId="48BD4E8B" w14:textId="68D19DB0"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104</w:t>
            </w:r>
          </w:p>
        </w:tc>
        <w:tc>
          <w:tcPr>
            <w:tcW w:w="822" w:type="dxa"/>
          </w:tcPr>
          <w:p w14:paraId="2F4B292C"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c>
          <w:tcPr>
            <w:tcW w:w="822" w:type="dxa"/>
            <w:noWrap/>
            <w:hideMark/>
          </w:tcPr>
          <w:p w14:paraId="217AF979" w14:textId="342E17F5"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92</w:t>
            </w:r>
          </w:p>
        </w:tc>
        <w:tc>
          <w:tcPr>
            <w:tcW w:w="822" w:type="dxa"/>
          </w:tcPr>
          <w:p w14:paraId="3D989707"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c>
          <w:tcPr>
            <w:tcW w:w="822" w:type="dxa"/>
            <w:noWrap/>
            <w:hideMark/>
          </w:tcPr>
          <w:p w14:paraId="05C15BAC" w14:textId="0F69326C"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92</w:t>
            </w:r>
          </w:p>
        </w:tc>
        <w:tc>
          <w:tcPr>
            <w:tcW w:w="822" w:type="dxa"/>
          </w:tcPr>
          <w:p w14:paraId="7799CC17"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c>
          <w:tcPr>
            <w:tcW w:w="822" w:type="dxa"/>
            <w:noWrap/>
            <w:hideMark/>
          </w:tcPr>
          <w:p w14:paraId="65E67840" w14:textId="7E8F4AF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92</w:t>
            </w:r>
          </w:p>
        </w:tc>
        <w:tc>
          <w:tcPr>
            <w:tcW w:w="822" w:type="dxa"/>
          </w:tcPr>
          <w:p w14:paraId="7770836D"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c>
          <w:tcPr>
            <w:tcW w:w="822" w:type="dxa"/>
            <w:noWrap/>
            <w:hideMark/>
          </w:tcPr>
          <w:p w14:paraId="55A013E1" w14:textId="1282E015"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112</w:t>
            </w:r>
          </w:p>
        </w:tc>
        <w:tc>
          <w:tcPr>
            <w:tcW w:w="823" w:type="dxa"/>
          </w:tcPr>
          <w:p w14:paraId="6A036CF0"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w:t>
            </w:r>
          </w:p>
        </w:tc>
      </w:tr>
      <w:tr w:rsidR="00627C24" w:rsidRPr="00891F7E" w14:paraId="3635FB25" w14:textId="7EE29163" w:rsidTr="00627C2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9F63B2F" w14:textId="2A202782" w:rsidR="00627C24" w:rsidRPr="00891F7E" w:rsidRDefault="00627C24"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822" w:type="dxa"/>
            <w:noWrap/>
            <w:hideMark/>
          </w:tcPr>
          <w:p w14:paraId="76497E52" w14:textId="4C9B5C8E"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108</w:t>
            </w:r>
          </w:p>
        </w:tc>
        <w:tc>
          <w:tcPr>
            <w:tcW w:w="822" w:type="dxa"/>
          </w:tcPr>
          <w:p w14:paraId="4F8848E1"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p>
        </w:tc>
        <w:tc>
          <w:tcPr>
            <w:tcW w:w="822" w:type="dxa"/>
            <w:noWrap/>
            <w:hideMark/>
          </w:tcPr>
          <w:p w14:paraId="7C80008E" w14:textId="6759E360"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244</w:t>
            </w:r>
          </w:p>
        </w:tc>
        <w:tc>
          <w:tcPr>
            <w:tcW w:w="822" w:type="dxa"/>
          </w:tcPr>
          <w:p w14:paraId="4E6B7070"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w:t>
            </w:r>
          </w:p>
        </w:tc>
        <w:tc>
          <w:tcPr>
            <w:tcW w:w="822" w:type="dxa"/>
            <w:noWrap/>
            <w:hideMark/>
          </w:tcPr>
          <w:p w14:paraId="55A22FA9" w14:textId="51C025CF"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307</w:t>
            </w:r>
          </w:p>
        </w:tc>
        <w:tc>
          <w:tcPr>
            <w:tcW w:w="822" w:type="dxa"/>
          </w:tcPr>
          <w:p w14:paraId="627D8799"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w:t>
            </w:r>
          </w:p>
        </w:tc>
        <w:tc>
          <w:tcPr>
            <w:tcW w:w="822" w:type="dxa"/>
            <w:noWrap/>
            <w:hideMark/>
          </w:tcPr>
          <w:p w14:paraId="4A0B4BC6" w14:textId="5A3BCEDB"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264</w:t>
            </w:r>
          </w:p>
        </w:tc>
        <w:tc>
          <w:tcPr>
            <w:tcW w:w="822" w:type="dxa"/>
          </w:tcPr>
          <w:p w14:paraId="5BAC9E9C"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w:t>
            </w:r>
          </w:p>
        </w:tc>
        <w:tc>
          <w:tcPr>
            <w:tcW w:w="822" w:type="dxa"/>
            <w:noWrap/>
            <w:hideMark/>
          </w:tcPr>
          <w:p w14:paraId="2E66BB8E" w14:textId="41DB49AA"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319</w:t>
            </w:r>
          </w:p>
        </w:tc>
        <w:tc>
          <w:tcPr>
            <w:tcW w:w="823" w:type="dxa"/>
          </w:tcPr>
          <w:p w14:paraId="54F0844A"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w:t>
            </w:r>
          </w:p>
        </w:tc>
      </w:tr>
      <w:tr w:rsidR="00627C24" w:rsidRPr="00891F7E" w14:paraId="618D532F" w14:textId="5EB9D73D" w:rsidTr="00627C24">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FF09BFF" w14:textId="27626CCB" w:rsidR="00627C24" w:rsidRPr="00891F7E" w:rsidRDefault="00627C24"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822" w:type="dxa"/>
            <w:noWrap/>
            <w:hideMark/>
          </w:tcPr>
          <w:p w14:paraId="5C9D7282" w14:textId="7F3A7FDC"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w:t>
            </w:r>
          </w:p>
        </w:tc>
        <w:tc>
          <w:tcPr>
            <w:tcW w:w="822" w:type="dxa"/>
          </w:tcPr>
          <w:p w14:paraId="0D300BD0"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noWrap/>
            <w:hideMark/>
          </w:tcPr>
          <w:p w14:paraId="1F3EBC25" w14:textId="7E74BDC0"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w:t>
            </w:r>
          </w:p>
        </w:tc>
        <w:tc>
          <w:tcPr>
            <w:tcW w:w="822" w:type="dxa"/>
          </w:tcPr>
          <w:p w14:paraId="28756817"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noWrap/>
            <w:hideMark/>
          </w:tcPr>
          <w:p w14:paraId="44C4A5E4" w14:textId="537768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w:t>
            </w:r>
          </w:p>
        </w:tc>
        <w:tc>
          <w:tcPr>
            <w:tcW w:w="822" w:type="dxa"/>
          </w:tcPr>
          <w:p w14:paraId="21789EFB"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noWrap/>
            <w:hideMark/>
          </w:tcPr>
          <w:p w14:paraId="471CFC7C" w14:textId="437B7B6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19</w:t>
            </w:r>
          </w:p>
        </w:tc>
        <w:tc>
          <w:tcPr>
            <w:tcW w:w="822" w:type="dxa"/>
          </w:tcPr>
          <w:p w14:paraId="03A810D0"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noWrap/>
            <w:hideMark/>
          </w:tcPr>
          <w:p w14:paraId="3E0F0706" w14:textId="14A5D5E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w:t>
            </w:r>
          </w:p>
        </w:tc>
        <w:tc>
          <w:tcPr>
            <w:tcW w:w="823" w:type="dxa"/>
          </w:tcPr>
          <w:p w14:paraId="1A831B06"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r>
      <w:tr w:rsidR="00627C24" w:rsidRPr="00891F7E" w14:paraId="39DA806F" w14:textId="660F7754" w:rsidTr="00627C2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5BD2265" w14:textId="77777777" w:rsidR="00627C24" w:rsidRPr="00891F7E" w:rsidRDefault="00627C24"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822" w:type="dxa"/>
            <w:noWrap/>
            <w:hideMark/>
          </w:tcPr>
          <w:p w14:paraId="43DD3AE2" w14:textId="024817AE"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135</w:t>
            </w:r>
          </w:p>
        </w:tc>
        <w:tc>
          <w:tcPr>
            <w:tcW w:w="822" w:type="dxa"/>
          </w:tcPr>
          <w:p w14:paraId="58B2DDE9"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noWrap/>
            <w:hideMark/>
          </w:tcPr>
          <w:p w14:paraId="1928C0CD" w14:textId="5FA073D2"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135</w:t>
            </w:r>
          </w:p>
        </w:tc>
        <w:tc>
          <w:tcPr>
            <w:tcW w:w="822" w:type="dxa"/>
          </w:tcPr>
          <w:p w14:paraId="18FC6D6C"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p>
        </w:tc>
        <w:tc>
          <w:tcPr>
            <w:tcW w:w="822" w:type="dxa"/>
            <w:noWrap/>
            <w:hideMark/>
          </w:tcPr>
          <w:p w14:paraId="4B794400" w14:textId="26EF7725"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0</w:t>
            </w:r>
          </w:p>
        </w:tc>
        <w:tc>
          <w:tcPr>
            <w:tcW w:w="822" w:type="dxa"/>
          </w:tcPr>
          <w:p w14:paraId="278B721E"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0</w:t>
            </w:r>
          </w:p>
        </w:tc>
        <w:tc>
          <w:tcPr>
            <w:tcW w:w="822" w:type="dxa"/>
            <w:noWrap/>
            <w:hideMark/>
          </w:tcPr>
          <w:p w14:paraId="06329170" w14:textId="733A0212"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0</w:t>
            </w:r>
          </w:p>
        </w:tc>
        <w:tc>
          <w:tcPr>
            <w:tcW w:w="822" w:type="dxa"/>
          </w:tcPr>
          <w:p w14:paraId="4E55EA4D"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0</w:t>
            </w:r>
          </w:p>
        </w:tc>
        <w:tc>
          <w:tcPr>
            <w:tcW w:w="822" w:type="dxa"/>
            <w:noWrap/>
            <w:hideMark/>
          </w:tcPr>
          <w:p w14:paraId="5D023C91" w14:textId="390BBBE9"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0</w:t>
            </w:r>
          </w:p>
        </w:tc>
        <w:tc>
          <w:tcPr>
            <w:tcW w:w="823" w:type="dxa"/>
          </w:tcPr>
          <w:p w14:paraId="7A61B9F6" w14:textId="777777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0</w:t>
            </w:r>
          </w:p>
        </w:tc>
      </w:tr>
      <w:tr w:rsidR="00627C24" w:rsidRPr="00891F7E" w14:paraId="7F6E9A6E" w14:textId="77777777" w:rsidTr="00627C24">
        <w:trPr>
          <w:trHeight w:val="249"/>
        </w:trPr>
        <w:tc>
          <w:tcPr>
            <w:cnfStyle w:val="001000000000" w:firstRow="0" w:lastRow="0" w:firstColumn="1" w:lastColumn="0" w:oddVBand="0" w:evenVBand="0" w:oddHBand="0" w:evenHBand="0" w:firstRowFirstColumn="0" w:firstRowLastColumn="0" w:lastRowFirstColumn="0" w:lastRowLastColumn="0"/>
            <w:tcW w:w="1980" w:type="dxa"/>
            <w:noWrap/>
          </w:tcPr>
          <w:p w14:paraId="2D399C5F" w14:textId="10024A55" w:rsidR="00627C24" w:rsidRPr="00891F7E" w:rsidRDefault="00627C24"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822" w:type="dxa"/>
            <w:noWrap/>
          </w:tcPr>
          <w:p w14:paraId="1630A309" w14:textId="139BB861"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tcPr>
          <w:p w14:paraId="62EB3E6C" w14:textId="1AD00E6C"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noWrap/>
          </w:tcPr>
          <w:p w14:paraId="75C6B13D" w14:textId="5B72746E"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tcPr>
          <w:p w14:paraId="628A629A" w14:textId="27E9DF89"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noWrap/>
          </w:tcPr>
          <w:p w14:paraId="71F58815" w14:textId="47F6D3FF"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tcPr>
          <w:p w14:paraId="73727B2C" w14:textId="38177B12"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noWrap/>
          </w:tcPr>
          <w:p w14:paraId="09EC3668" w14:textId="63FE6773"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tcPr>
          <w:p w14:paraId="45EFEB27" w14:textId="1F6F0038"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noWrap/>
          </w:tcPr>
          <w:p w14:paraId="201D19ED" w14:textId="38E4713B"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3" w:type="dxa"/>
          </w:tcPr>
          <w:p w14:paraId="17785C03" w14:textId="4C252232"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r>
      <w:tr w:rsidR="00627C24" w:rsidRPr="00891F7E" w14:paraId="76AA18E0" w14:textId="77777777" w:rsidTr="00627C2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noWrap/>
          </w:tcPr>
          <w:p w14:paraId="4AA7099F" w14:textId="322421B5" w:rsidR="00627C24" w:rsidRPr="00891F7E" w:rsidRDefault="00627C24"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822" w:type="dxa"/>
            <w:noWrap/>
          </w:tcPr>
          <w:p w14:paraId="0528FAEC" w14:textId="26327E13"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tcPr>
          <w:p w14:paraId="102EE144" w14:textId="3AC61077"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noWrap/>
          </w:tcPr>
          <w:p w14:paraId="7184A3A6" w14:textId="50E97993"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tcPr>
          <w:p w14:paraId="08870F1E" w14:textId="52314A28"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noWrap/>
          </w:tcPr>
          <w:p w14:paraId="405BB675" w14:textId="632FB3F4"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tcPr>
          <w:p w14:paraId="19738810" w14:textId="77D93CCC"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noWrap/>
          </w:tcPr>
          <w:p w14:paraId="00379453" w14:textId="31D3A508"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tcPr>
          <w:p w14:paraId="6F41E4B4" w14:textId="006835CC"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2" w:type="dxa"/>
            <w:noWrap/>
          </w:tcPr>
          <w:p w14:paraId="4DEFC234" w14:textId="2ED8BF06"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c>
          <w:tcPr>
            <w:tcW w:w="823" w:type="dxa"/>
          </w:tcPr>
          <w:p w14:paraId="01FA3403" w14:textId="479DA9E9" w:rsidR="00627C24" w:rsidRPr="00891F7E" w:rsidRDefault="00627C24"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bd</w:t>
            </w:r>
          </w:p>
        </w:tc>
      </w:tr>
      <w:tr w:rsidR="00627C24" w:rsidRPr="00891F7E" w14:paraId="4AB8957A" w14:textId="3DB10B86" w:rsidTr="00627C24">
        <w:trPr>
          <w:trHeight w:val="24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E7E0289" w14:textId="0E3DBAB8" w:rsidR="00627C24" w:rsidRPr="00891F7E" w:rsidRDefault="00627C24" w:rsidP="00891F7E">
            <w:pPr>
              <w:spacing w:after="0"/>
              <w:rPr>
                <w:rFonts w:eastAsia="Times New Roman" w:cstheme="minorHAnsi"/>
                <w:color w:val="000000"/>
                <w:lang w:eastAsia="pl-PL"/>
              </w:rPr>
            </w:pPr>
            <w:r w:rsidRPr="00891F7E">
              <w:rPr>
                <w:rFonts w:eastAsia="Times New Roman" w:cstheme="minorHAnsi"/>
                <w:color w:val="000000"/>
                <w:lang w:eastAsia="pl-PL"/>
              </w:rPr>
              <w:t>RAZEM</w:t>
            </w:r>
            <w:r w:rsidR="00EB4B14" w:rsidRPr="00891F7E">
              <w:rPr>
                <w:rFonts w:eastAsia="Times New Roman" w:cstheme="minorHAnsi"/>
                <w:color w:val="000000"/>
                <w:lang w:eastAsia="pl-PL"/>
              </w:rPr>
              <w:t xml:space="preserve"> </w:t>
            </w:r>
          </w:p>
        </w:tc>
        <w:tc>
          <w:tcPr>
            <w:tcW w:w="822" w:type="dxa"/>
            <w:noWrap/>
            <w:hideMark/>
          </w:tcPr>
          <w:p w14:paraId="1333FDF1" w14:textId="22C13253"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365</w:t>
            </w:r>
          </w:p>
        </w:tc>
        <w:tc>
          <w:tcPr>
            <w:tcW w:w="822" w:type="dxa"/>
          </w:tcPr>
          <w:p w14:paraId="49B1C99A"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6</w:t>
            </w:r>
          </w:p>
        </w:tc>
        <w:tc>
          <w:tcPr>
            <w:tcW w:w="822" w:type="dxa"/>
            <w:noWrap/>
            <w:hideMark/>
          </w:tcPr>
          <w:p w14:paraId="4CA1B48E" w14:textId="29882FE8"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489</w:t>
            </w:r>
          </w:p>
        </w:tc>
        <w:tc>
          <w:tcPr>
            <w:tcW w:w="822" w:type="dxa"/>
          </w:tcPr>
          <w:p w14:paraId="0A66EACE"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9</w:t>
            </w:r>
          </w:p>
        </w:tc>
        <w:tc>
          <w:tcPr>
            <w:tcW w:w="822" w:type="dxa"/>
            <w:noWrap/>
            <w:hideMark/>
          </w:tcPr>
          <w:p w14:paraId="729899A7" w14:textId="4BBA9F15"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417</w:t>
            </w:r>
          </w:p>
        </w:tc>
        <w:tc>
          <w:tcPr>
            <w:tcW w:w="822" w:type="dxa"/>
          </w:tcPr>
          <w:p w14:paraId="0328CB2F"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9</w:t>
            </w:r>
          </w:p>
        </w:tc>
        <w:tc>
          <w:tcPr>
            <w:tcW w:w="822" w:type="dxa"/>
            <w:noWrap/>
            <w:hideMark/>
          </w:tcPr>
          <w:p w14:paraId="634B955A" w14:textId="136E5CB6"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375</w:t>
            </w:r>
          </w:p>
        </w:tc>
        <w:tc>
          <w:tcPr>
            <w:tcW w:w="822" w:type="dxa"/>
          </w:tcPr>
          <w:p w14:paraId="25F31012"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8</w:t>
            </w:r>
          </w:p>
        </w:tc>
        <w:tc>
          <w:tcPr>
            <w:tcW w:w="822" w:type="dxa"/>
            <w:noWrap/>
            <w:hideMark/>
          </w:tcPr>
          <w:p w14:paraId="65AD76EF" w14:textId="1234ADF1"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449</w:t>
            </w:r>
          </w:p>
        </w:tc>
        <w:tc>
          <w:tcPr>
            <w:tcW w:w="823" w:type="dxa"/>
          </w:tcPr>
          <w:p w14:paraId="4C13EF2B" w14:textId="77777777" w:rsidR="00627C24" w:rsidRPr="00891F7E" w:rsidRDefault="00627C24"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9</w:t>
            </w:r>
          </w:p>
        </w:tc>
      </w:tr>
    </w:tbl>
    <w:p w14:paraId="316436AF" w14:textId="44D5F3F9" w:rsidR="00627C24" w:rsidRPr="00891F7E" w:rsidRDefault="00627C24"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00A51452" w14:textId="77777777" w:rsidR="00DE0976" w:rsidRPr="00891F7E" w:rsidRDefault="00DE0976" w:rsidP="00891F7E">
      <w:pPr>
        <w:spacing w:after="0"/>
        <w:jc w:val="both"/>
        <w:rPr>
          <w:rFonts w:eastAsia="Times New Roman" w:cstheme="minorHAnsi"/>
          <w:kern w:val="2"/>
        </w:rPr>
      </w:pPr>
    </w:p>
    <w:p w14:paraId="580935CD" w14:textId="629145A1" w:rsidR="00DE0976" w:rsidRPr="00891F7E" w:rsidRDefault="00DE0976" w:rsidP="00891F7E">
      <w:pPr>
        <w:keepNext/>
        <w:keepLines/>
        <w:spacing w:after="0"/>
        <w:outlineLvl w:val="1"/>
        <w:rPr>
          <w:rStyle w:val="Wyrnienieintensywne"/>
          <w:rFonts w:cstheme="minorHAnsi"/>
          <w:b w:val="0"/>
          <w:bCs w:val="0"/>
          <w:i w:val="0"/>
          <w:iCs w:val="0"/>
        </w:rPr>
      </w:pPr>
      <w:bookmarkStart w:id="64" w:name="_Toc136696830"/>
      <w:bookmarkStart w:id="65" w:name="_Toc136699014"/>
      <w:bookmarkStart w:id="66" w:name="_Toc136699369"/>
      <w:bookmarkStart w:id="67" w:name="_Toc136700339"/>
      <w:bookmarkStart w:id="68" w:name="_Toc142299166"/>
      <w:r w:rsidRPr="00891F7E">
        <w:rPr>
          <w:rStyle w:val="Wyrnienieintensywne"/>
          <w:rFonts w:cstheme="minorHAnsi"/>
          <w:b w:val="0"/>
          <w:bCs w:val="0"/>
          <w:i w:val="0"/>
          <w:iCs w:val="0"/>
        </w:rPr>
        <w:t>Obszary</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wiejskie</w:t>
      </w:r>
      <w:bookmarkEnd w:id="64"/>
      <w:bookmarkEnd w:id="65"/>
      <w:bookmarkEnd w:id="66"/>
      <w:bookmarkEnd w:id="67"/>
      <w:bookmarkEnd w:id="68"/>
    </w:p>
    <w:p w14:paraId="559C64E6" w14:textId="062E17E7" w:rsidR="00DE0976" w:rsidRPr="00891F7E" w:rsidRDefault="007141E8" w:rsidP="00891F7E">
      <w:pPr>
        <w:spacing w:after="0"/>
        <w:ind w:firstLine="360"/>
        <w:jc w:val="both"/>
        <w:rPr>
          <w:rFonts w:eastAsia="Calibri" w:cstheme="minorHAnsi"/>
          <w:kern w:val="2"/>
        </w:rPr>
      </w:pPr>
      <w:r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00DE0976" w:rsidRPr="00891F7E">
        <w:rPr>
          <w:rFonts w:eastAsia="Calibri" w:cstheme="minorHAnsi"/>
          <w:kern w:val="2"/>
        </w:rPr>
        <w:t>Kraina</w:t>
      </w:r>
      <w:r w:rsidR="00EB4B14" w:rsidRPr="00891F7E">
        <w:rPr>
          <w:rFonts w:eastAsia="Calibri" w:cstheme="minorHAnsi"/>
          <w:kern w:val="2"/>
        </w:rPr>
        <w:t xml:space="preserve"> </w:t>
      </w:r>
      <w:r w:rsidR="00DE0976" w:rsidRPr="00891F7E">
        <w:rPr>
          <w:rFonts w:eastAsia="Calibri" w:cstheme="minorHAnsi"/>
          <w:kern w:val="2"/>
        </w:rPr>
        <w:t>Sanu</w:t>
      </w:r>
      <w:r w:rsidR="00C57073" w:rsidRPr="00891F7E">
        <w:rPr>
          <w:rFonts w:eastAsia="Calibri" w:cstheme="minorHAnsi"/>
          <w:kern w:val="2"/>
        </w:rPr>
        <w:t>”</w:t>
      </w:r>
      <w:r w:rsidR="00EB4B14" w:rsidRPr="00891F7E">
        <w:rPr>
          <w:rFonts w:eastAsia="Calibri" w:cstheme="minorHAnsi"/>
          <w:kern w:val="2"/>
        </w:rPr>
        <w:t xml:space="preserve"> </w:t>
      </w:r>
      <w:r w:rsidR="00270E53" w:rsidRPr="00891F7E">
        <w:rPr>
          <w:rFonts w:eastAsia="Calibri" w:cstheme="minorHAnsi"/>
          <w:kern w:val="2"/>
        </w:rPr>
        <w:t>obejmuje</w:t>
      </w:r>
      <w:r w:rsidR="00EB4B14" w:rsidRPr="00891F7E">
        <w:rPr>
          <w:rFonts w:eastAsia="Calibri" w:cstheme="minorHAnsi"/>
          <w:kern w:val="2"/>
        </w:rPr>
        <w:t xml:space="preserve"> </w:t>
      </w:r>
      <w:r w:rsidR="00DE0976" w:rsidRPr="00891F7E">
        <w:rPr>
          <w:rFonts w:eastAsia="Calibri" w:cstheme="minorHAnsi"/>
          <w:kern w:val="2"/>
        </w:rPr>
        <w:t>gminy</w:t>
      </w:r>
      <w:r w:rsidR="00EB4B14" w:rsidRPr="00891F7E">
        <w:rPr>
          <w:rFonts w:eastAsia="Calibri" w:cstheme="minorHAnsi"/>
          <w:kern w:val="2"/>
        </w:rPr>
        <w:t xml:space="preserve"> </w:t>
      </w:r>
      <w:r w:rsidR="00DE0976" w:rsidRPr="00891F7E">
        <w:rPr>
          <w:rFonts w:eastAsia="Calibri" w:cstheme="minorHAnsi"/>
          <w:kern w:val="2"/>
        </w:rPr>
        <w:t>wiejskie</w:t>
      </w:r>
      <w:r w:rsidR="00EB4B14" w:rsidRPr="00891F7E">
        <w:rPr>
          <w:rFonts w:eastAsia="Calibri" w:cstheme="minorHAnsi"/>
          <w:kern w:val="2"/>
        </w:rPr>
        <w:t xml:space="preserve"> </w:t>
      </w:r>
      <w:r w:rsidR="00DE0976" w:rsidRPr="00891F7E">
        <w:rPr>
          <w:rFonts w:eastAsia="Calibri" w:cstheme="minorHAnsi"/>
          <w:kern w:val="2"/>
        </w:rPr>
        <w:t>i</w:t>
      </w:r>
      <w:r w:rsidR="00EB4B14" w:rsidRPr="00891F7E">
        <w:rPr>
          <w:rFonts w:eastAsia="Calibri" w:cstheme="minorHAnsi"/>
          <w:kern w:val="2"/>
        </w:rPr>
        <w:t xml:space="preserve"> </w:t>
      </w:r>
      <w:r w:rsidR="00DE0976" w:rsidRPr="00891F7E">
        <w:rPr>
          <w:rFonts w:eastAsia="Calibri" w:cstheme="minorHAnsi"/>
          <w:kern w:val="2"/>
        </w:rPr>
        <w:t>gminy</w:t>
      </w:r>
      <w:r w:rsidR="00EB4B14" w:rsidRPr="00891F7E">
        <w:rPr>
          <w:rFonts w:eastAsia="Calibri" w:cstheme="minorHAnsi"/>
          <w:kern w:val="2"/>
        </w:rPr>
        <w:t xml:space="preserve"> </w:t>
      </w:r>
      <w:r w:rsidR="00DE0976" w:rsidRPr="00891F7E">
        <w:rPr>
          <w:rFonts w:eastAsia="Calibri" w:cstheme="minorHAnsi"/>
          <w:kern w:val="2"/>
        </w:rPr>
        <w:t>miejsko</w:t>
      </w:r>
      <w:r w:rsidR="001A26F7" w:rsidRPr="00891F7E">
        <w:rPr>
          <w:rFonts w:eastAsia="Calibri" w:cstheme="minorHAnsi"/>
          <w:kern w:val="2"/>
        </w:rPr>
        <w:t>-</w:t>
      </w:r>
      <w:r w:rsidR="00DE0976" w:rsidRPr="00891F7E">
        <w:rPr>
          <w:rFonts w:eastAsia="Calibri" w:cstheme="minorHAnsi"/>
          <w:kern w:val="2"/>
        </w:rPr>
        <w:t>wiejskie.</w:t>
      </w:r>
      <w:r w:rsidR="00EB4B14" w:rsidRPr="00891F7E">
        <w:rPr>
          <w:rFonts w:eastAsia="Calibri" w:cstheme="minorHAnsi"/>
          <w:kern w:val="2"/>
        </w:rPr>
        <w:t xml:space="preserve"> </w:t>
      </w:r>
      <w:r w:rsidR="00DE0976" w:rsidRPr="00891F7E">
        <w:rPr>
          <w:rFonts w:eastAsia="Calibri" w:cstheme="minorHAnsi"/>
          <w:kern w:val="2"/>
        </w:rPr>
        <w:t>Według</w:t>
      </w:r>
      <w:r w:rsidR="00EB4B14" w:rsidRPr="00891F7E">
        <w:rPr>
          <w:rFonts w:eastAsia="Calibri" w:cstheme="minorHAnsi"/>
          <w:kern w:val="2"/>
        </w:rPr>
        <w:t xml:space="preserve"> </w:t>
      </w:r>
      <w:r w:rsidR="00DE0976" w:rsidRPr="00891F7E">
        <w:rPr>
          <w:rFonts w:eastAsia="Calibri" w:cstheme="minorHAnsi"/>
          <w:kern w:val="2"/>
        </w:rPr>
        <w:t>danych</w:t>
      </w:r>
      <w:r w:rsidR="00EB4B14" w:rsidRPr="00891F7E">
        <w:rPr>
          <w:rFonts w:eastAsia="Calibri" w:cstheme="minorHAnsi"/>
          <w:kern w:val="2"/>
        </w:rPr>
        <w:t xml:space="preserve"> </w:t>
      </w:r>
      <w:r w:rsidR="00DE0976" w:rsidRPr="00891F7E">
        <w:rPr>
          <w:rFonts w:eastAsia="Calibri" w:cstheme="minorHAnsi"/>
          <w:kern w:val="2"/>
        </w:rPr>
        <w:t>GUS</w:t>
      </w:r>
      <w:r w:rsidR="00EB4B14" w:rsidRPr="00891F7E">
        <w:rPr>
          <w:rFonts w:eastAsia="Calibri" w:cstheme="minorHAnsi"/>
          <w:kern w:val="2"/>
        </w:rPr>
        <w:t xml:space="preserve"> </w:t>
      </w:r>
      <w:r w:rsidR="00DE0976" w:rsidRPr="00891F7E">
        <w:rPr>
          <w:rFonts w:eastAsia="Calibri" w:cstheme="minorHAnsi"/>
          <w:kern w:val="2"/>
        </w:rPr>
        <w:t>(Bank</w:t>
      </w:r>
      <w:r w:rsidR="00EB4B14" w:rsidRPr="00891F7E">
        <w:rPr>
          <w:rFonts w:eastAsia="Calibri" w:cstheme="minorHAnsi"/>
          <w:kern w:val="2"/>
        </w:rPr>
        <w:t xml:space="preserve"> </w:t>
      </w:r>
      <w:r w:rsidR="00DE0976" w:rsidRPr="00891F7E">
        <w:rPr>
          <w:rFonts w:eastAsia="Calibri" w:cstheme="minorHAnsi"/>
          <w:kern w:val="2"/>
        </w:rPr>
        <w:t>Danych</w:t>
      </w:r>
      <w:r w:rsidR="00EB4B14" w:rsidRPr="00891F7E">
        <w:rPr>
          <w:rFonts w:eastAsia="Calibri" w:cstheme="minorHAnsi"/>
          <w:kern w:val="2"/>
        </w:rPr>
        <w:t xml:space="preserve"> </w:t>
      </w:r>
      <w:r w:rsidR="00DE0976" w:rsidRPr="00891F7E">
        <w:rPr>
          <w:rFonts w:eastAsia="Calibri" w:cstheme="minorHAnsi"/>
          <w:kern w:val="2"/>
        </w:rPr>
        <w:t>Lokalnych)</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dzień</w:t>
      </w:r>
      <w:r w:rsidR="00EB4B14" w:rsidRPr="00891F7E">
        <w:rPr>
          <w:rFonts w:eastAsia="Calibri" w:cstheme="minorHAnsi"/>
          <w:kern w:val="2"/>
        </w:rPr>
        <w:t xml:space="preserve"> </w:t>
      </w:r>
      <w:r w:rsidR="00DE0976" w:rsidRPr="00891F7E">
        <w:rPr>
          <w:rFonts w:eastAsia="Calibri" w:cstheme="minorHAnsi"/>
          <w:kern w:val="2"/>
        </w:rPr>
        <w:t>31.12.2021</w:t>
      </w:r>
      <w:r w:rsidR="00EB4B14" w:rsidRPr="00891F7E">
        <w:rPr>
          <w:rFonts w:eastAsia="Calibri" w:cstheme="minorHAnsi"/>
          <w:kern w:val="2"/>
        </w:rPr>
        <w:t xml:space="preserve"> </w:t>
      </w:r>
      <w:r w:rsidR="00DE0976" w:rsidRPr="00891F7E">
        <w:rPr>
          <w:rFonts w:eastAsia="Calibri" w:cstheme="minorHAnsi"/>
          <w:kern w:val="2"/>
        </w:rPr>
        <w:t>r.</w:t>
      </w:r>
      <w:r w:rsidR="00EB4B14" w:rsidRPr="00891F7E">
        <w:rPr>
          <w:rFonts w:eastAsia="Calibri" w:cstheme="minorHAnsi"/>
          <w:kern w:val="2"/>
        </w:rPr>
        <w:t xml:space="preserve"> </w:t>
      </w:r>
      <w:r w:rsidR="00DE0976" w:rsidRPr="00891F7E">
        <w:rPr>
          <w:rFonts w:eastAsia="Calibri" w:cstheme="minorHAnsi"/>
          <w:kern w:val="2"/>
        </w:rPr>
        <w:t>gminy</w:t>
      </w:r>
      <w:r w:rsidR="00EB4B14" w:rsidRPr="00891F7E">
        <w:rPr>
          <w:rFonts w:eastAsia="Calibri" w:cstheme="minorHAnsi"/>
          <w:kern w:val="2"/>
        </w:rPr>
        <w:t xml:space="preserve"> </w:t>
      </w:r>
      <w:r w:rsidR="00DE0976" w:rsidRPr="00891F7E">
        <w:rPr>
          <w:rFonts w:eastAsia="Calibri" w:cstheme="minorHAnsi"/>
          <w:kern w:val="2"/>
        </w:rPr>
        <w:t>LGD</w:t>
      </w:r>
      <w:r w:rsidR="00EB4B14" w:rsidRPr="00891F7E">
        <w:rPr>
          <w:rFonts w:eastAsia="Calibri" w:cstheme="minorHAnsi"/>
          <w:kern w:val="2"/>
        </w:rPr>
        <w:t xml:space="preserve"> </w:t>
      </w:r>
      <w:r w:rsidR="00DE0976" w:rsidRPr="00891F7E">
        <w:rPr>
          <w:rFonts w:eastAsia="Calibri" w:cstheme="minorHAnsi"/>
          <w:kern w:val="2"/>
        </w:rPr>
        <w:t>zamieszkiwał</w:t>
      </w:r>
      <w:r w:rsidR="00822961" w:rsidRPr="00891F7E">
        <w:rPr>
          <w:rFonts w:eastAsia="Calibri" w:cstheme="minorHAnsi"/>
          <w:kern w:val="2"/>
        </w:rPr>
        <w:t>o</w:t>
      </w:r>
      <w:r w:rsidR="00EB4B14" w:rsidRPr="00891F7E">
        <w:rPr>
          <w:rFonts w:eastAsia="Calibri" w:cstheme="minorHAnsi"/>
          <w:kern w:val="2"/>
        </w:rPr>
        <w:t xml:space="preserve"> </w:t>
      </w:r>
      <w:r w:rsidR="00DE0976" w:rsidRPr="00891F7E">
        <w:rPr>
          <w:rFonts w:eastAsia="Calibri" w:cstheme="minorHAnsi"/>
          <w:kern w:val="2"/>
        </w:rPr>
        <w:t>łącznie</w:t>
      </w:r>
      <w:r w:rsidR="00EB4B14" w:rsidRPr="00891F7E">
        <w:rPr>
          <w:rFonts w:eastAsia="Calibri" w:cstheme="minorHAnsi"/>
          <w:kern w:val="2"/>
        </w:rPr>
        <w:t xml:space="preserve"> </w:t>
      </w:r>
      <w:r w:rsidR="00DE0976" w:rsidRPr="00891F7E">
        <w:rPr>
          <w:rFonts w:eastAsia="Times New Roman" w:cstheme="minorHAnsi"/>
          <w:color w:val="000000"/>
          <w:lang w:eastAsia="pl-PL"/>
        </w:rPr>
        <w:t>49</w:t>
      </w:r>
      <w:r w:rsidR="00EB4B14" w:rsidRPr="00891F7E">
        <w:rPr>
          <w:rFonts w:eastAsia="Times New Roman" w:cstheme="minorHAnsi"/>
          <w:color w:val="000000"/>
          <w:lang w:eastAsia="pl-PL"/>
        </w:rPr>
        <w:t xml:space="preserve"> </w:t>
      </w:r>
      <w:r w:rsidR="00DE0976" w:rsidRPr="00891F7E">
        <w:rPr>
          <w:rFonts w:eastAsia="Times New Roman" w:cstheme="minorHAnsi"/>
          <w:color w:val="000000"/>
          <w:lang w:eastAsia="pl-PL"/>
        </w:rPr>
        <w:t>681</w:t>
      </w:r>
      <w:r w:rsidR="00EB4B14" w:rsidRPr="00891F7E">
        <w:rPr>
          <w:rFonts w:eastAsia="Times New Roman" w:cstheme="minorHAnsi"/>
          <w:color w:val="000000"/>
          <w:lang w:eastAsia="pl-PL"/>
        </w:rPr>
        <w:t xml:space="preserve"> </w:t>
      </w:r>
      <w:r w:rsidR="00822961" w:rsidRPr="00891F7E">
        <w:rPr>
          <w:rFonts w:eastAsia="Calibri" w:cstheme="minorHAnsi"/>
          <w:kern w:val="2"/>
        </w:rPr>
        <w:t>osób,</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czego</w:t>
      </w:r>
      <w:r w:rsidR="00EB4B14" w:rsidRPr="00891F7E">
        <w:rPr>
          <w:rFonts w:eastAsia="Calibri" w:cstheme="minorHAnsi"/>
          <w:kern w:val="2"/>
        </w:rPr>
        <w:t xml:space="preserve"> </w:t>
      </w:r>
      <w:r w:rsidR="002B3CFB" w:rsidRPr="00891F7E">
        <w:rPr>
          <w:rFonts w:eastAsia="Times New Roman" w:cstheme="minorHAnsi"/>
          <w:color w:val="000000"/>
          <w:lang w:eastAsia="pl-PL"/>
        </w:rPr>
        <w:t>97%</w:t>
      </w:r>
      <w:r w:rsidR="00EB4B14" w:rsidRPr="00891F7E">
        <w:rPr>
          <w:rFonts w:eastAsia="Times New Roman" w:cstheme="minorHAnsi"/>
          <w:color w:val="000000"/>
          <w:lang w:eastAsia="pl-PL"/>
        </w:rPr>
        <w:t xml:space="preserve"> </w:t>
      </w:r>
      <w:r w:rsidR="00822961" w:rsidRPr="00891F7E">
        <w:rPr>
          <w:rFonts w:eastAsia="Calibri" w:cstheme="minorHAnsi"/>
          <w:kern w:val="2"/>
        </w:rPr>
        <w:t>mieszkało</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wsi.</w:t>
      </w:r>
    </w:p>
    <w:p w14:paraId="11400E30" w14:textId="1A8F1359"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Źródłem</w:t>
      </w:r>
      <w:r w:rsidR="00EB4B14" w:rsidRPr="00891F7E">
        <w:rPr>
          <w:rFonts w:eastAsia="Calibri" w:cstheme="minorHAnsi"/>
          <w:kern w:val="2"/>
        </w:rPr>
        <w:t xml:space="preserve"> </w:t>
      </w:r>
      <w:r w:rsidRPr="00891F7E">
        <w:rPr>
          <w:rFonts w:eastAsia="Calibri" w:cstheme="minorHAnsi"/>
          <w:kern w:val="2"/>
        </w:rPr>
        <w:t>dochodów</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gospodarstw</w:t>
      </w:r>
      <w:r w:rsidR="00EB4B14" w:rsidRPr="00891F7E">
        <w:rPr>
          <w:rFonts w:eastAsia="Calibri" w:cstheme="minorHAnsi"/>
          <w:kern w:val="2"/>
        </w:rPr>
        <w:t xml:space="preserve"> </w:t>
      </w:r>
      <w:r w:rsidRPr="00891F7E">
        <w:rPr>
          <w:rFonts w:eastAsia="Calibri" w:cstheme="minorHAnsi"/>
          <w:kern w:val="2"/>
        </w:rPr>
        <w:t>domowych</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terenu</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1A26F7" w:rsidRPr="00891F7E">
        <w:rPr>
          <w:rFonts w:eastAsia="Calibri" w:cstheme="minorHAnsi"/>
          <w:kern w:val="2"/>
        </w:rPr>
        <w:t xml:space="preserve">„Kraina Sanu”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przede</w:t>
      </w:r>
      <w:r w:rsidR="00EB4B14" w:rsidRPr="00891F7E">
        <w:rPr>
          <w:rFonts w:eastAsia="Calibri" w:cstheme="minorHAnsi"/>
          <w:kern w:val="2"/>
        </w:rPr>
        <w:t xml:space="preserve"> </w:t>
      </w:r>
      <w:r w:rsidRPr="00891F7E">
        <w:rPr>
          <w:rFonts w:eastAsia="Calibri" w:cstheme="minorHAnsi"/>
          <w:kern w:val="2"/>
        </w:rPr>
        <w:t>wszystkim</w:t>
      </w:r>
      <w:r w:rsidR="00EB4B14" w:rsidRPr="00891F7E">
        <w:rPr>
          <w:rFonts w:eastAsia="Calibri" w:cstheme="minorHAnsi"/>
          <w:kern w:val="2"/>
        </w:rPr>
        <w:t xml:space="preserve"> </w:t>
      </w:r>
      <w:r w:rsidRPr="00891F7E">
        <w:rPr>
          <w:rFonts w:eastAsia="Calibri" w:cstheme="minorHAnsi"/>
          <w:kern w:val="2"/>
        </w:rPr>
        <w:t>działalność</w:t>
      </w:r>
      <w:r w:rsidR="00EB4B14" w:rsidRPr="00891F7E">
        <w:rPr>
          <w:rFonts w:eastAsia="Calibri" w:cstheme="minorHAnsi"/>
          <w:kern w:val="2"/>
        </w:rPr>
        <w:t xml:space="preserve"> </w:t>
      </w:r>
      <w:r w:rsidRPr="00891F7E">
        <w:rPr>
          <w:rFonts w:eastAsia="Calibri" w:cstheme="minorHAnsi"/>
          <w:kern w:val="2"/>
        </w:rPr>
        <w:t>rolnicza,</w:t>
      </w:r>
      <w:r w:rsidR="00EB4B14" w:rsidRPr="00891F7E">
        <w:rPr>
          <w:rFonts w:eastAsia="Calibri" w:cstheme="minorHAnsi"/>
          <w:kern w:val="2"/>
        </w:rPr>
        <w:t xml:space="preserve"> </w:t>
      </w:r>
      <w:r w:rsidRPr="00891F7E">
        <w:rPr>
          <w:rFonts w:eastAsia="Calibri" w:cstheme="minorHAnsi"/>
          <w:kern w:val="2"/>
        </w:rPr>
        <w:t>następnie</w:t>
      </w:r>
      <w:r w:rsidR="00EB4B14" w:rsidRPr="00891F7E">
        <w:rPr>
          <w:rFonts w:eastAsia="Calibri" w:cstheme="minorHAnsi"/>
          <w:kern w:val="2"/>
        </w:rPr>
        <w:t xml:space="preserve"> </w:t>
      </w:r>
      <w:r w:rsidRPr="00891F7E">
        <w:rPr>
          <w:rFonts w:eastAsia="Calibri" w:cstheme="minorHAnsi"/>
          <w:kern w:val="2"/>
        </w:rPr>
        <w:t>praca</w:t>
      </w:r>
      <w:r w:rsidR="00EB4B14" w:rsidRPr="00891F7E">
        <w:rPr>
          <w:rFonts w:eastAsia="Calibri" w:cstheme="minorHAnsi"/>
          <w:kern w:val="2"/>
        </w:rPr>
        <w:t xml:space="preserve"> </w:t>
      </w:r>
      <w:r w:rsidRPr="00891F7E">
        <w:rPr>
          <w:rFonts w:eastAsia="Calibri" w:cstheme="minorHAnsi"/>
          <w:kern w:val="2"/>
        </w:rPr>
        <w:t>najemna,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dalszej</w:t>
      </w:r>
      <w:r w:rsidR="00EB4B14" w:rsidRPr="00891F7E">
        <w:rPr>
          <w:rFonts w:eastAsia="Calibri" w:cstheme="minorHAnsi"/>
          <w:kern w:val="2"/>
        </w:rPr>
        <w:t xml:space="preserve"> </w:t>
      </w:r>
      <w:r w:rsidRPr="00891F7E">
        <w:rPr>
          <w:rFonts w:eastAsia="Calibri" w:cstheme="minorHAnsi"/>
          <w:kern w:val="2"/>
        </w:rPr>
        <w:t>kolejności</w:t>
      </w:r>
      <w:r w:rsidR="00EB4B14" w:rsidRPr="00891F7E">
        <w:rPr>
          <w:rFonts w:eastAsia="Calibri" w:cstheme="minorHAnsi"/>
          <w:kern w:val="2"/>
        </w:rPr>
        <w:t xml:space="preserve"> </w:t>
      </w:r>
      <w:r w:rsidRPr="00891F7E">
        <w:rPr>
          <w:rFonts w:eastAsia="Calibri" w:cstheme="minorHAnsi"/>
          <w:kern w:val="2"/>
        </w:rPr>
        <w:t>emerytury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renty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pozarolnicza</w:t>
      </w:r>
      <w:r w:rsidR="00EB4B14" w:rsidRPr="00891F7E">
        <w:rPr>
          <w:rFonts w:eastAsia="Calibri" w:cstheme="minorHAnsi"/>
          <w:kern w:val="2"/>
        </w:rPr>
        <w:t xml:space="preserve"> </w:t>
      </w:r>
      <w:r w:rsidRPr="00891F7E">
        <w:rPr>
          <w:rFonts w:eastAsia="Calibri" w:cstheme="minorHAnsi"/>
          <w:kern w:val="2"/>
        </w:rPr>
        <w:t>działalność</w:t>
      </w:r>
      <w:r w:rsidR="00EB4B14" w:rsidRPr="00891F7E">
        <w:rPr>
          <w:rFonts w:eastAsia="Calibri" w:cstheme="minorHAnsi"/>
          <w:kern w:val="2"/>
        </w:rPr>
        <w:t xml:space="preserve"> </w:t>
      </w:r>
      <w:r w:rsidRPr="00891F7E">
        <w:rPr>
          <w:rFonts w:eastAsia="Calibri" w:cstheme="minorHAnsi"/>
          <w:kern w:val="2"/>
        </w:rPr>
        <w:t>gospodarcza</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inne</w:t>
      </w:r>
      <w:r w:rsidR="00EB4B14" w:rsidRPr="00891F7E">
        <w:rPr>
          <w:rFonts w:eastAsia="Calibri" w:cstheme="minorHAnsi"/>
          <w:kern w:val="2"/>
        </w:rPr>
        <w:t xml:space="preserve"> </w:t>
      </w:r>
      <w:r w:rsidRPr="00891F7E">
        <w:rPr>
          <w:rFonts w:eastAsia="Calibri" w:cstheme="minorHAnsi"/>
          <w:kern w:val="2"/>
        </w:rPr>
        <w:t>źródła.</w:t>
      </w:r>
      <w:r w:rsidR="00EB4B14" w:rsidRPr="00891F7E">
        <w:rPr>
          <w:rFonts w:eastAsia="Calibri" w:cstheme="minorHAnsi"/>
          <w:kern w:val="2"/>
        </w:rPr>
        <w:t xml:space="preserve"> </w:t>
      </w:r>
      <w:r w:rsidRPr="00891F7E">
        <w:rPr>
          <w:rFonts w:eastAsia="Calibri" w:cstheme="minorHAnsi"/>
          <w:kern w:val="2"/>
        </w:rPr>
        <w:t>Wielu</w:t>
      </w:r>
      <w:r w:rsidR="00EB4B14" w:rsidRPr="00891F7E">
        <w:rPr>
          <w:rFonts w:eastAsia="Calibri" w:cstheme="minorHAnsi"/>
          <w:kern w:val="2"/>
        </w:rPr>
        <w:t xml:space="preserve"> </w:t>
      </w:r>
      <w:r w:rsidRPr="00891F7E">
        <w:rPr>
          <w:rFonts w:eastAsia="Calibri" w:cstheme="minorHAnsi"/>
          <w:kern w:val="2"/>
        </w:rPr>
        <w:t>rolników</w:t>
      </w:r>
      <w:r w:rsidR="00EB4B14" w:rsidRPr="00891F7E">
        <w:rPr>
          <w:rFonts w:eastAsia="Calibri" w:cstheme="minorHAnsi"/>
          <w:kern w:val="2"/>
        </w:rPr>
        <w:t xml:space="preserve"> </w:t>
      </w:r>
      <w:r w:rsidRPr="00891F7E">
        <w:rPr>
          <w:rFonts w:eastAsia="Calibri" w:cstheme="minorHAnsi"/>
          <w:kern w:val="2"/>
        </w:rPr>
        <w:t>utrzymuje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także</w:t>
      </w:r>
      <w:r w:rsidR="00EB4B14" w:rsidRPr="00891F7E">
        <w:rPr>
          <w:rFonts w:eastAsia="Calibri" w:cstheme="minorHAnsi"/>
          <w:kern w:val="2"/>
        </w:rPr>
        <w:t xml:space="preserve"> </w:t>
      </w:r>
      <w:r w:rsidRPr="00891F7E">
        <w:rPr>
          <w:rFonts w:eastAsia="Calibri" w:cstheme="minorHAnsi"/>
          <w:kern w:val="2"/>
        </w:rPr>
        <w:t>ze</w:t>
      </w:r>
      <w:r w:rsidR="00EB4B14" w:rsidRPr="00891F7E">
        <w:rPr>
          <w:rFonts w:eastAsia="Calibri" w:cstheme="minorHAnsi"/>
          <w:kern w:val="2"/>
        </w:rPr>
        <w:t xml:space="preserve"> </w:t>
      </w:r>
      <w:r w:rsidRPr="00891F7E">
        <w:rPr>
          <w:rFonts w:eastAsia="Calibri" w:cstheme="minorHAnsi"/>
          <w:kern w:val="2"/>
        </w:rPr>
        <w:t>sprzedaży</w:t>
      </w:r>
      <w:r w:rsidR="00EB4B14" w:rsidRPr="00891F7E">
        <w:rPr>
          <w:rFonts w:eastAsia="Calibri" w:cstheme="minorHAnsi"/>
          <w:kern w:val="2"/>
        </w:rPr>
        <w:t xml:space="preserve"> </w:t>
      </w:r>
      <w:r w:rsidRPr="00891F7E">
        <w:rPr>
          <w:rFonts w:eastAsia="Calibri" w:cstheme="minorHAnsi"/>
          <w:kern w:val="2"/>
        </w:rPr>
        <w:t>ziemi: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działki</w:t>
      </w:r>
      <w:r w:rsidR="00EB4B14" w:rsidRPr="00891F7E">
        <w:rPr>
          <w:rFonts w:eastAsia="Calibri" w:cstheme="minorHAnsi"/>
          <w:kern w:val="2"/>
        </w:rPr>
        <w:t xml:space="preserve"> </w:t>
      </w:r>
      <w:r w:rsidRPr="00891F7E">
        <w:rPr>
          <w:rFonts w:eastAsia="Calibri" w:cstheme="minorHAnsi"/>
          <w:kern w:val="2"/>
        </w:rPr>
        <w:t>rekreacyjne</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budowlane.</w:t>
      </w:r>
    </w:p>
    <w:p w14:paraId="616CFDE9" w14:textId="77777777" w:rsidR="00DE0976" w:rsidRPr="00891F7E" w:rsidRDefault="00DE0976" w:rsidP="00891F7E">
      <w:pPr>
        <w:spacing w:after="0"/>
        <w:ind w:firstLine="284"/>
        <w:jc w:val="both"/>
        <w:rPr>
          <w:rFonts w:eastAsia="Calibri" w:cstheme="minorHAnsi"/>
          <w:kern w:val="2"/>
        </w:rPr>
      </w:pPr>
    </w:p>
    <w:p w14:paraId="2D55AF82" w14:textId="3007EB3C" w:rsidR="00DE0976" w:rsidRPr="00891F7E" w:rsidRDefault="00DE0976" w:rsidP="00891F7E">
      <w:pPr>
        <w:spacing w:after="0"/>
        <w:rPr>
          <w:rFonts w:eastAsia="Calibri" w:cstheme="minorHAnsi"/>
          <w:kern w:val="2"/>
        </w:rPr>
      </w:pPr>
      <w:r w:rsidRPr="00891F7E">
        <w:rPr>
          <w:rFonts w:eastAsia="Calibri" w:cstheme="minorHAnsi"/>
          <w:kern w:val="2"/>
        </w:rPr>
        <w:t>Tabela</w:t>
      </w:r>
      <w:r w:rsidR="0063698F" w:rsidRPr="00891F7E">
        <w:rPr>
          <w:rFonts w:eastAsia="Calibri" w:cstheme="minorHAnsi"/>
          <w:kern w:val="2"/>
        </w:rPr>
        <w:t xml:space="preserve"> nr 26</w:t>
      </w:r>
      <w:r w:rsidR="00EB4B14" w:rsidRPr="00891F7E">
        <w:rPr>
          <w:rFonts w:eastAsia="Calibri" w:cstheme="minorHAnsi"/>
          <w:kern w:val="2"/>
        </w:rPr>
        <w:t xml:space="preserve"> </w:t>
      </w:r>
      <w:r w:rsidRPr="00891F7E">
        <w:rPr>
          <w:rFonts w:eastAsia="Calibri" w:cstheme="minorHAnsi"/>
          <w:kern w:val="2"/>
        </w:rPr>
        <w:t>Gospodarstwa</w:t>
      </w:r>
      <w:r w:rsidR="00EB4B14" w:rsidRPr="00891F7E">
        <w:rPr>
          <w:rFonts w:eastAsia="Calibri" w:cstheme="minorHAnsi"/>
          <w:kern w:val="2"/>
        </w:rPr>
        <w:t xml:space="preserve"> </w:t>
      </w:r>
      <w:r w:rsidRPr="00891F7E">
        <w:rPr>
          <w:rFonts w:eastAsia="Calibri" w:cstheme="minorHAnsi"/>
          <w:kern w:val="2"/>
        </w:rPr>
        <w:t>domowe</w:t>
      </w:r>
      <w:r w:rsidR="00EB4B14" w:rsidRPr="00891F7E">
        <w:rPr>
          <w:rFonts w:eastAsia="Calibri" w:cstheme="minorHAnsi"/>
          <w:kern w:val="2"/>
        </w:rPr>
        <w:t xml:space="preserve"> </w:t>
      </w:r>
      <w:r w:rsidRPr="00891F7E">
        <w:rPr>
          <w:rFonts w:eastAsia="Calibri" w:cstheme="minorHAnsi"/>
          <w:kern w:val="2"/>
        </w:rPr>
        <w:t>wg</w:t>
      </w:r>
      <w:r w:rsidR="00EB4B14" w:rsidRPr="00891F7E">
        <w:rPr>
          <w:rFonts w:eastAsia="Calibri" w:cstheme="minorHAnsi"/>
          <w:kern w:val="2"/>
        </w:rPr>
        <w:t xml:space="preserve"> </w:t>
      </w:r>
      <w:r w:rsidRPr="00891F7E">
        <w:rPr>
          <w:rFonts w:eastAsia="Calibri" w:cstheme="minorHAnsi"/>
          <w:kern w:val="2"/>
        </w:rPr>
        <w:t>źródeł</w:t>
      </w:r>
      <w:r w:rsidR="00EB4B14" w:rsidRPr="00891F7E">
        <w:rPr>
          <w:rFonts w:eastAsia="Calibri" w:cstheme="minorHAnsi"/>
          <w:kern w:val="2"/>
        </w:rPr>
        <w:t xml:space="preserve"> </w:t>
      </w:r>
      <w:r w:rsidRPr="00891F7E">
        <w:rPr>
          <w:rFonts w:eastAsia="Calibri" w:cstheme="minorHAnsi"/>
          <w:kern w:val="2"/>
        </w:rPr>
        <w:t>dochodów</w:t>
      </w:r>
      <w:r w:rsidR="00EB4B14" w:rsidRPr="00891F7E">
        <w:rPr>
          <w:rFonts w:eastAsia="Calibri" w:cstheme="minorHAnsi"/>
          <w:kern w:val="2"/>
        </w:rPr>
        <w:t xml:space="preserve"> </w:t>
      </w:r>
    </w:p>
    <w:tbl>
      <w:tblPr>
        <w:tblStyle w:val="Tabelalisty4akcent3"/>
        <w:tblW w:w="10201" w:type="dxa"/>
        <w:tblLayout w:type="fixed"/>
        <w:tblLook w:val="04A0" w:firstRow="1" w:lastRow="0" w:firstColumn="1" w:lastColumn="0" w:noHBand="0" w:noVBand="1"/>
      </w:tblPr>
      <w:tblGrid>
        <w:gridCol w:w="1743"/>
        <w:gridCol w:w="1691"/>
        <w:gridCol w:w="1692"/>
        <w:gridCol w:w="1691"/>
        <w:gridCol w:w="1692"/>
        <w:gridCol w:w="1692"/>
      </w:tblGrid>
      <w:tr w:rsidR="00DE0976" w:rsidRPr="00891F7E" w14:paraId="0727E981" w14:textId="77777777" w:rsidTr="00270E5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43" w:type="dxa"/>
            <w:hideMark/>
          </w:tcPr>
          <w:p w14:paraId="4B3ADC3A" w14:textId="0C8BD7AB" w:rsidR="00DE0976" w:rsidRPr="00891F7E" w:rsidRDefault="00DE0976" w:rsidP="00891F7E">
            <w:pPr>
              <w:spacing w:after="0"/>
              <w:jc w:val="center"/>
              <w:rPr>
                <w:rFonts w:eastAsia="Times New Roman" w:cstheme="minorHAnsi"/>
                <w:b w:val="0"/>
                <w:bCs w:val="0"/>
                <w:color w:val="000000"/>
                <w:lang w:eastAsia="pl-PL"/>
              </w:rPr>
            </w:pPr>
            <w:r w:rsidRPr="00891F7E">
              <w:rPr>
                <w:rFonts w:eastAsia="Times New Roman" w:cstheme="minorHAnsi"/>
                <w:b w:val="0"/>
                <w:bCs w:val="0"/>
                <w:color w:val="000000"/>
                <w:lang w:eastAsia="pl-PL"/>
              </w:rPr>
              <w:t>Nazwa</w:t>
            </w:r>
            <w:r w:rsidR="00EB4B14" w:rsidRPr="00891F7E">
              <w:rPr>
                <w:rFonts w:eastAsia="Times New Roman" w:cstheme="minorHAnsi"/>
                <w:b w:val="0"/>
                <w:bCs w:val="0"/>
                <w:color w:val="000000"/>
                <w:lang w:eastAsia="pl-PL"/>
              </w:rPr>
              <w:t xml:space="preserve"> </w:t>
            </w:r>
            <w:r w:rsidRPr="00891F7E">
              <w:rPr>
                <w:rFonts w:eastAsia="Times New Roman" w:cstheme="minorHAnsi"/>
                <w:b w:val="0"/>
                <w:bCs w:val="0"/>
                <w:color w:val="000000"/>
                <w:lang w:eastAsia="pl-PL"/>
              </w:rPr>
              <w:t>gminy</w:t>
            </w:r>
          </w:p>
        </w:tc>
        <w:tc>
          <w:tcPr>
            <w:tcW w:w="1691" w:type="dxa"/>
            <w:hideMark/>
          </w:tcPr>
          <w:p w14:paraId="2C1F7A48" w14:textId="7AC255A9" w:rsidR="00DE0976" w:rsidRPr="00891F7E" w:rsidRDefault="00270E53"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rolnictwo</w:t>
            </w:r>
          </w:p>
        </w:tc>
        <w:tc>
          <w:tcPr>
            <w:tcW w:w="1692" w:type="dxa"/>
            <w:hideMark/>
          </w:tcPr>
          <w:p w14:paraId="4EA2F47F" w14:textId="7A085FA5" w:rsidR="00DE0976" w:rsidRPr="00891F7E" w:rsidRDefault="00270E53"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Pozarolnicza</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działalnoś</w:t>
            </w:r>
            <w:r w:rsidRPr="00891F7E">
              <w:rPr>
                <w:rFonts w:eastAsia="Times New Roman" w:cstheme="minorHAnsi"/>
                <w:b w:val="0"/>
                <w:bCs w:val="0"/>
                <w:color w:val="000000"/>
                <w:lang w:eastAsia="pl-PL"/>
              </w:rPr>
              <w:t>ć</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gospodarcz</w:t>
            </w:r>
            <w:r w:rsidRPr="00891F7E">
              <w:rPr>
                <w:rFonts w:eastAsia="Times New Roman" w:cstheme="minorHAnsi"/>
                <w:b w:val="0"/>
                <w:bCs w:val="0"/>
                <w:color w:val="000000"/>
                <w:lang w:eastAsia="pl-PL"/>
              </w:rPr>
              <w:t>a</w:t>
            </w:r>
          </w:p>
        </w:tc>
        <w:tc>
          <w:tcPr>
            <w:tcW w:w="1691" w:type="dxa"/>
            <w:hideMark/>
          </w:tcPr>
          <w:p w14:paraId="5C8A8BE5" w14:textId="711E5450" w:rsidR="00DE0976" w:rsidRPr="00891F7E" w:rsidRDefault="00270E53"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Praca</w:t>
            </w:r>
            <w:r w:rsidR="00EB4B14" w:rsidRPr="00891F7E">
              <w:rPr>
                <w:rFonts w:eastAsia="Times New Roman" w:cstheme="minorHAnsi"/>
                <w:b w:val="0"/>
                <w:bCs w:val="0"/>
                <w:color w:val="000000"/>
                <w:lang w:eastAsia="pl-PL"/>
              </w:rPr>
              <w:t xml:space="preserve"> </w:t>
            </w:r>
            <w:r w:rsidRPr="00891F7E">
              <w:rPr>
                <w:rFonts w:eastAsia="Times New Roman" w:cstheme="minorHAnsi"/>
                <w:b w:val="0"/>
                <w:bCs w:val="0"/>
                <w:color w:val="000000"/>
                <w:lang w:eastAsia="pl-PL"/>
              </w:rPr>
              <w:t>najemna</w:t>
            </w:r>
          </w:p>
        </w:tc>
        <w:tc>
          <w:tcPr>
            <w:tcW w:w="1692" w:type="dxa"/>
            <w:hideMark/>
          </w:tcPr>
          <w:p w14:paraId="4A25AF46" w14:textId="4132A04A" w:rsidR="00DE0976" w:rsidRPr="00891F7E" w:rsidRDefault="00270E53"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Emerytura</w:t>
            </w:r>
            <w:r w:rsidR="00EB4B14" w:rsidRPr="00891F7E">
              <w:rPr>
                <w:rFonts w:eastAsia="Times New Roman" w:cstheme="minorHAnsi"/>
                <w:b w:val="0"/>
                <w:bCs w:val="0"/>
                <w:color w:val="000000"/>
                <w:lang w:eastAsia="pl-PL"/>
              </w:rPr>
              <w:t xml:space="preserve"> </w:t>
            </w:r>
            <w:r w:rsidRPr="00891F7E">
              <w:rPr>
                <w:rFonts w:eastAsia="Times New Roman" w:cstheme="minorHAnsi"/>
                <w:b w:val="0"/>
                <w:bCs w:val="0"/>
                <w:color w:val="000000"/>
                <w:lang w:eastAsia="pl-PL"/>
              </w:rPr>
              <w:t>/</w:t>
            </w:r>
            <w:r w:rsidR="00EB4B14" w:rsidRPr="00891F7E">
              <w:rPr>
                <w:rFonts w:eastAsia="Times New Roman" w:cstheme="minorHAnsi"/>
                <w:b w:val="0"/>
                <w:bCs w:val="0"/>
                <w:color w:val="000000"/>
                <w:lang w:eastAsia="pl-PL"/>
              </w:rPr>
              <w:t xml:space="preserve"> </w:t>
            </w:r>
            <w:r w:rsidRPr="00891F7E">
              <w:rPr>
                <w:rFonts w:eastAsia="Times New Roman" w:cstheme="minorHAnsi"/>
                <w:b w:val="0"/>
                <w:bCs w:val="0"/>
                <w:color w:val="000000"/>
                <w:lang w:eastAsia="pl-PL"/>
              </w:rPr>
              <w:t>renta</w:t>
            </w:r>
          </w:p>
        </w:tc>
        <w:tc>
          <w:tcPr>
            <w:tcW w:w="1692" w:type="dxa"/>
            <w:hideMark/>
          </w:tcPr>
          <w:p w14:paraId="22C1FD87" w14:textId="7A34FC2E" w:rsidR="00DE0976" w:rsidRPr="00891F7E" w:rsidRDefault="00270E53"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Inne</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niezarobkow</w:t>
            </w:r>
            <w:r w:rsidRPr="00891F7E">
              <w:rPr>
                <w:rFonts w:eastAsia="Times New Roman" w:cstheme="minorHAnsi"/>
                <w:b w:val="0"/>
                <w:bCs w:val="0"/>
                <w:color w:val="000000"/>
                <w:lang w:eastAsia="pl-PL"/>
              </w:rPr>
              <w:t>e</w:t>
            </w:r>
            <w:r w:rsidR="00EB4B14" w:rsidRPr="00891F7E">
              <w:rPr>
                <w:rFonts w:eastAsia="Times New Roman" w:cstheme="minorHAnsi"/>
                <w:b w:val="0"/>
                <w:bCs w:val="0"/>
                <w:color w:val="000000"/>
                <w:lang w:eastAsia="pl-PL"/>
              </w:rPr>
              <w:t xml:space="preserve"> </w:t>
            </w:r>
            <w:r w:rsidRPr="00891F7E">
              <w:rPr>
                <w:rFonts w:eastAsia="Times New Roman" w:cstheme="minorHAnsi"/>
                <w:b w:val="0"/>
                <w:bCs w:val="0"/>
                <w:color w:val="000000"/>
                <w:lang w:eastAsia="pl-PL"/>
              </w:rPr>
              <w:t>źródła</w:t>
            </w:r>
          </w:p>
        </w:tc>
      </w:tr>
      <w:tr w:rsidR="00DE0976" w:rsidRPr="00891F7E" w14:paraId="29E903DD" w14:textId="77777777" w:rsidTr="00270E5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43" w:type="dxa"/>
            <w:noWrap/>
            <w:hideMark/>
          </w:tcPr>
          <w:p w14:paraId="2135BBF4" w14:textId="794105B0"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691" w:type="dxa"/>
            <w:noWrap/>
            <w:hideMark/>
          </w:tcPr>
          <w:p w14:paraId="25783B10"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990</w:t>
            </w:r>
          </w:p>
        </w:tc>
        <w:tc>
          <w:tcPr>
            <w:tcW w:w="1692" w:type="dxa"/>
            <w:noWrap/>
            <w:hideMark/>
          </w:tcPr>
          <w:p w14:paraId="107E89DD"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112</w:t>
            </w:r>
          </w:p>
        </w:tc>
        <w:tc>
          <w:tcPr>
            <w:tcW w:w="1691" w:type="dxa"/>
            <w:noWrap/>
            <w:hideMark/>
          </w:tcPr>
          <w:p w14:paraId="617BADD6"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519</w:t>
            </w:r>
          </w:p>
        </w:tc>
        <w:tc>
          <w:tcPr>
            <w:tcW w:w="1692" w:type="dxa"/>
            <w:noWrap/>
            <w:hideMark/>
          </w:tcPr>
          <w:p w14:paraId="60C8E0AD"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335</w:t>
            </w:r>
          </w:p>
        </w:tc>
        <w:tc>
          <w:tcPr>
            <w:tcW w:w="1692" w:type="dxa"/>
            <w:noWrap/>
            <w:hideMark/>
          </w:tcPr>
          <w:p w14:paraId="1560494E"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202</w:t>
            </w:r>
          </w:p>
        </w:tc>
      </w:tr>
      <w:tr w:rsidR="00DE0976" w:rsidRPr="00891F7E" w14:paraId="4B8C4EA6" w14:textId="77777777" w:rsidTr="00270E53">
        <w:trPr>
          <w:trHeight w:val="249"/>
        </w:trPr>
        <w:tc>
          <w:tcPr>
            <w:cnfStyle w:val="001000000000" w:firstRow="0" w:lastRow="0" w:firstColumn="1" w:lastColumn="0" w:oddVBand="0" w:evenVBand="0" w:oddHBand="0" w:evenHBand="0" w:firstRowFirstColumn="0" w:firstRowLastColumn="0" w:lastRowFirstColumn="0" w:lastRowLastColumn="0"/>
            <w:tcW w:w="1743" w:type="dxa"/>
            <w:noWrap/>
            <w:hideMark/>
          </w:tcPr>
          <w:p w14:paraId="6B45F68C" w14:textId="3F193284"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691" w:type="dxa"/>
            <w:noWrap/>
            <w:hideMark/>
          </w:tcPr>
          <w:p w14:paraId="76103AB6" w14:textId="3DAFBE2C"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130</w:t>
            </w:r>
          </w:p>
        </w:tc>
        <w:tc>
          <w:tcPr>
            <w:tcW w:w="1692" w:type="dxa"/>
            <w:noWrap/>
            <w:hideMark/>
          </w:tcPr>
          <w:p w14:paraId="67A96102"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324</w:t>
            </w:r>
          </w:p>
        </w:tc>
        <w:tc>
          <w:tcPr>
            <w:tcW w:w="1691" w:type="dxa"/>
            <w:noWrap/>
            <w:hideMark/>
          </w:tcPr>
          <w:p w14:paraId="67FB8488"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361</w:t>
            </w:r>
          </w:p>
        </w:tc>
        <w:tc>
          <w:tcPr>
            <w:tcW w:w="1692" w:type="dxa"/>
            <w:noWrap/>
            <w:hideMark/>
          </w:tcPr>
          <w:p w14:paraId="37184A72"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433</w:t>
            </w:r>
          </w:p>
        </w:tc>
        <w:tc>
          <w:tcPr>
            <w:tcW w:w="1692" w:type="dxa"/>
            <w:noWrap/>
            <w:hideMark/>
          </w:tcPr>
          <w:p w14:paraId="39ECC69D"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127</w:t>
            </w:r>
          </w:p>
        </w:tc>
      </w:tr>
      <w:tr w:rsidR="00DE0976" w:rsidRPr="00891F7E" w14:paraId="479D9EF5" w14:textId="77777777" w:rsidTr="00270E5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43" w:type="dxa"/>
            <w:noWrap/>
            <w:hideMark/>
          </w:tcPr>
          <w:p w14:paraId="60B2196F" w14:textId="446A09A5"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691" w:type="dxa"/>
            <w:noWrap/>
            <w:hideMark/>
          </w:tcPr>
          <w:p w14:paraId="2B869D14"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739</w:t>
            </w:r>
          </w:p>
        </w:tc>
        <w:tc>
          <w:tcPr>
            <w:tcW w:w="1692" w:type="dxa"/>
            <w:noWrap/>
            <w:hideMark/>
          </w:tcPr>
          <w:p w14:paraId="6644D55D"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153</w:t>
            </w:r>
          </w:p>
        </w:tc>
        <w:tc>
          <w:tcPr>
            <w:tcW w:w="1691" w:type="dxa"/>
            <w:noWrap/>
            <w:hideMark/>
          </w:tcPr>
          <w:p w14:paraId="79BA4D76"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327</w:t>
            </w:r>
          </w:p>
        </w:tc>
        <w:tc>
          <w:tcPr>
            <w:tcW w:w="1692" w:type="dxa"/>
            <w:noWrap/>
            <w:hideMark/>
          </w:tcPr>
          <w:p w14:paraId="7B3AB1A8"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249</w:t>
            </w:r>
          </w:p>
        </w:tc>
        <w:tc>
          <w:tcPr>
            <w:tcW w:w="1692" w:type="dxa"/>
            <w:noWrap/>
            <w:hideMark/>
          </w:tcPr>
          <w:p w14:paraId="15BE7BBC"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181</w:t>
            </w:r>
          </w:p>
        </w:tc>
      </w:tr>
      <w:tr w:rsidR="00DE0976" w:rsidRPr="00891F7E" w14:paraId="4725E50A" w14:textId="77777777" w:rsidTr="00270E53">
        <w:trPr>
          <w:trHeight w:val="249"/>
        </w:trPr>
        <w:tc>
          <w:tcPr>
            <w:cnfStyle w:val="001000000000" w:firstRow="0" w:lastRow="0" w:firstColumn="1" w:lastColumn="0" w:oddVBand="0" w:evenVBand="0" w:oddHBand="0" w:evenHBand="0" w:firstRowFirstColumn="0" w:firstRowLastColumn="0" w:lastRowFirstColumn="0" w:lastRowLastColumn="0"/>
            <w:tcW w:w="1743" w:type="dxa"/>
            <w:noWrap/>
            <w:hideMark/>
          </w:tcPr>
          <w:p w14:paraId="04E7F7AC" w14:textId="40307D5C"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1691" w:type="dxa"/>
            <w:noWrap/>
            <w:hideMark/>
          </w:tcPr>
          <w:p w14:paraId="52152CB8"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550</w:t>
            </w:r>
          </w:p>
        </w:tc>
        <w:tc>
          <w:tcPr>
            <w:tcW w:w="1692" w:type="dxa"/>
            <w:noWrap/>
            <w:hideMark/>
          </w:tcPr>
          <w:p w14:paraId="11616145"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82</w:t>
            </w:r>
          </w:p>
        </w:tc>
        <w:tc>
          <w:tcPr>
            <w:tcW w:w="1691" w:type="dxa"/>
            <w:noWrap/>
            <w:hideMark/>
          </w:tcPr>
          <w:p w14:paraId="5FDD400C"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241</w:t>
            </w:r>
          </w:p>
        </w:tc>
        <w:tc>
          <w:tcPr>
            <w:tcW w:w="1692" w:type="dxa"/>
            <w:noWrap/>
            <w:hideMark/>
          </w:tcPr>
          <w:p w14:paraId="45EEFE1A"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179</w:t>
            </w:r>
          </w:p>
        </w:tc>
        <w:tc>
          <w:tcPr>
            <w:tcW w:w="1692" w:type="dxa"/>
            <w:noWrap/>
            <w:hideMark/>
          </w:tcPr>
          <w:p w14:paraId="7C96FAF1"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45</w:t>
            </w:r>
          </w:p>
        </w:tc>
      </w:tr>
      <w:tr w:rsidR="00DE0976" w:rsidRPr="00891F7E" w14:paraId="40C7CF3C" w14:textId="77777777" w:rsidTr="00270E5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43" w:type="dxa"/>
            <w:noWrap/>
            <w:hideMark/>
          </w:tcPr>
          <w:p w14:paraId="13D08348"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691" w:type="dxa"/>
            <w:noWrap/>
            <w:hideMark/>
          </w:tcPr>
          <w:p w14:paraId="4149220B"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766</w:t>
            </w:r>
          </w:p>
        </w:tc>
        <w:tc>
          <w:tcPr>
            <w:tcW w:w="1692" w:type="dxa"/>
            <w:noWrap/>
            <w:hideMark/>
          </w:tcPr>
          <w:p w14:paraId="2DABE560"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74</w:t>
            </w:r>
          </w:p>
        </w:tc>
        <w:tc>
          <w:tcPr>
            <w:tcW w:w="1691" w:type="dxa"/>
            <w:noWrap/>
            <w:hideMark/>
          </w:tcPr>
          <w:p w14:paraId="368B6480"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440</w:t>
            </w:r>
          </w:p>
        </w:tc>
        <w:tc>
          <w:tcPr>
            <w:tcW w:w="1692" w:type="dxa"/>
            <w:noWrap/>
            <w:hideMark/>
          </w:tcPr>
          <w:p w14:paraId="1C9B4710"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300</w:t>
            </w:r>
          </w:p>
        </w:tc>
        <w:tc>
          <w:tcPr>
            <w:tcW w:w="1692" w:type="dxa"/>
            <w:noWrap/>
            <w:hideMark/>
          </w:tcPr>
          <w:p w14:paraId="0C01EC02"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176</w:t>
            </w:r>
          </w:p>
        </w:tc>
      </w:tr>
      <w:tr w:rsidR="00DE0976" w:rsidRPr="00891F7E" w14:paraId="79993923" w14:textId="77777777" w:rsidTr="00270E53">
        <w:trPr>
          <w:trHeight w:val="249"/>
        </w:trPr>
        <w:tc>
          <w:tcPr>
            <w:cnfStyle w:val="001000000000" w:firstRow="0" w:lastRow="0" w:firstColumn="1" w:lastColumn="0" w:oddVBand="0" w:evenVBand="0" w:oddHBand="0" w:evenHBand="0" w:firstRowFirstColumn="0" w:firstRowLastColumn="0" w:lastRowFirstColumn="0" w:lastRowLastColumn="0"/>
            <w:tcW w:w="1743" w:type="dxa"/>
            <w:noWrap/>
            <w:hideMark/>
          </w:tcPr>
          <w:p w14:paraId="4C6607B7" w14:textId="5A183D20"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691" w:type="dxa"/>
            <w:noWrap/>
            <w:hideMark/>
          </w:tcPr>
          <w:p w14:paraId="0142C5EF"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691</w:t>
            </w:r>
          </w:p>
        </w:tc>
        <w:tc>
          <w:tcPr>
            <w:tcW w:w="1692" w:type="dxa"/>
            <w:noWrap/>
            <w:hideMark/>
          </w:tcPr>
          <w:p w14:paraId="79B01C1E"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99</w:t>
            </w:r>
          </w:p>
        </w:tc>
        <w:tc>
          <w:tcPr>
            <w:tcW w:w="1691" w:type="dxa"/>
            <w:noWrap/>
            <w:hideMark/>
          </w:tcPr>
          <w:p w14:paraId="743390E0"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351</w:t>
            </w:r>
          </w:p>
        </w:tc>
        <w:tc>
          <w:tcPr>
            <w:tcW w:w="1692" w:type="dxa"/>
            <w:noWrap/>
            <w:hideMark/>
          </w:tcPr>
          <w:p w14:paraId="7949CEFE"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302</w:t>
            </w:r>
          </w:p>
        </w:tc>
        <w:tc>
          <w:tcPr>
            <w:tcW w:w="1692" w:type="dxa"/>
            <w:noWrap/>
            <w:hideMark/>
          </w:tcPr>
          <w:p w14:paraId="1F96DC96" w14:textId="77777777" w:rsidR="00DE0976" w:rsidRPr="00891F7E" w:rsidRDefault="00DE0976" w:rsidP="00891F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134</w:t>
            </w:r>
          </w:p>
        </w:tc>
      </w:tr>
      <w:tr w:rsidR="00DE0976" w:rsidRPr="00891F7E" w14:paraId="50C85C93" w14:textId="77777777" w:rsidTr="00270E5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43" w:type="dxa"/>
            <w:hideMark/>
          </w:tcPr>
          <w:p w14:paraId="0631DAF8" w14:textId="38CAE6B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Razem</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LGD</w:t>
            </w:r>
          </w:p>
        </w:tc>
        <w:tc>
          <w:tcPr>
            <w:tcW w:w="1691" w:type="dxa"/>
            <w:hideMark/>
          </w:tcPr>
          <w:p w14:paraId="41AA1B42" w14:textId="701E60C0"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4</w:t>
            </w:r>
            <w:r w:rsidR="00EB4B14" w:rsidRPr="00891F7E">
              <w:rPr>
                <w:rFonts w:eastAsia="Times New Roman" w:cstheme="minorHAnsi"/>
                <w:b/>
                <w:bCs/>
                <w:color w:val="000000"/>
                <w:lang w:eastAsia="pl-PL"/>
              </w:rPr>
              <w:t xml:space="preserve"> </w:t>
            </w:r>
            <w:r w:rsidRPr="00891F7E">
              <w:rPr>
                <w:rFonts w:eastAsia="Times New Roman" w:cstheme="minorHAnsi"/>
                <w:b/>
                <w:bCs/>
                <w:color w:val="000000"/>
                <w:lang w:eastAsia="pl-PL"/>
              </w:rPr>
              <w:t>866</w:t>
            </w:r>
          </w:p>
        </w:tc>
        <w:tc>
          <w:tcPr>
            <w:tcW w:w="1692" w:type="dxa"/>
            <w:hideMark/>
          </w:tcPr>
          <w:p w14:paraId="35E49189"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844</w:t>
            </w:r>
          </w:p>
        </w:tc>
        <w:tc>
          <w:tcPr>
            <w:tcW w:w="1691" w:type="dxa"/>
            <w:hideMark/>
          </w:tcPr>
          <w:p w14:paraId="1CB01774" w14:textId="41B14F40"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2</w:t>
            </w:r>
            <w:r w:rsidR="00EB4B14" w:rsidRPr="00891F7E">
              <w:rPr>
                <w:rFonts w:eastAsia="Times New Roman" w:cstheme="minorHAnsi"/>
                <w:b/>
                <w:bCs/>
                <w:color w:val="000000"/>
                <w:lang w:eastAsia="pl-PL"/>
              </w:rPr>
              <w:t xml:space="preserve"> </w:t>
            </w:r>
            <w:r w:rsidRPr="00891F7E">
              <w:rPr>
                <w:rFonts w:eastAsia="Times New Roman" w:cstheme="minorHAnsi"/>
                <w:b/>
                <w:bCs/>
                <w:color w:val="000000"/>
                <w:lang w:eastAsia="pl-PL"/>
              </w:rPr>
              <w:t>239</w:t>
            </w:r>
          </w:p>
        </w:tc>
        <w:tc>
          <w:tcPr>
            <w:tcW w:w="1692" w:type="dxa"/>
            <w:hideMark/>
          </w:tcPr>
          <w:p w14:paraId="2A807916" w14:textId="31FD89BF"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1</w:t>
            </w:r>
            <w:r w:rsidR="00EB4B14" w:rsidRPr="00891F7E">
              <w:rPr>
                <w:rFonts w:eastAsia="Times New Roman" w:cstheme="minorHAnsi"/>
                <w:b/>
                <w:bCs/>
                <w:color w:val="000000"/>
                <w:lang w:eastAsia="pl-PL"/>
              </w:rPr>
              <w:t xml:space="preserve"> </w:t>
            </w:r>
            <w:r w:rsidRPr="00891F7E">
              <w:rPr>
                <w:rFonts w:eastAsia="Times New Roman" w:cstheme="minorHAnsi"/>
                <w:b/>
                <w:bCs/>
                <w:color w:val="000000"/>
                <w:lang w:eastAsia="pl-PL"/>
              </w:rPr>
              <w:t>798</w:t>
            </w:r>
          </w:p>
        </w:tc>
        <w:tc>
          <w:tcPr>
            <w:tcW w:w="1692" w:type="dxa"/>
            <w:hideMark/>
          </w:tcPr>
          <w:p w14:paraId="1DB20075" w14:textId="77777777" w:rsidR="00DE0976" w:rsidRPr="00891F7E" w:rsidRDefault="00DE0976" w:rsidP="00891F7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865</w:t>
            </w:r>
          </w:p>
        </w:tc>
      </w:tr>
    </w:tbl>
    <w:p w14:paraId="6425A647" w14:textId="39BFCF84" w:rsidR="00270E53" w:rsidRPr="00891F7E" w:rsidRDefault="00270E53"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7D7B0221" w14:textId="77777777" w:rsidR="001A1E7A" w:rsidRPr="00891F7E" w:rsidRDefault="001A1E7A" w:rsidP="00891F7E">
      <w:pPr>
        <w:keepNext/>
        <w:keepLines/>
        <w:spacing w:after="0"/>
        <w:outlineLvl w:val="1"/>
        <w:rPr>
          <w:rFonts w:eastAsia="Calibri" w:cstheme="minorHAnsi"/>
          <w:kern w:val="2"/>
        </w:rPr>
      </w:pPr>
      <w:bookmarkStart w:id="69" w:name="_Toc136696831"/>
      <w:bookmarkStart w:id="70" w:name="_Toc136699015"/>
    </w:p>
    <w:p w14:paraId="6C1D3920" w14:textId="71CA6B15" w:rsidR="00DE0976" w:rsidRPr="00891F7E" w:rsidRDefault="00DE0976" w:rsidP="00891F7E">
      <w:pPr>
        <w:keepNext/>
        <w:keepLines/>
        <w:spacing w:after="0"/>
        <w:outlineLvl w:val="1"/>
        <w:rPr>
          <w:rStyle w:val="Wyrnienieintensywne"/>
          <w:rFonts w:cstheme="minorHAnsi"/>
          <w:b w:val="0"/>
          <w:bCs w:val="0"/>
          <w:i w:val="0"/>
          <w:iCs w:val="0"/>
        </w:rPr>
      </w:pPr>
      <w:bookmarkStart w:id="71" w:name="_Toc136699370"/>
      <w:bookmarkStart w:id="72" w:name="_Toc136700340"/>
      <w:bookmarkStart w:id="73" w:name="_Toc142299167"/>
      <w:r w:rsidRPr="00891F7E">
        <w:rPr>
          <w:rStyle w:val="Wyrnienieintensywne"/>
          <w:rFonts w:cstheme="minorHAnsi"/>
          <w:b w:val="0"/>
          <w:bCs w:val="0"/>
          <w:i w:val="0"/>
          <w:iCs w:val="0"/>
        </w:rPr>
        <w:t>Rolnictwo</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i</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rynek</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rolny</w:t>
      </w:r>
      <w:bookmarkEnd w:id="69"/>
      <w:bookmarkEnd w:id="70"/>
      <w:bookmarkEnd w:id="71"/>
      <w:bookmarkEnd w:id="72"/>
      <w:bookmarkEnd w:id="73"/>
    </w:p>
    <w:p w14:paraId="11C65706" w14:textId="4844D6C3" w:rsidR="00DE0976" w:rsidRPr="00891F7E" w:rsidRDefault="00DE0976" w:rsidP="00891F7E">
      <w:pPr>
        <w:spacing w:after="0"/>
        <w:ind w:firstLine="360"/>
        <w:jc w:val="both"/>
        <w:rPr>
          <w:rFonts w:eastAsia="Calibri" w:cstheme="minorHAnsi"/>
          <w:kern w:val="2"/>
        </w:rPr>
      </w:pPr>
      <w:bookmarkStart w:id="74" w:name="_Hlk132660651"/>
      <w:bookmarkStart w:id="75" w:name="_Hlk132660397"/>
      <w:r w:rsidRPr="00891F7E">
        <w:rPr>
          <w:rFonts w:eastAsia="Calibri" w:cstheme="minorHAnsi"/>
          <w:kern w:val="2"/>
        </w:rPr>
        <w:t>Rolnictwo,</w:t>
      </w:r>
      <w:r w:rsidR="00EB4B14" w:rsidRPr="00891F7E">
        <w:rPr>
          <w:rFonts w:eastAsia="Calibri" w:cstheme="minorHAnsi"/>
          <w:kern w:val="2"/>
        </w:rPr>
        <w:t xml:space="preserve"> </w:t>
      </w:r>
      <w:r w:rsidRPr="00891F7E">
        <w:rPr>
          <w:rFonts w:eastAsia="Calibri" w:cstheme="minorHAnsi"/>
          <w:kern w:val="2"/>
        </w:rPr>
        <w:t>niegdyś</w:t>
      </w:r>
      <w:r w:rsidR="00EB4B14" w:rsidRPr="00891F7E">
        <w:rPr>
          <w:rFonts w:eastAsia="Calibri" w:cstheme="minorHAnsi"/>
          <w:kern w:val="2"/>
        </w:rPr>
        <w:t xml:space="preserve"> </w:t>
      </w:r>
      <w:r w:rsidRPr="00891F7E">
        <w:rPr>
          <w:rFonts w:eastAsia="Calibri" w:cstheme="minorHAnsi"/>
          <w:kern w:val="2"/>
        </w:rPr>
        <w:t>dominujące,</w:t>
      </w:r>
      <w:r w:rsidR="00EB4B14" w:rsidRPr="00891F7E">
        <w:rPr>
          <w:rFonts w:eastAsia="Calibri" w:cstheme="minorHAnsi"/>
          <w:kern w:val="2"/>
        </w:rPr>
        <w:t xml:space="preserve"> </w:t>
      </w:r>
      <w:r w:rsidRPr="00891F7E">
        <w:rPr>
          <w:rFonts w:eastAsia="Calibri" w:cstheme="minorHAnsi"/>
          <w:kern w:val="2"/>
        </w:rPr>
        <w:t>współcześnie</w:t>
      </w:r>
      <w:r w:rsidR="00EB4B14" w:rsidRPr="00891F7E">
        <w:rPr>
          <w:rFonts w:eastAsia="Calibri" w:cstheme="minorHAnsi"/>
          <w:kern w:val="2"/>
        </w:rPr>
        <w:t xml:space="preserve"> </w:t>
      </w:r>
      <w:r w:rsidRPr="00891F7E">
        <w:rPr>
          <w:rFonts w:eastAsia="Calibri" w:cstheme="minorHAnsi"/>
          <w:kern w:val="2"/>
        </w:rPr>
        <w:t>traci</w:t>
      </w:r>
      <w:r w:rsidR="00EB4B14" w:rsidRPr="00891F7E">
        <w:rPr>
          <w:rFonts w:eastAsia="Calibri" w:cstheme="minorHAnsi"/>
          <w:kern w:val="2"/>
        </w:rPr>
        <w:t xml:space="preserve"> </w:t>
      </w:r>
      <w:r w:rsidRPr="00891F7E">
        <w:rPr>
          <w:rFonts w:eastAsia="Calibri" w:cstheme="minorHAnsi"/>
          <w:kern w:val="2"/>
        </w:rPr>
        <w:t>znaczenie</w:t>
      </w:r>
      <w:r w:rsidR="00EB4B14" w:rsidRPr="00891F7E">
        <w:rPr>
          <w:rFonts w:eastAsia="Calibri" w:cstheme="minorHAnsi"/>
          <w:kern w:val="2"/>
        </w:rPr>
        <w:t xml:space="preserve"> </w:t>
      </w:r>
      <w:r w:rsidRPr="00891F7E">
        <w:rPr>
          <w:rFonts w:eastAsia="Calibri" w:cstheme="minorHAnsi"/>
          <w:kern w:val="2"/>
        </w:rPr>
        <w:t>ekonomiczne.</w:t>
      </w:r>
      <w:r w:rsidR="00EB4B14" w:rsidRPr="00891F7E">
        <w:rPr>
          <w:rFonts w:eastAsia="Calibri" w:cstheme="minorHAnsi"/>
          <w:kern w:val="2"/>
        </w:rPr>
        <w:t xml:space="preserve"> </w:t>
      </w:r>
      <w:r w:rsidRPr="00891F7E">
        <w:rPr>
          <w:rFonts w:eastAsia="Calibri" w:cstheme="minorHAnsi"/>
          <w:kern w:val="2"/>
        </w:rPr>
        <w:t>Może</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być</w:t>
      </w:r>
      <w:r w:rsidR="00EB4B14" w:rsidRPr="00891F7E">
        <w:rPr>
          <w:rFonts w:eastAsia="Calibri" w:cstheme="minorHAnsi"/>
          <w:kern w:val="2"/>
        </w:rPr>
        <w:t xml:space="preserve"> </w:t>
      </w:r>
      <w:r w:rsidRPr="00891F7E">
        <w:rPr>
          <w:rFonts w:eastAsia="Calibri" w:cstheme="minorHAnsi"/>
          <w:kern w:val="2"/>
        </w:rPr>
        <w:t>spowodowane</w:t>
      </w:r>
      <w:r w:rsidR="00EB4B14" w:rsidRPr="00891F7E">
        <w:rPr>
          <w:rFonts w:eastAsia="Calibri" w:cstheme="minorHAnsi"/>
          <w:kern w:val="2"/>
        </w:rPr>
        <w:t xml:space="preserve"> </w:t>
      </w:r>
      <w:r w:rsidRPr="00891F7E">
        <w:rPr>
          <w:rFonts w:eastAsia="Calibri" w:cstheme="minorHAnsi"/>
          <w:kern w:val="2"/>
        </w:rPr>
        <w:t>zarówno</w:t>
      </w:r>
      <w:r w:rsidR="00EB4B14" w:rsidRPr="00891F7E">
        <w:rPr>
          <w:rFonts w:eastAsia="Calibri" w:cstheme="minorHAnsi"/>
          <w:kern w:val="2"/>
        </w:rPr>
        <w:t xml:space="preserve"> </w:t>
      </w:r>
      <w:r w:rsidRPr="00891F7E">
        <w:rPr>
          <w:rFonts w:eastAsia="Calibri" w:cstheme="minorHAnsi"/>
          <w:kern w:val="2"/>
        </w:rPr>
        <w:t>niską</w:t>
      </w:r>
      <w:r w:rsidR="00EB4B14" w:rsidRPr="00891F7E">
        <w:rPr>
          <w:rFonts w:eastAsia="Calibri" w:cstheme="minorHAnsi"/>
          <w:kern w:val="2"/>
        </w:rPr>
        <w:t xml:space="preserve"> </w:t>
      </w:r>
      <w:r w:rsidRPr="00891F7E">
        <w:rPr>
          <w:rFonts w:eastAsia="Calibri" w:cstheme="minorHAnsi"/>
          <w:kern w:val="2"/>
        </w:rPr>
        <w:t>opłacalnością</w:t>
      </w:r>
      <w:r w:rsidR="00EB4B14" w:rsidRPr="00891F7E">
        <w:rPr>
          <w:rFonts w:eastAsia="Calibri" w:cstheme="minorHAnsi"/>
          <w:kern w:val="2"/>
        </w:rPr>
        <w:t xml:space="preserve"> </w:t>
      </w:r>
      <w:r w:rsidRPr="00891F7E">
        <w:rPr>
          <w:rFonts w:eastAsia="Calibri" w:cstheme="minorHAnsi"/>
          <w:kern w:val="2"/>
        </w:rPr>
        <w:t>produkcji</w:t>
      </w:r>
      <w:r w:rsidR="00EB4B14" w:rsidRPr="00891F7E">
        <w:rPr>
          <w:rFonts w:eastAsia="Calibri" w:cstheme="minorHAnsi"/>
          <w:kern w:val="2"/>
        </w:rPr>
        <w:t xml:space="preserve"> </w:t>
      </w:r>
      <w:r w:rsidRPr="00891F7E">
        <w:rPr>
          <w:rFonts w:eastAsia="Calibri" w:cstheme="minorHAnsi"/>
          <w:kern w:val="2"/>
        </w:rPr>
        <w:t>rolnej</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starzejącym</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społeczeństwem,</w:t>
      </w:r>
      <w:r w:rsidR="00EB4B14" w:rsidRPr="00891F7E">
        <w:rPr>
          <w:rFonts w:eastAsia="Calibri" w:cstheme="minorHAnsi"/>
          <w:kern w:val="2"/>
        </w:rPr>
        <w:t xml:space="preserve"> </w:t>
      </w:r>
      <w:r w:rsidRPr="00891F7E">
        <w:rPr>
          <w:rFonts w:eastAsia="Calibri" w:cstheme="minorHAnsi"/>
          <w:kern w:val="2"/>
        </w:rPr>
        <w:t>migracją</w:t>
      </w:r>
      <w:r w:rsidR="00EB4B14" w:rsidRPr="00891F7E">
        <w:rPr>
          <w:rFonts w:eastAsia="Calibri" w:cstheme="minorHAnsi"/>
          <w:kern w:val="2"/>
        </w:rPr>
        <w:t xml:space="preserve"> </w:t>
      </w:r>
      <w:r w:rsidRPr="00891F7E">
        <w:rPr>
          <w:rFonts w:eastAsia="Calibri" w:cstheme="minorHAnsi"/>
          <w:kern w:val="2"/>
        </w:rPr>
        <w:t>młodych</w:t>
      </w:r>
      <w:r w:rsidR="00EB4B14" w:rsidRPr="00891F7E">
        <w:rPr>
          <w:rFonts w:eastAsia="Calibri" w:cstheme="minorHAnsi"/>
          <w:kern w:val="2"/>
        </w:rPr>
        <w:t xml:space="preserve"> </w:t>
      </w:r>
      <w:r w:rsidRPr="00891F7E">
        <w:rPr>
          <w:rFonts w:eastAsia="Calibri" w:cstheme="minorHAnsi"/>
          <w:kern w:val="2"/>
        </w:rPr>
        <w:t>ludzi</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dużych</w:t>
      </w:r>
      <w:r w:rsidR="00EB4B14" w:rsidRPr="00891F7E">
        <w:rPr>
          <w:rFonts w:eastAsia="Calibri" w:cstheme="minorHAnsi"/>
          <w:kern w:val="2"/>
        </w:rPr>
        <w:t xml:space="preserve"> </w:t>
      </w:r>
      <w:r w:rsidRPr="00891F7E">
        <w:rPr>
          <w:rFonts w:eastAsia="Calibri" w:cstheme="minorHAnsi"/>
          <w:kern w:val="2"/>
        </w:rPr>
        <w:t>ośrodków</w:t>
      </w:r>
      <w:r w:rsidR="00EB4B14" w:rsidRPr="00891F7E">
        <w:rPr>
          <w:rFonts w:eastAsia="Calibri" w:cstheme="minorHAnsi"/>
          <w:kern w:val="2"/>
        </w:rPr>
        <w:t xml:space="preserve"> </w:t>
      </w:r>
      <w:r w:rsidRPr="00891F7E">
        <w:rPr>
          <w:rFonts w:eastAsia="Calibri" w:cstheme="minorHAnsi"/>
          <w:kern w:val="2"/>
        </w:rPr>
        <w:t>miejskich</w:t>
      </w:r>
      <w:r w:rsidR="00EB4B14" w:rsidRPr="00891F7E">
        <w:rPr>
          <w:rFonts w:eastAsia="Calibri" w:cstheme="minorHAnsi"/>
          <w:kern w:val="2"/>
        </w:rPr>
        <w:t xml:space="preserve"> </w:t>
      </w:r>
      <w:r w:rsidRPr="00891F7E">
        <w:rPr>
          <w:rFonts w:eastAsia="Calibri" w:cstheme="minorHAnsi"/>
          <w:kern w:val="2"/>
        </w:rPr>
        <w:t>przy</w:t>
      </w:r>
      <w:r w:rsidR="00EB4B14" w:rsidRPr="00891F7E">
        <w:rPr>
          <w:rFonts w:eastAsia="Calibri" w:cstheme="minorHAnsi"/>
          <w:kern w:val="2"/>
        </w:rPr>
        <w:t xml:space="preserve"> </w:t>
      </w:r>
      <w:r w:rsidRPr="00891F7E">
        <w:rPr>
          <w:rFonts w:eastAsia="Calibri" w:cstheme="minorHAnsi"/>
          <w:kern w:val="2"/>
        </w:rPr>
        <w:t>jednoczesnym</w:t>
      </w:r>
      <w:r w:rsidR="00EB4B14" w:rsidRPr="00891F7E">
        <w:rPr>
          <w:rFonts w:eastAsia="Calibri" w:cstheme="minorHAnsi"/>
          <w:kern w:val="2"/>
        </w:rPr>
        <w:t xml:space="preserve"> </w:t>
      </w:r>
      <w:r w:rsidRPr="00891F7E">
        <w:rPr>
          <w:rFonts w:eastAsia="Calibri" w:cstheme="minorHAnsi"/>
          <w:kern w:val="2"/>
        </w:rPr>
        <w:t>braku</w:t>
      </w:r>
      <w:r w:rsidR="00EB4B14" w:rsidRPr="00891F7E">
        <w:rPr>
          <w:rFonts w:eastAsia="Calibri" w:cstheme="minorHAnsi"/>
          <w:kern w:val="2"/>
        </w:rPr>
        <w:t xml:space="preserve"> </w:t>
      </w:r>
      <w:r w:rsidRPr="00891F7E">
        <w:rPr>
          <w:rFonts w:eastAsia="Calibri" w:cstheme="minorHAnsi"/>
          <w:kern w:val="2"/>
        </w:rPr>
        <w:t>alternatywnych</w:t>
      </w:r>
      <w:r w:rsidR="00EB4B14" w:rsidRPr="00891F7E">
        <w:rPr>
          <w:rFonts w:eastAsia="Calibri" w:cstheme="minorHAnsi"/>
          <w:kern w:val="2"/>
        </w:rPr>
        <w:t xml:space="preserve"> </w:t>
      </w:r>
      <w:r w:rsidRPr="00891F7E">
        <w:rPr>
          <w:rFonts w:eastAsia="Calibri" w:cstheme="minorHAnsi"/>
          <w:kern w:val="2"/>
        </w:rPr>
        <w:t>źródeł</w:t>
      </w:r>
      <w:r w:rsidR="00EB4B14" w:rsidRPr="00891F7E">
        <w:rPr>
          <w:rFonts w:eastAsia="Calibri" w:cstheme="minorHAnsi"/>
          <w:kern w:val="2"/>
        </w:rPr>
        <w:t xml:space="preserve"> </w:t>
      </w:r>
      <w:r w:rsidRPr="00891F7E">
        <w:rPr>
          <w:rFonts w:eastAsia="Calibri" w:cstheme="minorHAnsi"/>
          <w:kern w:val="2"/>
        </w:rPr>
        <w:t>dochodów.</w:t>
      </w:r>
    </w:p>
    <w:p w14:paraId="0105436C" w14:textId="7D0B7C10" w:rsidR="00DE0976" w:rsidRPr="00891F7E" w:rsidRDefault="00DE0976" w:rsidP="00891F7E">
      <w:pPr>
        <w:spacing w:after="0"/>
        <w:ind w:firstLine="284"/>
        <w:jc w:val="both"/>
        <w:rPr>
          <w:rFonts w:eastAsia="Calibri" w:cstheme="minorHAnsi"/>
          <w:color w:val="000000"/>
          <w:kern w:val="2"/>
        </w:rPr>
      </w:pPr>
      <w:r w:rsidRPr="00891F7E">
        <w:rPr>
          <w:rFonts w:eastAsia="Calibri" w:cstheme="minorHAnsi"/>
          <w:color w:val="000000"/>
          <w:kern w:val="2"/>
        </w:rPr>
        <w:t>Na</w:t>
      </w:r>
      <w:r w:rsidR="00EB4B14" w:rsidRPr="00891F7E">
        <w:rPr>
          <w:rFonts w:eastAsia="Calibri" w:cstheme="minorHAnsi"/>
          <w:color w:val="000000"/>
          <w:kern w:val="2"/>
        </w:rPr>
        <w:t xml:space="preserve"> </w:t>
      </w:r>
      <w:r w:rsidRPr="00891F7E">
        <w:rPr>
          <w:rFonts w:eastAsia="Calibri" w:cstheme="minorHAnsi"/>
          <w:color w:val="000000"/>
          <w:kern w:val="2"/>
        </w:rPr>
        <w:t>terenie</w:t>
      </w:r>
      <w:r w:rsidR="00EB4B14" w:rsidRPr="00891F7E">
        <w:rPr>
          <w:rFonts w:eastAsia="Calibri" w:cstheme="minorHAnsi"/>
          <w:color w:val="000000"/>
          <w:kern w:val="2"/>
        </w:rPr>
        <w:t xml:space="preserve"> </w:t>
      </w:r>
      <w:r w:rsidRPr="00891F7E">
        <w:rPr>
          <w:rFonts w:eastAsia="Calibri" w:cstheme="minorHAnsi"/>
          <w:color w:val="000000"/>
          <w:kern w:val="2"/>
        </w:rPr>
        <w:t>LGD</w:t>
      </w:r>
      <w:r w:rsidR="00EB4B14" w:rsidRPr="00891F7E">
        <w:rPr>
          <w:rFonts w:eastAsia="Calibri" w:cstheme="minorHAnsi"/>
          <w:color w:val="000000"/>
          <w:kern w:val="2"/>
        </w:rPr>
        <w:t xml:space="preserve"> </w:t>
      </w:r>
      <w:r w:rsidR="001A26F7" w:rsidRPr="00891F7E">
        <w:rPr>
          <w:rFonts w:eastAsia="Calibri" w:cstheme="minorHAnsi"/>
          <w:kern w:val="2"/>
        </w:rPr>
        <w:t xml:space="preserve">„Kraina Sanu” </w:t>
      </w:r>
      <w:r w:rsidRPr="00891F7E">
        <w:rPr>
          <w:rFonts w:eastAsia="Calibri" w:cstheme="minorHAnsi"/>
          <w:color w:val="000000"/>
          <w:kern w:val="2"/>
        </w:rPr>
        <w:t>gospodarstwa</w:t>
      </w:r>
      <w:r w:rsidR="00EB4B14" w:rsidRPr="00891F7E">
        <w:rPr>
          <w:rFonts w:eastAsia="Calibri" w:cstheme="minorHAnsi"/>
          <w:color w:val="000000"/>
          <w:kern w:val="2"/>
        </w:rPr>
        <w:t xml:space="preserve"> </w:t>
      </w:r>
      <w:r w:rsidRPr="00891F7E">
        <w:rPr>
          <w:rFonts w:eastAsia="Calibri" w:cstheme="minorHAnsi"/>
          <w:color w:val="000000"/>
          <w:kern w:val="2"/>
        </w:rPr>
        <w:t>o</w:t>
      </w:r>
      <w:r w:rsidR="00EB4B14" w:rsidRPr="00891F7E">
        <w:rPr>
          <w:rFonts w:eastAsia="Calibri" w:cstheme="minorHAnsi"/>
          <w:color w:val="000000"/>
          <w:kern w:val="2"/>
        </w:rPr>
        <w:t xml:space="preserve"> </w:t>
      </w:r>
      <w:r w:rsidRPr="00891F7E">
        <w:rPr>
          <w:rFonts w:eastAsia="Calibri" w:cstheme="minorHAnsi"/>
          <w:color w:val="000000"/>
          <w:kern w:val="2"/>
        </w:rPr>
        <w:t>wielkości</w:t>
      </w:r>
      <w:r w:rsidR="00EB4B14" w:rsidRPr="00891F7E">
        <w:rPr>
          <w:rFonts w:eastAsia="Calibri" w:cstheme="minorHAnsi"/>
          <w:color w:val="000000"/>
          <w:kern w:val="2"/>
        </w:rPr>
        <w:t xml:space="preserve"> </w:t>
      </w:r>
      <w:r w:rsidRPr="00891F7E">
        <w:rPr>
          <w:rFonts w:eastAsia="Calibri" w:cstheme="minorHAnsi"/>
          <w:color w:val="000000"/>
          <w:kern w:val="2"/>
        </w:rPr>
        <w:t>1-5</w:t>
      </w:r>
      <w:r w:rsidR="00EB4B14" w:rsidRPr="00891F7E">
        <w:rPr>
          <w:rFonts w:eastAsia="Calibri" w:cstheme="minorHAnsi"/>
          <w:color w:val="000000"/>
          <w:kern w:val="2"/>
        </w:rPr>
        <w:t xml:space="preserve"> </w:t>
      </w:r>
      <w:r w:rsidRPr="00891F7E">
        <w:rPr>
          <w:rFonts w:eastAsia="Calibri" w:cstheme="minorHAnsi"/>
          <w:color w:val="000000"/>
          <w:kern w:val="2"/>
        </w:rPr>
        <w:t>ha</w:t>
      </w:r>
      <w:r w:rsidR="00EB4B14" w:rsidRPr="00891F7E">
        <w:rPr>
          <w:rFonts w:eastAsia="Calibri" w:cstheme="minorHAnsi"/>
          <w:color w:val="000000"/>
          <w:kern w:val="2"/>
        </w:rPr>
        <w:t xml:space="preserve"> </w:t>
      </w:r>
      <w:r w:rsidRPr="00891F7E">
        <w:rPr>
          <w:rFonts w:eastAsia="Calibri" w:cstheme="minorHAnsi"/>
          <w:color w:val="000000"/>
          <w:kern w:val="2"/>
        </w:rPr>
        <w:t>stanowią</w:t>
      </w:r>
      <w:r w:rsidR="00EB4B14" w:rsidRPr="00891F7E">
        <w:rPr>
          <w:rFonts w:eastAsia="Calibri" w:cstheme="minorHAnsi"/>
          <w:color w:val="000000"/>
          <w:kern w:val="2"/>
        </w:rPr>
        <w:t xml:space="preserve"> </w:t>
      </w:r>
      <w:r w:rsidRPr="00891F7E">
        <w:rPr>
          <w:rFonts w:eastAsia="Calibri" w:cstheme="minorHAnsi"/>
          <w:color w:val="000000"/>
          <w:kern w:val="2"/>
        </w:rPr>
        <w:t>ponad</w:t>
      </w:r>
      <w:r w:rsidR="00EB4B14" w:rsidRPr="00891F7E">
        <w:rPr>
          <w:rFonts w:eastAsia="Calibri" w:cstheme="minorHAnsi"/>
          <w:color w:val="000000"/>
          <w:kern w:val="2"/>
        </w:rPr>
        <w:t xml:space="preserve"> </w:t>
      </w:r>
      <w:r w:rsidRPr="00891F7E">
        <w:rPr>
          <w:rFonts w:eastAsia="Calibri" w:cstheme="minorHAnsi"/>
          <w:color w:val="000000"/>
          <w:kern w:val="2"/>
        </w:rPr>
        <w:t>niemalże</w:t>
      </w:r>
      <w:r w:rsidR="00EB4B14" w:rsidRPr="00891F7E">
        <w:rPr>
          <w:rFonts w:eastAsia="Calibri" w:cstheme="minorHAnsi"/>
          <w:color w:val="000000"/>
          <w:kern w:val="2"/>
        </w:rPr>
        <w:t xml:space="preserve"> </w:t>
      </w:r>
      <w:r w:rsidRPr="00891F7E">
        <w:rPr>
          <w:rFonts w:eastAsia="Calibri" w:cstheme="minorHAnsi"/>
          <w:color w:val="000000"/>
          <w:kern w:val="2"/>
        </w:rPr>
        <w:t>70%</w:t>
      </w:r>
      <w:r w:rsidR="00EB4B14" w:rsidRPr="00891F7E">
        <w:rPr>
          <w:rFonts w:eastAsia="Calibri" w:cstheme="minorHAnsi"/>
          <w:color w:val="000000"/>
          <w:kern w:val="2"/>
        </w:rPr>
        <w:t xml:space="preserve"> </w:t>
      </w:r>
      <w:r w:rsidRPr="00891F7E">
        <w:rPr>
          <w:rFonts w:eastAsia="Calibri" w:cstheme="minorHAnsi"/>
          <w:color w:val="000000"/>
          <w:kern w:val="2"/>
        </w:rPr>
        <w:t>ogólnej</w:t>
      </w:r>
      <w:r w:rsidR="00EB4B14" w:rsidRPr="00891F7E">
        <w:rPr>
          <w:rFonts w:eastAsia="Calibri" w:cstheme="minorHAnsi"/>
          <w:color w:val="000000"/>
          <w:kern w:val="2"/>
        </w:rPr>
        <w:t xml:space="preserve"> </w:t>
      </w:r>
      <w:r w:rsidRPr="00891F7E">
        <w:rPr>
          <w:rFonts w:eastAsia="Calibri" w:cstheme="minorHAnsi"/>
          <w:color w:val="000000"/>
          <w:kern w:val="2"/>
        </w:rPr>
        <w:t>liczby</w:t>
      </w:r>
      <w:r w:rsidR="00EB4B14" w:rsidRPr="00891F7E">
        <w:rPr>
          <w:rFonts w:eastAsia="Calibri" w:cstheme="minorHAnsi"/>
          <w:color w:val="000000"/>
          <w:kern w:val="2"/>
        </w:rPr>
        <w:t xml:space="preserve"> </w:t>
      </w:r>
      <w:r w:rsidRPr="00891F7E">
        <w:rPr>
          <w:rFonts w:eastAsia="Calibri" w:cstheme="minorHAnsi"/>
          <w:color w:val="000000"/>
          <w:kern w:val="2"/>
        </w:rPr>
        <w:t>gospodarstw</w:t>
      </w:r>
      <w:r w:rsidR="00EB4B14" w:rsidRPr="00891F7E">
        <w:rPr>
          <w:rFonts w:eastAsia="Calibri" w:cstheme="minorHAnsi"/>
          <w:color w:val="000000"/>
          <w:kern w:val="2"/>
        </w:rPr>
        <w:t xml:space="preserve"> </w:t>
      </w:r>
      <w:r w:rsidRPr="00891F7E">
        <w:rPr>
          <w:rFonts w:eastAsia="Calibri" w:cstheme="minorHAnsi"/>
          <w:color w:val="000000"/>
          <w:kern w:val="2"/>
        </w:rPr>
        <w:t>(wg</w:t>
      </w:r>
      <w:r w:rsidR="00EB4B14" w:rsidRPr="00891F7E">
        <w:rPr>
          <w:rFonts w:eastAsia="Calibri" w:cstheme="minorHAnsi"/>
          <w:color w:val="000000"/>
          <w:kern w:val="2"/>
        </w:rPr>
        <w:t xml:space="preserve"> </w:t>
      </w:r>
      <w:r w:rsidRPr="00891F7E">
        <w:rPr>
          <w:rFonts w:eastAsia="Calibri" w:cstheme="minorHAnsi"/>
          <w:color w:val="000000"/>
          <w:kern w:val="2"/>
        </w:rPr>
        <w:t>danych</w:t>
      </w:r>
      <w:r w:rsidR="00EB4B14" w:rsidRPr="00891F7E">
        <w:rPr>
          <w:rFonts w:eastAsia="Calibri" w:cstheme="minorHAnsi"/>
          <w:color w:val="000000"/>
          <w:kern w:val="2"/>
        </w:rPr>
        <w:t xml:space="preserve"> </w:t>
      </w:r>
      <w:r w:rsidRPr="00891F7E">
        <w:rPr>
          <w:rFonts w:eastAsia="Calibri" w:cstheme="minorHAnsi"/>
          <w:color w:val="000000"/>
          <w:kern w:val="2"/>
        </w:rPr>
        <w:t>Powszechnego</w:t>
      </w:r>
      <w:r w:rsidR="00EB4B14" w:rsidRPr="00891F7E">
        <w:rPr>
          <w:rFonts w:eastAsia="Calibri" w:cstheme="minorHAnsi"/>
          <w:color w:val="000000"/>
          <w:kern w:val="2"/>
        </w:rPr>
        <w:t xml:space="preserve"> </w:t>
      </w:r>
      <w:r w:rsidRPr="00891F7E">
        <w:rPr>
          <w:rFonts w:eastAsia="Calibri" w:cstheme="minorHAnsi"/>
          <w:color w:val="000000"/>
          <w:kern w:val="2"/>
        </w:rPr>
        <w:t>Spisu</w:t>
      </w:r>
      <w:r w:rsidR="00EB4B14" w:rsidRPr="00891F7E">
        <w:rPr>
          <w:rFonts w:eastAsia="Calibri" w:cstheme="minorHAnsi"/>
          <w:color w:val="000000"/>
          <w:kern w:val="2"/>
        </w:rPr>
        <w:t xml:space="preserve"> </w:t>
      </w:r>
      <w:r w:rsidRPr="00891F7E">
        <w:rPr>
          <w:rFonts w:eastAsia="Calibri" w:cstheme="minorHAnsi"/>
          <w:color w:val="000000"/>
          <w:kern w:val="2"/>
        </w:rPr>
        <w:t>Rolnego</w:t>
      </w:r>
      <w:r w:rsidR="00EB4B14" w:rsidRPr="00891F7E">
        <w:rPr>
          <w:rFonts w:eastAsia="Calibri" w:cstheme="minorHAnsi"/>
          <w:color w:val="000000"/>
          <w:kern w:val="2"/>
        </w:rPr>
        <w:t xml:space="preserve"> </w:t>
      </w:r>
      <w:r w:rsidRPr="00891F7E">
        <w:rPr>
          <w:rFonts w:eastAsia="Calibri" w:cstheme="minorHAnsi"/>
          <w:color w:val="000000"/>
          <w:kern w:val="2"/>
        </w:rPr>
        <w:t>z</w:t>
      </w:r>
      <w:r w:rsidR="00EB4B14" w:rsidRPr="00891F7E">
        <w:rPr>
          <w:rFonts w:eastAsia="Calibri" w:cstheme="minorHAnsi"/>
          <w:color w:val="000000"/>
          <w:kern w:val="2"/>
        </w:rPr>
        <w:t xml:space="preserve"> </w:t>
      </w:r>
      <w:r w:rsidRPr="00891F7E">
        <w:rPr>
          <w:rFonts w:eastAsia="Calibri" w:cstheme="minorHAnsi"/>
          <w:color w:val="000000"/>
          <w:kern w:val="2"/>
        </w:rPr>
        <w:t>2020</w:t>
      </w:r>
      <w:r w:rsidR="00EB4B14" w:rsidRPr="00891F7E">
        <w:rPr>
          <w:rFonts w:eastAsia="Calibri" w:cstheme="minorHAnsi"/>
          <w:color w:val="000000"/>
          <w:kern w:val="2"/>
        </w:rPr>
        <w:t xml:space="preserve"> </w:t>
      </w:r>
      <w:r w:rsidRPr="00891F7E">
        <w:rPr>
          <w:rFonts w:eastAsia="Calibri" w:cstheme="minorHAnsi"/>
          <w:color w:val="000000"/>
          <w:kern w:val="2"/>
        </w:rPr>
        <w:t>r.),</w:t>
      </w:r>
      <w:r w:rsidR="00EB4B14" w:rsidRPr="00891F7E">
        <w:rPr>
          <w:rFonts w:eastAsia="Calibri" w:cstheme="minorHAnsi"/>
          <w:color w:val="000000"/>
          <w:kern w:val="2"/>
        </w:rPr>
        <w:t xml:space="preserve"> </w:t>
      </w:r>
      <w:r w:rsidRPr="00891F7E">
        <w:rPr>
          <w:rFonts w:eastAsia="Calibri" w:cstheme="minorHAnsi"/>
          <w:color w:val="000000"/>
          <w:kern w:val="2"/>
        </w:rPr>
        <w:t>w</w:t>
      </w:r>
      <w:r w:rsidR="00EB4B14" w:rsidRPr="00891F7E">
        <w:rPr>
          <w:rFonts w:eastAsia="Calibri" w:cstheme="minorHAnsi"/>
          <w:color w:val="000000"/>
          <w:kern w:val="2"/>
        </w:rPr>
        <w:t xml:space="preserve"> </w:t>
      </w:r>
      <w:r w:rsidRPr="00891F7E">
        <w:rPr>
          <w:rFonts w:eastAsia="Calibri" w:cstheme="minorHAnsi"/>
          <w:color w:val="000000"/>
          <w:kern w:val="2"/>
        </w:rPr>
        <w:t>dalszej</w:t>
      </w:r>
      <w:r w:rsidR="00EB4B14" w:rsidRPr="00891F7E">
        <w:rPr>
          <w:rFonts w:eastAsia="Calibri" w:cstheme="minorHAnsi"/>
          <w:color w:val="000000"/>
          <w:kern w:val="2"/>
        </w:rPr>
        <w:t xml:space="preserve"> </w:t>
      </w:r>
      <w:r w:rsidRPr="00891F7E">
        <w:rPr>
          <w:rFonts w:eastAsia="Calibri" w:cstheme="minorHAnsi"/>
          <w:color w:val="000000"/>
          <w:kern w:val="2"/>
        </w:rPr>
        <w:t>kolejności</w:t>
      </w:r>
      <w:r w:rsidR="00EB4B14" w:rsidRPr="00891F7E">
        <w:rPr>
          <w:rFonts w:eastAsia="Calibri" w:cstheme="minorHAnsi"/>
          <w:color w:val="000000"/>
          <w:kern w:val="2"/>
        </w:rPr>
        <w:t xml:space="preserve"> </w:t>
      </w:r>
      <w:r w:rsidRPr="00891F7E">
        <w:rPr>
          <w:rFonts w:eastAsia="Calibri" w:cstheme="minorHAnsi"/>
          <w:color w:val="000000"/>
          <w:kern w:val="2"/>
        </w:rPr>
        <w:t>są</w:t>
      </w:r>
      <w:r w:rsidR="00EB4B14" w:rsidRPr="00891F7E">
        <w:rPr>
          <w:rFonts w:eastAsia="Calibri" w:cstheme="minorHAnsi"/>
          <w:color w:val="000000"/>
          <w:kern w:val="2"/>
        </w:rPr>
        <w:t xml:space="preserve"> </w:t>
      </w:r>
      <w:r w:rsidRPr="00891F7E">
        <w:rPr>
          <w:rFonts w:eastAsia="Calibri" w:cstheme="minorHAnsi"/>
          <w:color w:val="000000"/>
          <w:kern w:val="2"/>
        </w:rPr>
        <w:t>gospodarstwa</w:t>
      </w:r>
      <w:r w:rsidR="00EB4B14" w:rsidRPr="00891F7E">
        <w:rPr>
          <w:rFonts w:eastAsia="Calibri" w:cstheme="minorHAnsi"/>
          <w:color w:val="000000"/>
          <w:kern w:val="2"/>
        </w:rPr>
        <w:t xml:space="preserve"> </w:t>
      </w:r>
      <w:r w:rsidRPr="00891F7E">
        <w:rPr>
          <w:rFonts w:eastAsia="Calibri" w:cstheme="minorHAnsi"/>
          <w:color w:val="000000"/>
          <w:kern w:val="2"/>
        </w:rPr>
        <w:t>o</w:t>
      </w:r>
      <w:r w:rsidR="00EB4B14" w:rsidRPr="00891F7E">
        <w:rPr>
          <w:rFonts w:eastAsia="Calibri" w:cstheme="minorHAnsi"/>
          <w:color w:val="000000"/>
          <w:kern w:val="2"/>
        </w:rPr>
        <w:t xml:space="preserve"> </w:t>
      </w:r>
      <w:r w:rsidRPr="00891F7E">
        <w:rPr>
          <w:rFonts w:eastAsia="Calibri" w:cstheme="minorHAnsi"/>
          <w:color w:val="000000"/>
          <w:kern w:val="2"/>
        </w:rPr>
        <w:t>większej</w:t>
      </w:r>
      <w:r w:rsidR="00EB4B14" w:rsidRPr="00891F7E">
        <w:rPr>
          <w:rFonts w:eastAsia="Calibri" w:cstheme="minorHAnsi"/>
          <w:color w:val="000000"/>
          <w:kern w:val="2"/>
        </w:rPr>
        <w:t xml:space="preserve"> </w:t>
      </w:r>
      <w:r w:rsidRPr="00891F7E">
        <w:rPr>
          <w:rFonts w:eastAsia="Calibri" w:cstheme="minorHAnsi"/>
          <w:color w:val="000000"/>
          <w:kern w:val="2"/>
        </w:rPr>
        <w:t>powierzchni</w:t>
      </w:r>
      <w:r w:rsidR="00270E53" w:rsidRPr="00891F7E">
        <w:rPr>
          <w:rFonts w:eastAsia="Calibri" w:cstheme="minorHAnsi"/>
          <w:color w:val="000000"/>
          <w:kern w:val="2"/>
        </w:rPr>
        <w:t>,</w:t>
      </w:r>
      <w:r w:rsidR="00EB4B14" w:rsidRPr="00891F7E">
        <w:rPr>
          <w:rFonts w:eastAsia="Calibri" w:cstheme="minorHAnsi"/>
          <w:color w:val="000000"/>
          <w:kern w:val="2"/>
        </w:rPr>
        <w:t xml:space="preserve"> </w:t>
      </w:r>
      <w:r w:rsidRPr="00891F7E">
        <w:rPr>
          <w:rFonts w:eastAsia="Calibri" w:cstheme="minorHAnsi"/>
          <w:color w:val="000000"/>
          <w:kern w:val="2"/>
        </w:rPr>
        <w:t>tj.</w:t>
      </w:r>
      <w:r w:rsidR="00EB4B14" w:rsidRPr="00891F7E">
        <w:rPr>
          <w:rFonts w:eastAsia="Calibri" w:cstheme="minorHAnsi"/>
          <w:color w:val="000000"/>
          <w:kern w:val="2"/>
        </w:rPr>
        <w:t xml:space="preserve"> </w:t>
      </w:r>
      <w:r w:rsidRPr="00891F7E">
        <w:rPr>
          <w:rFonts w:eastAsia="Calibri" w:cstheme="minorHAnsi"/>
          <w:color w:val="000000"/>
          <w:kern w:val="2"/>
        </w:rPr>
        <w:t>5-10</w:t>
      </w:r>
      <w:r w:rsidR="00EB4B14" w:rsidRPr="00891F7E">
        <w:rPr>
          <w:rFonts w:eastAsia="Calibri" w:cstheme="minorHAnsi"/>
          <w:color w:val="000000"/>
          <w:kern w:val="2"/>
        </w:rPr>
        <w:t xml:space="preserve"> </w:t>
      </w:r>
      <w:r w:rsidRPr="00891F7E">
        <w:rPr>
          <w:rFonts w:eastAsia="Calibri" w:cstheme="minorHAnsi"/>
          <w:color w:val="000000"/>
          <w:kern w:val="2"/>
        </w:rPr>
        <w:t>ha.</w:t>
      </w:r>
      <w:r w:rsidR="00EB4B14" w:rsidRPr="00891F7E">
        <w:rPr>
          <w:rFonts w:eastAsia="Calibri" w:cstheme="minorHAnsi"/>
          <w:color w:val="000000"/>
          <w:kern w:val="2"/>
        </w:rPr>
        <w:t xml:space="preserve"> </w:t>
      </w:r>
      <w:r w:rsidRPr="00891F7E">
        <w:rPr>
          <w:rFonts w:eastAsia="Calibri" w:cstheme="minorHAnsi"/>
          <w:color w:val="000000"/>
          <w:kern w:val="2"/>
        </w:rPr>
        <w:t>Takie</w:t>
      </w:r>
      <w:r w:rsidR="00EB4B14" w:rsidRPr="00891F7E">
        <w:rPr>
          <w:rFonts w:eastAsia="Calibri" w:cstheme="minorHAnsi"/>
          <w:color w:val="000000"/>
          <w:kern w:val="2"/>
        </w:rPr>
        <w:t xml:space="preserve"> </w:t>
      </w:r>
      <w:r w:rsidRPr="00891F7E">
        <w:rPr>
          <w:rFonts w:eastAsia="Calibri" w:cstheme="minorHAnsi"/>
          <w:color w:val="000000"/>
          <w:kern w:val="2"/>
        </w:rPr>
        <w:t>rozdrobnienie</w:t>
      </w:r>
      <w:r w:rsidR="00EB4B14" w:rsidRPr="00891F7E">
        <w:rPr>
          <w:rFonts w:eastAsia="Calibri" w:cstheme="minorHAnsi"/>
          <w:color w:val="000000"/>
          <w:kern w:val="2"/>
        </w:rPr>
        <w:t xml:space="preserve"> </w:t>
      </w:r>
      <w:r w:rsidRPr="00891F7E">
        <w:rPr>
          <w:rFonts w:eastAsia="Calibri" w:cstheme="minorHAnsi"/>
          <w:color w:val="000000"/>
          <w:kern w:val="2"/>
        </w:rPr>
        <w:t>nie</w:t>
      </w:r>
      <w:r w:rsidR="00EB4B14" w:rsidRPr="00891F7E">
        <w:rPr>
          <w:rFonts w:eastAsia="Calibri" w:cstheme="minorHAnsi"/>
          <w:color w:val="000000"/>
          <w:kern w:val="2"/>
        </w:rPr>
        <w:t xml:space="preserve"> </w:t>
      </w:r>
      <w:r w:rsidRPr="00891F7E">
        <w:rPr>
          <w:rFonts w:eastAsia="Calibri" w:cstheme="minorHAnsi"/>
          <w:color w:val="000000"/>
          <w:kern w:val="2"/>
        </w:rPr>
        <w:t>wpływa</w:t>
      </w:r>
      <w:r w:rsidR="00EB4B14" w:rsidRPr="00891F7E">
        <w:rPr>
          <w:rFonts w:eastAsia="Calibri" w:cstheme="minorHAnsi"/>
          <w:color w:val="000000"/>
          <w:kern w:val="2"/>
        </w:rPr>
        <w:t xml:space="preserve"> </w:t>
      </w:r>
      <w:r w:rsidRPr="00891F7E">
        <w:rPr>
          <w:rFonts w:eastAsia="Calibri" w:cstheme="minorHAnsi"/>
          <w:color w:val="000000"/>
          <w:kern w:val="2"/>
        </w:rPr>
        <w:t>pozytywnie</w:t>
      </w:r>
      <w:r w:rsidR="00EB4B14" w:rsidRPr="00891F7E">
        <w:rPr>
          <w:rFonts w:eastAsia="Calibri" w:cstheme="minorHAnsi"/>
          <w:color w:val="000000"/>
          <w:kern w:val="2"/>
        </w:rPr>
        <w:t xml:space="preserve"> </w:t>
      </w:r>
      <w:r w:rsidRPr="00891F7E">
        <w:rPr>
          <w:rFonts w:eastAsia="Calibri" w:cstheme="minorHAnsi"/>
          <w:color w:val="000000"/>
          <w:kern w:val="2"/>
        </w:rPr>
        <w:t>na</w:t>
      </w:r>
      <w:r w:rsidR="00EB4B14" w:rsidRPr="00891F7E">
        <w:rPr>
          <w:rFonts w:eastAsia="Calibri" w:cstheme="minorHAnsi"/>
          <w:color w:val="000000"/>
          <w:kern w:val="2"/>
        </w:rPr>
        <w:t xml:space="preserve"> </w:t>
      </w:r>
      <w:r w:rsidRPr="00891F7E">
        <w:rPr>
          <w:rFonts w:eastAsia="Calibri" w:cstheme="minorHAnsi"/>
          <w:color w:val="000000"/>
          <w:kern w:val="2"/>
        </w:rPr>
        <w:t>specjalizację</w:t>
      </w:r>
      <w:r w:rsidR="00EB4B14" w:rsidRPr="00891F7E">
        <w:rPr>
          <w:rFonts w:eastAsia="Calibri" w:cstheme="minorHAnsi"/>
          <w:color w:val="000000"/>
          <w:kern w:val="2"/>
        </w:rPr>
        <w:t xml:space="preserve"> </w:t>
      </w:r>
      <w:r w:rsidRPr="00891F7E">
        <w:rPr>
          <w:rFonts w:eastAsia="Calibri" w:cstheme="minorHAnsi"/>
          <w:color w:val="000000"/>
          <w:kern w:val="2"/>
        </w:rPr>
        <w:t>produkcji</w:t>
      </w:r>
      <w:r w:rsidR="00EB4B14" w:rsidRPr="00891F7E">
        <w:rPr>
          <w:rFonts w:eastAsia="Calibri" w:cstheme="minorHAnsi"/>
          <w:color w:val="000000"/>
          <w:kern w:val="2"/>
        </w:rPr>
        <w:t xml:space="preserve"> </w:t>
      </w:r>
      <w:r w:rsidRPr="00891F7E">
        <w:rPr>
          <w:rFonts w:eastAsia="Calibri" w:cstheme="minorHAnsi"/>
          <w:color w:val="000000"/>
          <w:kern w:val="2"/>
        </w:rPr>
        <w:t>i</w:t>
      </w:r>
      <w:r w:rsidR="00EB4B14" w:rsidRPr="00891F7E">
        <w:rPr>
          <w:rFonts w:eastAsia="Calibri" w:cstheme="minorHAnsi"/>
          <w:color w:val="000000"/>
          <w:kern w:val="2"/>
        </w:rPr>
        <w:t xml:space="preserve"> </w:t>
      </w:r>
      <w:r w:rsidRPr="00891F7E">
        <w:rPr>
          <w:rFonts w:eastAsia="Calibri" w:cstheme="minorHAnsi"/>
          <w:color w:val="000000"/>
          <w:kern w:val="2"/>
        </w:rPr>
        <w:t>zwiększenie</w:t>
      </w:r>
      <w:r w:rsidR="00EB4B14" w:rsidRPr="00891F7E">
        <w:rPr>
          <w:rFonts w:eastAsia="Calibri" w:cstheme="minorHAnsi"/>
          <w:color w:val="000000"/>
          <w:kern w:val="2"/>
        </w:rPr>
        <w:t xml:space="preserve"> </w:t>
      </w:r>
      <w:r w:rsidRPr="00891F7E">
        <w:rPr>
          <w:rFonts w:eastAsia="Calibri" w:cstheme="minorHAnsi"/>
          <w:color w:val="000000"/>
          <w:kern w:val="2"/>
        </w:rPr>
        <w:t>źródła</w:t>
      </w:r>
      <w:r w:rsidR="00EB4B14" w:rsidRPr="00891F7E">
        <w:rPr>
          <w:rFonts w:eastAsia="Calibri" w:cstheme="minorHAnsi"/>
          <w:color w:val="000000"/>
          <w:kern w:val="2"/>
        </w:rPr>
        <w:t xml:space="preserve"> </w:t>
      </w:r>
      <w:r w:rsidRPr="00891F7E">
        <w:rPr>
          <w:rFonts w:eastAsia="Calibri" w:cstheme="minorHAnsi"/>
          <w:color w:val="000000"/>
          <w:kern w:val="2"/>
        </w:rPr>
        <w:t>dochodu</w:t>
      </w:r>
      <w:r w:rsidR="00EB4B14" w:rsidRPr="00891F7E">
        <w:rPr>
          <w:rFonts w:eastAsia="Calibri" w:cstheme="minorHAnsi"/>
          <w:color w:val="000000"/>
          <w:kern w:val="2"/>
        </w:rPr>
        <w:t xml:space="preserve"> </w:t>
      </w:r>
      <w:r w:rsidRPr="00891F7E">
        <w:rPr>
          <w:rFonts w:eastAsia="Calibri" w:cstheme="minorHAnsi"/>
          <w:color w:val="000000"/>
          <w:kern w:val="2"/>
        </w:rPr>
        <w:t>właśnie</w:t>
      </w:r>
      <w:r w:rsidR="00EB4B14" w:rsidRPr="00891F7E">
        <w:rPr>
          <w:rFonts w:eastAsia="Calibri" w:cstheme="minorHAnsi"/>
          <w:color w:val="000000"/>
          <w:kern w:val="2"/>
        </w:rPr>
        <w:t xml:space="preserve"> </w:t>
      </w:r>
      <w:r w:rsidRPr="00891F7E">
        <w:rPr>
          <w:rFonts w:eastAsia="Calibri" w:cstheme="minorHAnsi"/>
          <w:color w:val="000000"/>
          <w:kern w:val="2"/>
        </w:rPr>
        <w:t>z</w:t>
      </w:r>
      <w:r w:rsidR="00EB4B14" w:rsidRPr="00891F7E">
        <w:rPr>
          <w:rFonts w:eastAsia="Calibri" w:cstheme="minorHAnsi"/>
          <w:color w:val="000000"/>
          <w:kern w:val="2"/>
        </w:rPr>
        <w:t xml:space="preserve"> </w:t>
      </w:r>
      <w:r w:rsidRPr="00891F7E">
        <w:rPr>
          <w:rFonts w:eastAsia="Calibri" w:cstheme="minorHAnsi"/>
          <w:color w:val="000000"/>
          <w:kern w:val="2"/>
        </w:rPr>
        <w:t>produkcji</w:t>
      </w:r>
      <w:r w:rsidR="00EB4B14" w:rsidRPr="00891F7E">
        <w:rPr>
          <w:rFonts w:eastAsia="Calibri" w:cstheme="minorHAnsi"/>
          <w:color w:val="000000"/>
          <w:kern w:val="2"/>
        </w:rPr>
        <w:t xml:space="preserve"> </w:t>
      </w:r>
      <w:r w:rsidRPr="00891F7E">
        <w:rPr>
          <w:rFonts w:eastAsia="Calibri" w:cstheme="minorHAnsi"/>
          <w:color w:val="000000"/>
          <w:kern w:val="2"/>
        </w:rPr>
        <w:t>rolnej.</w:t>
      </w:r>
      <w:r w:rsidR="00EB4B14" w:rsidRPr="00891F7E">
        <w:rPr>
          <w:rFonts w:eastAsia="Calibri" w:cstheme="minorHAnsi"/>
          <w:color w:val="000000"/>
          <w:kern w:val="2"/>
        </w:rPr>
        <w:t xml:space="preserve"> </w:t>
      </w:r>
    </w:p>
    <w:p w14:paraId="41F8293A" w14:textId="77777777" w:rsidR="00DE0976" w:rsidRPr="00891F7E" w:rsidRDefault="00DE0976" w:rsidP="00891F7E">
      <w:pPr>
        <w:spacing w:after="0"/>
        <w:ind w:firstLine="284"/>
        <w:jc w:val="both"/>
        <w:rPr>
          <w:rFonts w:eastAsia="Calibri" w:cstheme="minorHAnsi"/>
          <w:color w:val="000000"/>
          <w:kern w:val="2"/>
        </w:rPr>
      </w:pPr>
    </w:p>
    <w:p w14:paraId="6852693D" w14:textId="38242B9B" w:rsidR="00DE0976" w:rsidRPr="00891F7E" w:rsidRDefault="00DE0976" w:rsidP="00891F7E">
      <w:pPr>
        <w:spacing w:after="0"/>
        <w:jc w:val="both"/>
        <w:rPr>
          <w:rFonts w:eastAsia="Calibri" w:cstheme="minorHAnsi"/>
          <w:color w:val="000000"/>
          <w:kern w:val="2"/>
        </w:rPr>
      </w:pPr>
      <w:r w:rsidRPr="00891F7E">
        <w:rPr>
          <w:rFonts w:eastAsia="Calibri" w:cstheme="minorHAnsi"/>
          <w:color w:val="000000"/>
          <w:kern w:val="2"/>
        </w:rPr>
        <w:t>Tabela</w:t>
      </w:r>
      <w:r w:rsidR="00EB4B14" w:rsidRPr="00891F7E">
        <w:rPr>
          <w:rFonts w:eastAsia="Calibri" w:cstheme="minorHAnsi"/>
          <w:color w:val="000000"/>
          <w:kern w:val="2"/>
        </w:rPr>
        <w:t xml:space="preserve"> </w:t>
      </w:r>
      <w:r w:rsidR="00270E53" w:rsidRPr="00891F7E">
        <w:rPr>
          <w:rFonts w:eastAsia="Calibri" w:cstheme="minorHAnsi"/>
          <w:color w:val="000000"/>
          <w:kern w:val="2"/>
        </w:rPr>
        <w:t>nr</w:t>
      </w:r>
      <w:r w:rsidR="00EB4B14" w:rsidRPr="00891F7E">
        <w:rPr>
          <w:rFonts w:eastAsia="Calibri" w:cstheme="minorHAnsi"/>
          <w:color w:val="000000"/>
          <w:kern w:val="2"/>
        </w:rPr>
        <w:t xml:space="preserve"> </w:t>
      </w:r>
      <w:r w:rsidR="0063698F" w:rsidRPr="00891F7E">
        <w:rPr>
          <w:rFonts w:eastAsia="Calibri" w:cstheme="minorHAnsi"/>
          <w:color w:val="000000"/>
          <w:kern w:val="2"/>
        </w:rPr>
        <w:t>27</w:t>
      </w:r>
      <w:r w:rsidR="00EB4B14" w:rsidRPr="00891F7E">
        <w:rPr>
          <w:rFonts w:eastAsia="Calibri" w:cstheme="minorHAnsi"/>
          <w:color w:val="000000"/>
          <w:kern w:val="2"/>
        </w:rPr>
        <w:t xml:space="preserve"> </w:t>
      </w:r>
      <w:r w:rsidRPr="00891F7E">
        <w:rPr>
          <w:rFonts w:eastAsia="Calibri" w:cstheme="minorHAnsi"/>
          <w:color w:val="000000"/>
          <w:kern w:val="2"/>
        </w:rPr>
        <w:t>Gospodarstwa</w:t>
      </w:r>
      <w:r w:rsidR="00EB4B14" w:rsidRPr="00891F7E">
        <w:rPr>
          <w:rFonts w:eastAsia="Calibri" w:cstheme="minorHAnsi"/>
          <w:color w:val="000000"/>
          <w:kern w:val="2"/>
        </w:rPr>
        <w:t xml:space="preserve"> </w:t>
      </w:r>
      <w:r w:rsidRPr="00891F7E">
        <w:rPr>
          <w:rFonts w:eastAsia="Calibri" w:cstheme="minorHAnsi"/>
          <w:color w:val="000000"/>
          <w:kern w:val="2"/>
        </w:rPr>
        <w:t>rolne</w:t>
      </w:r>
      <w:r w:rsidR="00EB4B14" w:rsidRPr="00891F7E">
        <w:rPr>
          <w:rFonts w:eastAsia="Calibri" w:cstheme="minorHAnsi"/>
          <w:color w:val="000000"/>
          <w:kern w:val="2"/>
        </w:rPr>
        <w:t xml:space="preserve"> </w:t>
      </w:r>
      <w:r w:rsidRPr="00891F7E">
        <w:rPr>
          <w:rFonts w:eastAsia="Calibri" w:cstheme="minorHAnsi"/>
          <w:color w:val="000000"/>
          <w:kern w:val="2"/>
        </w:rPr>
        <w:t>wg</w:t>
      </w:r>
      <w:r w:rsidR="00EB4B14" w:rsidRPr="00891F7E">
        <w:rPr>
          <w:rFonts w:eastAsia="Calibri" w:cstheme="minorHAnsi"/>
          <w:color w:val="000000"/>
          <w:kern w:val="2"/>
        </w:rPr>
        <w:t xml:space="preserve"> </w:t>
      </w:r>
      <w:r w:rsidRPr="00891F7E">
        <w:rPr>
          <w:rFonts w:eastAsia="Calibri" w:cstheme="minorHAnsi"/>
          <w:color w:val="000000"/>
          <w:kern w:val="2"/>
        </w:rPr>
        <w:t>grup</w:t>
      </w:r>
      <w:r w:rsidR="00EB4B14" w:rsidRPr="00891F7E">
        <w:rPr>
          <w:rFonts w:eastAsia="Calibri" w:cstheme="minorHAnsi"/>
          <w:color w:val="000000"/>
          <w:kern w:val="2"/>
        </w:rPr>
        <w:t xml:space="preserve"> </w:t>
      </w:r>
      <w:r w:rsidRPr="00891F7E">
        <w:rPr>
          <w:rFonts w:eastAsia="Calibri" w:cstheme="minorHAnsi"/>
          <w:color w:val="000000"/>
          <w:kern w:val="2"/>
        </w:rPr>
        <w:t>obszarowych</w:t>
      </w:r>
      <w:r w:rsidR="00EB4B14" w:rsidRPr="00891F7E">
        <w:rPr>
          <w:rFonts w:eastAsia="Calibri" w:cstheme="minorHAnsi"/>
          <w:color w:val="000000"/>
          <w:kern w:val="2"/>
        </w:rPr>
        <w:t xml:space="preserve"> </w:t>
      </w:r>
      <w:r w:rsidRPr="00891F7E">
        <w:rPr>
          <w:rFonts w:eastAsia="Calibri" w:cstheme="minorHAnsi"/>
          <w:color w:val="000000"/>
          <w:kern w:val="2"/>
        </w:rPr>
        <w:t>użytków</w:t>
      </w:r>
      <w:r w:rsidR="00EB4B14" w:rsidRPr="00891F7E">
        <w:rPr>
          <w:rFonts w:eastAsia="Calibri" w:cstheme="minorHAnsi"/>
          <w:color w:val="000000"/>
          <w:kern w:val="2"/>
        </w:rPr>
        <w:t xml:space="preserve"> </w:t>
      </w:r>
      <w:r w:rsidRPr="00891F7E">
        <w:rPr>
          <w:rFonts w:eastAsia="Calibri" w:cstheme="minorHAnsi"/>
          <w:color w:val="000000"/>
          <w:kern w:val="2"/>
        </w:rPr>
        <w:t>rolnych</w:t>
      </w:r>
    </w:p>
    <w:tbl>
      <w:tblPr>
        <w:tblStyle w:val="Tabelalisty4akcent3"/>
        <w:tblW w:w="10085" w:type="dxa"/>
        <w:tblLayout w:type="fixed"/>
        <w:tblLook w:val="04A0" w:firstRow="1" w:lastRow="0" w:firstColumn="1" w:lastColumn="0" w:noHBand="0" w:noVBand="1"/>
      </w:tblPr>
      <w:tblGrid>
        <w:gridCol w:w="1518"/>
        <w:gridCol w:w="1001"/>
        <w:gridCol w:w="990"/>
        <w:gridCol w:w="1643"/>
        <w:gridCol w:w="1755"/>
        <w:gridCol w:w="1866"/>
        <w:gridCol w:w="1312"/>
      </w:tblGrid>
      <w:tr w:rsidR="00270E53" w:rsidRPr="00891F7E" w14:paraId="77F2E6D6" w14:textId="77777777" w:rsidTr="00270E5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18" w:type="dxa"/>
            <w:noWrap/>
            <w:hideMark/>
          </w:tcPr>
          <w:p w14:paraId="3C9C464A" w14:textId="048DC765" w:rsidR="00DE0976" w:rsidRPr="00891F7E" w:rsidRDefault="00DE0976" w:rsidP="00891F7E">
            <w:pPr>
              <w:spacing w:after="0"/>
              <w:jc w:val="center"/>
              <w:rPr>
                <w:rFonts w:eastAsia="Times New Roman" w:cstheme="minorHAnsi"/>
                <w:b w:val="0"/>
                <w:bCs w:val="0"/>
                <w:color w:val="000000"/>
                <w:lang w:eastAsia="pl-PL"/>
              </w:rPr>
            </w:pPr>
            <w:r w:rsidRPr="00891F7E">
              <w:rPr>
                <w:rFonts w:eastAsia="Times New Roman" w:cstheme="minorHAnsi"/>
                <w:b w:val="0"/>
                <w:bCs w:val="0"/>
                <w:color w:val="000000"/>
                <w:lang w:eastAsia="pl-PL"/>
              </w:rPr>
              <w:t>Nazwa</w:t>
            </w:r>
            <w:r w:rsidR="00EB4B14" w:rsidRPr="00891F7E">
              <w:rPr>
                <w:rFonts w:eastAsia="Times New Roman" w:cstheme="minorHAnsi"/>
                <w:b w:val="0"/>
                <w:bCs w:val="0"/>
                <w:color w:val="000000"/>
                <w:lang w:eastAsia="pl-PL"/>
              </w:rPr>
              <w:t xml:space="preserve"> </w:t>
            </w:r>
            <w:r w:rsidRPr="00891F7E">
              <w:rPr>
                <w:rFonts w:eastAsia="Times New Roman" w:cstheme="minorHAnsi"/>
                <w:b w:val="0"/>
                <w:bCs w:val="0"/>
                <w:color w:val="000000"/>
                <w:lang w:eastAsia="pl-PL"/>
              </w:rPr>
              <w:t>gminy</w:t>
            </w:r>
          </w:p>
        </w:tc>
        <w:tc>
          <w:tcPr>
            <w:tcW w:w="1001" w:type="dxa"/>
            <w:noWrap/>
            <w:hideMark/>
          </w:tcPr>
          <w:p w14:paraId="52416BC2"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ogółem</w:t>
            </w:r>
          </w:p>
        </w:tc>
        <w:tc>
          <w:tcPr>
            <w:tcW w:w="990" w:type="dxa"/>
            <w:noWrap/>
            <w:hideMark/>
          </w:tcPr>
          <w:p w14:paraId="32CFDA61" w14:textId="15C6E604" w:rsidR="00DE0976" w:rsidRPr="00891F7E" w:rsidRDefault="00270E53"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do</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1</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ha</w:t>
            </w:r>
          </w:p>
        </w:tc>
        <w:tc>
          <w:tcPr>
            <w:tcW w:w="1643" w:type="dxa"/>
            <w:noWrap/>
            <w:hideMark/>
          </w:tcPr>
          <w:p w14:paraId="6AF97A1A" w14:textId="5342FC63" w:rsidR="00DE0976" w:rsidRPr="00891F7E" w:rsidRDefault="00E50622"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p</w:t>
            </w:r>
            <w:r w:rsidR="00270E53" w:rsidRPr="00891F7E">
              <w:rPr>
                <w:rFonts w:eastAsia="Times New Roman" w:cstheme="minorHAnsi"/>
                <w:b w:val="0"/>
                <w:bCs w:val="0"/>
                <w:color w:val="000000"/>
                <w:lang w:eastAsia="pl-PL"/>
              </w:rPr>
              <w:t>ow.</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1</w:t>
            </w:r>
            <w:r w:rsidR="00EB4B14" w:rsidRPr="00891F7E">
              <w:rPr>
                <w:rFonts w:eastAsia="Times New Roman" w:cstheme="minorHAnsi"/>
                <w:b w:val="0"/>
                <w:bCs w:val="0"/>
                <w:color w:val="000000"/>
                <w:lang w:eastAsia="pl-PL"/>
              </w:rPr>
              <w:t xml:space="preserve"> </w:t>
            </w:r>
            <w:r w:rsidR="00270E53" w:rsidRPr="00891F7E">
              <w:rPr>
                <w:rFonts w:eastAsia="Times New Roman" w:cstheme="minorHAnsi"/>
                <w:b w:val="0"/>
                <w:bCs w:val="0"/>
                <w:color w:val="000000"/>
                <w:lang w:eastAsia="pl-PL"/>
              </w:rPr>
              <w:t>do</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5</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ha</w:t>
            </w:r>
          </w:p>
        </w:tc>
        <w:tc>
          <w:tcPr>
            <w:tcW w:w="1755" w:type="dxa"/>
            <w:noWrap/>
            <w:hideMark/>
          </w:tcPr>
          <w:p w14:paraId="7FCE207E" w14:textId="3BF90404" w:rsidR="00DE0976" w:rsidRPr="00891F7E" w:rsidRDefault="00E50622"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p</w:t>
            </w:r>
            <w:r w:rsidR="00270E53" w:rsidRPr="00891F7E">
              <w:rPr>
                <w:rFonts w:eastAsia="Times New Roman" w:cstheme="minorHAnsi"/>
                <w:b w:val="0"/>
                <w:bCs w:val="0"/>
                <w:color w:val="000000"/>
                <w:lang w:eastAsia="pl-PL"/>
              </w:rPr>
              <w:t>ow.</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5</w:t>
            </w:r>
            <w:r w:rsidR="00EB4B14" w:rsidRPr="00891F7E">
              <w:rPr>
                <w:rFonts w:eastAsia="Times New Roman" w:cstheme="minorHAnsi"/>
                <w:b w:val="0"/>
                <w:bCs w:val="0"/>
                <w:color w:val="000000"/>
                <w:lang w:eastAsia="pl-PL"/>
              </w:rPr>
              <w:t xml:space="preserve"> </w:t>
            </w:r>
            <w:r w:rsidR="00270E53" w:rsidRPr="00891F7E">
              <w:rPr>
                <w:rFonts w:eastAsia="Times New Roman" w:cstheme="minorHAnsi"/>
                <w:b w:val="0"/>
                <w:bCs w:val="0"/>
                <w:color w:val="000000"/>
                <w:lang w:eastAsia="pl-PL"/>
              </w:rPr>
              <w:t>do</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10</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ha</w:t>
            </w:r>
          </w:p>
        </w:tc>
        <w:tc>
          <w:tcPr>
            <w:tcW w:w="1866" w:type="dxa"/>
            <w:noWrap/>
            <w:hideMark/>
          </w:tcPr>
          <w:p w14:paraId="21C17517" w14:textId="24B29C89" w:rsidR="00DE0976" w:rsidRPr="00891F7E" w:rsidRDefault="00E50622"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p</w:t>
            </w:r>
            <w:r w:rsidR="00270E53" w:rsidRPr="00891F7E">
              <w:rPr>
                <w:rFonts w:eastAsia="Times New Roman" w:cstheme="minorHAnsi"/>
                <w:b w:val="0"/>
                <w:bCs w:val="0"/>
                <w:color w:val="000000"/>
                <w:lang w:eastAsia="pl-PL"/>
              </w:rPr>
              <w:t>ow.</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10</w:t>
            </w:r>
            <w:r w:rsidR="00EB4B14" w:rsidRPr="00891F7E">
              <w:rPr>
                <w:rFonts w:eastAsia="Times New Roman" w:cstheme="minorHAnsi"/>
                <w:b w:val="0"/>
                <w:bCs w:val="0"/>
                <w:color w:val="000000"/>
                <w:lang w:eastAsia="pl-PL"/>
              </w:rPr>
              <w:t xml:space="preserve"> </w:t>
            </w:r>
            <w:r w:rsidR="00270E53" w:rsidRPr="00891F7E">
              <w:rPr>
                <w:rFonts w:eastAsia="Times New Roman" w:cstheme="minorHAnsi"/>
                <w:b w:val="0"/>
                <w:bCs w:val="0"/>
                <w:color w:val="000000"/>
                <w:lang w:eastAsia="pl-PL"/>
              </w:rPr>
              <w:t>do</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15</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ha</w:t>
            </w:r>
          </w:p>
        </w:tc>
        <w:tc>
          <w:tcPr>
            <w:tcW w:w="1312" w:type="dxa"/>
            <w:noWrap/>
            <w:hideMark/>
          </w:tcPr>
          <w:p w14:paraId="15B5BBD0" w14:textId="12F580A5" w:rsidR="00DE0976" w:rsidRPr="00891F7E" w:rsidRDefault="00E50622"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pl-PL"/>
              </w:rPr>
            </w:pPr>
            <w:r w:rsidRPr="00891F7E">
              <w:rPr>
                <w:rFonts w:eastAsia="Times New Roman" w:cstheme="minorHAnsi"/>
                <w:b w:val="0"/>
                <w:bCs w:val="0"/>
                <w:color w:val="000000"/>
                <w:lang w:eastAsia="pl-PL"/>
              </w:rPr>
              <w:t>p</w:t>
            </w:r>
            <w:r w:rsidR="00270E53" w:rsidRPr="00891F7E">
              <w:rPr>
                <w:rFonts w:eastAsia="Times New Roman" w:cstheme="minorHAnsi"/>
                <w:b w:val="0"/>
                <w:bCs w:val="0"/>
                <w:color w:val="000000"/>
                <w:lang w:eastAsia="pl-PL"/>
              </w:rPr>
              <w:t>ow.</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15</w:t>
            </w:r>
            <w:r w:rsidR="00EB4B14" w:rsidRPr="00891F7E">
              <w:rPr>
                <w:rFonts w:eastAsia="Times New Roman" w:cstheme="minorHAnsi"/>
                <w:b w:val="0"/>
                <w:bCs w:val="0"/>
                <w:color w:val="000000"/>
                <w:lang w:eastAsia="pl-PL"/>
              </w:rPr>
              <w:t xml:space="preserve"> </w:t>
            </w:r>
            <w:r w:rsidR="00DE0976" w:rsidRPr="00891F7E">
              <w:rPr>
                <w:rFonts w:eastAsia="Times New Roman" w:cstheme="minorHAnsi"/>
                <w:b w:val="0"/>
                <w:bCs w:val="0"/>
                <w:color w:val="000000"/>
                <w:lang w:eastAsia="pl-PL"/>
              </w:rPr>
              <w:t>ha</w:t>
            </w:r>
          </w:p>
        </w:tc>
      </w:tr>
      <w:tr w:rsidR="00DE0976" w:rsidRPr="00891F7E" w14:paraId="7FD841E9" w14:textId="77777777" w:rsidTr="00270E5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18" w:type="dxa"/>
            <w:noWrap/>
            <w:hideMark/>
          </w:tcPr>
          <w:p w14:paraId="3C8E9C80" w14:textId="2B5285F3"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1001" w:type="dxa"/>
            <w:noWrap/>
            <w:hideMark/>
          </w:tcPr>
          <w:p w14:paraId="46169E9C"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995</w:t>
            </w:r>
          </w:p>
        </w:tc>
        <w:tc>
          <w:tcPr>
            <w:tcW w:w="990" w:type="dxa"/>
            <w:noWrap/>
            <w:hideMark/>
          </w:tcPr>
          <w:p w14:paraId="6CCFA4C8"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w:t>
            </w:r>
          </w:p>
        </w:tc>
        <w:tc>
          <w:tcPr>
            <w:tcW w:w="1643" w:type="dxa"/>
            <w:noWrap/>
            <w:hideMark/>
          </w:tcPr>
          <w:p w14:paraId="74F16BE3"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678</w:t>
            </w:r>
          </w:p>
        </w:tc>
        <w:tc>
          <w:tcPr>
            <w:tcW w:w="1755" w:type="dxa"/>
            <w:noWrap/>
            <w:hideMark/>
          </w:tcPr>
          <w:p w14:paraId="6CC4DE92"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162</w:t>
            </w:r>
          </w:p>
        </w:tc>
        <w:tc>
          <w:tcPr>
            <w:tcW w:w="1866" w:type="dxa"/>
            <w:noWrap/>
            <w:hideMark/>
          </w:tcPr>
          <w:p w14:paraId="579B71A9"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39</w:t>
            </w:r>
          </w:p>
        </w:tc>
        <w:tc>
          <w:tcPr>
            <w:tcW w:w="1312" w:type="dxa"/>
            <w:noWrap/>
            <w:hideMark/>
          </w:tcPr>
          <w:p w14:paraId="01644C8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92</w:t>
            </w:r>
          </w:p>
        </w:tc>
      </w:tr>
      <w:tr w:rsidR="00DE0976" w:rsidRPr="00891F7E" w14:paraId="1E91F01E" w14:textId="77777777" w:rsidTr="00270E53">
        <w:trPr>
          <w:trHeight w:val="249"/>
        </w:trPr>
        <w:tc>
          <w:tcPr>
            <w:cnfStyle w:val="001000000000" w:firstRow="0" w:lastRow="0" w:firstColumn="1" w:lastColumn="0" w:oddVBand="0" w:evenVBand="0" w:oddHBand="0" w:evenHBand="0" w:firstRowFirstColumn="0" w:firstRowLastColumn="0" w:lastRowFirstColumn="0" w:lastRowLastColumn="0"/>
            <w:tcW w:w="1518" w:type="dxa"/>
            <w:noWrap/>
            <w:hideMark/>
          </w:tcPr>
          <w:p w14:paraId="26657F4F" w14:textId="73501C81"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1001" w:type="dxa"/>
            <w:noWrap/>
            <w:hideMark/>
          </w:tcPr>
          <w:p w14:paraId="1ED1BBDD" w14:textId="52FE91F1"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136</w:t>
            </w:r>
          </w:p>
        </w:tc>
        <w:tc>
          <w:tcPr>
            <w:tcW w:w="990" w:type="dxa"/>
            <w:noWrap/>
            <w:hideMark/>
          </w:tcPr>
          <w:p w14:paraId="6F20CFA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18</w:t>
            </w:r>
          </w:p>
        </w:tc>
        <w:tc>
          <w:tcPr>
            <w:tcW w:w="1643" w:type="dxa"/>
            <w:noWrap/>
            <w:hideMark/>
          </w:tcPr>
          <w:p w14:paraId="58CBD0C6"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839</w:t>
            </w:r>
          </w:p>
        </w:tc>
        <w:tc>
          <w:tcPr>
            <w:tcW w:w="1755" w:type="dxa"/>
            <w:noWrap/>
            <w:hideMark/>
          </w:tcPr>
          <w:p w14:paraId="1E152D4C"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194</w:t>
            </w:r>
          </w:p>
        </w:tc>
        <w:tc>
          <w:tcPr>
            <w:tcW w:w="1866" w:type="dxa"/>
            <w:noWrap/>
            <w:hideMark/>
          </w:tcPr>
          <w:p w14:paraId="2D778FA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24</w:t>
            </w:r>
          </w:p>
        </w:tc>
        <w:tc>
          <w:tcPr>
            <w:tcW w:w="1312" w:type="dxa"/>
            <w:noWrap/>
            <w:hideMark/>
          </w:tcPr>
          <w:p w14:paraId="5ECDF73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61</w:t>
            </w:r>
          </w:p>
        </w:tc>
      </w:tr>
      <w:tr w:rsidR="00DE0976" w:rsidRPr="00891F7E" w14:paraId="5555F087" w14:textId="77777777" w:rsidTr="00270E5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18" w:type="dxa"/>
            <w:noWrap/>
            <w:hideMark/>
          </w:tcPr>
          <w:p w14:paraId="5FB58165" w14:textId="0C28AEBC"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1001" w:type="dxa"/>
            <w:noWrap/>
            <w:hideMark/>
          </w:tcPr>
          <w:p w14:paraId="5131D90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743</w:t>
            </w:r>
          </w:p>
        </w:tc>
        <w:tc>
          <w:tcPr>
            <w:tcW w:w="990" w:type="dxa"/>
            <w:noWrap/>
            <w:hideMark/>
          </w:tcPr>
          <w:p w14:paraId="005EE8F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w:t>
            </w:r>
          </w:p>
        </w:tc>
        <w:tc>
          <w:tcPr>
            <w:tcW w:w="1643" w:type="dxa"/>
            <w:noWrap/>
            <w:hideMark/>
          </w:tcPr>
          <w:p w14:paraId="541CDB6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430</w:t>
            </w:r>
          </w:p>
        </w:tc>
        <w:tc>
          <w:tcPr>
            <w:tcW w:w="1755" w:type="dxa"/>
            <w:noWrap/>
            <w:hideMark/>
          </w:tcPr>
          <w:p w14:paraId="721A89D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199</w:t>
            </w:r>
          </w:p>
        </w:tc>
        <w:tc>
          <w:tcPr>
            <w:tcW w:w="1866" w:type="dxa"/>
            <w:noWrap/>
            <w:hideMark/>
          </w:tcPr>
          <w:p w14:paraId="7F26C987"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54</w:t>
            </w:r>
          </w:p>
        </w:tc>
        <w:tc>
          <w:tcPr>
            <w:tcW w:w="1312" w:type="dxa"/>
            <w:noWrap/>
            <w:hideMark/>
          </w:tcPr>
          <w:p w14:paraId="0E0E4AB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50</w:t>
            </w:r>
          </w:p>
        </w:tc>
      </w:tr>
      <w:tr w:rsidR="00DE0976" w:rsidRPr="00891F7E" w14:paraId="2EBED3CB" w14:textId="77777777" w:rsidTr="00270E53">
        <w:trPr>
          <w:trHeight w:val="249"/>
        </w:trPr>
        <w:tc>
          <w:tcPr>
            <w:cnfStyle w:val="001000000000" w:firstRow="0" w:lastRow="0" w:firstColumn="1" w:lastColumn="0" w:oddVBand="0" w:evenVBand="0" w:oddHBand="0" w:evenHBand="0" w:firstRowFirstColumn="0" w:firstRowLastColumn="0" w:lastRowFirstColumn="0" w:lastRowLastColumn="0"/>
            <w:tcW w:w="1518" w:type="dxa"/>
            <w:noWrap/>
            <w:hideMark/>
          </w:tcPr>
          <w:p w14:paraId="5CF949E7" w14:textId="706A3FC3"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lastRenderedPageBreak/>
              <w:t>Adamówka</w:t>
            </w:r>
            <w:r w:rsidR="00EB4B14" w:rsidRPr="00891F7E">
              <w:rPr>
                <w:rFonts w:eastAsia="Times New Roman" w:cstheme="minorHAnsi"/>
                <w:color w:val="000000"/>
                <w:lang w:eastAsia="pl-PL"/>
              </w:rPr>
              <w:t xml:space="preserve"> </w:t>
            </w:r>
          </w:p>
        </w:tc>
        <w:tc>
          <w:tcPr>
            <w:tcW w:w="1001" w:type="dxa"/>
            <w:noWrap/>
            <w:hideMark/>
          </w:tcPr>
          <w:p w14:paraId="6294FB1B"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555</w:t>
            </w:r>
          </w:p>
        </w:tc>
        <w:tc>
          <w:tcPr>
            <w:tcW w:w="990" w:type="dxa"/>
            <w:noWrap/>
            <w:hideMark/>
          </w:tcPr>
          <w:p w14:paraId="087232FF"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w:t>
            </w:r>
          </w:p>
        </w:tc>
        <w:tc>
          <w:tcPr>
            <w:tcW w:w="1643" w:type="dxa"/>
            <w:noWrap/>
            <w:hideMark/>
          </w:tcPr>
          <w:p w14:paraId="201B219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305</w:t>
            </w:r>
          </w:p>
        </w:tc>
        <w:tc>
          <w:tcPr>
            <w:tcW w:w="1755" w:type="dxa"/>
            <w:noWrap/>
            <w:hideMark/>
          </w:tcPr>
          <w:p w14:paraId="4BE4D6EE"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168</w:t>
            </w:r>
          </w:p>
        </w:tc>
        <w:tc>
          <w:tcPr>
            <w:tcW w:w="1866" w:type="dxa"/>
            <w:noWrap/>
            <w:hideMark/>
          </w:tcPr>
          <w:p w14:paraId="251634F7"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38</w:t>
            </w:r>
          </w:p>
        </w:tc>
        <w:tc>
          <w:tcPr>
            <w:tcW w:w="1312" w:type="dxa"/>
            <w:noWrap/>
            <w:hideMark/>
          </w:tcPr>
          <w:p w14:paraId="5FFAACA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41</w:t>
            </w:r>
          </w:p>
        </w:tc>
      </w:tr>
      <w:tr w:rsidR="00DE0976" w:rsidRPr="00891F7E" w14:paraId="5AB7B053" w14:textId="77777777" w:rsidTr="00270E5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18" w:type="dxa"/>
            <w:noWrap/>
            <w:hideMark/>
          </w:tcPr>
          <w:p w14:paraId="69CFEB02"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1001" w:type="dxa"/>
            <w:noWrap/>
            <w:hideMark/>
          </w:tcPr>
          <w:p w14:paraId="6877AAE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770</w:t>
            </w:r>
          </w:p>
        </w:tc>
        <w:tc>
          <w:tcPr>
            <w:tcW w:w="990" w:type="dxa"/>
            <w:noWrap/>
            <w:hideMark/>
          </w:tcPr>
          <w:p w14:paraId="51E35CF1"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w:t>
            </w:r>
          </w:p>
        </w:tc>
        <w:tc>
          <w:tcPr>
            <w:tcW w:w="1643" w:type="dxa"/>
            <w:noWrap/>
            <w:hideMark/>
          </w:tcPr>
          <w:p w14:paraId="1A71764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523</w:t>
            </w:r>
          </w:p>
        </w:tc>
        <w:tc>
          <w:tcPr>
            <w:tcW w:w="1755" w:type="dxa"/>
            <w:noWrap/>
            <w:hideMark/>
          </w:tcPr>
          <w:p w14:paraId="0DD3246A"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173</w:t>
            </w:r>
          </w:p>
        </w:tc>
        <w:tc>
          <w:tcPr>
            <w:tcW w:w="1866" w:type="dxa"/>
            <w:noWrap/>
            <w:hideMark/>
          </w:tcPr>
          <w:p w14:paraId="7828A6D5"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34</w:t>
            </w:r>
          </w:p>
        </w:tc>
        <w:tc>
          <w:tcPr>
            <w:tcW w:w="1312" w:type="dxa"/>
            <w:noWrap/>
            <w:hideMark/>
          </w:tcPr>
          <w:p w14:paraId="4A953FA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30</w:t>
            </w:r>
          </w:p>
        </w:tc>
      </w:tr>
      <w:tr w:rsidR="00DE0976" w:rsidRPr="00891F7E" w14:paraId="61DE9CF0" w14:textId="77777777" w:rsidTr="00270E53">
        <w:trPr>
          <w:trHeight w:val="249"/>
        </w:trPr>
        <w:tc>
          <w:tcPr>
            <w:cnfStyle w:val="001000000000" w:firstRow="0" w:lastRow="0" w:firstColumn="1" w:lastColumn="0" w:oddVBand="0" w:evenVBand="0" w:oddHBand="0" w:evenHBand="0" w:firstRowFirstColumn="0" w:firstRowLastColumn="0" w:lastRowFirstColumn="0" w:lastRowLastColumn="0"/>
            <w:tcW w:w="1518" w:type="dxa"/>
            <w:noWrap/>
            <w:hideMark/>
          </w:tcPr>
          <w:p w14:paraId="53F44501" w14:textId="728786A4"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1001" w:type="dxa"/>
            <w:noWrap/>
            <w:hideMark/>
          </w:tcPr>
          <w:p w14:paraId="5D0823EF"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693</w:t>
            </w:r>
          </w:p>
        </w:tc>
        <w:tc>
          <w:tcPr>
            <w:tcW w:w="990" w:type="dxa"/>
            <w:noWrap/>
            <w:hideMark/>
          </w:tcPr>
          <w:p w14:paraId="1C57693C"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10</w:t>
            </w:r>
          </w:p>
        </w:tc>
        <w:tc>
          <w:tcPr>
            <w:tcW w:w="1643" w:type="dxa"/>
            <w:noWrap/>
            <w:hideMark/>
          </w:tcPr>
          <w:p w14:paraId="606CDB5E"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557</w:t>
            </w:r>
          </w:p>
        </w:tc>
        <w:tc>
          <w:tcPr>
            <w:tcW w:w="1755" w:type="dxa"/>
            <w:noWrap/>
            <w:hideMark/>
          </w:tcPr>
          <w:p w14:paraId="4B28844F"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75</w:t>
            </w:r>
          </w:p>
        </w:tc>
        <w:tc>
          <w:tcPr>
            <w:tcW w:w="1866" w:type="dxa"/>
            <w:noWrap/>
            <w:hideMark/>
          </w:tcPr>
          <w:p w14:paraId="6C689866"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14</w:t>
            </w:r>
          </w:p>
        </w:tc>
        <w:tc>
          <w:tcPr>
            <w:tcW w:w="1312" w:type="dxa"/>
            <w:noWrap/>
            <w:hideMark/>
          </w:tcPr>
          <w:p w14:paraId="03AB68C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37</w:t>
            </w:r>
          </w:p>
        </w:tc>
      </w:tr>
      <w:tr w:rsidR="00270E53" w:rsidRPr="00891F7E" w14:paraId="312F7272" w14:textId="77777777" w:rsidTr="00270E5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18" w:type="dxa"/>
            <w:hideMark/>
          </w:tcPr>
          <w:p w14:paraId="34378173" w14:textId="7CDD2B4C"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Razem</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LGD</w:t>
            </w:r>
          </w:p>
        </w:tc>
        <w:tc>
          <w:tcPr>
            <w:tcW w:w="1001" w:type="dxa"/>
            <w:hideMark/>
          </w:tcPr>
          <w:p w14:paraId="506DDF95" w14:textId="79BDD045"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892</w:t>
            </w:r>
          </w:p>
        </w:tc>
        <w:tc>
          <w:tcPr>
            <w:tcW w:w="990" w:type="dxa"/>
            <w:hideMark/>
          </w:tcPr>
          <w:p w14:paraId="222749EC"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75</w:t>
            </w:r>
          </w:p>
        </w:tc>
        <w:tc>
          <w:tcPr>
            <w:tcW w:w="1643" w:type="dxa"/>
            <w:hideMark/>
          </w:tcPr>
          <w:p w14:paraId="584BA0B3" w14:textId="4EE0D8BF"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332</w:t>
            </w:r>
          </w:p>
        </w:tc>
        <w:tc>
          <w:tcPr>
            <w:tcW w:w="1755" w:type="dxa"/>
            <w:hideMark/>
          </w:tcPr>
          <w:p w14:paraId="6860D52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971</w:t>
            </w:r>
          </w:p>
        </w:tc>
        <w:tc>
          <w:tcPr>
            <w:tcW w:w="1866" w:type="dxa"/>
            <w:hideMark/>
          </w:tcPr>
          <w:p w14:paraId="65DF43F7"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203</w:t>
            </w:r>
          </w:p>
        </w:tc>
        <w:tc>
          <w:tcPr>
            <w:tcW w:w="1312" w:type="dxa"/>
            <w:hideMark/>
          </w:tcPr>
          <w:p w14:paraId="413F370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311</w:t>
            </w:r>
          </w:p>
        </w:tc>
      </w:tr>
      <w:tr w:rsidR="00DE0976" w:rsidRPr="00891F7E" w14:paraId="624FEB86" w14:textId="77777777" w:rsidTr="00270E53">
        <w:trPr>
          <w:trHeight w:val="249"/>
        </w:trPr>
        <w:tc>
          <w:tcPr>
            <w:cnfStyle w:val="001000000000" w:firstRow="0" w:lastRow="0" w:firstColumn="1" w:lastColumn="0" w:oddVBand="0" w:evenVBand="0" w:oddHBand="0" w:evenHBand="0" w:firstRowFirstColumn="0" w:firstRowLastColumn="0" w:lastRowFirstColumn="0" w:lastRowLastColumn="0"/>
            <w:tcW w:w="1518" w:type="dxa"/>
            <w:hideMark/>
          </w:tcPr>
          <w:p w14:paraId="044643E7" w14:textId="36ED48F2"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udział</w:t>
            </w:r>
          </w:p>
        </w:tc>
        <w:tc>
          <w:tcPr>
            <w:tcW w:w="1001" w:type="dxa"/>
            <w:hideMark/>
          </w:tcPr>
          <w:p w14:paraId="16A7A925"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100</w:t>
            </w:r>
          </w:p>
        </w:tc>
        <w:tc>
          <w:tcPr>
            <w:tcW w:w="990" w:type="dxa"/>
            <w:hideMark/>
          </w:tcPr>
          <w:p w14:paraId="3910BB12"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1,53</w:t>
            </w:r>
          </w:p>
        </w:tc>
        <w:tc>
          <w:tcPr>
            <w:tcW w:w="1643" w:type="dxa"/>
            <w:hideMark/>
          </w:tcPr>
          <w:p w14:paraId="51E57815"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68,11</w:t>
            </w:r>
          </w:p>
        </w:tc>
        <w:tc>
          <w:tcPr>
            <w:tcW w:w="1755" w:type="dxa"/>
            <w:hideMark/>
          </w:tcPr>
          <w:p w14:paraId="6B3C8F9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19,85</w:t>
            </w:r>
          </w:p>
        </w:tc>
        <w:tc>
          <w:tcPr>
            <w:tcW w:w="1866" w:type="dxa"/>
            <w:hideMark/>
          </w:tcPr>
          <w:p w14:paraId="0D5DD5D9"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4,15</w:t>
            </w:r>
          </w:p>
        </w:tc>
        <w:tc>
          <w:tcPr>
            <w:tcW w:w="1312" w:type="dxa"/>
            <w:hideMark/>
          </w:tcPr>
          <w:p w14:paraId="63E1A3A5"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pl-PL"/>
              </w:rPr>
            </w:pPr>
            <w:r w:rsidRPr="00891F7E">
              <w:rPr>
                <w:rFonts w:eastAsia="Times New Roman" w:cstheme="minorHAnsi"/>
                <w:b/>
                <w:bCs/>
                <w:color w:val="000000"/>
                <w:lang w:eastAsia="pl-PL"/>
              </w:rPr>
              <w:t>6,36</w:t>
            </w:r>
          </w:p>
        </w:tc>
      </w:tr>
    </w:tbl>
    <w:p w14:paraId="1368EACE" w14:textId="0C89F252" w:rsidR="00270E53" w:rsidRPr="00891F7E" w:rsidRDefault="00270E53"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p w14:paraId="310A610D" w14:textId="77777777" w:rsidR="00E50622" w:rsidRPr="00891F7E" w:rsidRDefault="00E50622" w:rsidP="00891F7E">
      <w:pPr>
        <w:spacing w:after="0"/>
        <w:ind w:firstLine="284"/>
        <w:jc w:val="both"/>
        <w:rPr>
          <w:rFonts w:eastAsia="Calibri" w:cstheme="minorHAnsi"/>
          <w:color w:val="000000"/>
          <w:kern w:val="2"/>
        </w:rPr>
      </w:pPr>
    </w:p>
    <w:p w14:paraId="3C455A1E" w14:textId="1A108D6E" w:rsidR="00DE0976" w:rsidRPr="00891F7E" w:rsidRDefault="00DE0976" w:rsidP="00891F7E">
      <w:pPr>
        <w:spacing w:after="0"/>
        <w:ind w:firstLine="284"/>
        <w:jc w:val="both"/>
        <w:rPr>
          <w:rFonts w:eastAsia="Calibri" w:cstheme="minorHAnsi"/>
          <w:color w:val="000000"/>
          <w:kern w:val="2"/>
        </w:rPr>
      </w:pPr>
      <w:r w:rsidRPr="00891F7E">
        <w:rPr>
          <w:rFonts w:eastAsia="Calibri" w:cstheme="minorHAnsi"/>
          <w:color w:val="000000"/>
          <w:kern w:val="2"/>
        </w:rPr>
        <w:t>W</w:t>
      </w:r>
      <w:r w:rsidR="00EB4B14" w:rsidRPr="00891F7E">
        <w:rPr>
          <w:rFonts w:eastAsia="Calibri" w:cstheme="minorHAnsi"/>
          <w:color w:val="000000"/>
          <w:kern w:val="2"/>
        </w:rPr>
        <w:t xml:space="preserve"> </w:t>
      </w:r>
      <w:r w:rsidRPr="00891F7E">
        <w:rPr>
          <w:rFonts w:eastAsia="Calibri" w:cstheme="minorHAnsi"/>
          <w:color w:val="000000"/>
          <w:kern w:val="2"/>
        </w:rPr>
        <w:t>gospodarstwach</w:t>
      </w:r>
      <w:r w:rsidR="00EB4B14" w:rsidRPr="00891F7E">
        <w:rPr>
          <w:rFonts w:eastAsia="Calibri" w:cstheme="minorHAnsi"/>
          <w:color w:val="000000"/>
          <w:kern w:val="2"/>
        </w:rPr>
        <w:t xml:space="preserve"> </w:t>
      </w:r>
      <w:r w:rsidRPr="00891F7E">
        <w:rPr>
          <w:rFonts w:eastAsia="Calibri" w:cstheme="minorHAnsi"/>
          <w:color w:val="000000"/>
          <w:kern w:val="2"/>
        </w:rPr>
        <w:t>rolnych,</w:t>
      </w:r>
      <w:r w:rsidR="00EB4B14" w:rsidRPr="00891F7E">
        <w:rPr>
          <w:rFonts w:eastAsia="Calibri" w:cstheme="minorHAnsi"/>
          <w:color w:val="000000"/>
          <w:kern w:val="2"/>
        </w:rPr>
        <w:t xml:space="preserve"> </w:t>
      </w:r>
      <w:r w:rsidRPr="00891F7E">
        <w:rPr>
          <w:rFonts w:eastAsia="Calibri" w:cstheme="minorHAnsi"/>
          <w:color w:val="000000"/>
          <w:kern w:val="2"/>
        </w:rPr>
        <w:t>wg.</w:t>
      </w:r>
      <w:r w:rsidR="00EB4B14" w:rsidRPr="00891F7E">
        <w:rPr>
          <w:rFonts w:eastAsia="Calibri" w:cstheme="minorHAnsi"/>
          <w:color w:val="000000"/>
          <w:kern w:val="2"/>
        </w:rPr>
        <w:t xml:space="preserve"> </w:t>
      </w:r>
      <w:r w:rsidRPr="00891F7E">
        <w:rPr>
          <w:rFonts w:eastAsia="Calibri" w:cstheme="minorHAnsi"/>
          <w:color w:val="000000"/>
          <w:kern w:val="2"/>
        </w:rPr>
        <w:t>danych</w:t>
      </w:r>
      <w:r w:rsidR="00EB4B14" w:rsidRPr="00891F7E">
        <w:rPr>
          <w:rFonts w:eastAsia="Calibri" w:cstheme="minorHAnsi"/>
          <w:color w:val="000000"/>
          <w:kern w:val="2"/>
        </w:rPr>
        <w:t xml:space="preserve"> </w:t>
      </w:r>
      <w:r w:rsidRPr="00891F7E">
        <w:rPr>
          <w:rFonts w:eastAsia="Calibri" w:cstheme="minorHAnsi"/>
          <w:color w:val="000000"/>
          <w:kern w:val="2"/>
        </w:rPr>
        <w:t>GUS</w:t>
      </w:r>
      <w:r w:rsidR="00EB4B14" w:rsidRPr="00891F7E">
        <w:rPr>
          <w:rFonts w:eastAsia="Calibri" w:cstheme="minorHAnsi"/>
          <w:color w:val="000000"/>
          <w:kern w:val="2"/>
        </w:rPr>
        <w:t xml:space="preserve"> </w:t>
      </w:r>
      <w:r w:rsidRPr="00891F7E">
        <w:rPr>
          <w:rFonts w:eastAsia="Calibri" w:cstheme="minorHAnsi"/>
          <w:color w:val="000000"/>
          <w:kern w:val="2"/>
        </w:rPr>
        <w:t>w</w:t>
      </w:r>
      <w:r w:rsidR="00EB4B14" w:rsidRPr="00891F7E">
        <w:rPr>
          <w:rFonts w:eastAsia="Calibri" w:cstheme="minorHAnsi"/>
          <w:color w:val="000000"/>
          <w:kern w:val="2"/>
        </w:rPr>
        <w:t xml:space="preserve"> </w:t>
      </w:r>
      <w:r w:rsidRPr="00891F7E">
        <w:rPr>
          <w:rFonts w:eastAsia="Calibri" w:cstheme="minorHAnsi"/>
          <w:color w:val="000000"/>
          <w:kern w:val="2"/>
        </w:rPr>
        <w:t>2020</w:t>
      </w:r>
      <w:r w:rsidR="00EB4B14" w:rsidRPr="00891F7E">
        <w:rPr>
          <w:rFonts w:eastAsia="Calibri" w:cstheme="minorHAnsi"/>
          <w:color w:val="000000"/>
          <w:kern w:val="2"/>
        </w:rPr>
        <w:t xml:space="preserve"> </w:t>
      </w:r>
      <w:r w:rsidR="007A3AB9" w:rsidRPr="00891F7E">
        <w:rPr>
          <w:rFonts w:eastAsia="Calibri" w:cstheme="minorHAnsi"/>
          <w:color w:val="000000"/>
          <w:kern w:val="2"/>
        </w:rPr>
        <w:t>r.</w:t>
      </w:r>
      <w:r w:rsidR="00EB4B14" w:rsidRPr="00891F7E">
        <w:rPr>
          <w:rFonts w:eastAsia="Calibri" w:cstheme="minorHAnsi"/>
          <w:color w:val="000000"/>
          <w:kern w:val="2"/>
        </w:rPr>
        <w:t xml:space="preserve"> </w:t>
      </w:r>
      <w:r w:rsidRPr="00891F7E">
        <w:rPr>
          <w:rFonts w:eastAsia="Calibri" w:cstheme="minorHAnsi"/>
          <w:color w:val="000000"/>
          <w:kern w:val="2"/>
        </w:rPr>
        <w:t>zatrudnionych</w:t>
      </w:r>
      <w:r w:rsidR="00EB4B14" w:rsidRPr="00891F7E">
        <w:rPr>
          <w:rFonts w:eastAsia="Calibri" w:cstheme="minorHAnsi"/>
          <w:color w:val="000000"/>
          <w:kern w:val="2"/>
        </w:rPr>
        <w:t xml:space="preserve"> </w:t>
      </w:r>
      <w:r w:rsidRPr="00891F7E">
        <w:rPr>
          <w:rFonts w:eastAsia="Calibri" w:cstheme="minorHAnsi"/>
          <w:color w:val="000000"/>
          <w:kern w:val="2"/>
        </w:rPr>
        <w:t>było</w:t>
      </w:r>
      <w:r w:rsidR="00EB4B14" w:rsidRPr="00891F7E">
        <w:rPr>
          <w:rFonts w:eastAsia="Calibri" w:cstheme="minorHAnsi"/>
          <w:color w:val="000000"/>
          <w:kern w:val="2"/>
        </w:rPr>
        <w:t xml:space="preserve"> </w:t>
      </w:r>
      <w:r w:rsidRPr="00891F7E">
        <w:rPr>
          <w:rFonts w:eastAsia="Calibri" w:cstheme="minorHAnsi"/>
          <w:color w:val="000000"/>
          <w:kern w:val="2"/>
        </w:rPr>
        <w:t>niemalże</w:t>
      </w:r>
      <w:r w:rsidR="00EB4B14" w:rsidRPr="00891F7E">
        <w:rPr>
          <w:rFonts w:eastAsia="Calibri" w:cstheme="minorHAnsi"/>
          <w:color w:val="000000"/>
          <w:kern w:val="2"/>
        </w:rPr>
        <w:t xml:space="preserve"> </w:t>
      </w:r>
      <w:r w:rsidRPr="00891F7E">
        <w:rPr>
          <w:rFonts w:eastAsia="Calibri" w:cstheme="minorHAnsi"/>
          <w:color w:val="000000"/>
          <w:kern w:val="2"/>
        </w:rPr>
        <w:t>10</w:t>
      </w:r>
      <w:r w:rsidR="00EB4B14" w:rsidRPr="00891F7E">
        <w:rPr>
          <w:rFonts w:eastAsia="Calibri" w:cstheme="minorHAnsi"/>
          <w:color w:val="000000"/>
          <w:kern w:val="2"/>
        </w:rPr>
        <w:t xml:space="preserve"> </w:t>
      </w:r>
      <w:r w:rsidRPr="00891F7E">
        <w:rPr>
          <w:rFonts w:eastAsia="Calibri" w:cstheme="minorHAnsi"/>
          <w:color w:val="000000"/>
          <w:kern w:val="2"/>
        </w:rPr>
        <w:t>tys.</w:t>
      </w:r>
      <w:r w:rsidR="00EB4B14" w:rsidRPr="00891F7E">
        <w:rPr>
          <w:rFonts w:eastAsia="Calibri" w:cstheme="minorHAnsi"/>
          <w:color w:val="000000"/>
          <w:kern w:val="2"/>
        </w:rPr>
        <w:t xml:space="preserve"> </w:t>
      </w:r>
      <w:r w:rsidRPr="00891F7E">
        <w:rPr>
          <w:rFonts w:eastAsia="Calibri" w:cstheme="minorHAnsi"/>
          <w:color w:val="000000"/>
          <w:kern w:val="2"/>
        </w:rPr>
        <w:t>osób</w:t>
      </w:r>
      <w:r w:rsidR="00EB4B14" w:rsidRPr="00891F7E">
        <w:rPr>
          <w:rFonts w:eastAsia="Calibri" w:cstheme="minorHAnsi"/>
          <w:color w:val="000000"/>
          <w:kern w:val="2"/>
        </w:rPr>
        <w:t xml:space="preserve"> </w:t>
      </w:r>
      <w:r w:rsidRPr="00891F7E">
        <w:rPr>
          <w:rFonts w:eastAsia="Calibri" w:cstheme="minorHAnsi"/>
          <w:color w:val="000000"/>
          <w:kern w:val="2"/>
        </w:rPr>
        <w:t>przy</w:t>
      </w:r>
      <w:r w:rsidR="00EB4B14" w:rsidRPr="00891F7E">
        <w:rPr>
          <w:rFonts w:eastAsia="Calibri" w:cstheme="minorHAnsi"/>
          <w:color w:val="000000"/>
          <w:kern w:val="2"/>
        </w:rPr>
        <w:t xml:space="preserve"> </w:t>
      </w:r>
      <w:r w:rsidRPr="00891F7E">
        <w:rPr>
          <w:rFonts w:eastAsia="Calibri" w:cstheme="minorHAnsi"/>
          <w:color w:val="000000"/>
          <w:kern w:val="2"/>
        </w:rPr>
        <w:t>czym</w:t>
      </w:r>
      <w:r w:rsidR="00EB4B14" w:rsidRPr="00891F7E">
        <w:rPr>
          <w:rFonts w:eastAsia="Calibri" w:cstheme="minorHAnsi"/>
          <w:color w:val="000000"/>
          <w:kern w:val="2"/>
        </w:rPr>
        <w:t xml:space="preserve"> </w:t>
      </w:r>
      <w:r w:rsidRPr="00891F7E">
        <w:rPr>
          <w:rFonts w:eastAsia="Calibri" w:cstheme="minorHAnsi"/>
          <w:color w:val="000000"/>
          <w:kern w:val="2"/>
        </w:rPr>
        <w:t>znaczna</w:t>
      </w:r>
      <w:r w:rsidR="00EB4B14" w:rsidRPr="00891F7E">
        <w:rPr>
          <w:rFonts w:eastAsia="Calibri" w:cstheme="minorHAnsi"/>
          <w:color w:val="000000"/>
          <w:kern w:val="2"/>
        </w:rPr>
        <w:t xml:space="preserve"> </w:t>
      </w:r>
      <w:r w:rsidRPr="00891F7E">
        <w:rPr>
          <w:rFonts w:eastAsia="Calibri" w:cstheme="minorHAnsi"/>
          <w:color w:val="000000"/>
          <w:kern w:val="2"/>
        </w:rPr>
        <w:t>większość</w:t>
      </w:r>
      <w:r w:rsidR="00EB4B14" w:rsidRPr="00891F7E">
        <w:rPr>
          <w:rFonts w:eastAsia="Calibri" w:cstheme="minorHAnsi"/>
          <w:color w:val="000000"/>
          <w:kern w:val="2"/>
        </w:rPr>
        <w:t xml:space="preserve"> </w:t>
      </w:r>
      <w:r w:rsidRPr="00891F7E">
        <w:rPr>
          <w:rFonts w:eastAsia="Calibri" w:cstheme="minorHAnsi"/>
          <w:color w:val="000000"/>
          <w:kern w:val="2"/>
        </w:rPr>
        <w:t>stanowili</w:t>
      </w:r>
      <w:r w:rsidR="00EB4B14" w:rsidRPr="00891F7E">
        <w:rPr>
          <w:rFonts w:eastAsia="Calibri" w:cstheme="minorHAnsi"/>
          <w:color w:val="000000"/>
          <w:kern w:val="2"/>
        </w:rPr>
        <w:t xml:space="preserve"> </w:t>
      </w:r>
      <w:r w:rsidRPr="00891F7E">
        <w:rPr>
          <w:rFonts w:eastAsia="Calibri" w:cstheme="minorHAnsi"/>
          <w:color w:val="000000"/>
          <w:kern w:val="2"/>
        </w:rPr>
        <w:t>mężczyźni</w:t>
      </w:r>
      <w:r w:rsidR="00EB4B14" w:rsidRPr="00891F7E">
        <w:rPr>
          <w:rFonts w:eastAsia="Calibri" w:cstheme="minorHAnsi"/>
          <w:color w:val="000000"/>
          <w:kern w:val="2"/>
        </w:rPr>
        <w:t xml:space="preserve"> </w:t>
      </w:r>
    </w:p>
    <w:p w14:paraId="4B9EF83B" w14:textId="77777777" w:rsidR="00DE0976" w:rsidRPr="00891F7E" w:rsidRDefault="00DE0976" w:rsidP="00891F7E">
      <w:pPr>
        <w:spacing w:after="0"/>
        <w:ind w:firstLine="284"/>
        <w:jc w:val="both"/>
        <w:rPr>
          <w:rFonts w:eastAsia="Calibri" w:cstheme="minorHAnsi"/>
          <w:color w:val="000000"/>
          <w:kern w:val="2"/>
        </w:rPr>
      </w:pPr>
    </w:p>
    <w:p w14:paraId="2CA5C647" w14:textId="1F0C0F68" w:rsidR="00DE0976" w:rsidRPr="00891F7E" w:rsidRDefault="00DE0976" w:rsidP="00891F7E">
      <w:pPr>
        <w:spacing w:after="0"/>
        <w:jc w:val="both"/>
        <w:rPr>
          <w:rFonts w:eastAsia="Calibri" w:cstheme="minorHAnsi"/>
          <w:color w:val="000000"/>
          <w:kern w:val="2"/>
        </w:rPr>
      </w:pPr>
      <w:r w:rsidRPr="00891F7E">
        <w:rPr>
          <w:rFonts w:eastAsia="Calibri" w:cstheme="minorHAnsi"/>
          <w:color w:val="000000"/>
          <w:kern w:val="2"/>
        </w:rPr>
        <w:t>Tabela</w:t>
      </w:r>
      <w:r w:rsidR="00EB4B14" w:rsidRPr="00891F7E">
        <w:rPr>
          <w:rFonts w:eastAsia="Calibri" w:cstheme="minorHAnsi"/>
          <w:color w:val="000000"/>
          <w:kern w:val="2"/>
        </w:rPr>
        <w:t xml:space="preserve"> </w:t>
      </w:r>
      <w:r w:rsidR="00E50622" w:rsidRPr="00891F7E">
        <w:rPr>
          <w:rFonts w:eastAsia="Calibri" w:cstheme="minorHAnsi"/>
          <w:color w:val="000000"/>
          <w:kern w:val="2"/>
        </w:rPr>
        <w:t>nr</w:t>
      </w:r>
      <w:r w:rsidR="00EB4B14" w:rsidRPr="00891F7E">
        <w:rPr>
          <w:rFonts w:eastAsia="Calibri" w:cstheme="minorHAnsi"/>
          <w:color w:val="000000"/>
          <w:kern w:val="2"/>
        </w:rPr>
        <w:t xml:space="preserve"> </w:t>
      </w:r>
      <w:r w:rsidR="0063698F" w:rsidRPr="00891F7E">
        <w:rPr>
          <w:rFonts w:eastAsia="Calibri" w:cstheme="minorHAnsi"/>
          <w:color w:val="000000"/>
          <w:kern w:val="2"/>
        </w:rPr>
        <w:t>28</w:t>
      </w:r>
      <w:r w:rsidR="00EB4B14" w:rsidRPr="00891F7E">
        <w:rPr>
          <w:rFonts w:eastAsia="Calibri" w:cstheme="minorHAnsi"/>
          <w:color w:val="000000"/>
          <w:kern w:val="2"/>
        </w:rPr>
        <w:t xml:space="preserve"> </w:t>
      </w:r>
      <w:r w:rsidRPr="00891F7E">
        <w:rPr>
          <w:rFonts w:eastAsia="Calibri" w:cstheme="minorHAnsi"/>
          <w:color w:val="000000"/>
          <w:kern w:val="2"/>
        </w:rPr>
        <w:t>Pracujący</w:t>
      </w:r>
      <w:r w:rsidR="00EB4B14" w:rsidRPr="00891F7E">
        <w:rPr>
          <w:rFonts w:eastAsia="Calibri" w:cstheme="minorHAnsi"/>
          <w:color w:val="000000"/>
          <w:kern w:val="2"/>
        </w:rPr>
        <w:t xml:space="preserve"> </w:t>
      </w:r>
      <w:r w:rsidRPr="00891F7E">
        <w:rPr>
          <w:rFonts w:eastAsia="Calibri" w:cstheme="minorHAnsi"/>
          <w:color w:val="000000"/>
          <w:kern w:val="2"/>
        </w:rPr>
        <w:t>w</w:t>
      </w:r>
      <w:r w:rsidR="00EB4B14" w:rsidRPr="00891F7E">
        <w:rPr>
          <w:rFonts w:eastAsia="Calibri" w:cstheme="minorHAnsi"/>
          <w:color w:val="000000"/>
          <w:kern w:val="2"/>
        </w:rPr>
        <w:t xml:space="preserve"> </w:t>
      </w:r>
      <w:r w:rsidRPr="00891F7E">
        <w:rPr>
          <w:rFonts w:eastAsia="Calibri" w:cstheme="minorHAnsi"/>
          <w:color w:val="000000"/>
          <w:kern w:val="2"/>
        </w:rPr>
        <w:t>gospodarstwach</w:t>
      </w:r>
      <w:r w:rsidR="00EB4B14" w:rsidRPr="00891F7E">
        <w:rPr>
          <w:rFonts w:eastAsia="Calibri" w:cstheme="minorHAnsi"/>
          <w:color w:val="000000"/>
          <w:kern w:val="2"/>
        </w:rPr>
        <w:t xml:space="preserve"> </w:t>
      </w:r>
      <w:r w:rsidRPr="00891F7E">
        <w:rPr>
          <w:rFonts w:eastAsia="Calibri" w:cstheme="minorHAnsi"/>
          <w:color w:val="000000"/>
          <w:kern w:val="2"/>
        </w:rPr>
        <w:t>rolnych</w:t>
      </w:r>
      <w:r w:rsidR="00EB4B14" w:rsidRPr="00891F7E">
        <w:rPr>
          <w:rFonts w:eastAsia="Calibri" w:cstheme="minorHAnsi"/>
          <w:color w:val="000000"/>
          <w:kern w:val="2"/>
        </w:rPr>
        <w:t xml:space="preserve"> </w:t>
      </w:r>
      <w:r w:rsidRPr="00891F7E">
        <w:rPr>
          <w:rFonts w:eastAsia="Calibri" w:cstheme="minorHAnsi"/>
          <w:color w:val="000000"/>
          <w:kern w:val="2"/>
        </w:rPr>
        <w:t>(członkowie</w:t>
      </w:r>
      <w:r w:rsidR="00EB4B14" w:rsidRPr="00891F7E">
        <w:rPr>
          <w:rFonts w:eastAsia="Calibri" w:cstheme="minorHAnsi"/>
          <w:color w:val="000000"/>
          <w:kern w:val="2"/>
        </w:rPr>
        <w:t xml:space="preserve"> </w:t>
      </w:r>
      <w:r w:rsidRPr="00891F7E">
        <w:rPr>
          <w:rFonts w:eastAsia="Calibri" w:cstheme="minorHAnsi"/>
          <w:color w:val="000000"/>
          <w:kern w:val="2"/>
        </w:rPr>
        <w:t>rodziny</w:t>
      </w:r>
      <w:r w:rsidR="00EB4B14" w:rsidRPr="00891F7E">
        <w:rPr>
          <w:rFonts w:eastAsia="Calibri" w:cstheme="minorHAnsi"/>
          <w:color w:val="000000"/>
          <w:kern w:val="2"/>
        </w:rPr>
        <w:t xml:space="preserve"> </w:t>
      </w:r>
      <w:r w:rsidRPr="00891F7E">
        <w:rPr>
          <w:rFonts w:eastAsia="Calibri" w:cstheme="minorHAnsi"/>
          <w:color w:val="000000"/>
          <w:kern w:val="2"/>
        </w:rPr>
        <w:t>i</w:t>
      </w:r>
      <w:r w:rsidR="00EB4B14" w:rsidRPr="00891F7E">
        <w:rPr>
          <w:rFonts w:eastAsia="Calibri" w:cstheme="minorHAnsi"/>
          <w:color w:val="000000"/>
          <w:kern w:val="2"/>
        </w:rPr>
        <w:t xml:space="preserve"> </w:t>
      </w:r>
      <w:r w:rsidRPr="00891F7E">
        <w:rPr>
          <w:rFonts w:eastAsia="Calibri" w:cstheme="minorHAnsi"/>
          <w:color w:val="000000"/>
          <w:kern w:val="2"/>
        </w:rPr>
        <w:t>pracujący</w:t>
      </w:r>
      <w:r w:rsidR="00EB4B14" w:rsidRPr="00891F7E">
        <w:rPr>
          <w:rFonts w:eastAsia="Calibri" w:cstheme="minorHAnsi"/>
          <w:color w:val="000000"/>
          <w:kern w:val="2"/>
        </w:rPr>
        <w:t xml:space="preserve"> </w:t>
      </w:r>
      <w:r w:rsidRPr="00891F7E">
        <w:rPr>
          <w:rFonts w:eastAsia="Calibri" w:cstheme="minorHAnsi"/>
          <w:color w:val="000000"/>
          <w:kern w:val="2"/>
        </w:rPr>
        <w:t>najemni</w:t>
      </w:r>
      <w:r w:rsidR="00EB4B14" w:rsidRPr="00891F7E">
        <w:rPr>
          <w:rFonts w:eastAsia="Calibri" w:cstheme="minorHAnsi"/>
          <w:color w:val="000000"/>
          <w:kern w:val="2"/>
        </w:rPr>
        <w:t xml:space="preserve"> </w:t>
      </w:r>
      <w:r w:rsidRPr="00891F7E">
        <w:rPr>
          <w:rFonts w:eastAsia="Calibri" w:cstheme="minorHAnsi"/>
          <w:color w:val="000000"/>
          <w:kern w:val="2"/>
        </w:rPr>
        <w:t>stali)</w:t>
      </w:r>
      <w:r w:rsidR="00EB4B14" w:rsidRPr="00891F7E">
        <w:rPr>
          <w:rFonts w:eastAsia="Calibri" w:cstheme="minorHAnsi"/>
          <w:color w:val="000000"/>
          <w:kern w:val="2"/>
        </w:rPr>
        <w:t xml:space="preserve"> </w:t>
      </w:r>
      <w:r w:rsidRPr="00891F7E">
        <w:rPr>
          <w:rFonts w:eastAsia="Calibri" w:cstheme="minorHAnsi"/>
          <w:color w:val="000000"/>
          <w:kern w:val="2"/>
        </w:rPr>
        <w:t>wg</w:t>
      </w:r>
      <w:r w:rsidR="00EB4B14" w:rsidRPr="00891F7E">
        <w:rPr>
          <w:rFonts w:eastAsia="Calibri" w:cstheme="minorHAnsi"/>
          <w:color w:val="000000"/>
          <w:kern w:val="2"/>
        </w:rPr>
        <w:t xml:space="preserve"> </w:t>
      </w:r>
      <w:r w:rsidRPr="00891F7E">
        <w:rPr>
          <w:rFonts w:eastAsia="Calibri" w:cstheme="minorHAnsi"/>
          <w:color w:val="000000"/>
          <w:kern w:val="2"/>
        </w:rPr>
        <w:t>płci</w:t>
      </w:r>
      <w:r w:rsidR="00EB4B14" w:rsidRPr="00891F7E">
        <w:rPr>
          <w:rFonts w:eastAsia="Calibri" w:cstheme="minorHAnsi"/>
          <w:color w:val="000000"/>
          <w:kern w:val="2"/>
        </w:rPr>
        <w:t xml:space="preserve"> </w:t>
      </w:r>
      <w:r w:rsidRPr="00891F7E">
        <w:rPr>
          <w:rFonts w:eastAsia="Calibri" w:cstheme="minorHAnsi"/>
          <w:color w:val="000000"/>
          <w:kern w:val="2"/>
        </w:rPr>
        <w:t>w</w:t>
      </w:r>
      <w:r w:rsidR="00EB4B14" w:rsidRPr="00891F7E">
        <w:rPr>
          <w:rFonts w:eastAsia="Calibri" w:cstheme="minorHAnsi"/>
          <w:color w:val="000000"/>
          <w:kern w:val="2"/>
        </w:rPr>
        <w:t xml:space="preserve"> </w:t>
      </w:r>
      <w:r w:rsidRPr="00891F7E">
        <w:rPr>
          <w:rFonts w:eastAsia="Calibri" w:cstheme="minorHAnsi"/>
          <w:color w:val="000000"/>
          <w:kern w:val="2"/>
        </w:rPr>
        <w:t>osobach</w:t>
      </w:r>
    </w:p>
    <w:tbl>
      <w:tblPr>
        <w:tblStyle w:val="Tabelalisty4akcent3"/>
        <w:tblW w:w="10060" w:type="dxa"/>
        <w:tblLayout w:type="fixed"/>
        <w:tblLook w:val="04A0" w:firstRow="1" w:lastRow="0" w:firstColumn="1" w:lastColumn="0" w:noHBand="0" w:noVBand="1"/>
      </w:tblPr>
      <w:tblGrid>
        <w:gridCol w:w="2408"/>
        <w:gridCol w:w="2409"/>
        <w:gridCol w:w="2408"/>
        <w:gridCol w:w="2835"/>
      </w:tblGrid>
      <w:tr w:rsidR="00DE0976" w:rsidRPr="00891F7E" w14:paraId="2486A872" w14:textId="77777777" w:rsidTr="00E50622">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08" w:type="dxa"/>
            <w:hideMark/>
          </w:tcPr>
          <w:p w14:paraId="6EB45946" w14:textId="1E130C69"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Nazwa</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gminy</w:t>
            </w:r>
            <w:r w:rsidR="00EB4B14" w:rsidRPr="00891F7E">
              <w:rPr>
                <w:rFonts w:eastAsia="Times New Roman" w:cstheme="minorHAnsi"/>
                <w:color w:val="000000"/>
                <w:lang w:eastAsia="pl-PL"/>
              </w:rPr>
              <w:t xml:space="preserve"> </w:t>
            </w:r>
          </w:p>
        </w:tc>
        <w:tc>
          <w:tcPr>
            <w:tcW w:w="2409" w:type="dxa"/>
            <w:noWrap/>
            <w:hideMark/>
          </w:tcPr>
          <w:p w14:paraId="17D1B736"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ogółem</w:t>
            </w:r>
          </w:p>
        </w:tc>
        <w:tc>
          <w:tcPr>
            <w:tcW w:w="2408" w:type="dxa"/>
            <w:hideMark/>
          </w:tcPr>
          <w:p w14:paraId="636E51EE"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mężczyźni</w:t>
            </w:r>
          </w:p>
        </w:tc>
        <w:tc>
          <w:tcPr>
            <w:tcW w:w="2835" w:type="dxa"/>
            <w:hideMark/>
          </w:tcPr>
          <w:p w14:paraId="1A4A03F6" w14:textId="77777777" w:rsidR="00DE0976" w:rsidRPr="00891F7E" w:rsidRDefault="00DE0976" w:rsidP="00891F7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kobiety</w:t>
            </w:r>
          </w:p>
        </w:tc>
      </w:tr>
      <w:tr w:rsidR="00DE0976" w:rsidRPr="00891F7E" w14:paraId="414A0F3A" w14:textId="77777777" w:rsidTr="00E5062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08" w:type="dxa"/>
            <w:noWrap/>
            <w:hideMark/>
          </w:tcPr>
          <w:p w14:paraId="5CF8DA1B" w14:textId="4FB1CE30"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Jarosław</w:t>
            </w:r>
            <w:r w:rsidR="00EB4B14" w:rsidRPr="00891F7E">
              <w:rPr>
                <w:rFonts w:eastAsia="Times New Roman" w:cstheme="minorHAnsi"/>
                <w:color w:val="000000"/>
                <w:lang w:eastAsia="pl-PL"/>
              </w:rPr>
              <w:t xml:space="preserve"> </w:t>
            </w:r>
          </w:p>
        </w:tc>
        <w:tc>
          <w:tcPr>
            <w:tcW w:w="2409" w:type="dxa"/>
            <w:noWrap/>
            <w:hideMark/>
          </w:tcPr>
          <w:p w14:paraId="51D41C98" w14:textId="77A35094"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871</w:t>
            </w:r>
          </w:p>
        </w:tc>
        <w:tc>
          <w:tcPr>
            <w:tcW w:w="2408" w:type="dxa"/>
            <w:noWrap/>
            <w:hideMark/>
          </w:tcPr>
          <w:p w14:paraId="5159C471" w14:textId="600B2F2F"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114</w:t>
            </w:r>
          </w:p>
        </w:tc>
        <w:tc>
          <w:tcPr>
            <w:tcW w:w="2835" w:type="dxa"/>
            <w:noWrap/>
            <w:hideMark/>
          </w:tcPr>
          <w:p w14:paraId="7BD1F8FD"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757</w:t>
            </w:r>
          </w:p>
        </w:tc>
      </w:tr>
      <w:tr w:rsidR="00DE0976" w:rsidRPr="00891F7E" w14:paraId="004CA139" w14:textId="77777777" w:rsidTr="00E50622">
        <w:trPr>
          <w:trHeight w:val="249"/>
        </w:trPr>
        <w:tc>
          <w:tcPr>
            <w:cnfStyle w:val="001000000000" w:firstRow="0" w:lastRow="0" w:firstColumn="1" w:lastColumn="0" w:oddVBand="0" w:evenVBand="0" w:oddHBand="0" w:evenHBand="0" w:firstRowFirstColumn="0" w:firstRowLastColumn="0" w:lastRowFirstColumn="0" w:lastRowLastColumn="0"/>
            <w:tcW w:w="2408" w:type="dxa"/>
            <w:noWrap/>
            <w:hideMark/>
          </w:tcPr>
          <w:p w14:paraId="5136EDB9" w14:textId="25208B1D"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Wiązownica</w:t>
            </w:r>
            <w:r w:rsidR="00EB4B14" w:rsidRPr="00891F7E">
              <w:rPr>
                <w:rFonts w:eastAsia="Times New Roman" w:cstheme="minorHAnsi"/>
                <w:color w:val="000000"/>
                <w:lang w:eastAsia="pl-PL"/>
              </w:rPr>
              <w:t xml:space="preserve"> </w:t>
            </w:r>
          </w:p>
        </w:tc>
        <w:tc>
          <w:tcPr>
            <w:tcW w:w="2409" w:type="dxa"/>
            <w:noWrap/>
            <w:hideMark/>
          </w:tcPr>
          <w:p w14:paraId="434AC140" w14:textId="5FDE6273"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2</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324</w:t>
            </w:r>
          </w:p>
        </w:tc>
        <w:tc>
          <w:tcPr>
            <w:tcW w:w="2408" w:type="dxa"/>
            <w:noWrap/>
            <w:hideMark/>
          </w:tcPr>
          <w:p w14:paraId="25E4956F" w14:textId="026960EE"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305</w:t>
            </w:r>
          </w:p>
        </w:tc>
        <w:tc>
          <w:tcPr>
            <w:tcW w:w="2835" w:type="dxa"/>
            <w:noWrap/>
            <w:hideMark/>
          </w:tcPr>
          <w:p w14:paraId="4D458D5A" w14:textId="7B29E67A"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019</w:t>
            </w:r>
          </w:p>
        </w:tc>
      </w:tr>
      <w:tr w:rsidR="00DE0976" w:rsidRPr="00891F7E" w14:paraId="0D46F163" w14:textId="77777777" w:rsidTr="00E5062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08" w:type="dxa"/>
            <w:noWrap/>
            <w:hideMark/>
          </w:tcPr>
          <w:p w14:paraId="16D1ADEC" w14:textId="57A7FB6D"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Kuryłówka</w:t>
            </w:r>
            <w:r w:rsidR="00EB4B14" w:rsidRPr="00891F7E">
              <w:rPr>
                <w:rFonts w:eastAsia="Times New Roman" w:cstheme="minorHAnsi"/>
                <w:color w:val="000000"/>
                <w:lang w:eastAsia="pl-PL"/>
              </w:rPr>
              <w:t xml:space="preserve"> </w:t>
            </w:r>
          </w:p>
        </w:tc>
        <w:tc>
          <w:tcPr>
            <w:tcW w:w="2409" w:type="dxa"/>
            <w:noWrap/>
            <w:hideMark/>
          </w:tcPr>
          <w:p w14:paraId="050A02A4" w14:textId="6934BA35"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403</w:t>
            </w:r>
          </w:p>
        </w:tc>
        <w:tc>
          <w:tcPr>
            <w:tcW w:w="2408" w:type="dxa"/>
            <w:noWrap/>
            <w:hideMark/>
          </w:tcPr>
          <w:p w14:paraId="6C140F7E"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811</w:t>
            </w:r>
          </w:p>
        </w:tc>
        <w:tc>
          <w:tcPr>
            <w:tcW w:w="2835" w:type="dxa"/>
            <w:noWrap/>
            <w:hideMark/>
          </w:tcPr>
          <w:p w14:paraId="58A356D4"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592</w:t>
            </w:r>
          </w:p>
        </w:tc>
      </w:tr>
      <w:tr w:rsidR="00DE0976" w:rsidRPr="00891F7E" w14:paraId="55BB4601" w14:textId="77777777" w:rsidTr="00E50622">
        <w:trPr>
          <w:trHeight w:val="249"/>
        </w:trPr>
        <w:tc>
          <w:tcPr>
            <w:cnfStyle w:val="001000000000" w:firstRow="0" w:lastRow="0" w:firstColumn="1" w:lastColumn="0" w:oddVBand="0" w:evenVBand="0" w:oddHBand="0" w:evenHBand="0" w:firstRowFirstColumn="0" w:firstRowLastColumn="0" w:lastRowFirstColumn="0" w:lastRowLastColumn="0"/>
            <w:tcW w:w="2408" w:type="dxa"/>
            <w:noWrap/>
            <w:hideMark/>
          </w:tcPr>
          <w:p w14:paraId="75A72BCB" w14:textId="572FFF9A"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Adamówka</w:t>
            </w:r>
            <w:r w:rsidR="00EB4B14" w:rsidRPr="00891F7E">
              <w:rPr>
                <w:rFonts w:eastAsia="Times New Roman" w:cstheme="minorHAnsi"/>
                <w:color w:val="000000"/>
                <w:lang w:eastAsia="pl-PL"/>
              </w:rPr>
              <w:t xml:space="preserve"> </w:t>
            </w:r>
          </w:p>
        </w:tc>
        <w:tc>
          <w:tcPr>
            <w:tcW w:w="2409" w:type="dxa"/>
            <w:noWrap/>
            <w:hideMark/>
          </w:tcPr>
          <w:p w14:paraId="2947F9DE" w14:textId="7485BC1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167</w:t>
            </w:r>
          </w:p>
        </w:tc>
        <w:tc>
          <w:tcPr>
            <w:tcW w:w="2408" w:type="dxa"/>
            <w:noWrap/>
            <w:hideMark/>
          </w:tcPr>
          <w:p w14:paraId="49497B83"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669</w:t>
            </w:r>
          </w:p>
        </w:tc>
        <w:tc>
          <w:tcPr>
            <w:tcW w:w="2835" w:type="dxa"/>
            <w:noWrap/>
            <w:hideMark/>
          </w:tcPr>
          <w:p w14:paraId="23141D78"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498</w:t>
            </w:r>
          </w:p>
        </w:tc>
      </w:tr>
      <w:tr w:rsidR="00DE0976" w:rsidRPr="00891F7E" w14:paraId="0164B245" w14:textId="77777777" w:rsidTr="00E5062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08" w:type="dxa"/>
            <w:noWrap/>
            <w:hideMark/>
          </w:tcPr>
          <w:p w14:paraId="0C798429" w14:textId="77777777"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Sieniawa</w:t>
            </w:r>
          </w:p>
        </w:tc>
        <w:tc>
          <w:tcPr>
            <w:tcW w:w="2409" w:type="dxa"/>
            <w:noWrap/>
            <w:hideMark/>
          </w:tcPr>
          <w:p w14:paraId="2CCFCCAC" w14:textId="5B75C0E8"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524</w:t>
            </w:r>
          </w:p>
        </w:tc>
        <w:tc>
          <w:tcPr>
            <w:tcW w:w="2408" w:type="dxa"/>
            <w:noWrap/>
            <w:hideMark/>
          </w:tcPr>
          <w:p w14:paraId="3AEBA9AB"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861</w:t>
            </w:r>
          </w:p>
        </w:tc>
        <w:tc>
          <w:tcPr>
            <w:tcW w:w="2835" w:type="dxa"/>
            <w:noWrap/>
            <w:hideMark/>
          </w:tcPr>
          <w:p w14:paraId="7DD8CE06" w14:textId="77777777"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663</w:t>
            </w:r>
          </w:p>
        </w:tc>
      </w:tr>
      <w:tr w:rsidR="00DE0976" w:rsidRPr="00891F7E" w14:paraId="7FDD8993" w14:textId="77777777" w:rsidTr="00E50622">
        <w:trPr>
          <w:trHeight w:val="249"/>
        </w:trPr>
        <w:tc>
          <w:tcPr>
            <w:cnfStyle w:val="001000000000" w:firstRow="0" w:lastRow="0" w:firstColumn="1" w:lastColumn="0" w:oddVBand="0" w:evenVBand="0" w:oddHBand="0" w:evenHBand="0" w:firstRowFirstColumn="0" w:firstRowLastColumn="0" w:lastRowFirstColumn="0" w:lastRowLastColumn="0"/>
            <w:tcW w:w="2408" w:type="dxa"/>
            <w:noWrap/>
            <w:hideMark/>
          </w:tcPr>
          <w:p w14:paraId="0F17BEBC" w14:textId="0EC8919D"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Tryńcza</w:t>
            </w:r>
            <w:r w:rsidR="00EB4B14" w:rsidRPr="00891F7E">
              <w:rPr>
                <w:rFonts w:eastAsia="Times New Roman" w:cstheme="minorHAnsi"/>
                <w:color w:val="000000"/>
                <w:lang w:eastAsia="pl-PL"/>
              </w:rPr>
              <w:t xml:space="preserve"> </w:t>
            </w:r>
          </w:p>
        </w:tc>
        <w:tc>
          <w:tcPr>
            <w:tcW w:w="2409" w:type="dxa"/>
            <w:noWrap/>
            <w:hideMark/>
          </w:tcPr>
          <w:p w14:paraId="1CFCF895" w14:textId="356F3E22"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1</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449</w:t>
            </w:r>
          </w:p>
        </w:tc>
        <w:tc>
          <w:tcPr>
            <w:tcW w:w="2408" w:type="dxa"/>
            <w:noWrap/>
            <w:hideMark/>
          </w:tcPr>
          <w:p w14:paraId="2FD939A5"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809</w:t>
            </w:r>
          </w:p>
        </w:tc>
        <w:tc>
          <w:tcPr>
            <w:tcW w:w="2835" w:type="dxa"/>
            <w:noWrap/>
            <w:hideMark/>
          </w:tcPr>
          <w:p w14:paraId="3B85320A" w14:textId="77777777" w:rsidR="00DE0976" w:rsidRPr="00891F7E" w:rsidRDefault="00DE0976" w:rsidP="00891F7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640</w:t>
            </w:r>
          </w:p>
        </w:tc>
      </w:tr>
      <w:tr w:rsidR="00DE0976" w:rsidRPr="00891F7E" w14:paraId="03F74B09" w14:textId="77777777" w:rsidTr="00E5062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08" w:type="dxa"/>
            <w:hideMark/>
          </w:tcPr>
          <w:p w14:paraId="70F3D020" w14:textId="70F3695C" w:rsidR="00DE0976" w:rsidRPr="00891F7E" w:rsidRDefault="00DE0976" w:rsidP="00891F7E">
            <w:pPr>
              <w:spacing w:after="0"/>
              <w:rPr>
                <w:rFonts w:eastAsia="Times New Roman" w:cstheme="minorHAnsi"/>
                <w:color w:val="000000"/>
                <w:lang w:eastAsia="pl-PL"/>
              </w:rPr>
            </w:pPr>
            <w:r w:rsidRPr="00891F7E">
              <w:rPr>
                <w:rFonts w:eastAsia="Times New Roman" w:cstheme="minorHAnsi"/>
                <w:color w:val="000000"/>
                <w:lang w:eastAsia="pl-PL"/>
              </w:rPr>
              <w:t>Razem</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LGD</w:t>
            </w:r>
          </w:p>
        </w:tc>
        <w:tc>
          <w:tcPr>
            <w:tcW w:w="2409" w:type="dxa"/>
            <w:hideMark/>
          </w:tcPr>
          <w:p w14:paraId="5484420D" w14:textId="25B4C031"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9</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738</w:t>
            </w:r>
          </w:p>
        </w:tc>
        <w:tc>
          <w:tcPr>
            <w:tcW w:w="2408" w:type="dxa"/>
            <w:hideMark/>
          </w:tcPr>
          <w:p w14:paraId="70E6D23F" w14:textId="39024513"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5</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569</w:t>
            </w:r>
          </w:p>
        </w:tc>
        <w:tc>
          <w:tcPr>
            <w:tcW w:w="2835" w:type="dxa"/>
            <w:hideMark/>
          </w:tcPr>
          <w:p w14:paraId="621CBFCF" w14:textId="302FF41E" w:rsidR="00DE0976" w:rsidRPr="00891F7E" w:rsidRDefault="00DE0976" w:rsidP="00891F7E">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891F7E">
              <w:rPr>
                <w:rFonts w:eastAsia="Times New Roman" w:cstheme="minorHAnsi"/>
                <w:color w:val="000000"/>
                <w:lang w:eastAsia="pl-PL"/>
              </w:rPr>
              <w:t>4</w:t>
            </w:r>
            <w:r w:rsidR="00EB4B14" w:rsidRPr="00891F7E">
              <w:rPr>
                <w:rFonts w:eastAsia="Times New Roman" w:cstheme="minorHAnsi"/>
                <w:color w:val="000000"/>
                <w:lang w:eastAsia="pl-PL"/>
              </w:rPr>
              <w:t xml:space="preserve"> </w:t>
            </w:r>
            <w:r w:rsidRPr="00891F7E">
              <w:rPr>
                <w:rFonts w:eastAsia="Times New Roman" w:cstheme="minorHAnsi"/>
                <w:color w:val="000000"/>
                <w:lang w:eastAsia="pl-PL"/>
              </w:rPr>
              <w:t>169</w:t>
            </w:r>
          </w:p>
        </w:tc>
      </w:tr>
    </w:tbl>
    <w:p w14:paraId="21FE05C2" w14:textId="547668E3" w:rsidR="00E50622" w:rsidRPr="00891F7E" w:rsidRDefault="00E50622" w:rsidP="00891F7E">
      <w:pPr>
        <w:spacing w:after="0"/>
        <w:rPr>
          <w:rFonts w:eastAsia="Calibri" w:cstheme="minorHAnsi"/>
          <w:kern w:val="2"/>
        </w:rPr>
      </w:pPr>
      <w:r w:rsidRPr="00891F7E">
        <w:rPr>
          <w:rFonts w:eastAsia="Calibri" w:cstheme="minorHAnsi"/>
          <w:kern w:val="2"/>
        </w:rPr>
        <w:t>Źródło:</w:t>
      </w:r>
      <w:r w:rsidR="00EB4B14" w:rsidRPr="00891F7E">
        <w:rPr>
          <w:rFonts w:eastAsia="Calibri" w:cstheme="minorHAnsi"/>
          <w:kern w:val="2"/>
        </w:rPr>
        <w:t xml:space="preserve"> </w:t>
      </w:r>
      <w:r w:rsidRPr="00891F7E">
        <w:rPr>
          <w:rFonts w:eastAsia="Calibri" w:cstheme="minorHAnsi"/>
          <w:kern w:val="2"/>
        </w:rPr>
        <w:t>opracowanie</w:t>
      </w:r>
      <w:r w:rsidR="00EB4B14" w:rsidRPr="00891F7E">
        <w:rPr>
          <w:rFonts w:eastAsia="Calibri" w:cstheme="minorHAnsi"/>
          <w:kern w:val="2"/>
        </w:rPr>
        <w:t xml:space="preserve"> </w:t>
      </w:r>
      <w:r w:rsidRPr="00891F7E">
        <w:rPr>
          <w:rFonts w:eastAsia="Calibri" w:cstheme="minorHAnsi"/>
          <w:kern w:val="2"/>
        </w:rPr>
        <w:t>własne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podstawie</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Bank</w:t>
      </w:r>
      <w:r w:rsidR="00EB4B14" w:rsidRPr="00891F7E">
        <w:rPr>
          <w:rFonts w:eastAsia="Calibri" w:cstheme="minorHAnsi"/>
          <w:kern w:val="2"/>
        </w:rPr>
        <w:t xml:space="preserve"> </w:t>
      </w:r>
      <w:r w:rsidRPr="00891F7E">
        <w:rPr>
          <w:rFonts w:eastAsia="Calibri" w:cstheme="minorHAnsi"/>
          <w:kern w:val="2"/>
        </w:rPr>
        <w:t>Danych</w:t>
      </w:r>
      <w:r w:rsidR="00EB4B14" w:rsidRPr="00891F7E">
        <w:rPr>
          <w:rFonts w:eastAsia="Calibri" w:cstheme="minorHAnsi"/>
          <w:kern w:val="2"/>
        </w:rPr>
        <w:t xml:space="preserve"> </w:t>
      </w:r>
      <w:r w:rsidRPr="00891F7E">
        <w:rPr>
          <w:rFonts w:eastAsia="Calibri" w:cstheme="minorHAnsi"/>
          <w:kern w:val="2"/>
        </w:rPr>
        <w:t>Lokalnych</w:t>
      </w:r>
    </w:p>
    <w:bookmarkEnd w:id="74"/>
    <w:p w14:paraId="25E832A7" w14:textId="77777777" w:rsidR="00BB5091" w:rsidRPr="00891F7E" w:rsidRDefault="00BB5091" w:rsidP="00891F7E">
      <w:pPr>
        <w:spacing w:after="0"/>
        <w:ind w:firstLine="284"/>
        <w:jc w:val="both"/>
        <w:rPr>
          <w:rFonts w:eastAsia="Calibri" w:cstheme="minorHAnsi"/>
          <w:color w:val="000000"/>
          <w:kern w:val="2"/>
        </w:rPr>
      </w:pPr>
    </w:p>
    <w:p w14:paraId="358806C1" w14:textId="187043DD" w:rsidR="00DE0976" w:rsidRPr="00891F7E" w:rsidRDefault="00DE0976" w:rsidP="00891F7E">
      <w:pPr>
        <w:spacing w:after="0"/>
        <w:ind w:firstLine="284"/>
        <w:jc w:val="both"/>
        <w:rPr>
          <w:rFonts w:eastAsia="Calibri" w:cstheme="minorHAnsi"/>
          <w:color w:val="000000"/>
          <w:kern w:val="2"/>
        </w:rPr>
      </w:pPr>
      <w:r w:rsidRPr="00891F7E">
        <w:rPr>
          <w:rFonts w:eastAsia="Calibri" w:cstheme="minorHAnsi"/>
          <w:color w:val="000000"/>
          <w:kern w:val="2"/>
        </w:rPr>
        <w:t>Uprawa</w:t>
      </w:r>
      <w:r w:rsidR="00EB4B14" w:rsidRPr="00891F7E">
        <w:rPr>
          <w:rFonts w:eastAsia="Calibri" w:cstheme="minorHAnsi"/>
          <w:color w:val="000000"/>
          <w:kern w:val="2"/>
        </w:rPr>
        <w:t xml:space="preserve"> </w:t>
      </w:r>
      <w:r w:rsidRPr="00891F7E">
        <w:rPr>
          <w:rFonts w:eastAsia="Calibri" w:cstheme="minorHAnsi"/>
          <w:color w:val="000000"/>
          <w:kern w:val="2"/>
        </w:rPr>
        <w:t>ziemi,</w:t>
      </w:r>
      <w:r w:rsidR="00EB4B14" w:rsidRPr="00891F7E">
        <w:rPr>
          <w:rFonts w:eastAsia="Calibri" w:cstheme="minorHAnsi"/>
          <w:color w:val="000000"/>
          <w:kern w:val="2"/>
        </w:rPr>
        <w:t xml:space="preserve"> </w:t>
      </w:r>
      <w:r w:rsidRPr="00891F7E">
        <w:rPr>
          <w:rFonts w:eastAsia="Calibri" w:cstheme="minorHAnsi"/>
          <w:color w:val="000000"/>
          <w:kern w:val="2"/>
        </w:rPr>
        <w:t>często</w:t>
      </w:r>
      <w:r w:rsidR="00EB4B14" w:rsidRPr="00891F7E">
        <w:rPr>
          <w:rFonts w:eastAsia="Calibri" w:cstheme="minorHAnsi"/>
          <w:color w:val="000000"/>
          <w:kern w:val="2"/>
        </w:rPr>
        <w:t xml:space="preserve"> </w:t>
      </w:r>
      <w:r w:rsidRPr="00891F7E">
        <w:rPr>
          <w:rFonts w:eastAsia="Calibri" w:cstheme="minorHAnsi"/>
          <w:color w:val="000000"/>
          <w:kern w:val="2"/>
        </w:rPr>
        <w:t>w</w:t>
      </w:r>
      <w:r w:rsidR="00EB4B14" w:rsidRPr="00891F7E">
        <w:rPr>
          <w:rFonts w:eastAsia="Calibri" w:cstheme="minorHAnsi"/>
          <w:color w:val="000000"/>
          <w:kern w:val="2"/>
        </w:rPr>
        <w:t xml:space="preserve"> </w:t>
      </w:r>
      <w:r w:rsidRPr="00891F7E">
        <w:rPr>
          <w:rFonts w:eastAsia="Calibri" w:cstheme="minorHAnsi"/>
          <w:color w:val="000000"/>
          <w:kern w:val="2"/>
        </w:rPr>
        <w:t>gospodarstwach</w:t>
      </w:r>
      <w:r w:rsidR="00EB4B14" w:rsidRPr="00891F7E">
        <w:rPr>
          <w:rFonts w:eastAsia="Calibri" w:cstheme="minorHAnsi"/>
          <w:color w:val="000000"/>
          <w:kern w:val="2"/>
        </w:rPr>
        <w:t xml:space="preserve"> </w:t>
      </w:r>
      <w:r w:rsidRPr="00891F7E">
        <w:rPr>
          <w:rFonts w:eastAsia="Calibri" w:cstheme="minorHAnsi"/>
          <w:color w:val="000000"/>
          <w:kern w:val="2"/>
        </w:rPr>
        <w:t>dziedziczonych</w:t>
      </w:r>
      <w:r w:rsidR="00EB4B14" w:rsidRPr="00891F7E">
        <w:rPr>
          <w:rFonts w:eastAsia="Calibri" w:cstheme="minorHAnsi"/>
          <w:color w:val="000000"/>
          <w:kern w:val="2"/>
        </w:rPr>
        <w:t xml:space="preserve"> </w:t>
      </w:r>
      <w:r w:rsidRPr="00891F7E">
        <w:rPr>
          <w:rFonts w:eastAsia="Calibri" w:cstheme="minorHAnsi"/>
          <w:color w:val="000000"/>
          <w:kern w:val="2"/>
        </w:rPr>
        <w:t>od</w:t>
      </w:r>
      <w:r w:rsidR="00EB4B14" w:rsidRPr="00891F7E">
        <w:rPr>
          <w:rFonts w:eastAsia="Calibri" w:cstheme="minorHAnsi"/>
          <w:color w:val="000000"/>
          <w:kern w:val="2"/>
        </w:rPr>
        <w:t xml:space="preserve"> </w:t>
      </w:r>
      <w:r w:rsidRPr="00891F7E">
        <w:rPr>
          <w:rFonts w:eastAsia="Calibri" w:cstheme="minorHAnsi"/>
          <w:color w:val="000000"/>
          <w:kern w:val="2"/>
        </w:rPr>
        <w:t>pokoleń</w:t>
      </w:r>
      <w:r w:rsidR="00EB4B14" w:rsidRPr="00891F7E">
        <w:rPr>
          <w:rFonts w:eastAsia="Calibri" w:cstheme="minorHAnsi"/>
          <w:color w:val="000000"/>
          <w:kern w:val="2"/>
        </w:rPr>
        <w:t xml:space="preserve"> </w:t>
      </w:r>
      <w:r w:rsidRPr="00891F7E">
        <w:rPr>
          <w:rFonts w:eastAsia="Calibri" w:cstheme="minorHAnsi"/>
          <w:color w:val="000000"/>
          <w:kern w:val="2"/>
        </w:rPr>
        <w:t>ma</w:t>
      </w:r>
      <w:r w:rsidR="00EB4B14" w:rsidRPr="00891F7E">
        <w:rPr>
          <w:rFonts w:eastAsia="Calibri" w:cstheme="minorHAnsi"/>
          <w:color w:val="000000"/>
          <w:kern w:val="2"/>
        </w:rPr>
        <w:t xml:space="preserve"> </w:t>
      </w:r>
      <w:r w:rsidRPr="00891F7E">
        <w:rPr>
          <w:rFonts w:eastAsia="Calibri" w:cstheme="minorHAnsi"/>
          <w:color w:val="000000"/>
          <w:kern w:val="2"/>
        </w:rPr>
        <w:t>dla</w:t>
      </w:r>
      <w:r w:rsidR="00EB4B14" w:rsidRPr="00891F7E">
        <w:rPr>
          <w:rFonts w:eastAsia="Calibri" w:cstheme="minorHAnsi"/>
          <w:color w:val="000000"/>
          <w:kern w:val="2"/>
        </w:rPr>
        <w:t xml:space="preserve"> </w:t>
      </w:r>
      <w:r w:rsidRPr="00891F7E">
        <w:rPr>
          <w:rFonts w:eastAsia="Calibri" w:cstheme="minorHAnsi"/>
          <w:color w:val="000000"/>
          <w:kern w:val="2"/>
        </w:rPr>
        <w:t>rolników</w:t>
      </w:r>
      <w:r w:rsidR="00EB4B14" w:rsidRPr="00891F7E">
        <w:rPr>
          <w:rFonts w:eastAsia="Calibri" w:cstheme="minorHAnsi"/>
          <w:color w:val="000000"/>
          <w:kern w:val="2"/>
        </w:rPr>
        <w:t xml:space="preserve"> </w:t>
      </w:r>
      <w:r w:rsidRPr="00891F7E">
        <w:rPr>
          <w:rFonts w:eastAsia="Calibri" w:cstheme="minorHAnsi"/>
          <w:color w:val="000000"/>
          <w:kern w:val="2"/>
        </w:rPr>
        <w:t>wymiar</w:t>
      </w:r>
      <w:r w:rsidR="00EB4B14" w:rsidRPr="00891F7E">
        <w:rPr>
          <w:rFonts w:eastAsia="Calibri" w:cstheme="minorHAnsi"/>
          <w:color w:val="000000"/>
          <w:kern w:val="2"/>
        </w:rPr>
        <w:t xml:space="preserve"> </w:t>
      </w:r>
      <w:r w:rsidRPr="00891F7E">
        <w:rPr>
          <w:rFonts w:eastAsia="Calibri" w:cstheme="minorHAnsi"/>
          <w:color w:val="000000"/>
          <w:kern w:val="2"/>
        </w:rPr>
        <w:t>nie</w:t>
      </w:r>
      <w:r w:rsidR="00EB4B14" w:rsidRPr="00891F7E">
        <w:rPr>
          <w:rFonts w:eastAsia="Calibri" w:cstheme="minorHAnsi"/>
          <w:color w:val="000000"/>
          <w:kern w:val="2"/>
        </w:rPr>
        <w:t xml:space="preserve"> </w:t>
      </w:r>
      <w:r w:rsidRPr="00891F7E">
        <w:rPr>
          <w:rFonts w:eastAsia="Calibri" w:cstheme="minorHAnsi"/>
          <w:color w:val="000000"/>
          <w:kern w:val="2"/>
        </w:rPr>
        <w:t>tylko</w:t>
      </w:r>
      <w:r w:rsidR="00EB4B14" w:rsidRPr="00891F7E">
        <w:rPr>
          <w:rFonts w:eastAsia="Calibri" w:cstheme="minorHAnsi"/>
          <w:color w:val="000000"/>
          <w:kern w:val="2"/>
        </w:rPr>
        <w:t xml:space="preserve"> </w:t>
      </w:r>
      <w:r w:rsidRPr="00891F7E">
        <w:rPr>
          <w:rFonts w:eastAsia="Calibri" w:cstheme="minorHAnsi"/>
          <w:color w:val="000000"/>
          <w:kern w:val="2"/>
        </w:rPr>
        <w:t>ekonomiczny</w:t>
      </w:r>
      <w:r w:rsidR="00E50622" w:rsidRPr="00891F7E">
        <w:rPr>
          <w:rFonts w:eastAsia="Calibri" w:cstheme="minorHAnsi"/>
          <w:color w:val="000000"/>
          <w:kern w:val="2"/>
        </w:rPr>
        <w:t>,</w:t>
      </w:r>
      <w:r w:rsidR="00EB4B14" w:rsidRPr="00891F7E">
        <w:rPr>
          <w:rFonts w:eastAsia="Calibri" w:cstheme="minorHAnsi"/>
          <w:color w:val="000000"/>
          <w:kern w:val="2"/>
        </w:rPr>
        <w:t xml:space="preserve"> </w:t>
      </w:r>
      <w:r w:rsidRPr="00891F7E">
        <w:rPr>
          <w:rFonts w:eastAsia="Calibri" w:cstheme="minorHAnsi"/>
          <w:color w:val="000000"/>
          <w:kern w:val="2"/>
        </w:rPr>
        <w:t>ale</w:t>
      </w:r>
      <w:r w:rsidR="00EB4B14" w:rsidRPr="00891F7E">
        <w:rPr>
          <w:rFonts w:eastAsia="Calibri" w:cstheme="minorHAnsi"/>
          <w:color w:val="000000"/>
          <w:kern w:val="2"/>
        </w:rPr>
        <w:t xml:space="preserve"> </w:t>
      </w:r>
      <w:r w:rsidRPr="00891F7E">
        <w:rPr>
          <w:rFonts w:eastAsia="Calibri" w:cstheme="minorHAnsi"/>
          <w:color w:val="000000"/>
          <w:kern w:val="2"/>
        </w:rPr>
        <w:t>przede</w:t>
      </w:r>
      <w:r w:rsidR="00EB4B14" w:rsidRPr="00891F7E">
        <w:rPr>
          <w:rFonts w:eastAsia="Calibri" w:cstheme="minorHAnsi"/>
          <w:color w:val="000000"/>
          <w:kern w:val="2"/>
        </w:rPr>
        <w:t xml:space="preserve"> </w:t>
      </w:r>
      <w:r w:rsidRPr="00891F7E">
        <w:rPr>
          <w:rFonts w:eastAsia="Calibri" w:cstheme="minorHAnsi"/>
          <w:color w:val="000000"/>
          <w:kern w:val="2"/>
        </w:rPr>
        <w:t>wszystkim</w:t>
      </w:r>
      <w:r w:rsidR="00EB4B14" w:rsidRPr="00891F7E">
        <w:rPr>
          <w:rFonts w:eastAsia="Calibri" w:cstheme="minorHAnsi"/>
          <w:color w:val="000000"/>
          <w:kern w:val="2"/>
        </w:rPr>
        <w:t xml:space="preserve"> </w:t>
      </w:r>
      <w:r w:rsidRPr="00891F7E">
        <w:rPr>
          <w:rFonts w:eastAsia="Calibri" w:cstheme="minorHAnsi"/>
          <w:color w:val="000000"/>
          <w:kern w:val="2"/>
        </w:rPr>
        <w:t>sentymentalny</w:t>
      </w:r>
      <w:r w:rsidR="00EB4B14" w:rsidRPr="00891F7E">
        <w:rPr>
          <w:rFonts w:eastAsia="Calibri" w:cstheme="minorHAnsi"/>
          <w:color w:val="000000"/>
          <w:kern w:val="2"/>
        </w:rPr>
        <w:t xml:space="preserve"> </w:t>
      </w:r>
      <w:r w:rsidRPr="00891F7E">
        <w:rPr>
          <w:rFonts w:eastAsia="Calibri" w:cstheme="minorHAnsi"/>
          <w:color w:val="000000"/>
          <w:kern w:val="2"/>
        </w:rPr>
        <w:t>i</w:t>
      </w:r>
      <w:r w:rsidR="00EB4B14" w:rsidRPr="00891F7E">
        <w:rPr>
          <w:rFonts w:eastAsia="Calibri" w:cstheme="minorHAnsi"/>
          <w:color w:val="000000"/>
          <w:kern w:val="2"/>
        </w:rPr>
        <w:t xml:space="preserve"> </w:t>
      </w:r>
      <w:r w:rsidRPr="00891F7E">
        <w:rPr>
          <w:rFonts w:eastAsia="Calibri" w:cstheme="minorHAnsi"/>
          <w:color w:val="000000"/>
          <w:kern w:val="2"/>
        </w:rPr>
        <w:t>tradycyjny.</w:t>
      </w:r>
      <w:r w:rsidR="00EB4B14" w:rsidRPr="00891F7E">
        <w:rPr>
          <w:rFonts w:eastAsia="Calibri" w:cstheme="minorHAnsi"/>
          <w:color w:val="000000"/>
          <w:kern w:val="2"/>
        </w:rPr>
        <w:t xml:space="preserve"> </w:t>
      </w:r>
      <w:r w:rsidRPr="00891F7E">
        <w:rPr>
          <w:rFonts w:eastAsia="Calibri" w:cstheme="minorHAnsi"/>
          <w:color w:val="000000"/>
          <w:kern w:val="2"/>
        </w:rPr>
        <w:t>Szanując</w:t>
      </w:r>
      <w:r w:rsidR="00EB4B14" w:rsidRPr="00891F7E">
        <w:rPr>
          <w:rFonts w:eastAsia="Calibri" w:cstheme="minorHAnsi"/>
          <w:color w:val="000000"/>
          <w:kern w:val="2"/>
        </w:rPr>
        <w:t xml:space="preserve"> </w:t>
      </w:r>
      <w:r w:rsidRPr="00891F7E">
        <w:rPr>
          <w:rFonts w:eastAsia="Calibri" w:cstheme="minorHAnsi"/>
          <w:color w:val="000000"/>
          <w:kern w:val="2"/>
        </w:rPr>
        <w:t>przywiązanie</w:t>
      </w:r>
      <w:r w:rsidR="00EB4B14" w:rsidRPr="00891F7E">
        <w:rPr>
          <w:rFonts w:eastAsia="Calibri" w:cstheme="minorHAnsi"/>
          <w:color w:val="000000"/>
          <w:kern w:val="2"/>
        </w:rPr>
        <w:t xml:space="preserve"> </w:t>
      </w:r>
      <w:r w:rsidRPr="00891F7E">
        <w:rPr>
          <w:rFonts w:eastAsia="Calibri" w:cstheme="minorHAnsi"/>
          <w:color w:val="000000"/>
          <w:kern w:val="2"/>
        </w:rPr>
        <w:t>rolnika</w:t>
      </w:r>
      <w:r w:rsidR="00EB4B14" w:rsidRPr="00891F7E">
        <w:rPr>
          <w:rFonts w:eastAsia="Calibri" w:cstheme="minorHAnsi"/>
          <w:color w:val="000000"/>
          <w:kern w:val="2"/>
        </w:rPr>
        <w:t xml:space="preserve"> </w:t>
      </w:r>
      <w:r w:rsidRPr="00891F7E">
        <w:rPr>
          <w:rFonts w:eastAsia="Calibri" w:cstheme="minorHAnsi"/>
          <w:color w:val="000000"/>
          <w:kern w:val="2"/>
        </w:rPr>
        <w:t>do</w:t>
      </w:r>
      <w:r w:rsidR="00EB4B14" w:rsidRPr="00891F7E">
        <w:rPr>
          <w:rFonts w:eastAsia="Calibri" w:cstheme="minorHAnsi"/>
          <w:color w:val="000000"/>
          <w:kern w:val="2"/>
        </w:rPr>
        <w:t xml:space="preserve"> </w:t>
      </w:r>
      <w:r w:rsidRPr="00891F7E">
        <w:rPr>
          <w:rFonts w:eastAsia="Calibri" w:cstheme="minorHAnsi"/>
          <w:color w:val="000000"/>
          <w:kern w:val="2"/>
        </w:rPr>
        <w:t>ziemi,</w:t>
      </w:r>
      <w:r w:rsidR="00EB4B14" w:rsidRPr="00891F7E">
        <w:rPr>
          <w:rFonts w:eastAsia="Calibri" w:cstheme="minorHAnsi"/>
          <w:color w:val="000000"/>
          <w:kern w:val="2"/>
        </w:rPr>
        <w:t xml:space="preserve"> </w:t>
      </w:r>
      <w:r w:rsidRPr="00891F7E">
        <w:rPr>
          <w:rFonts w:eastAsia="Calibri" w:cstheme="minorHAnsi"/>
          <w:color w:val="000000"/>
          <w:kern w:val="2"/>
        </w:rPr>
        <w:t>ale</w:t>
      </w:r>
      <w:r w:rsidR="00EB4B14" w:rsidRPr="00891F7E">
        <w:rPr>
          <w:rFonts w:eastAsia="Calibri" w:cstheme="minorHAnsi"/>
          <w:color w:val="000000"/>
          <w:kern w:val="2"/>
        </w:rPr>
        <w:t xml:space="preserve"> </w:t>
      </w:r>
      <w:r w:rsidRPr="00891F7E">
        <w:rPr>
          <w:rFonts w:eastAsia="Calibri" w:cstheme="minorHAnsi"/>
          <w:color w:val="000000"/>
          <w:kern w:val="2"/>
        </w:rPr>
        <w:t>też</w:t>
      </w:r>
      <w:r w:rsidR="00EB4B14" w:rsidRPr="00891F7E">
        <w:rPr>
          <w:rFonts w:eastAsia="Calibri" w:cstheme="minorHAnsi"/>
          <w:color w:val="000000"/>
          <w:kern w:val="2"/>
        </w:rPr>
        <w:t xml:space="preserve"> </w:t>
      </w:r>
      <w:r w:rsidRPr="00891F7E">
        <w:rPr>
          <w:rFonts w:eastAsia="Calibri" w:cstheme="minorHAnsi"/>
          <w:color w:val="000000"/>
          <w:kern w:val="2"/>
        </w:rPr>
        <w:t>chcąc</w:t>
      </w:r>
      <w:r w:rsidR="00EB4B14" w:rsidRPr="00891F7E">
        <w:rPr>
          <w:rFonts w:eastAsia="Calibri" w:cstheme="minorHAnsi"/>
          <w:color w:val="000000"/>
          <w:kern w:val="2"/>
        </w:rPr>
        <w:t xml:space="preserve"> </w:t>
      </w:r>
      <w:r w:rsidRPr="00891F7E">
        <w:rPr>
          <w:rFonts w:eastAsia="Calibri" w:cstheme="minorHAnsi"/>
          <w:color w:val="000000"/>
          <w:kern w:val="2"/>
        </w:rPr>
        <w:t>wspomóc</w:t>
      </w:r>
      <w:r w:rsidR="00EB4B14" w:rsidRPr="00891F7E">
        <w:rPr>
          <w:rFonts w:eastAsia="Calibri" w:cstheme="minorHAnsi"/>
          <w:color w:val="000000"/>
          <w:kern w:val="2"/>
        </w:rPr>
        <w:t xml:space="preserve"> </w:t>
      </w:r>
      <w:r w:rsidRPr="00891F7E">
        <w:rPr>
          <w:rFonts w:eastAsia="Calibri" w:cstheme="minorHAnsi"/>
          <w:color w:val="000000"/>
          <w:kern w:val="2"/>
        </w:rPr>
        <w:t>opłacalność</w:t>
      </w:r>
      <w:r w:rsidR="00EB4B14" w:rsidRPr="00891F7E">
        <w:rPr>
          <w:rFonts w:eastAsia="Calibri" w:cstheme="minorHAnsi"/>
          <w:color w:val="000000"/>
          <w:kern w:val="2"/>
        </w:rPr>
        <w:t xml:space="preserve"> </w:t>
      </w:r>
      <w:r w:rsidRPr="00891F7E">
        <w:rPr>
          <w:rFonts w:eastAsia="Calibri" w:cstheme="minorHAnsi"/>
          <w:color w:val="000000"/>
          <w:kern w:val="2"/>
        </w:rPr>
        <w:t>gospodarstw,</w:t>
      </w:r>
      <w:r w:rsidR="00EB4B14" w:rsidRPr="00891F7E">
        <w:rPr>
          <w:rFonts w:eastAsia="Calibri" w:cstheme="minorHAnsi"/>
          <w:color w:val="000000"/>
          <w:kern w:val="2"/>
        </w:rPr>
        <w:t xml:space="preserve"> </w:t>
      </w:r>
      <w:r w:rsidR="007141E8" w:rsidRPr="00891F7E">
        <w:rPr>
          <w:rFonts w:eastAsia="Calibri" w:cstheme="minorHAnsi"/>
          <w:color w:val="000000"/>
          <w:kern w:val="2"/>
        </w:rPr>
        <w:t>LGD</w:t>
      </w:r>
      <w:r w:rsidR="00EB4B14" w:rsidRPr="00891F7E">
        <w:rPr>
          <w:rFonts w:eastAsia="Calibri" w:cstheme="minorHAnsi"/>
          <w:color w:val="000000"/>
          <w:kern w:val="2"/>
        </w:rPr>
        <w:t xml:space="preserve"> </w:t>
      </w:r>
      <w:r w:rsidR="007141E8" w:rsidRPr="00891F7E">
        <w:rPr>
          <w:rFonts w:eastAsia="Calibri" w:cstheme="minorHAnsi"/>
          <w:color w:val="000000"/>
          <w:kern w:val="2"/>
        </w:rPr>
        <w:t>„Kraina</w:t>
      </w:r>
      <w:r w:rsidR="00EB4B14" w:rsidRPr="00891F7E">
        <w:rPr>
          <w:rFonts w:eastAsia="Calibri" w:cstheme="minorHAnsi"/>
          <w:color w:val="000000"/>
          <w:kern w:val="2"/>
        </w:rPr>
        <w:t xml:space="preserve"> </w:t>
      </w:r>
      <w:r w:rsidR="007141E8" w:rsidRPr="00891F7E">
        <w:rPr>
          <w:rFonts w:eastAsia="Calibri" w:cstheme="minorHAnsi"/>
          <w:color w:val="000000"/>
          <w:kern w:val="2"/>
        </w:rPr>
        <w:t>Sanu”</w:t>
      </w:r>
      <w:r w:rsidR="00EB4B14" w:rsidRPr="00891F7E">
        <w:rPr>
          <w:rFonts w:eastAsia="Calibri" w:cstheme="minorHAnsi"/>
          <w:color w:val="000000"/>
          <w:kern w:val="2"/>
        </w:rPr>
        <w:t xml:space="preserve"> </w:t>
      </w:r>
      <w:r w:rsidRPr="00891F7E">
        <w:rPr>
          <w:rFonts w:eastAsia="Calibri" w:cstheme="minorHAnsi"/>
          <w:color w:val="000000"/>
          <w:kern w:val="2"/>
        </w:rPr>
        <w:t>będąc</w:t>
      </w:r>
      <w:r w:rsidR="00EB4B14" w:rsidRPr="00891F7E">
        <w:rPr>
          <w:rFonts w:eastAsia="Calibri" w:cstheme="minorHAnsi"/>
          <w:color w:val="000000"/>
          <w:kern w:val="2"/>
        </w:rPr>
        <w:t xml:space="preserve"> </w:t>
      </w:r>
      <w:r w:rsidRPr="00891F7E">
        <w:rPr>
          <w:rFonts w:eastAsia="Calibri" w:cstheme="minorHAnsi"/>
          <w:color w:val="000000"/>
          <w:kern w:val="2"/>
        </w:rPr>
        <w:t>swoistym</w:t>
      </w:r>
      <w:r w:rsidR="00EB4B14" w:rsidRPr="00891F7E">
        <w:rPr>
          <w:rFonts w:eastAsia="Calibri" w:cstheme="minorHAnsi"/>
          <w:color w:val="000000"/>
          <w:kern w:val="2"/>
        </w:rPr>
        <w:t xml:space="preserve"> </w:t>
      </w:r>
      <w:r w:rsidRPr="00891F7E">
        <w:rPr>
          <w:rFonts w:eastAsia="Calibri" w:cstheme="minorHAnsi"/>
          <w:color w:val="000000"/>
          <w:kern w:val="2"/>
        </w:rPr>
        <w:t>liderem</w:t>
      </w:r>
      <w:r w:rsidR="00EB4B14" w:rsidRPr="00891F7E">
        <w:rPr>
          <w:rFonts w:eastAsia="Calibri" w:cstheme="minorHAnsi"/>
          <w:color w:val="000000"/>
          <w:kern w:val="2"/>
        </w:rPr>
        <w:t xml:space="preserve"> </w:t>
      </w:r>
      <w:r w:rsidRPr="00891F7E">
        <w:rPr>
          <w:rFonts w:eastAsia="Calibri" w:cstheme="minorHAnsi"/>
          <w:color w:val="000000"/>
          <w:kern w:val="2"/>
        </w:rPr>
        <w:t>innowacji</w:t>
      </w:r>
      <w:r w:rsidR="00EB4B14" w:rsidRPr="00891F7E">
        <w:rPr>
          <w:rFonts w:eastAsia="Calibri" w:cstheme="minorHAnsi"/>
          <w:color w:val="000000"/>
          <w:kern w:val="2"/>
        </w:rPr>
        <w:t xml:space="preserve"> </w:t>
      </w:r>
      <w:r w:rsidRPr="00891F7E">
        <w:rPr>
          <w:rFonts w:eastAsia="Calibri" w:cstheme="minorHAnsi"/>
          <w:color w:val="000000"/>
          <w:kern w:val="2"/>
        </w:rPr>
        <w:t>w</w:t>
      </w:r>
      <w:r w:rsidR="00EB4B14" w:rsidRPr="00891F7E">
        <w:rPr>
          <w:rFonts w:eastAsia="Calibri" w:cstheme="minorHAnsi"/>
          <w:color w:val="000000"/>
          <w:kern w:val="2"/>
        </w:rPr>
        <w:t xml:space="preserve"> </w:t>
      </w:r>
      <w:r w:rsidRPr="00891F7E">
        <w:rPr>
          <w:rFonts w:eastAsia="Calibri" w:cstheme="minorHAnsi"/>
          <w:color w:val="000000"/>
          <w:kern w:val="2"/>
        </w:rPr>
        <w:t>lokalnym</w:t>
      </w:r>
      <w:r w:rsidR="00EB4B14" w:rsidRPr="00891F7E">
        <w:rPr>
          <w:rFonts w:eastAsia="Calibri" w:cstheme="minorHAnsi"/>
          <w:color w:val="000000"/>
          <w:kern w:val="2"/>
        </w:rPr>
        <w:t xml:space="preserve"> </w:t>
      </w:r>
      <w:r w:rsidRPr="00891F7E">
        <w:rPr>
          <w:rFonts w:eastAsia="Calibri" w:cstheme="minorHAnsi"/>
          <w:color w:val="000000"/>
          <w:kern w:val="2"/>
        </w:rPr>
        <w:t>środowisku</w:t>
      </w:r>
      <w:r w:rsidR="00EB4B14" w:rsidRPr="00891F7E">
        <w:rPr>
          <w:rFonts w:eastAsia="Calibri" w:cstheme="minorHAnsi"/>
          <w:color w:val="000000"/>
          <w:kern w:val="2"/>
        </w:rPr>
        <w:t xml:space="preserve"> </w:t>
      </w:r>
      <w:r w:rsidRPr="00891F7E">
        <w:rPr>
          <w:rFonts w:eastAsia="Calibri" w:cstheme="minorHAnsi"/>
          <w:color w:val="000000"/>
          <w:kern w:val="2"/>
        </w:rPr>
        <w:t>będzie</w:t>
      </w:r>
      <w:r w:rsidR="00EB4B14" w:rsidRPr="00891F7E">
        <w:rPr>
          <w:rFonts w:eastAsia="Calibri" w:cstheme="minorHAnsi"/>
          <w:color w:val="000000"/>
          <w:kern w:val="2"/>
        </w:rPr>
        <w:t xml:space="preserve"> </w:t>
      </w:r>
      <w:r w:rsidRPr="00891F7E">
        <w:rPr>
          <w:rFonts w:eastAsia="Calibri" w:cstheme="minorHAnsi"/>
          <w:color w:val="000000"/>
          <w:kern w:val="2"/>
        </w:rPr>
        <w:t>prowadzić</w:t>
      </w:r>
      <w:r w:rsidR="00EB4B14" w:rsidRPr="00891F7E">
        <w:rPr>
          <w:rFonts w:eastAsia="Calibri" w:cstheme="minorHAnsi"/>
          <w:color w:val="000000"/>
          <w:kern w:val="2"/>
        </w:rPr>
        <w:t xml:space="preserve"> </w:t>
      </w:r>
      <w:r w:rsidRPr="00891F7E">
        <w:rPr>
          <w:rFonts w:eastAsia="Calibri" w:cstheme="minorHAnsi"/>
          <w:color w:val="000000"/>
          <w:kern w:val="2"/>
        </w:rPr>
        <w:t>działania</w:t>
      </w:r>
      <w:r w:rsidR="00EB4B14" w:rsidRPr="00891F7E">
        <w:rPr>
          <w:rFonts w:eastAsia="Calibri" w:cstheme="minorHAnsi"/>
          <w:color w:val="000000"/>
          <w:kern w:val="2"/>
        </w:rPr>
        <w:t xml:space="preserve"> </w:t>
      </w:r>
      <w:r w:rsidRPr="00891F7E">
        <w:rPr>
          <w:rFonts w:eastAsia="Calibri" w:cstheme="minorHAnsi"/>
          <w:color w:val="000000"/>
          <w:kern w:val="2"/>
        </w:rPr>
        <w:t>zachęcające</w:t>
      </w:r>
      <w:r w:rsidR="00EB4B14" w:rsidRPr="00891F7E">
        <w:rPr>
          <w:rFonts w:eastAsia="Calibri" w:cstheme="minorHAnsi"/>
          <w:color w:val="000000"/>
          <w:kern w:val="2"/>
        </w:rPr>
        <w:t xml:space="preserve"> </w:t>
      </w:r>
      <w:r w:rsidRPr="00891F7E">
        <w:rPr>
          <w:rFonts w:eastAsia="Calibri" w:cstheme="minorHAnsi"/>
          <w:color w:val="000000"/>
          <w:kern w:val="2"/>
        </w:rPr>
        <w:t>rolników,</w:t>
      </w:r>
      <w:r w:rsidR="00EB4B14" w:rsidRPr="00891F7E">
        <w:rPr>
          <w:rFonts w:eastAsia="Calibri" w:cstheme="minorHAnsi"/>
          <w:color w:val="000000"/>
          <w:kern w:val="2"/>
        </w:rPr>
        <w:t xml:space="preserve"> </w:t>
      </w:r>
      <w:r w:rsidRPr="00891F7E">
        <w:rPr>
          <w:rFonts w:eastAsia="Calibri" w:cstheme="minorHAnsi"/>
          <w:color w:val="000000"/>
          <w:kern w:val="2"/>
        </w:rPr>
        <w:t>szczególnie</w:t>
      </w:r>
      <w:r w:rsidR="00EB4B14" w:rsidRPr="00891F7E">
        <w:rPr>
          <w:rFonts w:eastAsia="Calibri" w:cstheme="minorHAnsi"/>
          <w:color w:val="000000"/>
          <w:kern w:val="2"/>
        </w:rPr>
        <w:t xml:space="preserve"> </w:t>
      </w:r>
      <w:r w:rsidRPr="00891F7E">
        <w:rPr>
          <w:rFonts w:eastAsia="Calibri" w:cstheme="minorHAnsi"/>
          <w:color w:val="000000"/>
          <w:kern w:val="2"/>
        </w:rPr>
        <w:t>z</w:t>
      </w:r>
      <w:r w:rsidR="00EB4B14" w:rsidRPr="00891F7E">
        <w:rPr>
          <w:rFonts w:eastAsia="Calibri" w:cstheme="minorHAnsi"/>
          <w:color w:val="000000"/>
          <w:kern w:val="2"/>
        </w:rPr>
        <w:t xml:space="preserve"> </w:t>
      </w:r>
      <w:r w:rsidRPr="00891F7E">
        <w:rPr>
          <w:rFonts w:eastAsia="Calibri" w:cstheme="minorHAnsi"/>
          <w:color w:val="000000"/>
          <w:kern w:val="2"/>
        </w:rPr>
        <w:t>małych</w:t>
      </w:r>
      <w:r w:rsidR="00EB4B14" w:rsidRPr="00891F7E">
        <w:rPr>
          <w:rFonts w:eastAsia="Calibri" w:cstheme="minorHAnsi"/>
          <w:color w:val="000000"/>
          <w:kern w:val="2"/>
        </w:rPr>
        <w:t xml:space="preserve"> </w:t>
      </w:r>
      <w:r w:rsidRPr="00891F7E">
        <w:rPr>
          <w:rFonts w:eastAsia="Calibri" w:cstheme="minorHAnsi"/>
          <w:color w:val="000000"/>
          <w:kern w:val="2"/>
        </w:rPr>
        <w:t>gospodarstw</w:t>
      </w:r>
      <w:r w:rsidR="00EB4B14" w:rsidRPr="00891F7E">
        <w:rPr>
          <w:rFonts w:eastAsia="Calibri" w:cstheme="minorHAnsi"/>
          <w:color w:val="000000"/>
          <w:kern w:val="2"/>
        </w:rPr>
        <w:t xml:space="preserve"> </w:t>
      </w:r>
      <w:r w:rsidRPr="00891F7E">
        <w:rPr>
          <w:rFonts w:eastAsia="Calibri" w:cstheme="minorHAnsi"/>
          <w:color w:val="000000"/>
          <w:kern w:val="2"/>
        </w:rPr>
        <w:t>do</w:t>
      </w:r>
      <w:r w:rsidR="00EB4B14" w:rsidRPr="00891F7E">
        <w:rPr>
          <w:rFonts w:eastAsia="Calibri" w:cstheme="minorHAnsi"/>
          <w:color w:val="000000"/>
          <w:kern w:val="2"/>
        </w:rPr>
        <w:t xml:space="preserve"> </w:t>
      </w:r>
      <w:r w:rsidRPr="00891F7E">
        <w:rPr>
          <w:rFonts w:eastAsia="Calibri" w:cstheme="minorHAnsi"/>
          <w:color w:val="000000"/>
          <w:kern w:val="2"/>
        </w:rPr>
        <w:t>szukania</w:t>
      </w:r>
      <w:r w:rsidR="00EB4B14" w:rsidRPr="00891F7E">
        <w:rPr>
          <w:rFonts w:eastAsia="Calibri" w:cstheme="minorHAnsi"/>
          <w:color w:val="000000"/>
          <w:kern w:val="2"/>
        </w:rPr>
        <w:t xml:space="preserve"> </w:t>
      </w:r>
      <w:r w:rsidRPr="00891F7E">
        <w:rPr>
          <w:rFonts w:eastAsia="Calibri" w:cstheme="minorHAnsi"/>
          <w:color w:val="000000"/>
          <w:kern w:val="2"/>
        </w:rPr>
        <w:t>rozwiązań,</w:t>
      </w:r>
      <w:r w:rsidR="00EB4B14" w:rsidRPr="00891F7E">
        <w:rPr>
          <w:rFonts w:eastAsia="Calibri" w:cstheme="minorHAnsi"/>
          <w:color w:val="000000"/>
          <w:kern w:val="2"/>
        </w:rPr>
        <w:t xml:space="preserve"> </w:t>
      </w:r>
      <w:r w:rsidRPr="00891F7E">
        <w:rPr>
          <w:rFonts w:eastAsia="Calibri" w:cstheme="minorHAnsi"/>
          <w:color w:val="000000"/>
          <w:kern w:val="2"/>
        </w:rPr>
        <w:t>które</w:t>
      </w:r>
      <w:r w:rsidR="00EB4B14" w:rsidRPr="00891F7E">
        <w:rPr>
          <w:rFonts w:eastAsia="Calibri" w:cstheme="minorHAnsi"/>
          <w:color w:val="000000"/>
          <w:kern w:val="2"/>
        </w:rPr>
        <w:t xml:space="preserve"> </w:t>
      </w:r>
      <w:r w:rsidRPr="00891F7E">
        <w:rPr>
          <w:rFonts w:eastAsia="Calibri" w:cstheme="minorHAnsi"/>
          <w:color w:val="000000"/>
          <w:kern w:val="2"/>
        </w:rPr>
        <w:t>pozwolą</w:t>
      </w:r>
      <w:r w:rsidR="00EB4B14" w:rsidRPr="00891F7E">
        <w:rPr>
          <w:rFonts w:eastAsia="Calibri" w:cstheme="minorHAnsi"/>
          <w:color w:val="000000"/>
          <w:kern w:val="2"/>
        </w:rPr>
        <w:t xml:space="preserve"> </w:t>
      </w:r>
      <w:r w:rsidRPr="00891F7E">
        <w:rPr>
          <w:rFonts w:eastAsia="Calibri" w:cstheme="minorHAnsi"/>
          <w:color w:val="000000"/>
          <w:kern w:val="2"/>
        </w:rPr>
        <w:t>na</w:t>
      </w:r>
      <w:r w:rsidR="00EB4B14" w:rsidRPr="00891F7E">
        <w:rPr>
          <w:rFonts w:eastAsia="Calibri" w:cstheme="minorHAnsi"/>
          <w:color w:val="000000"/>
          <w:kern w:val="2"/>
        </w:rPr>
        <w:t xml:space="preserve"> </w:t>
      </w:r>
      <w:r w:rsidRPr="00891F7E">
        <w:rPr>
          <w:rFonts w:eastAsia="Calibri" w:cstheme="minorHAnsi"/>
          <w:color w:val="000000"/>
          <w:kern w:val="2"/>
        </w:rPr>
        <w:t>zachowanie</w:t>
      </w:r>
      <w:r w:rsidR="00EB4B14" w:rsidRPr="00891F7E">
        <w:rPr>
          <w:rFonts w:eastAsia="Calibri" w:cstheme="minorHAnsi"/>
          <w:color w:val="000000"/>
          <w:kern w:val="2"/>
        </w:rPr>
        <w:t xml:space="preserve"> </w:t>
      </w:r>
      <w:r w:rsidRPr="00891F7E">
        <w:rPr>
          <w:rFonts w:eastAsia="Calibri" w:cstheme="minorHAnsi"/>
          <w:color w:val="000000"/>
          <w:kern w:val="2"/>
        </w:rPr>
        <w:t>tradycyjnej</w:t>
      </w:r>
      <w:r w:rsidR="00EB4B14" w:rsidRPr="00891F7E">
        <w:rPr>
          <w:rFonts w:eastAsia="Calibri" w:cstheme="minorHAnsi"/>
          <w:color w:val="000000"/>
          <w:kern w:val="2"/>
        </w:rPr>
        <w:t xml:space="preserve"> </w:t>
      </w:r>
      <w:r w:rsidRPr="00891F7E">
        <w:rPr>
          <w:rFonts w:eastAsia="Calibri" w:cstheme="minorHAnsi"/>
          <w:color w:val="000000"/>
          <w:kern w:val="2"/>
        </w:rPr>
        <w:t>formy</w:t>
      </w:r>
      <w:r w:rsidR="00EB4B14" w:rsidRPr="00891F7E">
        <w:rPr>
          <w:rFonts w:eastAsia="Calibri" w:cstheme="minorHAnsi"/>
          <w:color w:val="000000"/>
          <w:kern w:val="2"/>
        </w:rPr>
        <w:t xml:space="preserve"> </w:t>
      </w:r>
      <w:r w:rsidRPr="00891F7E">
        <w:rPr>
          <w:rFonts w:eastAsia="Calibri" w:cstheme="minorHAnsi"/>
          <w:color w:val="000000"/>
          <w:kern w:val="2"/>
        </w:rPr>
        <w:t>gospodarstwa</w:t>
      </w:r>
      <w:r w:rsidR="00E50622" w:rsidRPr="00891F7E">
        <w:rPr>
          <w:rFonts w:eastAsia="Calibri" w:cstheme="minorHAnsi"/>
          <w:color w:val="000000"/>
          <w:kern w:val="2"/>
        </w:rPr>
        <w:t>,</w:t>
      </w:r>
      <w:r w:rsidR="00EB4B14" w:rsidRPr="00891F7E">
        <w:rPr>
          <w:rFonts w:eastAsia="Calibri" w:cstheme="minorHAnsi"/>
          <w:color w:val="000000"/>
          <w:kern w:val="2"/>
        </w:rPr>
        <w:t xml:space="preserve"> </w:t>
      </w:r>
      <w:r w:rsidRPr="00891F7E">
        <w:rPr>
          <w:rFonts w:eastAsia="Calibri" w:cstheme="minorHAnsi"/>
          <w:color w:val="000000"/>
          <w:kern w:val="2"/>
        </w:rPr>
        <w:t>przy</w:t>
      </w:r>
      <w:r w:rsidR="00EB4B14" w:rsidRPr="00891F7E">
        <w:rPr>
          <w:rFonts w:eastAsia="Calibri" w:cstheme="minorHAnsi"/>
          <w:color w:val="000000"/>
          <w:kern w:val="2"/>
        </w:rPr>
        <w:t xml:space="preserve"> </w:t>
      </w:r>
      <w:r w:rsidRPr="00891F7E">
        <w:rPr>
          <w:rFonts w:eastAsia="Calibri" w:cstheme="minorHAnsi"/>
          <w:color w:val="000000"/>
          <w:kern w:val="2"/>
        </w:rPr>
        <w:t>jednoczesnym</w:t>
      </w:r>
      <w:r w:rsidR="00EB4B14" w:rsidRPr="00891F7E">
        <w:rPr>
          <w:rFonts w:eastAsia="Calibri" w:cstheme="minorHAnsi"/>
          <w:color w:val="000000"/>
          <w:kern w:val="2"/>
        </w:rPr>
        <w:t xml:space="preserve"> </w:t>
      </w:r>
      <w:r w:rsidRPr="00891F7E">
        <w:rPr>
          <w:rFonts w:eastAsia="Calibri" w:cstheme="minorHAnsi"/>
          <w:color w:val="000000"/>
          <w:kern w:val="2"/>
        </w:rPr>
        <w:t>nadaniu</w:t>
      </w:r>
      <w:r w:rsidR="00EB4B14" w:rsidRPr="00891F7E">
        <w:rPr>
          <w:rFonts w:eastAsia="Calibri" w:cstheme="minorHAnsi"/>
          <w:color w:val="000000"/>
          <w:kern w:val="2"/>
        </w:rPr>
        <w:t xml:space="preserve"> </w:t>
      </w:r>
      <w:r w:rsidRPr="00891F7E">
        <w:rPr>
          <w:rFonts w:eastAsia="Calibri" w:cstheme="minorHAnsi"/>
          <w:color w:val="000000"/>
          <w:kern w:val="2"/>
        </w:rPr>
        <w:t>mu</w:t>
      </w:r>
      <w:r w:rsidR="00EB4B14" w:rsidRPr="00891F7E">
        <w:rPr>
          <w:rFonts w:eastAsia="Calibri" w:cstheme="minorHAnsi"/>
          <w:color w:val="000000"/>
          <w:kern w:val="2"/>
        </w:rPr>
        <w:t xml:space="preserve"> </w:t>
      </w:r>
      <w:r w:rsidRPr="00891F7E">
        <w:rPr>
          <w:rFonts w:eastAsia="Calibri" w:cstheme="minorHAnsi"/>
          <w:color w:val="000000"/>
          <w:kern w:val="2"/>
        </w:rPr>
        <w:t>nowej</w:t>
      </w:r>
      <w:r w:rsidR="00EB4B14" w:rsidRPr="00891F7E">
        <w:rPr>
          <w:rFonts w:eastAsia="Calibri" w:cstheme="minorHAnsi"/>
          <w:color w:val="000000"/>
          <w:kern w:val="2"/>
        </w:rPr>
        <w:t xml:space="preserve"> </w:t>
      </w:r>
      <w:r w:rsidRPr="00891F7E">
        <w:rPr>
          <w:rFonts w:eastAsia="Calibri" w:cstheme="minorHAnsi"/>
          <w:color w:val="000000"/>
          <w:kern w:val="2"/>
        </w:rPr>
        <w:t>funkcji;</w:t>
      </w:r>
      <w:r w:rsidR="00EB4B14" w:rsidRPr="00891F7E">
        <w:rPr>
          <w:rFonts w:eastAsia="Calibri" w:cstheme="minorHAnsi"/>
          <w:color w:val="000000"/>
          <w:kern w:val="2"/>
        </w:rPr>
        <w:t xml:space="preserve"> </w:t>
      </w:r>
      <w:r w:rsidRPr="00891F7E">
        <w:rPr>
          <w:rFonts w:eastAsia="Calibri" w:cstheme="minorHAnsi"/>
          <w:color w:val="000000"/>
          <w:kern w:val="2"/>
        </w:rPr>
        <w:t>mowa</w:t>
      </w:r>
      <w:r w:rsidR="00EB4B14" w:rsidRPr="00891F7E">
        <w:rPr>
          <w:rFonts w:eastAsia="Calibri" w:cstheme="minorHAnsi"/>
          <w:color w:val="000000"/>
          <w:kern w:val="2"/>
        </w:rPr>
        <w:t xml:space="preserve"> </w:t>
      </w:r>
      <w:r w:rsidRPr="00891F7E">
        <w:rPr>
          <w:rFonts w:eastAsia="Calibri" w:cstheme="minorHAnsi"/>
          <w:color w:val="000000"/>
          <w:kern w:val="2"/>
        </w:rPr>
        <w:t>tutaj</w:t>
      </w:r>
      <w:r w:rsidR="00EB4B14" w:rsidRPr="00891F7E">
        <w:rPr>
          <w:rFonts w:eastAsia="Calibri" w:cstheme="minorHAnsi"/>
          <w:color w:val="000000"/>
          <w:kern w:val="2"/>
        </w:rPr>
        <w:t xml:space="preserve"> </w:t>
      </w:r>
      <w:r w:rsidRPr="00891F7E">
        <w:rPr>
          <w:rFonts w:eastAsia="Calibri" w:cstheme="minorHAnsi"/>
          <w:color w:val="000000"/>
          <w:kern w:val="2"/>
        </w:rPr>
        <w:t>o</w:t>
      </w:r>
      <w:r w:rsidR="00EB4B14" w:rsidRPr="00891F7E">
        <w:rPr>
          <w:rFonts w:eastAsia="Calibri" w:cstheme="minorHAnsi"/>
          <w:color w:val="000000"/>
          <w:kern w:val="2"/>
        </w:rPr>
        <w:t xml:space="preserve"> </w:t>
      </w:r>
      <w:r w:rsidRPr="00891F7E">
        <w:rPr>
          <w:rFonts w:eastAsia="Calibri" w:cstheme="minorHAnsi"/>
          <w:color w:val="000000"/>
          <w:kern w:val="2"/>
        </w:rPr>
        <w:t>tworzeniu</w:t>
      </w:r>
      <w:r w:rsidR="00EB4B14" w:rsidRPr="00891F7E">
        <w:rPr>
          <w:rFonts w:eastAsia="Calibri" w:cstheme="minorHAnsi"/>
          <w:color w:val="000000"/>
          <w:kern w:val="2"/>
        </w:rPr>
        <w:t xml:space="preserve"> </w:t>
      </w:r>
      <w:r w:rsidRPr="00891F7E">
        <w:rPr>
          <w:rFonts w:eastAsia="Calibri" w:cstheme="minorHAnsi"/>
          <w:color w:val="000000"/>
          <w:kern w:val="2"/>
        </w:rPr>
        <w:t>zagród</w:t>
      </w:r>
      <w:r w:rsidR="00EB4B14" w:rsidRPr="00891F7E">
        <w:rPr>
          <w:rFonts w:eastAsia="Calibri" w:cstheme="minorHAnsi"/>
          <w:color w:val="000000"/>
          <w:kern w:val="2"/>
        </w:rPr>
        <w:t xml:space="preserve"> </w:t>
      </w:r>
      <w:r w:rsidRPr="00891F7E">
        <w:rPr>
          <w:rFonts w:eastAsia="Calibri" w:cstheme="minorHAnsi"/>
          <w:color w:val="000000"/>
          <w:kern w:val="2"/>
        </w:rPr>
        <w:t>edukacyjnych</w:t>
      </w:r>
      <w:r w:rsidR="00E50622" w:rsidRPr="00891F7E">
        <w:rPr>
          <w:rFonts w:eastAsia="Calibri" w:cstheme="minorHAnsi"/>
          <w:color w:val="000000"/>
          <w:kern w:val="2"/>
        </w:rPr>
        <w:t>.</w:t>
      </w:r>
    </w:p>
    <w:p w14:paraId="5BBFFD52" w14:textId="77777777" w:rsidR="001A1E7A" w:rsidRPr="00891F7E" w:rsidRDefault="001A1E7A" w:rsidP="00891F7E">
      <w:pPr>
        <w:keepNext/>
        <w:keepLines/>
        <w:spacing w:after="0"/>
        <w:outlineLvl w:val="1"/>
        <w:rPr>
          <w:rFonts w:eastAsia="Calibri" w:cstheme="minorHAnsi"/>
          <w:kern w:val="2"/>
        </w:rPr>
      </w:pPr>
      <w:bookmarkStart w:id="76" w:name="_Toc136696832"/>
      <w:bookmarkStart w:id="77" w:name="_Toc136699016"/>
      <w:bookmarkEnd w:id="75"/>
    </w:p>
    <w:p w14:paraId="793CCA96" w14:textId="6CBE4DEA" w:rsidR="00DE0976" w:rsidRPr="00891F7E" w:rsidRDefault="00DE0976" w:rsidP="00891F7E">
      <w:pPr>
        <w:keepNext/>
        <w:keepLines/>
        <w:spacing w:after="0"/>
        <w:outlineLvl w:val="1"/>
        <w:rPr>
          <w:rStyle w:val="Wyrnienieintensywne"/>
          <w:rFonts w:cstheme="minorHAnsi"/>
          <w:b w:val="0"/>
          <w:bCs w:val="0"/>
          <w:i w:val="0"/>
          <w:iCs w:val="0"/>
        </w:rPr>
      </w:pPr>
      <w:bookmarkStart w:id="78" w:name="_Toc136699371"/>
      <w:bookmarkStart w:id="79" w:name="_Toc136700341"/>
      <w:bookmarkStart w:id="80" w:name="_Toc142299168"/>
      <w:r w:rsidRPr="00891F7E">
        <w:rPr>
          <w:rStyle w:val="Wyrnienieintensywne"/>
          <w:rFonts w:cstheme="minorHAnsi"/>
          <w:b w:val="0"/>
          <w:bCs w:val="0"/>
          <w:i w:val="0"/>
          <w:iCs w:val="0"/>
        </w:rPr>
        <w:t>Produkty</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lokalne,</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tradycyjne</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i</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regionalne</w:t>
      </w:r>
      <w:bookmarkEnd w:id="76"/>
      <w:bookmarkEnd w:id="77"/>
      <w:bookmarkEnd w:id="78"/>
      <w:bookmarkEnd w:id="79"/>
      <w:bookmarkEnd w:id="80"/>
    </w:p>
    <w:p w14:paraId="42A4952A" w14:textId="79B0A724"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Listę</w:t>
      </w:r>
      <w:r w:rsidR="00EB4B14" w:rsidRPr="00891F7E">
        <w:rPr>
          <w:rFonts w:eastAsia="Calibri" w:cstheme="minorHAnsi"/>
          <w:kern w:val="2"/>
        </w:rPr>
        <w:t xml:space="preserve"> </w:t>
      </w:r>
      <w:r w:rsidRPr="00891F7E">
        <w:rPr>
          <w:rFonts w:eastAsia="Calibri" w:cstheme="minorHAnsi"/>
          <w:kern w:val="2"/>
        </w:rPr>
        <w:t>Produktów</w:t>
      </w:r>
      <w:r w:rsidR="00EB4B14" w:rsidRPr="00891F7E">
        <w:rPr>
          <w:rFonts w:eastAsia="Calibri" w:cstheme="minorHAnsi"/>
          <w:kern w:val="2"/>
        </w:rPr>
        <w:t xml:space="preserve"> </w:t>
      </w:r>
      <w:r w:rsidRPr="00891F7E">
        <w:rPr>
          <w:rFonts w:eastAsia="Calibri" w:cstheme="minorHAnsi"/>
          <w:kern w:val="2"/>
        </w:rPr>
        <w:t>Tradycyjnych,</w:t>
      </w:r>
      <w:r w:rsidR="00EB4B14" w:rsidRPr="00891F7E">
        <w:rPr>
          <w:rFonts w:eastAsia="Calibri" w:cstheme="minorHAnsi"/>
          <w:kern w:val="2"/>
        </w:rPr>
        <w:t xml:space="preserve"> </w:t>
      </w:r>
      <w:r w:rsidRPr="00891F7E">
        <w:rPr>
          <w:rFonts w:eastAsia="Calibri" w:cstheme="minorHAnsi"/>
          <w:kern w:val="2"/>
        </w:rPr>
        <w:t>prowadzoną</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00E50622" w:rsidRPr="00891F7E">
        <w:rPr>
          <w:rFonts w:eastAsia="Calibri" w:cstheme="minorHAnsi"/>
          <w:kern w:val="2"/>
        </w:rPr>
        <w:t>MRiRW</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00E50622" w:rsidRPr="00891F7E">
        <w:rPr>
          <w:rFonts w:eastAsia="Calibri" w:cstheme="minorHAnsi"/>
          <w:kern w:val="2"/>
        </w:rPr>
        <w:t>obszaru</w:t>
      </w:r>
      <w:r w:rsidR="00EB4B14" w:rsidRPr="00891F7E">
        <w:rPr>
          <w:rFonts w:eastAsia="Calibri" w:cstheme="minorHAnsi"/>
          <w:kern w:val="2"/>
        </w:rPr>
        <w:t xml:space="preserve"> </w:t>
      </w:r>
      <w:r w:rsidR="00E50622" w:rsidRPr="00891F7E">
        <w:rPr>
          <w:rFonts w:eastAsia="Calibri" w:cstheme="minorHAnsi"/>
          <w:kern w:val="2"/>
        </w:rPr>
        <w:t>objętego</w:t>
      </w:r>
      <w:r w:rsidR="00EB4B14" w:rsidRPr="00891F7E">
        <w:rPr>
          <w:rFonts w:eastAsia="Calibri" w:cstheme="minorHAnsi"/>
          <w:kern w:val="2"/>
        </w:rPr>
        <w:t xml:space="preserve"> </w:t>
      </w:r>
      <w:r w:rsidR="00E50622"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wpisanych</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10</w:t>
      </w:r>
      <w:r w:rsidR="00EB4B14" w:rsidRPr="00891F7E">
        <w:rPr>
          <w:rFonts w:eastAsia="Calibri" w:cstheme="minorHAnsi"/>
          <w:kern w:val="2"/>
        </w:rPr>
        <w:t xml:space="preserve"> </w:t>
      </w:r>
      <w:r w:rsidRPr="00891F7E">
        <w:rPr>
          <w:rFonts w:eastAsia="Calibri" w:cstheme="minorHAnsi"/>
          <w:kern w:val="2"/>
        </w:rPr>
        <w:t>produktów.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listę</w:t>
      </w:r>
      <w:r w:rsidR="00EB4B14" w:rsidRPr="00891F7E">
        <w:rPr>
          <w:rFonts w:eastAsia="Calibri" w:cstheme="minorHAnsi"/>
          <w:kern w:val="2"/>
        </w:rPr>
        <w:t xml:space="preserve"> </w:t>
      </w:r>
      <w:r w:rsidRPr="00891F7E">
        <w:rPr>
          <w:rFonts w:eastAsia="Calibri" w:cstheme="minorHAnsi"/>
          <w:kern w:val="2"/>
        </w:rPr>
        <w:t>produktów</w:t>
      </w:r>
      <w:r w:rsidR="00EB4B14" w:rsidRPr="00891F7E">
        <w:rPr>
          <w:rFonts w:eastAsia="Calibri" w:cstheme="minorHAnsi"/>
          <w:kern w:val="2"/>
        </w:rPr>
        <w:t xml:space="preserve"> </w:t>
      </w:r>
      <w:r w:rsidRPr="00891F7E">
        <w:rPr>
          <w:rFonts w:eastAsia="Calibri" w:cstheme="minorHAnsi"/>
          <w:kern w:val="2"/>
        </w:rPr>
        <w:t>tradycyjnych</w:t>
      </w:r>
      <w:r w:rsidR="00EB4B14" w:rsidRPr="00891F7E">
        <w:rPr>
          <w:rFonts w:eastAsia="Calibri" w:cstheme="minorHAnsi"/>
          <w:kern w:val="2"/>
        </w:rPr>
        <w:t xml:space="preserve"> </w:t>
      </w:r>
      <w:r w:rsidRPr="00891F7E">
        <w:rPr>
          <w:rFonts w:eastAsia="Calibri" w:cstheme="minorHAnsi"/>
          <w:kern w:val="2"/>
        </w:rPr>
        <w:t>zostały</w:t>
      </w:r>
      <w:r w:rsidR="00EB4B14" w:rsidRPr="00891F7E">
        <w:rPr>
          <w:rFonts w:eastAsia="Calibri" w:cstheme="minorHAnsi"/>
          <w:kern w:val="2"/>
        </w:rPr>
        <w:t xml:space="preserve"> </w:t>
      </w:r>
      <w:r w:rsidRPr="00891F7E">
        <w:rPr>
          <w:rFonts w:eastAsia="Calibri" w:cstheme="minorHAnsi"/>
          <w:kern w:val="2"/>
        </w:rPr>
        <w:t>wpisane</w:t>
      </w:r>
      <w:r w:rsidR="00EB4B14" w:rsidRPr="00891F7E">
        <w:rPr>
          <w:rFonts w:eastAsia="Calibri" w:cstheme="minorHAnsi"/>
          <w:kern w:val="2"/>
        </w:rPr>
        <w:t xml:space="preserve"> </w:t>
      </w:r>
      <w:r w:rsidR="00E76747" w:rsidRPr="00891F7E">
        <w:rPr>
          <w:rFonts w:eastAsia="Calibri" w:cstheme="minorHAnsi"/>
          <w:kern w:val="2"/>
        </w:rPr>
        <w:t xml:space="preserve">m.in. </w:t>
      </w:r>
      <w:r w:rsidRPr="00891F7E">
        <w:rPr>
          <w:rFonts w:eastAsia="Calibri" w:cstheme="minorHAnsi"/>
          <w:kern w:val="2"/>
        </w:rPr>
        <w:t>pierożki</w:t>
      </w:r>
      <w:r w:rsidR="00EB4B14" w:rsidRPr="00891F7E">
        <w:rPr>
          <w:rFonts w:eastAsia="Calibri" w:cstheme="minorHAnsi"/>
          <w:kern w:val="2"/>
        </w:rPr>
        <w:t xml:space="preserve"> </w:t>
      </w:r>
      <w:r w:rsidRPr="00891F7E">
        <w:rPr>
          <w:rFonts w:eastAsia="Calibri" w:cstheme="minorHAnsi"/>
          <w:kern w:val="2"/>
        </w:rPr>
        <w:t>leżachowskie,</w:t>
      </w:r>
      <w:r w:rsidR="00EB4B14" w:rsidRPr="00891F7E">
        <w:rPr>
          <w:rFonts w:eastAsia="Calibri" w:cstheme="minorHAnsi"/>
          <w:kern w:val="2"/>
        </w:rPr>
        <w:t xml:space="preserve"> </w:t>
      </w:r>
      <w:r w:rsidRPr="00891F7E">
        <w:rPr>
          <w:rFonts w:eastAsia="Calibri" w:cstheme="minorHAnsi"/>
          <w:kern w:val="2"/>
        </w:rPr>
        <w:t>kaczka</w:t>
      </w:r>
      <w:r w:rsidR="00EB4B14" w:rsidRPr="00891F7E">
        <w:rPr>
          <w:rFonts w:eastAsia="Calibri" w:cstheme="minorHAnsi"/>
          <w:kern w:val="2"/>
        </w:rPr>
        <w:t xml:space="preserve"> </w:t>
      </w:r>
      <w:r w:rsidRPr="00891F7E">
        <w:rPr>
          <w:rFonts w:eastAsia="Calibri" w:cstheme="minorHAnsi"/>
          <w:kern w:val="2"/>
        </w:rPr>
        <w:t>leżachowska,</w:t>
      </w:r>
      <w:r w:rsidR="00EB4B14" w:rsidRPr="00891F7E">
        <w:rPr>
          <w:rFonts w:eastAsia="Calibri" w:cstheme="minorHAnsi"/>
          <w:kern w:val="2"/>
        </w:rPr>
        <w:t xml:space="preserve"> </w:t>
      </w:r>
      <w:r w:rsidRPr="00891F7E">
        <w:rPr>
          <w:rFonts w:eastAsia="Calibri" w:cstheme="minorHAnsi"/>
          <w:kern w:val="2"/>
        </w:rPr>
        <w:t>jagodzianki,</w:t>
      </w:r>
      <w:r w:rsidR="00EB4B14" w:rsidRPr="00891F7E">
        <w:rPr>
          <w:rFonts w:eastAsia="Calibri" w:cstheme="minorHAnsi"/>
          <w:kern w:val="2"/>
        </w:rPr>
        <w:t xml:space="preserve"> </w:t>
      </w:r>
      <w:r w:rsidRPr="00891F7E">
        <w:rPr>
          <w:rFonts w:eastAsia="Calibri" w:cstheme="minorHAnsi"/>
          <w:kern w:val="2"/>
        </w:rPr>
        <w:t>zupa</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jagód</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zupa</w:t>
      </w:r>
      <w:r w:rsidR="00EB4B14" w:rsidRPr="00891F7E">
        <w:rPr>
          <w:rFonts w:eastAsia="Calibri" w:cstheme="minorHAnsi"/>
          <w:kern w:val="2"/>
        </w:rPr>
        <w:t xml:space="preserve"> </w:t>
      </w:r>
      <w:r w:rsidRPr="00891F7E">
        <w:rPr>
          <w:rFonts w:eastAsia="Calibri" w:cstheme="minorHAnsi"/>
          <w:kern w:val="2"/>
        </w:rPr>
        <w:t>dziadowska,</w:t>
      </w:r>
      <w:r w:rsidR="00EB4B14" w:rsidRPr="00891F7E">
        <w:rPr>
          <w:rFonts w:eastAsia="Calibri" w:cstheme="minorHAnsi"/>
          <w:kern w:val="2"/>
        </w:rPr>
        <w:t xml:space="preserve"> </w:t>
      </w:r>
      <w:r w:rsidRPr="00891F7E">
        <w:rPr>
          <w:rFonts w:eastAsia="Calibri" w:cstheme="minorHAnsi"/>
          <w:kern w:val="2"/>
        </w:rPr>
        <w:t>pieróg</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kaszy</w:t>
      </w:r>
      <w:r w:rsidR="00EB4B14" w:rsidRPr="00891F7E">
        <w:rPr>
          <w:rFonts w:eastAsia="Calibri" w:cstheme="minorHAnsi"/>
          <w:kern w:val="2"/>
        </w:rPr>
        <w:t xml:space="preserve"> </w:t>
      </w:r>
      <w:r w:rsidRPr="00891F7E">
        <w:rPr>
          <w:rFonts w:eastAsia="Calibri" w:cstheme="minorHAnsi"/>
          <w:kern w:val="2"/>
        </w:rPr>
        <w:t>gryczanej,</w:t>
      </w:r>
      <w:r w:rsidR="00EB4B14" w:rsidRPr="00891F7E">
        <w:rPr>
          <w:rFonts w:eastAsia="Calibri" w:cstheme="minorHAnsi"/>
          <w:kern w:val="2"/>
        </w:rPr>
        <w:t xml:space="preserve"> </w:t>
      </w:r>
      <w:r w:rsidRPr="00891F7E">
        <w:rPr>
          <w:rFonts w:eastAsia="Calibri" w:cstheme="minorHAnsi"/>
          <w:kern w:val="2"/>
        </w:rPr>
        <w:t>kołduny</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gościnnik</w:t>
      </w:r>
      <w:r w:rsidR="00EB4B14" w:rsidRPr="00891F7E">
        <w:rPr>
          <w:rFonts w:eastAsia="Calibri" w:cstheme="minorHAnsi"/>
          <w:kern w:val="2"/>
        </w:rPr>
        <w:t xml:space="preserve"> </w:t>
      </w:r>
      <w:r w:rsidRPr="00891F7E">
        <w:rPr>
          <w:rFonts w:eastAsia="Calibri" w:cstheme="minorHAnsi"/>
          <w:kern w:val="2"/>
        </w:rPr>
        <w:t>chlebowy.</w:t>
      </w:r>
      <w:r w:rsidR="00EB4B14" w:rsidRPr="00891F7E">
        <w:rPr>
          <w:rFonts w:eastAsia="Calibri" w:cstheme="minorHAnsi"/>
          <w:kern w:val="2"/>
        </w:rPr>
        <w:t xml:space="preserve"> </w:t>
      </w:r>
      <w:r w:rsidRPr="00891F7E">
        <w:rPr>
          <w:rFonts w:eastAsia="Calibri" w:cstheme="minorHAnsi"/>
          <w:kern w:val="2"/>
        </w:rPr>
        <w:t>Produkty</w:t>
      </w:r>
      <w:r w:rsidR="00EB4B14" w:rsidRPr="00891F7E">
        <w:rPr>
          <w:rFonts w:eastAsia="Calibri" w:cstheme="minorHAnsi"/>
          <w:kern w:val="2"/>
        </w:rPr>
        <w:t xml:space="preserve"> </w:t>
      </w:r>
      <w:r w:rsidRPr="00891F7E">
        <w:rPr>
          <w:rFonts w:eastAsia="Calibri" w:cstheme="minorHAnsi"/>
          <w:kern w:val="2"/>
        </w:rPr>
        <w:t>tradycyjne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lokalne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00E50622" w:rsidRPr="00891F7E">
        <w:rPr>
          <w:rFonts w:eastAsia="Calibri" w:cstheme="minorHAnsi"/>
          <w:kern w:val="2"/>
        </w:rPr>
        <w:t>LGD</w:t>
      </w:r>
      <w:r w:rsidR="00EB4B14" w:rsidRPr="00891F7E">
        <w:rPr>
          <w:rFonts w:eastAsia="Calibri" w:cstheme="minorHAnsi"/>
          <w:kern w:val="2"/>
        </w:rPr>
        <w:t xml:space="preserve"> </w:t>
      </w:r>
      <w:r w:rsidR="00E50622" w:rsidRPr="00891F7E">
        <w:rPr>
          <w:rFonts w:eastAsia="Calibri" w:cstheme="minorHAnsi"/>
          <w:kern w:val="2"/>
        </w:rPr>
        <w:t>„</w:t>
      </w:r>
      <w:r w:rsidRPr="00891F7E">
        <w:rPr>
          <w:rFonts w:eastAsia="Calibri" w:cstheme="minorHAnsi"/>
          <w:kern w:val="2"/>
        </w:rPr>
        <w:t>Krain</w:t>
      </w:r>
      <w:r w:rsidR="00E50622"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Sanu</w:t>
      </w:r>
      <w:r w:rsidR="00E50622"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posiadają</w:t>
      </w:r>
      <w:r w:rsidR="00EB4B14" w:rsidRPr="00891F7E">
        <w:rPr>
          <w:rFonts w:eastAsia="Calibri" w:cstheme="minorHAnsi"/>
          <w:kern w:val="2"/>
        </w:rPr>
        <w:t xml:space="preserve"> </w:t>
      </w:r>
      <w:r w:rsidRPr="00891F7E">
        <w:rPr>
          <w:rFonts w:eastAsia="Calibri" w:cstheme="minorHAnsi"/>
          <w:kern w:val="2"/>
        </w:rPr>
        <w:t>specyficzny</w:t>
      </w:r>
      <w:r w:rsidR="00EB4B14" w:rsidRPr="00891F7E">
        <w:rPr>
          <w:rFonts w:eastAsia="Calibri" w:cstheme="minorHAnsi"/>
          <w:kern w:val="2"/>
        </w:rPr>
        <w:t xml:space="preserve"> </w:t>
      </w:r>
      <w:r w:rsidRPr="00891F7E">
        <w:rPr>
          <w:rFonts w:eastAsia="Calibri" w:cstheme="minorHAnsi"/>
          <w:kern w:val="2"/>
        </w:rPr>
        <w:t>charakter</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niezwykłe</w:t>
      </w:r>
      <w:r w:rsidR="00EB4B14" w:rsidRPr="00891F7E">
        <w:rPr>
          <w:rFonts w:eastAsia="Calibri" w:cstheme="minorHAnsi"/>
          <w:kern w:val="2"/>
        </w:rPr>
        <w:t xml:space="preserve"> </w:t>
      </w:r>
      <w:r w:rsidRPr="00891F7E">
        <w:rPr>
          <w:rFonts w:eastAsia="Calibri" w:cstheme="minorHAnsi"/>
          <w:kern w:val="2"/>
        </w:rPr>
        <w:t>walory</w:t>
      </w:r>
      <w:r w:rsidR="00EB4B14" w:rsidRPr="00891F7E">
        <w:rPr>
          <w:rFonts w:eastAsia="Calibri" w:cstheme="minorHAnsi"/>
          <w:kern w:val="2"/>
        </w:rPr>
        <w:t xml:space="preserve"> </w:t>
      </w:r>
      <w:r w:rsidRPr="00891F7E">
        <w:rPr>
          <w:rFonts w:eastAsia="Calibri" w:cstheme="minorHAnsi"/>
          <w:kern w:val="2"/>
        </w:rPr>
        <w:t>smakowe.</w:t>
      </w:r>
      <w:r w:rsidR="00EB4B14" w:rsidRPr="00891F7E">
        <w:rPr>
          <w:rFonts w:eastAsia="Calibri" w:cstheme="minorHAnsi"/>
          <w:kern w:val="2"/>
        </w:rPr>
        <w:t xml:space="preserve"> </w:t>
      </w:r>
      <w:r w:rsidRPr="00891F7E">
        <w:rPr>
          <w:rFonts w:eastAsia="Calibri" w:cstheme="minorHAnsi"/>
          <w:kern w:val="2"/>
        </w:rPr>
        <w:t>Wytwarzanie</w:t>
      </w:r>
      <w:r w:rsidR="00EB4B14" w:rsidRPr="00891F7E">
        <w:rPr>
          <w:rFonts w:eastAsia="Calibri" w:cstheme="minorHAnsi"/>
          <w:kern w:val="2"/>
        </w:rPr>
        <w:t xml:space="preserve"> </w:t>
      </w:r>
      <w:r w:rsidRPr="00891F7E">
        <w:rPr>
          <w:rFonts w:eastAsia="Calibri" w:cstheme="minorHAnsi"/>
          <w:kern w:val="2"/>
        </w:rPr>
        <w:t>tych</w:t>
      </w:r>
      <w:r w:rsidR="00EB4B14" w:rsidRPr="00891F7E">
        <w:rPr>
          <w:rFonts w:eastAsia="Calibri" w:cstheme="minorHAnsi"/>
          <w:kern w:val="2"/>
        </w:rPr>
        <w:t xml:space="preserve"> </w:t>
      </w:r>
      <w:r w:rsidRPr="00891F7E">
        <w:rPr>
          <w:rFonts w:eastAsia="Calibri" w:cstheme="minorHAnsi"/>
          <w:kern w:val="2"/>
        </w:rPr>
        <w:t>produktów</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pewnego</w:t>
      </w:r>
      <w:r w:rsidR="00EB4B14" w:rsidRPr="00891F7E">
        <w:rPr>
          <w:rFonts w:eastAsia="Calibri" w:cstheme="minorHAnsi"/>
          <w:kern w:val="2"/>
        </w:rPr>
        <w:t xml:space="preserve"> </w:t>
      </w:r>
      <w:r w:rsidRPr="00891F7E">
        <w:rPr>
          <w:rFonts w:eastAsia="Calibri" w:cstheme="minorHAnsi"/>
          <w:kern w:val="2"/>
        </w:rPr>
        <w:t>rodzaju</w:t>
      </w:r>
      <w:r w:rsidR="00EB4B14" w:rsidRPr="00891F7E">
        <w:rPr>
          <w:rFonts w:eastAsia="Calibri" w:cstheme="minorHAnsi"/>
          <w:kern w:val="2"/>
        </w:rPr>
        <w:t xml:space="preserve"> </w:t>
      </w:r>
      <w:r w:rsidRPr="00891F7E">
        <w:rPr>
          <w:rFonts w:eastAsia="Calibri" w:cstheme="minorHAnsi"/>
          <w:kern w:val="2"/>
        </w:rPr>
        <w:t>ceremoniałem,</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wyjątkowy</w:t>
      </w:r>
      <w:r w:rsidR="00EB4B14" w:rsidRPr="00891F7E">
        <w:rPr>
          <w:rFonts w:eastAsia="Calibri" w:cstheme="minorHAnsi"/>
          <w:kern w:val="2"/>
        </w:rPr>
        <w:t xml:space="preserve"> </w:t>
      </w:r>
      <w:r w:rsidRPr="00891F7E">
        <w:rPr>
          <w:rFonts w:eastAsia="Calibri" w:cstheme="minorHAnsi"/>
          <w:kern w:val="2"/>
        </w:rPr>
        <w:t>smak</w:t>
      </w:r>
      <w:r w:rsidR="00EB4B14" w:rsidRPr="00891F7E">
        <w:rPr>
          <w:rFonts w:eastAsia="Calibri" w:cstheme="minorHAnsi"/>
          <w:kern w:val="2"/>
        </w:rPr>
        <w:t xml:space="preserve"> </w:t>
      </w:r>
      <w:r w:rsidRPr="00891F7E">
        <w:rPr>
          <w:rFonts w:eastAsia="Calibri" w:cstheme="minorHAnsi"/>
          <w:kern w:val="2"/>
        </w:rPr>
        <w:t>bywa</w:t>
      </w:r>
      <w:r w:rsidR="00EB4B14" w:rsidRPr="00891F7E">
        <w:rPr>
          <w:rFonts w:eastAsia="Calibri" w:cstheme="minorHAnsi"/>
          <w:kern w:val="2"/>
        </w:rPr>
        <w:t xml:space="preserve"> </w:t>
      </w:r>
      <w:r w:rsidRPr="00891F7E">
        <w:rPr>
          <w:rFonts w:eastAsia="Calibri" w:cstheme="minorHAnsi"/>
          <w:kern w:val="2"/>
        </w:rPr>
        <w:t>często</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nowo</w:t>
      </w:r>
      <w:r w:rsidR="00EB4B14" w:rsidRPr="00891F7E">
        <w:rPr>
          <w:rFonts w:eastAsia="Calibri" w:cstheme="minorHAnsi"/>
          <w:kern w:val="2"/>
        </w:rPr>
        <w:t xml:space="preserve"> </w:t>
      </w:r>
      <w:r w:rsidRPr="00891F7E">
        <w:rPr>
          <w:rFonts w:eastAsia="Calibri" w:cstheme="minorHAnsi"/>
          <w:kern w:val="2"/>
        </w:rPr>
        <w:t>odkrywany</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turystów</w:t>
      </w:r>
      <w:r w:rsidR="00EB4B14" w:rsidRPr="00891F7E">
        <w:rPr>
          <w:rFonts w:eastAsia="Calibri" w:cstheme="minorHAnsi"/>
          <w:kern w:val="2"/>
        </w:rPr>
        <w:t xml:space="preserve"> </w:t>
      </w:r>
      <w:r w:rsidRPr="00891F7E">
        <w:rPr>
          <w:rFonts w:eastAsia="Calibri" w:cstheme="minorHAnsi"/>
          <w:kern w:val="2"/>
        </w:rPr>
        <w:t>odwiedzających</w:t>
      </w:r>
      <w:r w:rsidR="00EB4B14" w:rsidRPr="00891F7E">
        <w:rPr>
          <w:rFonts w:eastAsia="Calibri" w:cstheme="minorHAnsi"/>
          <w:kern w:val="2"/>
        </w:rPr>
        <w:t xml:space="preserve"> </w:t>
      </w:r>
      <w:r w:rsidR="00E50622" w:rsidRPr="00891F7E">
        <w:rPr>
          <w:rFonts w:eastAsia="Calibri" w:cstheme="minorHAnsi"/>
          <w:kern w:val="2"/>
        </w:rPr>
        <w:t>obszar</w:t>
      </w:r>
      <w:r w:rsidR="00EB4B14" w:rsidRPr="00891F7E">
        <w:rPr>
          <w:rFonts w:eastAsia="Calibri" w:cstheme="minorHAnsi"/>
          <w:kern w:val="2"/>
        </w:rPr>
        <w:t xml:space="preserve"> </w:t>
      </w:r>
      <w:r w:rsidR="00E50622" w:rsidRPr="00891F7E">
        <w:rPr>
          <w:rFonts w:eastAsia="Calibri" w:cstheme="minorHAnsi"/>
          <w:kern w:val="2"/>
        </w:rPr>
        <w:t>LSR</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czego</w:t>
      </w:r>
      <w:r w:rsidR="00EB4B14" w:rsidRPr="00891F7E">
        <w:rPr>
          <w:rFonts w:eastAsia="Calibri" w:cstheme="minorHAnsi"/>
          <w:kern w:val="2"/>
        </w:rPr>
        <w:t xml:space="preserve"> </w:t>
      </w:r>
      <w:r w:rsidRPr="00891F7E">
        <w:rPr>
          <w:rFonts w:eastAsia="Calibri" w:cstheme="minorHAnsi"/>
          <w:kern w:val="2"/>
        </w:rPr>
        <w:t>dowodzi</w:t>
      </w:r>
      <w:r w:rsidR="00EB4B14" w:rsidRPr="00891F7E">
        <w:rPr>
          <w:rFonts w:eastAsia="Calibri" w:cstheme="minorHAnsi"/>
          <w:kern w:val="2"/>
        </w:rPr>
        <w:t xml:space="preserve"> </w:t>
      </w:r>
      <w:r w:rsidRPr="00891F7E">
        <w:rPr>
          <w:rFonts w:eastAsia="Calibri" w:cstheme="minorHAnsi"/>
          <w:kern w:val="2"/>
        </w:rPr>
        <w:t>popularność,</w:t>
      </w:r>
      <w:r w:rsidR="00EB4B14" w:rsidRPr="00891F7E">
        <w:rPr>
          <w:rFonts w:eastAsia="Calibri" w:cstheme="minorHAnsi"/>
          <w:kern w:val="2"/>
        </w:rPr>
        <w:t xml:space="preserve"> </w:t>
      </w:r>
      <w:r w:rsidRPr="00891F7E">
        <w:rPr>
          <w:rFonts w:eastAsia="Calibri" w:cstheme="minorHAnsi"/>
          <w:kern w:val="2"/>
        </w:rPr>
        <w:t>jaką</w:t>
      </w:r>
      <w:r w:rsidR="00EB4B14" w:rsidRPr="00891F7E">
        <w:rPr>
          <w:rFonts w:eastAsia="Calibri" w:cstheme="minorHAnsi"/>
          <w:kern w:val="2"/>
        </w:rPr>
        <w:t xml:space="preserve"> </w:t>
      </w:r>
      <w:r w:rsidRPr="00891F7E">
        <w:rPr>
          <w:rFonts w:eastAsia="Calibri" w:cstheme="minorHAnsi"/>
          <w:kern w:val="2"/>
        </w:rPr>
        <w:t>cieszą</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imprezy</w:t>
      </w:r>
      <w:r w:rsidR="00EB4B14" w:rsidRPr="00891F7E">
        <w:rPr>
          <w:rFonts w:eastAsia="Calibri" w:cstheme="minorHAnsi"/>
          <w:kern w:val="2"/>
        </w:rPr>
        <w:t xml:space="preserve"> </w:t>
      </w:r>
      <w:r w:rsidRPr="00891F7E">
        <w:rPr>
          <w:rFonts w:eastAsia="Calibri" w:cstheme="minorHAnsi"/>
          <w:kern w:val="2"/>
        </w:rPr>
        <w:t>promujące</w:t>
      </w:r>
      <w:r w:rsidR="00EB4B14" w:rsidRPr="00891F7E">
        <w:rPr>
          <w:rFonts w:eastAsia="Calibri" w:cstheme="minorHAnsi"/>
          <w:kern w:val="2"/>
        </w:rPr>
        <w:t xml:space="preserve"> </w:t>
      </w:r>
      <w:r w:rsidRPr="00891F7E">
        <w:rPr>
          <w:rFonts w:eastAsia="Calibri" w:cstheme="minorHAnsi"/>
          <w:kern w:val="2"/>
        </w:rPr>
        <w:t>żywność</w:t>
      </w:r>
      <w:r w:rsidR="00EB4B14" w:rsidRPr="00891F7E">
        <w:rPr>
          <w:rFonts w:eastAsia="Calibri" w:cstheme="minorHAnsi"/>
          <w:kern w:val="2"/>
        </w:rPr>
        <w:t xml:space="preserve"> </w:t>
      </w:r>
      <w:r w:rsidRPr="00891F7E">
        <w:rPr>
          <w:rFonts w:eastAsia="Calibri" w:cstheme="minorHAnsi"/>
          <w:kern w:val="2"/>
        </w:rPr>
        <w:t>tradycyjną</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lokalną.</w:t>
      </w:r>
    </w:p>
    <w:p w14:paraId="477B0D3D" w14:textId="05AE63EF"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Tradycyjna</w:t>
      </w:r>
      <w:r w:rsidR="00EB4B14" w:rsidRPr="00891F7E">
        <w:rPr>
          <w:rFonts w:eastAsia="Calibri" w:cstheme="minorHAnsi"/>
          <w:kern w:val="2"/>
        </w:rPr>
        <w:t xml:space="preserve"> </w:t>
      </w:r>
      <w:r w:rsidRPr="00891F7E">
        <w:rPr>
          <w:rFonts w:eastAsia="Calibri" w:cstheme="minorHAnsi"/>
          <w:kern w:val="2"/>
        </w:rPr>
        <w:t>żywność</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szansa</w:t>
      </w:r>
      <w:r w:rsidR="00EB4B14" w:rsidRPr="00891F7E">
        <w:rPr>
          <w:rFonts w:eastAsia="Calibri" w:cstheme="minorHAnsi"/>
          <w:kern w:val="2"/>
        </w:rPr>
        <w:t xml:space="preserve"> </w:t>
      </w:r>
      <w:r w:rsidRPr="00891F7E">
        <w:rPr>
          <w:rFonts w:eastAsia="Calibri" w:cstheme="minorHAnsi"/>
          <w:kern w:val="2"/>
        </w:rPr>
        <w:t>przede</w:t>
      </w:r>
      <w:r w:rsidR="00EB4B14" w:rsidRPr="00891F7E">
        <w:rPr>
          <w:rFonts w:eastAsia="Calibri" w:cstheme="minorHAnsi"/>
          <w:kern w:val="2"/>
        </w:rPr>
        <w:t xml:space="preserve"> </w:t>
      </w:r>
      <w:r w:rsidRPr="00891F7E">
        <w:rPr>
          <w:rFonts w:eastAsia="Calibri" w:cstheme="minorHAnsi"/>
          <w:kern w:val="2"/>
        </w:rPr>
        <w:t>wszystkim</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niewielkich</w:t>
      </w:r>
      <w:r w:rsidR="00EB4B14" w:rsidRPr="00891F7E">
        <w:rPr>
          <w:rFonts w:eastAsia="Calibri" w:cstheme="minorHAnsi"/>
          <w:kern w:val="2"/>
        </w:rPr>
        <w:t xml:space="preserve"> </w:t>
      </w:r>
      <w:r w:rsidRPr="00891F7E">
        <w:rPr>
          <w:rFonts w:eastAsia="Calibri" w:cstheme="minorHAnsi"/>
          <w:kern w:val="2"/>
        </w:rPr>
        <w:t>gospodarstw</w:t>
      </w:r>
      <w:r w:rsidR="00EB4B14" w:rsidRPr="00891F7E">
        <w:rPr>
          <w:rFonts w:eastAsia="Calibri" w:cstheme="minorHAnsi"/>
          <w:kern w:val="2"/>
        </w:rPr>
        <w:t xml:space="preserve"> </w:t>
      </w:r>
      <w:r w:rsidRPr="00891F7E">
        <w:rPr>
          <w:rFonts w:eastAsia="Calibri" w:cstheme="minorHAnsi"/>
          <w:kern w:val="2"/>
        </w:rPr>
        <w:t>rolnych</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małych</w:t>
      </w:r>
      <w:r w:rsidR="00EB4B14" w:rsidRPr="00891F7E">
        <w:rPr>
          <w:rFonts w:eastAsia="Calibri" w:cstheme="minorHAnsi"/>
          <w:kern w:val="2"/>
        </w:rPr>
        <w:t xml:space="preserve"> </w:t>
      </w:r>
      <w:r w:rsidRPr="00891F7E">
        <w:rPr>
          <w:rFonts w:eastAsia="Calibri" w:cstheme="minorHAnsi"/>
          <w:kern w:val="2"/>
        </w:rPr>
        <w:t>firm</w:t>
      </w:r>
      <w:r w:rsidR="00EB4B14" w:rsidRPr="00891F7E">
        <w:rPr>
          <w:rFonts w:eastAsia="Calibri" w:cstheme="minorHAnsi"/>
          <w:kern w:val="2"/>
        </w:rPr>
        <w:t xml:space="preserve"> </w:t>
      </w:r>
      <w:r w:rsidRPr="00891F7E">
        <w:rPr>
          <w:rFonts w:eastAsia="Calibri" w:cstheme="minorHAnsi"/>
          <w:kern w:val="2"/>
        </w:rPr>
        <w:t>rodzinnych.</w:t>
      </w:r>
      <w:r w:rsidR="00EB4B14" w:rsidRPr="00891F7E">
        <w:rPr>
          <w:rFonts w:eastAsia="Calibri" w:cstheme="minorHAnsi"/>
          <w:kern w:val="2"/>
        </w:rPr>
        <w:t xml:space="preserve"> </w:t>
      </w:r>
      <w:r w:rsidRPr="00891F7E">
        <w:rPr>
          <w:rFonts w:eastAsia="Calibri" w:cstheme="minorHAnsi"/>
          <w:kern w:val="2"/>
        </w:rPr>
        <w:t>Tradycja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jakość</w:t>
      </w:r>
      <w:r w:rsidR="00EB4B14" w:rsidRPr="00891F7E">
        <w:rPr>
          <w:rFonts w:eastAsia="Calibri" w:cstheme="minorHAnsi"/>
          <w:kern w:val="2"/>
        </w:rPr>
        <w:t xml:space="preserve"> </w:t>
      </w:r>
      <w:r w:rsidR="004904AD" w:rsidRPr="00891F7E">
        <w:rPr>
          <w:rFonts w:eastAsia="Calibri" w:cstheme="minorHAnsi"/>
          <w:kern w:val="2"/>
        </w:rPr>
        <w:t>mają</w:t>
      </w:r>
      <w:r w:rsidR="00EB4B14" w:rsidRPr="00891F7E">
        <w:rPr>
          <w:rFonts w:eastAsia="Calibri" w:cstheme="minorHAnsi"/>
          <w:kern w:val="2"/>
        </w:rPr>
        <w:t xml:space="preserve"> </w:t>
      </w:r>
      <w:r w:rsidRPr="00891F7E">
        <w:rPr>
          <w:rFonts w:eastAsia="Calibri" w:cstheme="minorHAnsi"/>
          <w:kern w:val="2"/>
        </w:rPr>
        <w:t>swoją</w:t>
      </w:r>
      <w:r w:rsidR="00EB4B14" w:rsidRPr="00891F7E">
        <w:rPr>
          <w:rFonts w:eastAsia="Calibri" w:cstheme="minorHAnsi"/>
          <w:kern w:val="2"/>
        </w:rPr>
        <w:t xml:space="preserve"> </w:t>
      </w:r>
      <w:r w:rsidRPr="00891F7E">
        <w:rPr>
          <w:rFonts w:eastAsia="Calibri" w:cstheme="minorHAnsi"/>
          <w:kern w:val="2"/>
        </w:rPr>
        <w:t>cenę,</w:t>
      </w:r>
      <w:r w:rsidR="00EB4B14" w:rsidRPr="00891F7E">
        <w:rPr>
          <w:rFonts w:eastAsia="Calibri" w:cstheme="minorHAnsi"/>
          <w:kern w:val="2"/>
        </w:rPr>
        <w:t xml:space="preserve"> </w:t>
      </w:r>
      <w:r w:rsidRPr="00891F7E">
        <w:rPr>
          <w:rFonts w:eastAsia="Calibri" w:cstheme="minorHAnsi"/>
          <w:kern w:val="2"/>
        </w:rPr>
        <w:t>którą</w:t>
      </w:r>
      <w:r w:rsidR="00EB4B14" w:rsidRPr="00891F7E">
        <w:rPr>
          <w:rFonts w:eastAsia="Calibri" w:cstheme="minorHAnsi"/>
          <w:kern w:val="2"/>
        </w:rPr>
        <w:t xml:space="preserve"> </w:t>
      </w:r>
      <w:r w:rsidRPr="00891F7E">
        <w:rPr>
          <w:rFonts w:eastAsia="Calibri" w:cstheme="minorHAnsi"/>
          <w:kern w:val="2"/>
        </w:rPr>
        <w:t>klienci</w:t>
      </w:r>
      <w:r w:rsidR="00EB4B14" w:rsidRPr="00891F7E">
        <w:rPr>
          <w:rFonts w:eastAsia="Calibri" w:cstheme="minorHAnsi"/>
          <w:kern w:val="2"/>
        </w:rPr>
        <w:t xml:space="preserve"> </w:t>
      </w:r>
      <w:r w:rsidRPr="00891F7E">
        <w:rPr>
          <w:rFonts w:eastAsia="Calibri" w:cstheme="minorHAnsi"/>
          <w:kern w:val="2"/>
        </w:rPr>
        <w:t>płacą</w:t>
      </w:r>
      <w:r w:rsidR="00EB4B14" w:rsidRPr="00891F7E">
        <w:rPr>
          <w:rFonts w:eastAsia="Calibri" w:cstheme="minorHAnsi"/>
          <w:kern w:val="2"/>
        </w:rPr>
        <w:t xml:space="preserve"> </w:t>
      </w:r>
      <w:r w:rsidRPr="00891F7E">
        <w:rPr>
          <w:rFonts w:eastAsia="Calibri" w:cstheme="minorHAnsi"/>
          <w:kern w:val="2"/>
        </w:rPr>
        <w:t>za</w:t>
      </w:r>
      <w:r w:rsidR="00EB4B14" w:rsidRPr="00891F7E">
        <w:rPr>
          <w:rFonts w:eastAsia="Calibri" w:cstheme="minorHAnsi"/>
          <w:kern w:val="2"/>
        </w:rPr>
        <w:t xml:space="preserve"> </w:t>
      </w:r>
      <w:r w:rsidRPr="00891F7E">
        <w:rPr>
          <w:rFonts w:eastAsia="Calibri" w:cstheme="minorHAnsi"/>
          <w:kern w:val="2"/>
        </w:rPr>
        <w:t>dobry</w:t>
      </w:r>
      <w:r w:rsidR="00EB4B14" w:rsidRPr="00891F7E">
        <w:rPr>
          <w:rFonts w:eastAsia="Calibri" w:cstheme="minorHAnsi"/>
          <w:kern w:val="2"/>
        </w:rPr>
        <w:t xml:space="preserve"> </w:t>
      </w:r>
      <w:r w:rsidRPr="00891F7E">
        <w:rPr>
          <w:rFonts w:eastAsia="Calibri" w:cstheme="minorHAnsi"/>
          <w:kern w:val="2"/>
        </w:rPr>
        <w:t>surowiec</w:t>
      </w:r>
      <w:r w:rsidR="00EB4B14" w:rsidRPr="00891F7E">
        <w:rPr>
          <w:rFonts w:eastAsia="Calibri" w:cstheme="minorHAnsi"/>
          <w:kern w:val="2"/>
        </w:rPr>
        <w:t xml:space="preserve"> </w:t>
      </w:r>
      <w:r w:rsidRPr="00891F7E">
        <w:rPr>
          <w:rFonts w:eastAsia="Calibri" w:cstheme="minorHAnsi"/>
          <w:kern w:val="2"/>
        </w:rPr>
        <w:t>pochodzący</w:t>
      </w:r>
      <w:r w:rsidR="00EB4B14" w:rsidRPr="00891F7E">
        <w:rPr>
          <w:rFonts w:eastAsia="Calibri" w:cstheme="minorHAnsi"/>
          <w:kern w:val="2"/>
        </w:rPr>
        <w:t xml:space="preserve"> </w:t>
      </w:r>
      <w:r w:rsidRPr="00891F7E">
        <w:rPr>
          <w:rFonts w:eastAsia="Calibri" w:cstheme="minorHAnsi"/>
          <w:kern w:val="2"/>
        </w:rPr>
        <w:t>często</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czystych</w:t>
      </w:r>
      <w:r w:rsidR="00EB4B14" w:rsidRPr="00891F7E">
        <w:rPr>
          <w:rFonts w:eastAsia="Calibri" w:cstheme="minorHAnsi"/>
          <w:kern w:val="2"/>
        </w:rPr>
        <w:t xml:space="preserve"> </w:t>
      </w:r>
      <w:r w:rsidRPr="00891F7E">
        <w:rPr>
          <w:rFonts w:eastAsia="Calibri" w:cstheme="minorHAnsi"/>
          <w:kern w:val="2"/>
        </w:rPr>
        <w:t>ekologicznie</w:t>
      </w:r>
      <w:r w:rsidR="00EB4B14" w:rsidRPr="00891F7E">
        <w:rPr>
          <w:rFonts w:eastAsia="Calibri" w:cstheme="minorHAnsi"/>
          <w:kern w:val="2"/>
        </w:rPr>
        <w:t xml:space="preserve"> </w:t>
      </w:r>
      <w:r w:rsidRPr="00891F7E">
        <w:rPr>
          <w:rFonts w:eastAsia="Calibri" w:cstheme="minorHAnsi"/>
          <w:kern w:val="2"/>
        </w:rPr>
        <w:t>terenów</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za</w:t>
      </w:r>
      <w:r w:rsidR="00EB4B14" w:rsidRPr="00891F7E">
        <w:rPr>
          <w:rFonts w:eastAsia="Calibri" w:cstheme="minorHAnsi"/>
          <w:kern w:val="2"/>
        </w:rPr>
        <w:t xml:space="preserve"> </w:t>
      </w:r>
      <w:r w:rsidRPr="00891F7E">
        <w:rPr>
          <w:rFonts w:eastAsia="Calibri" w:cstheme="minorHAnsi"/>
          <w:kern w:val="2"/>
        </w:rPr>
        <w:t>gwarantujące</w:t>
      </w:r>
      <w:r w:rsidR="00EB4B14" w:rsidRPr="00891F7E">
        <w:rPr>
          <w:rFonts w:eastAsia="Calibri" w:cstheme="minorHAnsi"/>
          <w:kern w:val="2"/>
        </w:rPr>
        <w:t xml:space="preserve"> </w:t>
      </w:r>
      <w:r w:rsidRPr="00891F7E">
        <w:rPr>
          <w:rFonts w:eastAsia="Calibri" w:cstheme="minorHAnsi"/>
          <w:kern w:val="2"/>
        </w:rPr>
        <w:t>jakość</w:t>
      </w:r>
      <w:r w:rsidR="00EB4B14" w:rsidRPr="00891F7E">
        <w:rPr>
          <w:rFonts w:eastAsia="Calibri" w:cstheme="minorHAnsi"/>
          <w:kern w:val="2"/>
        </w:rPr>
        <w:t xml:space="preserve"> </w:t>
      </w:r>
      <w:r w:rsidRPr="00891F7E">
        <w:rPr>
          <w:rFonts w:eastAsia="Calibri" w:cstheme="minorHAnsi"/>
          <w:kern w:val="2"/>
        </w:rPr>
        <w:t>tradycyjne</w:t>
      </w:r>
      <w:r w:rsidR="00EB4B14" w:rsidRPr="00891F7E">
        <w:rPr>
          <w:rFonts w:eastAsia="Calibri" w:cstheme="minorHAnsi"/>
          <w:kern w:val="2"/>
        </w:rPr>
        <w:t xml:space="preserve"> </w:t>
      </w:r>
      <w:r w:rsidRPr="00891F7E">
        <w:rPr>
          <w:rFonts w:eastAsia="Calibri" w:cstheme="minorHAnsi"/>
          <w:kern w:val="2"/>
        </w:rPr>
        <w:t>metody:</w:t>
      </w:r>
      <w:r w:rsidR="00EB4B14" w:rsidRPr="00891F7E">
        <w:rPr>
          <w:rFonts w:eastAsia="Calibri" w:cstheme="minorHAnsi"/>
          <w:kern w:val="2"/>
        </w:rPr>
        <w:t xml:space="preserve"> </w:t>
      </w:r>
      <w:r w:rsidRPr="00891F7E">
        <w:rPr>
          <w:rFonts w:eastAsia="Calibri" w:cstheme="minorHAnsi"/>
          <w:kern w:val="2"/>
        </w:rPr>
        <w:t>pieczenia</w:t>
      </w:r>
      <w:r w:rsidR="00EB4B14" w:rsidRPr="00891F7E">
        <w:rPr>
          <w:rFonts w:eastAsia="Calibri" w:cstheme="minorHAnsi"/>
          <w:kern w:val="2"/>
        </w:rPr>
        <w:t xml:space="preserve"> </w:t>
      </w:r>
      <w:r w:rsidRPr="00891F7E">
        <w:rPr>
          <w:rFonts w:eastAsia="Calibri" w:cstheme="minorHAnsi"/>
          <w:kern w:val="2"/>
        </w:rPr>
        <w:t>chleba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zakwasie</w:t>
      </w:r>
      <w:r w:rsidR="00EB4B14" w:rsidRPr="00891F7E">
        <w:rPr>
          <w:rFonts w:eastAsia="Calibri" w:cstheme="minorHAnsi"/>
          <w:kern w:val="2"/>
        </w:rPr>
        <w:t xml:space="preserve"> </w:t>
      </w:r>
      <w:r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pieczenia</w:t>
      </w:r>
      <w:r w:rsidR="00EB4B14" w:rsidRPr="00891F7E">
        <w:rPr>
          <w:rFonts w:eastAsia="Calibri" w:cstheme="minorHAnsi"/>
          <w:kern w:val="2"/>
        </w:rPr>
        <w:t xml:space="preserve"> </w:t>
      </w:r>
      <w:r w:rsidRPr="00891F7E">
        <w:rPr>
          <w:rFonts w:eastAsia="Calibri" w:cstheme="minorHAnsi"/>
          <w:kern w:val="2"/>
        </w:rPr>
        <w:t>ciast</w:t>
      </w:r>
      <w:r w:rsidR="00EB4B14" w:rsidRPr="00891F7E">
        <w:rPr>
          <w:rFonts w:eastAsia="Calibri" w:cstheme="minorHAnsi"/>
          <w:kern w:val="2"/>
        </w:rPr>
        <w:t xml:space="preserve"> </w:t>
      </w:r>
      <w:r w:rsidRPr="00891F7E">
        <w:rPr>
          <w:rFonts w:eastAsia="Calibri" w:cstheme="minorHAnsi"/>
          <w:kern w:val="2"/>
        </w:rPr>
        <w:t>według</w:t>
      </w:r>
      <w:r w:rsidR="00EB4B14" w:rsidRPr="00891F7E">
        <w:rPr>
          <w:rFonts w:eastAsia="Calibri" w:cstheme="minorHAnsi"/>
          <w:kern w:val="2"/>
        </w:rPr>
        <w:t xml:space="preserve"> </w:t>
      </w:r>
      <w:r w:rsidRPr="00891F7E">
        <w:rPr>
          <w:rFonts w:eastAsia="Calibri" w:cstheme="minorHAnsi"/>
          <w:kern w:val="2"/>
        </w:rPr>
        <w:t>starych</w:t>
      </w:r>
      <w:r w:rsidR="00EB4B14" w:rsidRPr="00891F7E">
        <w:rPr>
          <w:rFonts w:eastAsia="Calibri" w:cstheme="minorHAnsi"/>
          <w:kern w:val="2"/>
        </w:rPr>
        <w:t xml:space="preserve"> </w:t>
      </w:r>
      <w:r w:rsidRPr="00891F7E">
        <w:rPr>
          <w:rFonts w:eastAsia="Calibri" w:cstheme="minorHAnsi"/>
          <w:kern w:val="2"/>
        </w:rPr>
        <w:t>receptur.</w:t>
      </w:r>
      <w:r w:rsidR="00EB4B14" w:rsidRPr="00891F7E">
        <w:rPr>
          <w:rFonts w:eastAsia="Calibri" w:cstheme="minorHAnsi"/>
          <w:kern w:val="2"/>
        </w:rPr>
        <w:t xml:space="preserve"> </w:t>
      </w:r>
      <w:r w:rsidRPr="00891F7E">
        <w:rPr>
          <w:rFonts w:eastAsia="Calibri" w:cstheme="minorHAnsi"/>
          <w:kern w:val="2"/>
        </w:rPr>
        <w:t>Dziedzictwo</w:t>
      </w:r>
      <w:r w:rsidR="00EB4B14" w:rsidRPr="00891F7E">
        <w:rPr>
          <w:rFonts w:eastAsia="Calibri" w:cstheme="minorHAnsi"/>
          <w:kern w:val="2"/>
        </w:rPr>
        <w:t xml:space="preserve"> </w:t>
      </w:r>
      <w:r w:rsidRPr="00891F7E">
        <w:rPr>
          <w:rFonts w:eastAsia="Calibri" w:cstheme="minorHAnsi"/>
          <w:kern w:val="2"/>
        </w:rPr>
        <w:t>kulinarne</w:t>
      </w:r>
      <w:r w:rsidR="00EB4B14" w:rsidRPr="00891F7E">
        <w:rPr>
          <w:rFonts w:eastAsia="Calibri" w:cstheme="minorHAnsi"/>
          <w:kern w:val="2"/>
        </w:rPr>
        <w:t xml:space="preserve"> </w:t>
      </w:r>
      <w:r w:rsidRPr="00891F7E">
        <w:rPr>
          <w:rFonts w:eastAsia="Calibri" w:cstheme="minorHAnsi"/>
          <w:kern w:val="2"/>
        </w:rPr>
        <w:t>odgrywa</w:t>
      </w:r>
      <w:r w:rsidR="00EB4B14" w:rsidRPr="00891F7E">
        <w:rPr>
          <w:rFonts w:eastAsia="Calibri" w:cstheme="minorHAnsi"/>
          <w:kern w:val="2"/>
        </w:rPr>
        <w:t xml:space="preserve"> </w:t>
      </w:r>
      <w:r w:rsidRPr="00891F7E">
        <w:rPr>
          <w:rFonts w:eastAsia="Calibri" w:cstheme="minorHAnsi"/>
          <w:kern w:val="2"/>
        </w:rPr>
        <w:t>dziś</w:t>
      </w:r>
      <w:r w:rsidR="00EB4B14" w:rsidRPr="00891F7E">
        <w:rPr>
          <w:rFonts w:eastAsia="Calibri" w:cstheme="minorHAnsi"/>
          <w:kern w:val="2"/>
        </w:rPr>
        <w:t xml:space="preserve"> </w:t>
      </w:r>
      <w:r w:rsidRPr="00891F7E">
        <w:rPr>
          <w:rFonts w:eastAsia="Calibri" w:cstheme="minorHAnsi"/>
          <w:kern w:val="2"/>
        </w:rPr>
        <w:t>niezwykle</w:t>
      </w:r>
      <w:r w:rsidR="00EB4B14" w:rsidRPr="00891F7E">
        <w:rPr>
          <w:rFonts w:eastAsia="Calibri" w:cstheme="minorHAnsi"/>
          <w:kern w:val="2"/>
        </w:rPr>
        <w:t xml:space="preserve"> </w:t>
      </w:r>
      <w:r w:rsidRPr="00891F7E">
        <w:rPr>
          <w:rFonts w:eastAsia="Calibri" w:cstheme="minorHAnsi"/>
          <w:kern w:val="2"/>
        </w:rPr>
        <w:t>ważną</w:t>
      </w:r>
      <w:r w:rsidR="00EB4B14" w:rsidRPr="00891F7E">
        <w:rPr>
          <w:rFonts w:eastAsia="Calibri" w:cstheme="minorHAnsi"/>
          <w:kern w:val="2"/>
        </w:rPr>
        <w:t xml:space="preserve"> </w:t>
      </w:r>
      <w:r w:rsidRPr="00891F7E">
        <w:rPr>
          <w:rFonts w:eastAsia="Calibri" w:cstheme="minorHAnsi"/>
          <w:kern w:val="2"/>
        </w:rPr>
        <w:t>rolę</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kreowaniu</w:t>
      </w:r>
      <w:r w:rsidR="00EB4B14" w:rsidRPr="00891F7E">
        <w:rPr>
          <w:rFonts w:eastAsia="Calibri" w:cstheme="minorHAnsi"/>
          <w:kern w:val="2"/>
        </w:rPr>
        <w:t xml:space="preserve"> </w:t>
      </w:r>
      <w:r w:rsidRPr="00891F7E">
        <w:rPr>
          <w:rFonts w:eastAsia="Calibri" w:cstheme="minorHAnsi"/>
          <w:kern w:val="2"/>
        </w:rPr>
        <w:t>wizerunku</w:t>
      </w:r>
      <w:r w:rsidR="00EB4B14" w:rsidRPr="00891F7E">
        <w:rPr>
          <w:rFonts w:eastAsia="Calibri" w:cstheme="minorHAnsi"/>
          <w:kern w:val="2"/>
        </w:rPr>
        <w:t xml:space="preserve"> </w:t>
      </w:r>
      <w:r w:rsidRPr="00891F7E">
        <w:rPr>
          <w:rFonts w:eastAsia="Calibri" w:cstheme="minorHAnsi"/>
          <w:kern w:val="2"/>
        </w:rPr>
        <w:t>każdego</w:t>
      </w:r>
      <w:r w:rsidR="00EB4B14" w:rsidRPr="00891F7E">
        <w:rPr>
          <w:rFonts w:eastAsia="Calibri" w:cstheme="minorHAnsi"/>
          <w:kern w:val="2"/>
        </w:rPr>
        <w:t xml:space="preserve"> </w:t>
      </w:r>
      <w:r w:rsidRPr="00891F7E">
        <w:rPr>
          <w:rFonts w:eastAsia="Calibri" w:cstheme="minorHAnsi"/>
          <w:kern w:val="2"/>
        </w:rPr>
        <w:t>regionu.</w:t>
      </w:r>
      <w:r w:rsidR="00EB4B14" w:rsidRPr="00891F7E">
        <w:rPr>
          <w:rFonts w:eastAsia="Calibri" w:cstheme="minorHAnsi"/>
          <w:kern w:val="2"/>
        </w:rPr>
        <w:t xml:space="preserve"> </w:t>
      </w:r>
      <w:r w:rsidR="00E50622" w:rsidRPr="00891F7E">
        <w:rPr>
          <w:rFonts w:eastAsia="Calibri" w:cstheme="minorHAnsi"/>
          <w:kern w:val="2"/>
        </w:rPr>
        <w:t>Zwiększenie</w:t>
      </w:r>
      <w:r w:rsidR="00EB4B14" w:rsidRPr="00891F7E">
        <w:rPr>
          <w:rFonts w:eastAsia="Calibri" w:cstheme="minorHAnsi"/>
          <w:kern w:val="2"/>
        </w:rPr>
        <w:t xml:space="preserve"> </w:t>
      </w:r>
      <w:r w:rsidR="00E50622" w:rsidRPr="00891F7E">
        <w:rPr>
          <w:rFonts w:eastAsia="Calibri" w:cstheme="minorHAnsi"/>
          <w:kern w:val="2"/>
        </w:rPr>
        <w:t>dostępu</w:t>
      </w:r>
      <w:r w:rsidR="00EB4B14" w:rsidRPr="00891F7E">
        <w:rPr>
          <w:rFonts w:eastAsia="Calibri" w:cstheme="minorHAnsi"/>
          <w:kern w:val="2"/>
        </w:rPr>
        <w:t xml:space="preserve"> </w:t>
      </w:r>
      <w:r w:rsidR="00E50622" w:rsidRPr="00891F7E">
        <w:rPr>
          <w:rFonts w:eastAsia="Calibri" w:cstheme="minorHAnsi"/>
          <w:kern w:val="2"/>
        </w:rPr>
        <w:t>do</w:t>
      </w:r>
      <w:r w:rsidR="00EB4B14" w:rsidRPr="00891F7E">
        <w:rPr>
          <w:rFonts w:eastAsia="Calibri" w:cstheme="minorHAnsi"/>
          <w:kern w:val="2"/>
        </w:rPr>
        <w:t xml:space="preserve"> </w:t>
      </w:r>
      <w:r w:rsidR="00E50622" w:rsidRPr="00891F7E">
        <w:rPr>
          <w:rFonts w:eastAsia="Calibri" w:cstheme="minorHAnsi"/>
          <w:kern w:val="2"/>
        </w:rPr>
        <w:t>lokalnych</w:t>
      </w:r>
      <w:r w:rsidR="00EB4B14" w:rsidRPr="00891F7E">
        <w:rPr>
          <w:rFonts w:eastAsia="Calibri" w:cstheme="minorHAnsi"/>
          <w:kern w:val="2"/>
        </w:rPr>
        <w:t xml:space="preserve"> </w:t>
      </w:r>
      <w:r w:rsidR="00E50622" w:rsidRPr="00891F7E">
        <w:rPr>
          <w:rFonts w:eastAsia="Calibri" w:cstheme="minorHAnsi"/>
          <w:kern w:val="2"/>
        </w:rPr>
        <w:t>produktów</w:t>
      </w:r>
      <w:r w:rsidR="00EB4B14" w:rsidRPr="00891F7E">
        <w:rPr>
          <w:rFonts w:eastAsia="Calibri" w:cstheme="minorHAnsi"/>
          <w:kern w:val="2"/>
        </w:rPr>
        <w:t xml:space="preserve"> </w:t>
      </w:r>
      <w:r w:rsidR="00E50622" w:rsidRPr="00891F7E">
        <w:rPr>
          <w:rFonts w:eastAsia="Calibri" w:cstheme="minorHAnsi"/>
          <w:kern w:val="2"/>
        </w:rPr>
        <w:t>będzie</w:t>
      </w:r>
      <w:r w:rsidR="00EB4B14" w:rsidRPr="00891F7E">
        <w:rPr>
          <w:rFonts w:eastAsia="Calibri" w:cstheme="minorHAnsi"/>
          <w:kern w:val="2"/>
        </w:rPr>
        <w:t xml:space="preserve"> </w:t>
      </w:r>
      <w:r w:rsidR="00E50622" w:rsidRPr="00891F7E">
        <w:rPr>
          <w:rFonts w:eastAsia="Calibri" w:cstheme="minorHAnsi"/>
          <w:kern w:val="2"/>
        </w:rPr>
        <w:t>elementem</w:t>
      </w:r>
      <w:r w:rsidR="00EB4B14" w:rsidRPr="00891F7E">
        <w:rPr>
          <w:rFonts w:eastAsia="Calibri" w:cstheme="minorHAnsi"/>
          <w:kern w:val="2"/>
        </w:rPr>
        <w:t xml:space="preserve"> </w:t>
      </w:r>
      <w:r w:rsidR="00E50622" w:rsidRPr="00891F7E">
        <w:rPr>
          <w:rFonts w:eastAsia="Calibri" w:cstheme="minorHAnsi"/>
          <w:kern w:val="2"/>
        </w:rPr>
        <w:t>wpływającym</w:t>
      </w:r>
      <w:r w:rsidR="00EB4B14" w:rsidRPr="00891F7E">
        <w:rPr>
          <w:rFonts w:eastAsia="Calibri" w:cstheme="minorHAnsi"/>
          <w:kern w:val="2"/>
        </w:rPr>
        <w:t xml:space="preserve"> </w:t>
      </w:r>
      <w:r w:rsidR="00E50622" w:rsidRPr="00891F7E">
        <w:rPr>
          <w:rFonts w:eastAsia="Calibri" w:cstheme="minorHAnsi"/>
          <w:kern w:val="2"/>
        </w:rPr>
        <w:t>na</w:t>
      </w:r>
      <w:r w:rsidR="00EB4B14" w:rsidRPr="00891F7E">
        <w:rPr>
          <w:rFonts w:eastAsia="Calibri" w:cstheme="minorHAnsi"/>
          <w:kern w:val="2"/>
        </w:rPr>
        <w:t xml:space="preserve"> </w:t>
      </w:r>
      <w:r w:rsidR="00E50622" w:rsidRPr="00891F7E">
        <w:rPr>
          <w:rFonts w:eastAsia="Calibri" w:cstheme="minorHAnsi"/>
          <w:kern w:val="2"/>
        </w:rPr>
        <w:t>jakość</w:t>
      </w:r>
      <w:r w:rsidR="00EB4B14" w:rsidRPr="00891F7E">
        <w:rPr>
          <w:rFonts w:eastAsia="Calibri" w:cstheme="minorHAnsi"/>
          <w:kern w:val="2"/>
        </w:rPr>
        <w:t xml:space="preserve"> </w:t>
      </w:r>
      <w:r w:rsidR="00E50622" w:rsidRPr="00891F7E">
        <w:rPr>
          <w:rFonts w:eastAsia="Calibri" w:cstheme="minorHAnsi"/>
          <w:kern w:val="2"/>
        </w:rPr>
        <w:t>życia</w:t>
      </w:r>
      <w:r w:rsidR="00EB4B14" w:rsidRPr="00891F7E">
        <w:rPr>
          <w:rFonts w:eastAsia="Calibri" w:cstheme="minorHAnsi"/>
          <w:kern w:val="2"/>
        </w:rPr>
        <w:t xml:space="preserve"> </w:t>
      </w:r>
      <w:r w:rsidR="00E50622" w:rsidRPr="00891F7E">
        <w:rPr>
          <w:rFonts w:eastAsia="Calibri" w:cstheme="minorHAnsi"/>
          <w:kern w:val="2"/>
        </w:rPr>
        <w:t>na</w:t>
      </w:r>
      <w:r w:rsidR="00EB4B14" w:rsidRPr="00891F7E">
        <w:rPr>
          <w:rFonts w:eastAsia="Calibri" w:cstheme="minorHAnsi"/>
          <w:kern w:val="2"/>
        </w:rPr>
        <w:t xml:space="preserve"> </w:t>
      </w:r>
      <w:r w:rsidR="00E50622" w:rsidRPr="00891F7E">
        <w:rPr>
          <w:rFonts w:eastAsia="Calibri" w:cstheme="minorHAnsi"/>
          <w:kern w:val="2"/>
        </w:rPr>
        <w:t>obszarze</w:t>
      </w:r>
      <w:r w:rsidR="00EB4B14" w:rsidRPr="00891F7E">
        <w:rPr>
          <w:rFonts w:eastAsia="Calibri" w:cstheme="minorHAnsi"/>
          <w:kern w:val="2"/>
        </w:rPr>
        <w:t xml:space="preserve"> </w:t>
      </w:r>
      <w:r w:rsidR="00E50622" w:rsidRPr="00891F7E">
        <w:rPr>
          <w:rFonts w:eastAsia="Calibri" w:cstheme="minorHAnsi"/>
          <w:kern w:val="2"/>
        </w:rPr>
        <w:t>objętym</w:t>
      </w:r>
      <w:r w:rsidR="00EB4B14" w:rsidRPr="00891F7E">
        <w:rPr>
          <w:rFonts w:eastAsia="Calibri" w:cstheme="minorHAnsi"/>
          <w:kern w:val="2"/>
        </w:rPr>
        <w:t xml:space="preserve"> </w:t>
      </w:r>
      <w:r w:rsidR="00E50622" w:rsidRPr="00891F7E">
        <w:rPr>
          <w:rFonts w:eastAsia="Calibri" w:cstheme="minorHAnsi"/>
          <w:kern w:val="2"/>
        </w:rPr>
        <w:t>LSR.</w:t>
      </w:r>
      <w:r w:rsidR="00EB4B14" w:rsidRPr="00891F7E">
        <w:rPr>
          <w:rFonts w:eastAsia="Calibri" w:cstheme="minorHAnsi"/>
          <w:kern w:val="2"/>
        </w:rPr>
        <w:t xml:space="preserve"> </w:t>
      </w:r>
      <w:r w:rsidR="00E50622" w:rsidRPr="00891F7E">
        <w:rPr>
          <w:rFonts w:eastAsia="Calibri" w:cstheme="minorHAnsi"/>
          <w:kern w:val="2"/>
        </w:rPr>
        <w:t>M</w:t>
      </w:r>
      <w:r w:rsidRPr="00891F7E">
        <w:rPr>
          <w:rFonts w:eastAsia="Calibri" w:cstheme="minorHAnsi"/>
          <w:kern w:val="2"/>
        </w:rPr>
        <w:t>ieszkańcy</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E50622" w:rsidRPr="00891F7E">
        <w:rPr>
          <w:rFonts w:eastAsia="Calibri" w:cstheme="minorHAnsi"/>
          <w:kern w:val="2"/>
        </w:rPr>
        <w:t>mają</w:t>
      </w:r>
      <w:r w:rsidR="00EB4B14" w:rsidRPr="00891F7E">
        <w:rPr>
          <w:rFonts w:eastAsia="Calibri" w:cstheme="minorHAnsi"/>
          <w:kern w:val="2"/>
        </w:rPr>
        <w:t xml:space="preserve"> </w:t>
      </w:r>
      <w:r w:rsidR="00E50622" w:rsidRPr="00891F7E">
        <w:rPr>
          <w:rFonts w:eastAsia="Calibri" w:cstheme="minorHAnsi"/>
          <w:kern w:val="2"/>
        </w:rPr>
        <w:t>świadomość</w:t>
      </w:r>
      <w:r w:rsidR="00EB4B14" w:rsidRPr="00891F7E">
        <w:rPr>
          <w:rFonts w:eastAsia="Calibri" w:cstheme="minorHAnsi"/>
          <w:kern w:val="2"/>
        </w:rPr>
        <w:t xml:space="preserve"> </w:t>
      </w:r>
      <w:r w:rsidR="00E50622" w:rsidRPr="00891F7E">
        <w:rPr>
          <w:rFonts w:eastAsia="Calibri" w:cstheme="minorHAnsi"/>
          <w:kern w:val="2"/>
        </w:rPr>
        <w:t>unikalności</w:t>
      </w:r>
      <w:r w:rsidR="00EB4B14" w:rsidRPr="00891F7E">
        <w:rPr>
          <w:rFonts w:eastAsia="Calibri" w:cstheme="minorHAnsi"/>
          <w:kern w:val="2"/>
        </w:rPr>
        <w:t xml:space="preserve"> </w:t>
      </w:r>
      <w:r w:rsidRPr="00891F7E">
        <w:rPr>
          <w:rFonts w:eastAsia="Calibri" w:cstheme="minorHAnsi"/>
          <w:kern w:val="2"/>
        </w:rPr>
        <w:t>produkt</w:t>
      </w:r>
      <w:r w:rsidR="00E50622" w:rsidRPr="00891F7E">
        <w:rPr>
          <w:rFonts w:eastAsia="Calibri" w:cstheme="minorHAnsi"/>
          <w:kern w:val="2"/>
        </w:rPr>
        <w:t>ów</w:t>
      </w:r>
      <w:r w:rsidR="00EB4B14" w:rsidRPr="00891F7E">
        <w:rPr>
          <w:rFonts w:eastAsia="Calibri" w:cstheme="minorHAnsi"/>
          <w:kern w:val="2"/>
        </w:rPr>
        <w:t xml:space="preserve"> </w:t>
      </w:r>
      <w:r w:rsidRPr="00891F7E">
        <w:rPr>
          <w:rFonts w:eastAsia="Calibri" w:cstheme="minorHAnsi"/>
          <w:kern w:val="2"/>
        </w:rPr>
        <w:t>lokaln</w:t>
      </w:r>
      <w:r w:rsidR="00E50622" w:rsidRPr="00891F7E">
        <w:rPr>
          <w:rFonts w:eastAsia="Calibri" w:cstheme="minorHAnsi"/>
          <w:kern w:val="2"/>
        </w:rPr>
        <w:t>ych,</w:t>
      </w:r>
      <w:r w:rsidR="00EB4B14" w:rsidRPr="00891F7E">
        <w:rPr>
          <w:rFonts w:eastAsia="Calibri" w:cstheme="minorHAnsi"/>
          <w:kern w:val="2"/>
        </w:rPr>
        <w:t xml:space="preserve"> </w:t>
      </w:r>
      <w:r w:rsidR="00E50622" w:rsidRPr="00891F7E">
        <w:rPr>
          <w:rFonts w:eastAsia="Calibri" w:cstheme="minorHAnsi"/>
          <w:kern w:val="2"/>
        </w:rPr>
        <w:t>jednak</w:t>
      </w:r>
      <w:r w:rsidR="00EB4B14" w:rsidRPr="00891F7E">
        <w:rPr>
          <w:rFonts w:eastAsia="Calibri" w:cstheme="minorHAnsi"/>
          <w:kern w:val="2"/>
        </w:rPr>
        <w:t xml:space="preserve"> </w:t>
      </w:r>
      <w:r w:rsidR="00E50622" w:rsidRPr="00891F7E">
        <w:rPr>
          <w:rFonts w:eastAsia="Calibri" w:cstheme="minorHAnsi"/>
          <w:kern w:val="2"/>
        </w:rPr>
        <w:t>jest</w:t>
      </w:r>
      <w:r w:rsidR="00EB4B14" w:rsidRPr="00891F7E">
        <w:rPr>
          <w:rFonts w:eastAsia="Calibri" w:cstheme="minorHAnsi"/>
          <w:kern w:val="2"/>
        </w:rPr>
        <w:t xml:space="preserve"> </w:t>
      </w:r>
      <w:r w:rsidR="00E50622" w:rsidRPr="00891F7E">
        <w:rPr>
          <w:rFonts w:eastAsia="Calibri" w:cstheme="minorHAnsi"/>
          <w:kern w:val="2"/>
        </w:rPr>
        <w:t>to</w:t>
      </w:r>
      <w:r w:rsidR="00EB4B14" w:rsidRPr="00891F7E">
        <w:rPr>
          <w:rFonts w:eastAsia="Calibri" w:cstheme="minorHAnsi"/>
          <w:kern w:val="2"/>
        </w:rPr>
        <w:t xml:space="preserve"> </w:t>
      </w:r>
      <w:r w:rsidR="00E50622" w:rsidRPr="00891F7E">
        <w:rPr>
          <w:rFonts w:eastAsia="Calibri" w:cstheme="minorHAnsi"/>
          <w:kern w:val="2"/>
        </w:rPr>
        <w:t>pochodna</w:t>
      </w:r>
      <w:r w:rsidR="00EB4B14" w:rsidRPr="00891F7E">
        <w:rPr>
          <w:rFonts w:eastAsia="Calibri" w:cstheme="minorHAnsi"/>
          <w:kern w:val="2"/>
        </w:rPr>
        <w:t xml:space="preserve"> </w:t>
      </w:r>
      <w:r w:rsidR="00E50622" w:rsidRPr="00891F7E">
        <w:rPr>
          <w:rFonts w:eastAsia="Calibri" w:cstheme="minorHAnsi"/>
          <w:kern w:val="2"/>
        </w:rPr>
        <w:t>zachowania</w:t>
      </w:r>
      <w:r w:rsidR="00EB4B14" w:rsidRPr="00891F7E">
        <w:rPr>
          <w:rFonts w:eastAsia="Calibri" w:cstheme="minorHAnsi"/>
          <w:kern w:val="2"/>
        </w:rPr>
        <w:t xml:space="preserve"> </w:t>
      </w:r>
      <w:r w:rsidR="00E50622" w:rsidRPr="00891F7E">
        <w:rPr>
          <w:rFonts w:eastAsia="Calibri" w:cstheme="minorHAnsi"/>
          <w:kern w:val="2"/>
        </w:rPr>
        <w:t>tradycyjnych</w:t>
      </w:r>
      <w:r w:rsidR="00EB4B14" w:rsidRPr="00891F7E">
        <w:rPr>
          <w:rFonts w:eastAsia="Calibri" w:cstheme="minorHAnsi"/>
          <w:kern w:val="2"/>
        </w:rPr>
        <w:t xml:space="preserve"> </w:t>
      </w:r>
      <w:r w:rsidR="00E50622" w:rsidRPr="00891F7E">
        <w:rPr>
          <w:rFonts w:eastAsia="Calibri" w:cstheme="minorHAnsi"/>
          <w:kern w:val="2"/>
        </w:rPr>
        <w:t>metod</w:t>
      </w:r>
      <w:r w:rsidR="00EB4B14" w:rsidRPr="00891F7E">
        <w:rPr>
          <w:rFonts w:eastAsia="Calibri" w:cstheme="minorHAnsi"/>
          <w:kern w:val="2"/>
        </w:rPr>
        <w:t xml:space="preserve"> </w:t>
      </w:r>
      <w:r w:rsidR="00E50622" w:rsidRPr="00891F7E">
        <w:rPr>
          <w:rFonts w:eastAsia="Calibri" w:cstheme="minorHAnsi"/>
          <w:kern w:val="2"/>
        </w:rPr>
        <w:t>wytwarzania.</w:t>
      </w:r>
      <w:r w:rsidR="00EB4B14" w:rsidRPr="00891F7E">
        <w:rPr>
          <w:rFonts w:eastAsia="Calibri" w:cstheme="minorHAnsi"/>
          <w:kern w:val="2"/>
        </w:rPr>
        <w:t xml:space="preserve"> </w:t>
      </w:r>
      <w:r w:rsidR="00E50622" w:rsidRPr="00891F7E">
        <w:rPr>
          <w:rFonts w:eastAsia="Calibri" w:cstheme="minorHAnsi"/>
          <w:kern w:val="2"/>
        </w:rPr>
        <w:t>Jest</w:t>
      </w:r>
      <w:r w:rsidR="00EB4B14" w:rsidRPr="00891F7E">
        <w:rPr>
          <w:rFonts w:eastAsia="Calibri" w:cstheme="minorHAnsi"/>
          <w:kern w:val="2"/>
        </w:rPr>
        <w:t xml:space="preserve"> </w:t>
      </w:r>
      <w:r w:rsidR="00E50622" w:rsidRPr="00891F7E">
        <w:rPr>
          <w:rFonts w:eastAsia="Calibri" w:cstheme="minorHAnsi"/>
          <w:kern w:val="2"/>
        </w:rPr>
        <w:t>to</w:t>
      </w:r>
      <w:r w:rsidR="00EB4B14" w:rsidRPr="00891F7E">
        <w:rPr>
          <w:rFonts w:eastAsia="Calibri" w:cstheme="minorHAnsi"/>
          <w:kern w:val="2"/>
        </w:rPr>
        <w:t xml:space="preserve"> </w:t>
      </w:r>
      <w:r w:rsidR="00E50622" w:rsidRPr="00891F7E">
        <w:rPr>
          <w:rFonts w:eastAsia="Calibri" w:cstheme="minorHAnsi"/>
          <w:kern w:val="2"/>
        </w:rPr>
        <w:t>rozpatrywane</w:t>
      </w:r>
      <w:r w:rsidR="00EB4B14" w:rsidRPr="00891F7E">
        <w:rPr>
          <w:rFonts w:eastAsia="Calibri" w:cstheme="minorHAnsi"/>
          <w:kern w:val="2"/>
        </w:rPr>
        <w:t xml:space="preserve"> </w:t>
      </w:r>
      <w:r w:rsidR="00E50622" w:rsidRPr="00891F7E">
        <w:rPr>
          <w:rFonts w:eastAsia="Calibri" w:cstheme="minorHAnsi"/>
          <w:kern w:val="2"/>
        </w:rPr>
        <w:t>raczej</w:t>
      </w:r>
      <w:r w:rsidR="00EB4B14" w:rsidRPr="00891F7E">
        <w:rPr>
          <w:rFonts w:eastAsia="Calibri" w:cstheme="minorHAnsi"/>
          <w:kern w:val="2"/>
        </w:rPr>
        <w:t xml:space="preserve"> </w:t>
      </w:r>
      <w:r w:rsidR="00E50622" w:rsidRPr="00891F7E">
        <w:rPr>
          <w:rFonts w:eastAsia="Calibri" w:cstheme="minorHAnsi"/>
          <w:kern w:val="2"/>
        </w:rPr>
        <w:t>w</w:t>
      </w:r>
      <w:r w:rsidR="00EB4B14" w:rsidRPr="00891F7E">
        <w:rPr>
          <w:rFonts w:eastAsia="Calibri" w:cstheme="minorHAnsi"/>
          <w:kern w:val="2"/>
        </w:rPr>
        <w:t xml:space="preserve"> </w:t>
      </w:r>
      <w:r w:rsidR="00E50622" w:rsidRPr="00891F7E">
        <w:rPr>
          <w:rFonts w:eastAsia="Calibri" w:cstheme="minorHAnsi"/>
          <w:kern w:val="2"/>
        </w:rPr>
        <w:t>skali</w:t>
      </w:r>
      <w:r w:rsidR="00EB4B14" w:rsidRPr="00891F7E">
        <w:rPr>
          <w:rFonts w:eastAsia="Calibri" w:cstheme="minorHAnsi"/>
          <w:kern w:val="2"/>
        </w:rPr>
        <w:t xml:space="preserve"> </w:t>
      </w:r>
      <w:r w:rsidR="00E50622" w:rsidRPr="00891F7E">
        <w:rPr>
          <w:rFonts w:eastAsia="Calibri" w:cstheme="minorHAnsi"/>
          <w:kern w:val="2"/>
        </w:rPr>
        <w:t>atrakcji</w:t>
      </w:r>
      <w:r w:rsidR="00EB4B14" w:rsidRPr="00891F7E">
        <w:rPr>
          <w:rFonts w:eastAsia="Calibri" w:cstheme="minorHAnsi"/>
          <w:kern w:val="2"/>
        </w:rPr>
        <w:t xml:space="preserve"> </w:t>
      </w:r>
      <w:r w:rsidR="00E50622" w:rsidRPr="00891F7E">
        <w:rPr>
          <w:rFonts w:eastAsia="Calibri" w:cstheme="minorHAnsi"/>
          <w:kern w:val="2"/>
        </w:rPr>
        <w:t>turystycznej</w:t>
      </w:r>
      <w:r w:rsidR="00EB4B14" w:rsidRPr="00891F7E">
        <w:rPr>
          <w:rFonts w:eastAsia="Calibri" w:cstheme="minorHAnsi"/>
          <w:kern w:val="2"/>
        </w:rPr>
        <w:t xml:space="preserve"> </w:t>
      </w:r>
      <w:r w:rsidR="00E50622" w:rsidRPr="00891F7E">
        <w:rPr>
          <w:rFonts w:eastAsia="Calibri" w:cstheme="minorHAnsi"/>
          <w:kern w:val="2"/>
        </w:rPr>
        <w:t>lub</w:t>
      </w:r>
      <w:r w:rsidR="00EB4B14" w:rsidRPr="00891F7E">
        <w:rPr>
          <w:rFonts w:eastAsia="Calibri" w:cstheme="minorHAnsi"/>
          <w:kern w:val="2"/>
        </w:rPr>
        <w:t xml:space="preserve"> </w:t>
      </w:r>
      <w:r w:rsidR="00E50622" w:rsidRPr="00891F7E">
        <w:rPr>
          <w:rFonts w:eastAsia="Calibri" w:cstheme="minorHAnsi"/>
          <w:kern w:val="2"/>
        </w:rPr>
        <w:t>oferty</w:t>
      </w:r>
      <w:r w:rsidR="00EB4B14" w:rsidRPr="00891F7E">
        <w:rPr>
          <w:rFonts w:eastAsia="Calibri" w:cstheme="minorHAnsi"/>
          <w:kern w:val="2"/>
        </w:rPr>
        <w:t xml:space="preserve"> </w:t>
      </w:r>
      <w:r w:rsidR="00E50622" w:rsidRPr="00891F7E">
        <w:rPr>
          <w:rFonts w:eastAsia="Calibri" w:cstheme="minorHAnsi"/>
          <w:kern w:val="2"/>
        </w:rPr>
        <w:t>w</w:t>
      </w:r>
      <w:r w:rsidR="00EB4B14" w:rsidRPr="00891F7E">
        <w:rPr>
          <w:rFonts w:eastAsia="Calibri" w:cstheme="minorHAnsi"/>
          <w:kern w:val="2"/>
        </w:rPr>
        <w:t xml:space="preserve"> </w:t>
      </w:r>
      <w:r w:rsidR="00E50622" w:rsidRPr="00891F7E">
        <w:rPr>
          <w:rFonts w:eastAsia="Calibri" w:cstheme="minorHAnsi"/>
          <w:kern w:val="2"/>
        </w:rPr>
        <w:t>ramach</w:t>
      </w:r>
      <w:r w:rsidR="00EB4B14" w:rsidRPr="00891F7E">
        <w:rPr>
          <w:rFonts w:eastAsia="Calibri" w:cstheme="minorHAnsi"/>
          <w:kern w:val="2"/>
        </w:rPr>
        <w:t xml:space="preserve"> </w:t>
      </w:r>
      <w:r w:rsidR="00E50622" w:rsidRPr="00891F7E">
        <w:rPr>
          <w:rFonts w:eastAsia="Calibri" w:cstheme="minorHAnsi"/>
          <w:kern w:val="2"/>
        </w:rPr>
        <w:t>gospodarki</w:t>
      </w:r>
      <w:r w:rsidR="00EB4B14" w:rsidRPr="00891F7E">
        <w:rPr>
          <w:rFonts w:eastAsia="Calibri" w:cstheme="minorHAnsi"/>
          <w:kern w:val="2"/>
        </w:rPr>
        <w:t xml:space="preserve"> </w:t>
      </w:r>
      <w:r w:rsidR="00E50622" w:rsidRPr="00891F7E">
        <w:rPr>
          <w:rFonts w:eastAsia="Calibri" w:cstheme="minorHAnsi"/>
          <w:kern w:val="2"/>
        </w:rPr>
        <w:t>doświadczeń,</w:t>
      </w:r>
      <w:r w:rsidR="00EB4B14" w:rsidRPr="00891F7E">
        <w:rPr>
          <w:rFonts w:eastAsia="Calibri" w:cstheme="minorHAnsi"/>
          <w:kern w:val="2"/>
        </w:rPr>
        <w:t xml:space="preserve"> </w:t>
      </w:r>
      <w:r w:rsidR="00E50622" w:rsidRPr="00891F7E">
        <w:rPr>
          <w:rFonts w:eastAsia="Calibri" w:cstheme="minorHAnsi"/>
          <w:kern w:val="2"/>
        </w:rPr>
        <w:t>niż</w:t>
      </w:r>
      <w:r w:rsidR="00EB4B14" w:rsidRPr="00891F7E">
        <w:rPr>
          <w:rFonts w:eastAsia="Calibri" w:cstheme="minorHAnsi"/>
          <w:kern w:val="2"/>
        </w:rPr>
        <w:t xml:space="preserve"> </w:t>
      </w:r>
      <w:r w:rsidR="00E50622" w:rsidRPr="00891F7E">
        <w:rPr>
          <w:rFonts w:eastAsia="Calibri" w:cstheme="minorHAnsi"/>
          <w:kern w:val="2"/>
        </w:rPr>
        <w:t>przetwórstwa</w:t>
      </w:r>
      <w:r w:rsidR="00EB4B14" w:rsidRPr="00891F7E">
        <w:rPr>
          <w:rFonts w:eastAsia="Calibri" w:cstheme="minorHAnsi"/>
          <w:kern w:val="2"/>
        </w:rPr>
        <w:t xml:space="preserve"> </w:t>
      </w:r>
      <w:r w:rsidR="00E50622" w:rsidRPr="00891F7E">
        <w:rPr>
          <w:rFonts w:eastAsia="Calibri" w:cstheme="minorHAnsi"/>
          <w:kern w:val="2"/>
        </w:rPr>
        <w:t>rolno-spożywczego.</w:t>
      </w:r>
      <w:r w:rsidR="00EB4B14" w:rsidRPr="00891F7E">
        <w:rPr>
          <w:rFonts w:eastAsia="Calibri" w:cstheme="minorHAnsi"/>
          <w:kern w:val="2"/>
        </w:rPr>
        <w:t xml:space="preserve"> </w:t>
      </w:r>
    </w:p>
    <w:p w14:paraId="56B7B7BF" w14:textId="77777777" w:rsidR="00DE0976" w:rsidRPr="00891F7E" w:rsidRDefault="00DE0976" w:rsidP="00891F7E">
      <w:pPr>
        <w:spacing w:after="0"/>
        <w:ind w:firstLine="284"/>
        <w:jc w:val="both"/>
        <w:rPr>
          <w:rFonts w:eastAsia="Calibri" w:cstheme="minorHAnsi"/>
          <w:b/>
          <w:bCs/>
          <w:kern w:val="2"/>
        </w:rPr>
      </w:pPr>
    </w:p>
    <w:p w14:paraId="61110B60" w14:textId="11836677" w:rsidR="00DE0976" w:rsidRPr="00891F7E" w:rsidRDefault="00DE0976" w:rsidP="00BD06AC">
      <w:pPr>
        <w:pStyle w:val="Akapitzlist"/>
        <w:keepNext/>
        <w:keepLines/>
        <w:numPr>
          <w:ilvl w:val="0"/>
          <w:numId w:val="37"/>
        </w:numPr>
        <w:spacing w:after="0" w:line="276" w:lineRule="auto"/>
        <w:contextualSpacing w:val="0"/>
        <w:outlineLvl w:val="1"/>
        <w:rPr>
          <w:rStyle w:val="Wyrnienieintensywne"/>
          <w:rFonts w:cstheme="minorHAnsi"/>
          <w:b w:val="0"/>
          <w:bCs w:val="0"/>
          <w:i w:val="0"/>
          <w:iCs w:val="0"/>
        </w:rPr>
      </w:pPr>
      <w:bookmarkStart w:id="81" w:name="_Toc142299169"/>
      <w:r w:rsidRPr="00891F7E">
        <w:rPr>
          <w:rStyle w:val="Wyrnienieintensywne"/>
          <w:rFonts w:cstheme="minorHAnsi"/>
          <w:b w:val="0"/>
          <w:bCs w:val="0"/>
          <w:i w:val="0"/>
          <w:iCs w:val="0"/>
        </w:rPr>
        <w:t>Edukacja</w:t>
      </w:r>
      <w:bookmarkEnd w:id="81"/>
    </w:p>
    <w:p w14:paraId="793A1F62" w14:textId="39335C7B" w:rsidR="00DE0976" w:rsidRPr="00891F7E" w:rsidRDefault="00DE0976" w:rsidP="00891F7E">
      <w:pPr>
        <w:spacing w:after="0"/>
        <w:ind w:firstLine="360"/>
        <w:jc w:val="both"/>
        <w:rPr>
          <w:rFonts w:eastAsia="Calibri" w:cstheme="minorHAnsi"/>
          <w:kern w:val="2"/>
        </w:rPr>
      </w:pPr>
      <w:r w:rsidRPr="00891F7E">
        <w:rPr>
          <w:rFonts w:eastAsia="Calibri" w:cstheme="minorHAnsi"/>
          <w:kern w:val="2"/>
        </w:rPr>
        <w:t>Dostęp</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edukacji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00E50622" w:rsidRPr="00891F7E">
        <w:rPr>
          <w:rFonts w:eastAsia="Calibri" w:cstheme="minorHAnsi"/>
          <w:kern w:val="2"/>
        </w:rPr>
        <w:t>objętym</w:t>
      </w:r>
      <w:r w:rsidR="00EB4B14" w:rsidRPr="00891F7E">
        <w:rPr>
          <w:rFonts w:eastAsia="Calibri" w:cstheme="minorHAnsi"/>
          <w:kern w:val="2"/>
        </w:rPr>
        <w:t xml:space="preserve"> </w:t>
      </w:r>
      <w:r w:rsidR="00E50622"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należy</w:t>
      </w:r>
      <w:r w:rsidR="00EB4B14" w:rsidRPr="00891F7E">
        <w:rPr>
          <w:rFonts w:eastAsia="Calibri" w:cstheme="minorHAnsi"/>
          <w:kern w:val="2"/>
        </w:rPr>
        <w:t xml:space="preserve"> </w:t>
      </w:r>
      <w:r w:rsidRPr="00891F7E">
        <w:rPr>
          <w:rFonts w:eastAsia="Calibri" w:cstheme="minorHAnsi"/>
          <w:kern w:val="2"/>
        </w:rPr>
        <w:t>ocenić</w:t>
      </w:r>
      <w:r w:rsidR="00EB4B14" w:rsidRPr="00891F7E">
        <w:rPr>
          <w:rFonts w:eastAsia="Calibri" w:cstheme="minorHAnsi"/>
          <w:kern w:val="2"/>
        </w:rPr>
        <w:t xml:space="preserve"> </w:t>
      </w:r>
      <w:r w:rsidRPr="00891F7E">
        <w:rPr>
          <w:rFonts w:eastAsia="Calibri" w:cstheme="minorHAnsi"/>
          <w:kern w:val="2"/>
        </w:rPr>
        <w:t>jako</w:t>
      </w:r>
      <w:r w:rsidR="00EB4B14" w:rsidRPr="00891F7E">
        <w:rPr>
          <w:rFonts w:eastAsia="Calibri" w:cstheme="minorHAnsi"/>
          <w:kern w:val="2"/>
        </w:rPr>
        <w:t xml:space="preserve"> </w:t>
      </w:r>
      <w:r w:rsidRPr="00891F7E">
        <w:rPr>
          <w:rFonts w:eastAsia="Calibri" w:cstheme="minorHAnsi"/>
          <w:kern w:val="2"/>
        </w:rPr>
        <w:t>optymalny</w:t>
      </w:r>
      <w:r w:rsidR="00EB4B14" w:rsidRPr="00891F7E">
        <w:rPr>
          <w:rFonts w:eastAsia="Calibri" w:cstheme="minorHAnsi"/>
          <w:kern w:val="2"/>
        </w:rPr>
        <w:t xml:space="preserve"> </w:t>
      </w:r>
      <w:r w:rsidRPr="00891F7E">
        <w:rPr>
          <w:rFonts w:eastAsia="Calibri" w:cstheme="minorHAnsi"/>
          <w:kern w:val="2"/>
        </w:rPr>
        <w:t>mając</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uwadze</w:t>
      </w:r>
      <w:r w:rsidR="00EB4B14" w:rsidRPr="00891F7E">
        <w:rPr>
          <w:rFonts w:eastAsia="Calibri" w:cstheme="minorHAnsi"/>
          <w:kern w:val="2"/>
        </w:rPr>
        <w:t xml:space="preserve"> </w:t>
      </w:r>
      <w:r w:rsidRPr="00891F7E">
        <w:rPr>
          <w:rFonts w:eastAsia="Calibri" w:cstheme="minorHAnsi"/>
          <w:kern w:val="2"/>
        </w:rPr>
        <w:t>problem</w:t>
      </w:r>
      <w:r w:rsidR="00EB4B14" w:rsidRPr="00891F7E">
        <w:rPr>
          <w:rFonts w:eastAsia="Calibri" w:cstheme="minorHAnsi"/>
          <w:kern w:val="2"/>
        </w:rPr>
        <w:t xml:space="preserve"> </w:t>
      </w:r>
      <w:r w:rsidRPr="00891F7E">
        <w:rPr>
          <w:rFonts w:eastAsia="Calibri" w:cstheme="minorHAnsi"/>
          <w:kern w:val="2"/>
        </w:rPr>
        <w:t>starzejącego</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społeczeństwa.</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pokazują</w:t>
      </w:r>
      <w:r w:rsidR="00EB4B14" w:rsidRPr="00891F7E">
        <w:rPr>
          <w:rFonts w:eastAsia="Calibri" w:cstheme="minorHAnsi"/>
          <w:kern w:val="2"/>
        </w:rPr>
        <w:t xml:space="preserve"> </w:t>
      </w:r>
      <w:r w:rsidRPr="00891F7E">
        <w:rPr>
          <w:rFonts w:eastAsia="Calibri" w:cstheme="minorHAnsi"/>
          <w:kern w:val="2"/>
        </w:rPr>
        <w:t>dane</w:t>
      </w:r>
      <w:r w:rsidR="00EB4B14" w:rsidRPr="00891F7E">
        <w:rPr>
          <w:rFonts w:eastAsia="Calibri" w:cstheme="minorHAnsi"/>
          <w:kern w:val="2"/>
        </w:rPr>
        <w:t xml:space="preserve"> </w:t>
      </w:r>
      <w:r w:rsidRPr="00891F7E">
        <w:rPr>
          <w:rFonts w:eastAsia="Calibri" w:cstheme="minorHAnsi"/>
          <w:kern w:val="2"/>
        </w:rPr>
        <w:t>GUS,</w:t>
      </w:r>
      <w:r w:rsidR="00EB4B14" w:rsidRPr="00891F7E">
        <w:rPr>
          <w:rFonts w:eastAsia="Calibri" w:cstheme="minorHAnsi"/>
          <w:kern w:val="2"/>
        </w:rPr>
        <w:t xml:space="preserve"> </w:t>
      </w:r>
      <w:r w:rsidRPr="00891F7E">
        <w:rPr>
          <w:rFonts w:eastAsia="Calibri" w:cstheme="minorHAnsi"/>
          <w:kern w:val="2"/>
        </w:rPr>
        <w:t>liczba</w:t>
      </w:r>
      <w:r w:rsidR="00EB4B14" w:rsidRPr="00891F7E">
        <w:rPr>
          <w:rFonts w:eastAsia="Calibri" w:cstheme="minorHAnsi"/>
          <w:kern w:val="2"/>
        </w:rPr>
        <w:t xml:space="preserve"> </w:t>
      </w:r>
      <w:r w:rsidRPr="00891F7E">
        <w:rPr>
          <w:rFonts w:eastAsia="Calibri" w:cstheme="minorHAnsi"/>
          <w:kern w:val="2"/>
        </w:rPr>
        <w:t>obiektów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przestrzeni</w:t>
      </w:r>
      <w:r w:rsidR="00EB4B14" w:rsidRPr="00891F7E">
        <w:rPr>
          <w:rFonts w:eastAsia="Calibri" w:cstheme="minorHAnsi"/>
          <w:kern w:val="2"/>
        </w:rPr>
        <w:t xml:space="preserve"> </w:t>
      </w:r>
      <w:r w:rsidRPr="00891F7E">
        <w:rPr>
          <w:rFonts w:eastAsia="Calibri" w:cstheme="minorHAnsi"/>
          <w:kern w:val="2"/>
        </w:rPr>
        <w:t>ostatnich</w:t>
      </w:r>
      <w:r w:rsidR="00EB4B14" w:rsidRPr="00891F7E">
        <w:rPr>
          <w:rFonts w:eastAsia="Calibri" w:cstheme="minorHAnsi"/>
          <w:kern w:val="2"/>
        </w:rPr>
        <w:t xml:space="preserve"> </w:t>
      </w:r>
      <w:r w:rsidRPr="00891F7E">
        <w:rPr>
          <w:rFonts w:eastAsia="Calibri" w:cstheme="minorHAnsi"/>
          <w:kern w:val="2"/>
        </w:rPr>
        <w:t>kilku</w:t>
      </w:r>
      <w:r w:rsidR="00EB4B14" w:rsidRPr="00891F7E">
        <w:rPr>
          <w:rFonts w:eastAsia="Calibri" w:cstheme="minorHAnsi"/>
          <w:kern w:val="2"/>
        </w:rPr>
        <w:t xml:space="preserve"> </w:t>
      </w:r>
      <w:r w:rsidRPr="00891F7E">
        <w:rPr>
          <w:rFonts w:eastAsia="Calibri" w:cstheme="minorHAnsi"/>
          <w:kern w:val="2"/>
        </w:rPr>
        <w:t>lat</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uległa</w:t>
      </w:r>
      <w:r w:rsidR="00EB4B14" w:rsidRPr="00891F7E">
        <w:rPr>
          <w:rFonts w:eastAsia="Calibri" w:cstheme="minorHAnsi"/>
          <w:kern w:val="2"/>
        </w:rPr>
        <w:t xml:space="preserve"> </w:t>
      </w:r>
      <w:r w:rsidRPr="00891F7E">
        <w:rPr>
          <w:rFonts w:eastAsia="Calibri" w:cstheme="minorHAnsi"/>
          <w:kern w:val="2"/>
        </w:rPr>
        <w:lastRenderedPageBreak/>
        <w:t>drastycznemu</w:t>
      </w:r>
      <w:r w:rsidR="00EB4B14" w:rsidRPr="00891F7E">
        <w:rPr>
          <w:rFonts w:eastAsia="Calibri" w:cstheme="minorHAnsi"/>
          <w:kern w:val="2"/>
        </w:rPr>
        <w:t xml:space="preserve"> </w:t>
      </w:r>
      <w:r w:rsidRPr="00891F7E">
        <w:rPr>
          <w:rFonts w:eastAsia="Calibri" w:cstheme="minorHAnsi"/>
          <w:kern w:val="2"/>
        </w:rPr>
        <w:t>zmniejszeniu.</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007141E8" w:rsidRPr="00891F7E">
        <w:rPr>
          <w:rFonts w:eastAsia="Calibri" w:cstheme="minorHAnsi"/>
          <w:kern w:val="2"/>
        </w:rPr>
        <w:t>obszarze</w:t>
      </w:r>
      <w:r w:rsidR="00EB4B14" w:rsidRPr="00891F7E">
        <w:rPr>
          <w:rFonts w:eastAsia="Calibri" w:cstheme="minorHAnsi"/>
          <w:kern w:val="2"/>
        </w:rPr>
        <w:t xml:space="preserve"> </w:t>
      </w:r>
      <w:r w:rsidR="007141E8" w:rsidRPr="00891F7E">
        <w:rPr>
          <w:rFonts w:eastAsia="Calibri" w:cstheme="minorHAnsi"/>
          <w:kern w:val="2"/>
        </w:rPr>
        <w:t>objętym</w:t>
      </w:r>
      <w:r w:rsidR="00EB4B14" w:rsidRPr="00891F7E">
        <w:rPr>
          <w:rFonts w:eastAsia="Calibri" w:cstheme="minorHAnsi"/>
          <w:kern w:val="2"/>
        </w:rPr>
        <w:t xml:space="preserve"> </w:t>
      </w:r>
      <w:r w:rsidR="007141E8"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funkcjonuje</w:t>
      </w:r>
      <w:r w:rsidR="00EB4B14" w:rsidRPr="00891F7E">
        <w:rPr>
          <w:rFonts w:eastAsia="Calibri" w:cstheme="minorHAnsi"/>
          <w:kern w:val="2"/>
        </w:rPr>
        <w:t xml:space="preserve"> </w:t>
      </w:r>
      <w:r w:rsidRPr="00891F7E">
        <w:rPr>
          <w:rFonts w:eastAsia="Calibri" w:cstheme="minorHAnsi"/>
          <w:kern w:val="2"/>
        </w:rPr>
        <w:t>1</w:t>
      </w:r>
      <w:r w:rsidR="00EB4B14" w:rsidRPr="00891F7E">
        <w:rPr>
          <w:rFonts w:eastAsia="Calibri" w:cstheme="minorHAnsi"/>
          <w:kern w:val="2"/>
        </w:rPr>
        <w:t xml:space="preserve"> </w:t>
      </w:r>
      <w:r w:rsidRPr="00891F7E">
        <w:rPr>
          <w:rFonts w:eastAsia="Calibri" w:cstheme="minorHAnsi"/>
          <w:kern w:val="2"/>
        </w:rPr>
        <w:t>szkoła</w:t>
      </w:r>
      <w:r w:rsidR="00EB4B14" w:rsidRPr="00891F7E">
        <w:rPr>
          <w:rFonts w:eastAsia="Calibri" w:cstheme="minorHAnsi"/>
          <w:kern w:val="2"/>
        </w:rPr>
        <w:t xml:space="preserve"> </w:t>
      </w:r>
      <w:r w:rsidRPr="00891F7E">
        <w:rPr>
          <w:rFonts w:eastAsia="Calibri" w:cstheme="minorHAnsi"/>
          <w:kern w:val="2"/>
        </w:rPr>
        <w:t>ponadgimnazjalna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gminie</w:t>
      </w:r>
      <w:r w:rsidR="00EB4B14" w:rsidRPr="00891F7E">
        <w:rPr>
          <w:rFonts w:eastAsia="Calibri" w:cstheme="minorHAnsi"/>
          <w:kern w:val="2"/>
        </w:rPr>
        <w:t xml:space="preserve"> </w:t>
      </w:r>
      <w:r w:rsidRPr="00891F7E">
        <w:rPr>
          <w:rFonts w:eastAsia="Calibri" w:cstheme="minorHAnsi"/>
          <w:kern w:val="2"/>
        </w:rPr>
        <w:t>miejsko-wiejskiej),</w:t>
      </w:r>
      <w:r w:rsidR="00EB4B14" w:rsidRPr="00891F7E">
        <w:rPr>
          <w:rFonts w:eastAsia="Calibri" w:cstheme="minorHAnsi"/>
          <w:kern w:val="2"/>
        </w:rPr>
        <w:t xml:space="preserve"> </w:t>
      </w:r>
      <w:r w:rsidRPr="00891F7E">
        <w:rPr>
          <w:rFonts w:eastAsia="Calibri" w:cstheme="minorHAnsi"/>
          <w:kern w:val="2"/>
        </w:rPr>
        <w:t>30</w:t>
      </w:r>
      <w:r w:rsidR="00EB4B14" w:rsidRPr="00891F7E">
        <w:rPr>
          <w:rFonts w:eastAsia="Calibri" w:cstheme="minorHAnsi"/>
          <w:kern w:val="2"/>
        </w:rPr>
        <w:t xml:space="preserve"> </w:t>
      </w:r>
      <w:r w:rsidRPr="00891F7E">
        <w:rPr>
          <w:rFonts w:eastAsia="Calibri" w:cstheme="minorHAnsi"/>
          <w:kern w:val="2"/>
        </w:rPr>
        <w:t>szkół</w:t>
      </w:r>
      <w:r w:rsidR="00EB4B14" w:rsidRPr="00891F7E">
        <w:rPr>
          <w:rFonts w:eastAsia="Calibri" w:cstheme="minorHAnsi"/>
          <w:kern w:val="2"/>
        </w:rPr>
        <w:t xml:space="preserve"> </w:t>
      </w:r>
      <w:r w:rsidRPr="00891F7E">
        <w:rPr>
          <w:rFonts w:eastAsia="Calibri" w:cstheme="minorHAnsi"/>
          <w:kern w:val="2"/>
        </w:rPr>
        <w:t>podstawowych</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44</w:t>
      </w:r>
      <w:r w:rsidR="00EB4B14" w:rsidRPr="00891F7E">
        <w:rPr>
          <w:rFonts w:eastAsia="Calibri" w:cstheme="minorHAnsi"/>
          <w:kern w:val="2"/>
        </w:rPr>
        <w:t xml:space="preserve"> </w:t>
      </w:r>
      <w:r w:rsidRPr="00891F7E">
        <w:rPr>
          <w:rFonts w:eastAsia="Calibri" w:cstheme="minorHAnsi"/>
          <w:kern w:val="2"/>
        </w:rPr>
        <w:t>punkty,</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których</w:t>
      </w:r>
      <w:r w:rsidR="00EB4B14" w:rsidRPr="00891F7E">
        <w:rPr>
          <w:rFonts w:eastAsia="Calibri" w:cstheme="minorHAnsi"/>
          <w:kern w:val="2"/>
        </w:rPr>
        <w:t xml:space="preserve"> </w:t>
      </w:r>
      <w:r w:rsidRPr="00891F7E">
        <w:rPr>
          <w:rFonts w:eastAsia="Calibri" w:cstheme="minorHAnsi"/>
          <w:kern w:val="2"/>
        </w:rPr>
        <w:t>świadczone</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wychowanie</w:t>
      </w:r>
      <w:r w:rsidR="00EB4B14" w:rsidRPr="00891F7E">
        <w:rPr>
          <w:rFonts w:eastAsia="Calibri" w:cstheme="minorHAnsi"/>
          <w:kern w:val="2"/>
        </w:rPr>
        <w:t xml:space="preserve"> </w:t>
      </w:r>
      <w:r w:rsidRPr="00891F7E">
        <w:rPr>
          <w:rFonts w:eastAsia="Calibri" w:cstheme="minorHAnsi"/>
          <w:kern w:val="2"/>
        </w:rPr>
        <w:t>przedszkolne</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zarówno</w:t>
      </w:r>
      <w:r w:rsidR="00EB4B14" w:rsidRPr="00891F7E">
        <w:rPr>
          <w:rFonts w:eastAsia="Calibri" w:cstheme="minorHAnsi"/>
          <w:kern w:val="2"/>
        </w:rPr>
        <w:t xml:space="preserve"> </w:t>
      </w:r>
      <w:r w:rsidRPr="00891F7E">
        <w:rPr>
          <w:rFonts w:eastAsia="Calibri" w:cstheme="minorHAnsi"/>
          <w:kern w:val="2"/>
        </w:rPr>
        <w:t>oddziały</w:t>
      </w:r>
      <w:r w:rsidR="00EB4B14" w:rsidRPr="00891F7E">
        <w:rPr>
          <w:rFonts w:eastAsia="Calibri" w:cstheme="minorHAnsi"/>
          <w:kern w:val="2"/>
        </w:rPr>
        <w:t xml:space="preserve"> </w:t>
      </w:r>
      <w:r w:rsidRPr="00891F7E">
        <w:rPr>
          <w:rFonts w:eastAsia="Calibri" w:cstheme="minorHAnsi"/>
          <w:kern w:val="2"/>
        </w:rPr>
        <w:t>jak</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punkty</w:t>
      </w:r>
      <w:r w:rsidR="00EB4B14" w:rsidRPr="00891F7E">
        <w:rPr>
          <w:rFonts w:eastAsia="Calibri" w:cstheme="minorHAnsi"/>
          <w:kern w:val="2"/>
        </w:rPr>
        <w:t xml:space="preserve"> </w:t>
      </w:r>
      <w:r w:rsidRPr="00891F7E">
        <w:rPr>
          <w:rFonts w:eastAsia="Calibri" w:cstheme="minorHAnsi"/>
          <w:kern w:val="2"/>
        </w:rPr>
        <w:t>przedszkolne).</w:t>
      </w:r>
      <w:r w:rsidR="00EB4B14" w:rsidRPr="00891F7E">
        <w:rPr>
          <w:rFonts w:eastAsia="Calibri" w:cstheme="minorHAnsi"/>
          <w:kern w:val="2"/>
        </w:rPr>
        <w:t xml:space="preserve"> </w:t>
      </w:r>
      <w:r w:rsidR="00E50622" w:rsidRPr="00891F7E">
        <w:rPr>
          <w:rFonts w:eastAsia="Calibri" w:cstheme="minorHAnsi"/>
          <w:kern w:val="2"/>
        </w:rPr>
        <w:t>W</w:t>
      </w:r>
      <w:r w:rsidR="00EB4B14" w:rsidRPr="00891F7E">
        <w:rPr>
          <w:rFonts w:eastAsia="Calibri" w:cstheme="minorHAnsi"/>
          <w:kern w:val="2"/>
        </w:rPr>
        <w:t xml:space="preserve"> </w:t>
      </w:r>
      <w:r w:rsidR="00E50622" w:rsidRPr="00891F7E">
        <w:rPr>
          <w:rFonts w:eastAsia="Calibri" w:cstheme="minorHAnsi"/>
          <w:kern w:val="2"/>
        </w:rPr>
        <w:t>opinii</w:t>
      </w:r>
      <w:r w:rsidR="00EB4B14" w:rsidRPr="00891F7E">
        <w:rPr>
          <w:rFonts w:eastAsia="Calibri" w:cstheme="minorHAnsi"/>
          <w:kern w:val="2"/>
        </w:rPr>
        <w:t xml:space="preserve"> </w:t>
      </w:r>
      <w:r w:rsidR="00E50622" w:rsidRPr="00891F7E">
        <w:rPr>
          <w:rFonts w:eastAsia="Calibri" w:cstheme="minorHAnsi"/>
          <w:kern w:val="2"/>
        </w:rPr>
        <w:t>respondentów</w:t>
      </w:r>
      <w:r w:rsidR="00EB4B14" w:rsidRPr="00891F7E">
        <w:rPr>
          <w:rFonts w:eastAsia="Calibri" w:cstheme="minorHAnsi"/>
          <w:kern w:val="2"/>
        </w:rPr>
        <w:t xml:space="preserve"> </w:t>
      </w:r>
      <w:r w:rsidR="00E50622" w:rsidRPr="00891F7E">
        <w:rPr>
          <w:rFonts w:eastAsia="Calibri" w:cstheme="minorHAnsi"/>
          <w:kern w:val="2"/>
        </w:rPr>
        <w:t>obszar</w:t>
      </w:r>
      <w:r w:rsidR="00EB4B14" w:rsidRPr="00891F7E">
        <w:rPr>
          <w:rFonts w:eastAsia="Calibri" w:cstheme="minorHAnsi"/>
          <w:kern w:val="2"/>
        </w:rPr>
        <w:t xml:space="preserve"> </w:t>
      </w:r>
      <w:r w:rsidR="00E50622" w:rsidRPr="00891F7E">
        <w:rPr>
          <w:rFonts w:eastAsia="Calibri" w:cstheme="minorHAnsi"/>
          <w:kern w:val="2"/>
        </w:rPr>
        <w:t>ten</w:t>
      </w:r>
      <w:r w:rsidR="00EB4B14" w:rsidRPr="00891F7E">
        <w:rPr>
          <w:rFonts w:eastAsia="Calibri" w:cstheme="minorHAnsi"/>
          <w:kern w:val="2"/>
        </w:rPr>
        <w:t xml:space="preserve"> </w:t>
      </w:r>
      <w:r w:rsidR="00E50622" w:rsidRPr="00891F7E">
        <w:rPr>
          <w:rFonts w:eastAsia="Calibri" w:cstheme="minorHAnsi"/>
          <w:kern w:val="2"/>
        </w:rPr>
        <w:t>wymaga</w:t>
      </w:r>
      <w:r w:rsidR="00EB4B14" w:rsidRPr="00891F7E">
        <w:rPr>
          <w:rFonts w:eastAsia="Calibri" w:cstheme="minorHAnsi"/>
          <w:kern w:val="2"/>
        </w:rPr>
        <w:t xml:space="preserve"> </w:t>
      </w:r>
      <w:r w:rsidRPr="00891F7E">
        <w:rPr>
          <w:rFonts w:eastAsia="Calibri" w:cstheme="minorHAnsi"/>
          <w:kern w:val="2"/>
        </w:rPr>
        <w:t>pilnego</w:t>
      </w:r>
      <w:r w:rsidR="00EB4B14" w:rsidRPr="00891F7E">
        <w:rPr>
          <w:rFonts w:eastAsia="Calibri" w:cstheme="minorHAnsi"/>
          <w:kern w:val="2"/>
        </w:rPr>
        <w:t xml:space="preserve"> </w:t>
      </w:r>
      <w:r w:rsidRPr="00891F7E">
        <w:rPr>
          <w:rFonts w:eastAsia="Calibri" w:cstheme="minorHAnsi"/>
          <w:kern w:val="2"/>
        </w:rPr>
        <w:t>wsparcia</w:t>
      </w:r>
      <w:r w:rsidR="00EB4B14" w:rsidRPr="00891F7E">
        <w:rPr>
          <w:rFonts w:eastAsia="Calibri" w:cstheme="minorHAnsi"/>
          <w:kern w:val="2"/>
        </w:rPr>
        <w:t xml:space="preserve"> </w:t>
      </w:r>
      <w:r w:rsidR="00E50622"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dostosowanie</w:t>
      </w:r>
      <w:r w:rsidR="00EB4B14" w:rsidRPr="00891F7E">
        <w:rPr>
          <w:rFonts w:eastAsia="Calibri" w:cstheme="minorHAnsi"/>
          <w:kern w:val="2"/>
        </w:rPr>
        <w:t xml:space="preserve"> </w:t>
      </w:r>
      <w:r w:rsidRPr="00891F7E">
        <w:rPr>
          <w:rFonts w:eastAsia="Calibri" w:cstheme="minorHAnsi"/>
          <w:kern w:val="2"/>
        </w:rPr>
        <w:t>oferty</w:t>
      </w:r>
      <w:r w:rsidR="00EB4B14" w:rsidRPr="00891F7E">
        <w:rPr>
          <w:rFonts w:eastAsia="Calibri" w:cstheme="minorHAnsi"/>
          <w:kern w:val="2"/>
        </w:rPr>
        <w:t xml:space="preserve"> </w:t>
      </w:r>
      <w:r w:rsidRPr="00891F7E">
        <w:rPr>
          <w:rFonts w:eastAsia="Calibri" w:cstheme="minorHAnsi"/>
          <w:kern w:val="2"/>
        </w:rPr>
        <w:t>edukacyjnej</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rynku</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podniesienie</w:t>
      </w:r>
      <w:r w:rsidR="00EB4B14" w:rsidRPr="00891F7E">
        <w:rPr>
          <w:rFonts w:eastAsia="Calibri" w:cstheme="minorHAnsi"/>
          <w:kern w:val="2"/>
        </w:rPr>
        <w:t xml:space="preserve"> </w:t>
      </w:r>
      <w:r w:rsidRPr="00891F7E">
        <w:rPr>
          <w:rFonts w:eastAsia="Calibri" w:cstheme="minorHAnsi"/>
          <w:kern w:val="2"/>
        </w:rPr>
        <w:t>jakości</w:t>
      </w:r>
      <w:r w:rsidR="00EB4B14" w:rsidRPr="00891F7E">
        <w:rPr>
          <w:rFonts w:eastAsia="Calibri" w:cstheme="minorHAnsi"/>
          <w:kern w:val="2"/>
        </w:rPr>
        <w:t xml:space="preserve"> </w:t>
      </w:r>
      <w:r w:rsidRPr="00891F7E">
        <w:rPr>
          <w:rFonts w:eastAsia="Calibri" w:cstheme="minorHAnsi"/>
          <w:kern w:val="2"/>
        </w:rPr>
        <w:t>edukacji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szkołach</w:t>
      </w:r>
      <w:r w:rsidR="00EB4B14" w:rsidRPr="00891F7E">
        <w:rPr>
          <w:rFonts w:eastAsia="Calibri" w:cstheme="minorHAnsi"/>
          <w:kern w:val="2"/>
        </w:rPr>
        <w:t xml:space="preserve"> </w:t>
      </w:r>
      <w:r w:rsidRPr="00891F7E">
        <w:rPr>
          <w:rFonts w:eastAsia="Calibri" w:cstheme="minorHAnsi"/>
          <w:kern w:val="2"/>
        </w:rPr>
        <w:t>wiejskich.</w:t>
      </w:r>
      <w:r w:rsidR="00EB4B14" w:rsidRPr="00891F7E">
        <w:rPr>
          <w:rFonts w:eastAsia="Calibri" w:cstheme="minorHAnsi"/>
          <w:kern w:val="2"/>
        </w:rPr>
        <w:t xml:space="preserve"> </w:t>
      </w:r>
    </w:p>
    <w:p w14:paraId="5E646C78" w14:textId="77777777" w:rsidR="00AD7203" w:rsidRPr="00891F7E" w:rsidRDefault="00AD7203" w:rsidP="00891F7E">
      <w:pPr>
        <w:keepNext/>
        <w:keepLines/>
        <w:spacing w:after="0"/>
        <w:outlineLvl w:val="1"/>
        <w:rPr>
          <w:rFonts w:eastAsia="Calibri" w:cstheme="minorHAnsi"/>
          <w:kern w:val="2"/>
        </w:rPr>
      </w:pPr>
    </w:p>
    <w:p w14:paraId="7CC59607" w14:textId="4CA49E25" w:rsidR="00DE0976" w:rsidRPr="00891F7E" w:rsidRDefault="00DE0976" w:rsidP="00BD06AC">
      <w:pPr>
        <w:pStyle w:val="Akapitzlist"/>
        <w:keepNext/>
        <w:keepLines/>
        <w:numPr>
          <w:ilvl w:val="0"/>
          <w:numId w:val="40"/>
        </w:numPr>
        <w:spacing w:after="0" w:line="276" w:lineRule="auto"/>
        <w:contextualSpacing w:val="0"/>
        <w:outlineLvl w:val="1"/>
        <w:rPr>
          <w:rStyle w:val="Wyrnienieintensywne"/>
          <w:rFonts w:cstheme="minorHAnsi"/>
          <w:b w:val="0"/>
          <w:bCs w:val="0"/>
          <w:i w:val="0"/>
          <w:iCs w:val="0"/>
        </w:rPr>
      </w:pPr>
      <w:bookmarkStart w:id="82" w:name="_Toc142299170"/>
      <w:r w:rsidRPr="00891F7E">
        <w:rPr>
          <w:rStyle w:val="Wyrnienieintensywne"/>
          <w:rFonts w:cstheme="minorHAnsi"/>
          <w:b w:val="0"/>
          <w:bCs w:val="0"/>
          <w:i w:val="0"/>
          <w:iCs w:val="0"/>
        </w:rPr>
        <w:t>Zrównoważenie</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środowiskowe</w:t>
      </w:r>
      <w:bookmarkEnd w:id="82"/>
    </w:p>
    <w:p w14:paraId="5017BBAA" w14:textId="0431D8A0"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Dbając</w:t>
      </w:r>
      <w:r w:rsidR="00EB4B14" w:rsidRPr="00891F7E">
        <w:rPr>
          <w:rFonts w:eastAsia="Calibri" w:cstheme="minorHAnsi"/>
          <w:kern w:val="2"/>
        </w:rPr>
        <w:t xml:space="preserve"> </w:t>
      </w:r>
      <w:r w:rsidRPr="00891F7E">
        <w:rPr>
          <w:rFonts w:eastAsia="Calibri" w:cstheme="minorHAnsi"/>
          <w:kern w:val="2"/>
        </w:rPr>
        <w:t>o</w:t>
      </w:r>
      <w:r w:rsidR="00EB4B14" w:rsidRPr="00891F7E">
        <w:rPr>
          <w:rFonts w:eastAsia="Calibri" w:cstheme="minorHAnsi"/>
          <w:kern w:val="2"/>
        </w:rPr>
        <w:t xml:space="preserve"> </w:t>
      </w:r>
      <w:r w:rsidRPr="00891F7E">
        <w:rPr>
          <w:rFonts w:eastAsia="Calibri" w:cstheme="minorHAnsi"/>
          <w:kern w:val="2"/>
        </w:rPr>
        <w:t>poprawę</w:t>
      </w:r>
      <w:r w:rsidR="00EB4B14" w:rsidRPr="00891F7E">
        <w:rPr>
          <w:rFonts w:eastAsia="Calibri" w:cstheme="minorHAnsi"/>
          <w:kern w:val="2"/>
        </w:rPr>
        <w:t xml:space="preserve"> </w:t>
      </w:r>
      <w:r w:rsidRPr="00891F7E">
        <w:rPr>
          <w:rFonts w:eastAsia="Calibri" w:cstheme="minorHAnsi"/>
          <w:kern w:val="2"/>
        </w:rPr>
        <w:t>jakości</w:t>
      </w:r>
      <w:r w:rsidR="00EB4B14" w:rsidRPr="00891F7E">
        <w:rPr>
          <w:rFonts w:eastAsia="Calibri" w:cstheme="minorHAnsi"/>
          <w:kern w:val="2"/>
        </w:rPr>
        <w:t xml:space="preserve"> </w:t>
      </w:r>
      <w:r w:rsidRPr="00891F7E">
        <w:rPr>
          <w:rFonts w:eastAsia="Calibri" w:cstheme="minorHAnsi"/>
          <w:kern w:val="2"/>
        </w:rPr>
        <w:t>życia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działania</w:t>
      </w:r>
      <w:r w:rsidR="00EB4B14" w:rsidRPr="00891F7E">
        <w:rPr>
          <w:rFonts w:eastAsia="Calibri" w:cstheme="minorHAnsi"/>
          <w:kern w:val="2"/>
        </w:rPr>
        <w:t xml:space="preserve"> </w:t>
      </w:r>
      <w:r w:rsidR="00E50622" w:rsidRPr="00891F7E">
        <w:rPr>
          <w:rFonts w:eastAsia="Calibri" w:cstheme="minorHAnsi"/>
          <w:kern w:val="2"/>
        </w:rPr>
        <w:t>objętym</w:t>
      </w:r>
      <w:r w:rsidR="00EB4B14" w:rsidRPr="00891F7E">
        <w:rPr>
          <w:rFonts w:eastAsia="Calibri" w:cstheme="minorHAnsi"/>
          <w:kern w:val="2"/>
        </w:rPr>
        <w:t xml:space="preserve"> </w:t>
      </w:r>
      <w:r w:rsidR="00E50622"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rozwój</w:t>
      </w:r>
      <w:r w:rsidR="00EB4B14" w:rsidRPr="00891F7E">
        <w:rPr>
          <w:rFonts w:eastAsia="Calibri" w:cstheme="minorHAnsi"/>
          <w:kern w:val="2"/>
        </w:rPr>
        <w:t xml:space="preserve"> </w:t>
      </w:r>
      <w:r w:rsidRPr="00891F7E">
        <w:rPr>
          <w:rFonts w:eastAsia="Calibri" w:cstheme="minorHAnsi"/>
          <w:kern w:val="2"/>
        </w:rPr>
        <w:t>przedsiębiorczości,</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można</w:t>
      </w:r>
      <w:r w:rsidR="00EB4B14" w:rsidRPr="00891F7E">
        <w:rPr>
          <w:rFonts w:eastAsia="Calibri" w:cstheme="minorHAnsi"/>
          <w:kern w:val="2"/>
        </w:rPr>
        <w:t xml:space="preserve"> </w:t>
      </w:r>
      <w:r w:rsidRPr="00891F7E">
        <w:rPr>
          <w:rFonts w:eastAsia="Calibri" w:cstheme="minorHAnsi"/>
          <w:kern w:val="2"/>
        </w:rPr>
        <w:t>pominąć</w:t>
      </w:r>
      <w:r w:rsidR="00EB4B14" w:rsidRPr="00891F7E">
        <w:rPr>
          <w:rFonts w:eastAsia="Calibri" w:cstheme="minorHAnsi"/>
          <w:kern w:val="2"/>
        </w:rPr>
        <w:t xml:space="preserve"> </w:t>
      </w:r>
      <w:r w:rsidRPr="00891F7E">
        <w:rPr>
          <w:rFonts w:eastAsia="Calibri" w:cstheme="minorHAnsi"/>
          <w:kern w:val="2"/>
        </w:rPr>
        <w:t>istotnych</w:t>
      </w:r>
      <w:r w:rsidR="00EB4B14" w:rsidRPr="00891F7E">
        <w:rPr>
          <w:rFonts w:eastAsia="Calibri" w:cstheme="minorHAnsi"/>
          <w:kern w:val="2"/>
        </w:rPr>
        <w:t xml:space="preserve"> </w:t>
      </w:r>
      <w:r w:rsidRPr="00891F7E">
        <w:rPr>
          <w:rFonts w:eastAsia="Calibri" w:cstheme="minorHAnsi"/>
          <w:kern w:val="2"/>
        </w:rPr>
        <w:t>kwestii</w:t>
      </w:r>
      <w:r w:rsidR="00EB4B14" w:rsidRPr="00891F7E">
        <w:rPr>
          <w:rFonts w:eastAsia="Calibri" w:cstheme="minorHAnsi"/>
          <w:kern w:val="2"/>
        </w:rPr>
        <w:t xml:space="preserve"> </w:t>
      </w:r>
      <w:r w:rsidRPr="00891F7E">
        <w:rPr>
          <w:rFonts w:eastAsia="Calibri" w:cstheme="minorHAnsi"/>
          <w:kern w:val="2"/>
        </w:rPr>
        <w:t>związanych</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ochroną</w:t>
      </w:r>
      <w:r w:rsidR="00EB4B14" w:rsidRPr="00891F7E">
        <w:rPr>
          <w:rFonts w:eastAsia="Calibri" w:cstheme="minorHAnsi"/>
          <w:kern w:val="2"/>
        </w:rPr>
        <w:t xml:space="preserve"> </w:t>
      </w:r>
      <w:r w:rsidRPr="00891F7E">
        <w:rPr>
          <w:rFonts w:eastAsia="Calibri" w:cstheme="minorHAnsi"/>
          <w:kern w:val="2"/>
        </w:rPr>
        <w:t>środowiska</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przeciwdziałani</w:t>
      </w:r>
      <w:r w:rsidR="00E50622" w:rsidRPr="00891F7E">
        <w:rPr>
          <w:rFonts w:eastAsia="Calibri" w:cstheme="minorHAnsi"/>
          <w:kern w:val="2"/>
        </w:rPr>
        <w:t>u</w:t>
      </w:r>
      <w:r w:rsidR="00EB4B14" w:rsidRPr="00891F7E">
        <w:rPr>
          <w:rFonts w:eastAsia="Calibri" w:cstheme="minorHAnsi"/>
          <w:kern w:val="2"/>
        </w:rPr>
        <w:t xml:space="preserve"> </w:t>
      </w:r>
      <w:r w:rsidRPr="00891F7E">
        <w:rPr>
          <w:rFonts w:eastAsia="Calibri" w:cstheme="minorHAnsi"/>
          <w:kern w:val="2"/>
        </w:rPr>
        <w:t>zmianom</w:t>
      </w:r>
      <w:r w:rsidR="00EB4B14" w:rsidRPr="00891F7E">
        <w:rPr>
          <w:rFonts w:eastAsia="Calibri" w:cstheme="minorHAnsi"/>
          <w:kern w:val="2"/>
        </w:rPr>
        <w:t xml:space="preserve"> </w:t>
      </w:r>
      <w:r w:rsidRPr="00891F7E">
        <w:rPr>
          <w:rFonts w:eastAsia="Calibri" w:cstheme="minorHAnsi"/>
          <w:kern w:val="2"/>
        </w:rPr>
        <w:t>klimat</w:t>
      </w:r>
      <w:r w:rsidR="00E50622" w:rsidRPr="00891F7E">
        <w:rPr>
          <w:rFonts w:eastAsia="Calibri" w:cstheme="minorHAnsi"/>
          <w:kern w:val="2"/>
        </w:rPr>
        <w:t>u</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lang w:eastAsia="pl-PL"/>
        </w:rPr>
        <w:t>Zrównoważenie</w:t>
      </w:r>
      <w:r w:rsidR="00EB4B14" w:rsidRPr="00891F7E">
        <w:rPr>
          <w:rFonts w:eastAsia="Calibri" w:cstheme="minorHAnsi"/>
          <w:kern w:val="2"/>
          <w:lang w:eastAsia="pl-PL"/>
        </w:rPr>
        <w:t xml:space="preserve"> </w:t>
      </w:r>
      <w:r w:rsidRPr="00891F7E">
        <w:rPr>
          <w:rFonts w:eastAsia="Calibri" w:cstheme="minorHAnsi"/>
          <w:kern w:val="2"/>
          <w:lang w:eastAsia="pl-PL"/>
        </w:rPr>
        <w:t>środowiskowe</w:t>
      </w:r>
      <w:r w:rsidR="00EB4B14" w:rsidRPr="00891F7E">
        <w:rPr>
          <w:rFonts w:eastAsia="Calibri" w:cstheme="minorHAnsi"/>
          <w:kern w:val="2"/>
          <w:lang w:eastAsia="pl-PL"/>
        </w:rPr>
        <w:t xml:space="preserve"> </w:t>
      </w:r>
      <w:r w:rsidRPr="00891F7E">
        <w:rPr>
          <w:rFonts w:eastAsia="Calibri" w:cstheme="minorHAnsi"/>
          <w:kern w:val="2"/>
          <w:lang w:eastAsia="pl-PL"/>
        </w:rPr>
        <w:t>jest</w:t>
      </w:r>
      <w:r w:rsidR="00EB4B14" w:rsidRPr="00891F7E">
        <w:rPr>
          <w:rFonts w:eastAsia="Calibri" w:cstheme="minorHAnsi"/>
          <w:kern w:val="2"/>
          <w:lang w:eastAsia="pl-PL"/>
        </w:rPr>
        <w:t xml:space="preserve"> </w:t>
      </w:r>
      <w:r w:rsidRPr="00891F7E">
        <w:rPr>
          <w:rFonts w:eastAsia="Calibri" w:cstheme="minorHAnsi"/>
          <w:kern w:val="2"/>
          <w:lang w:eastAsia="pl-PL"/>
        </w:rPr>
        <w:t>rozumiane</w:t>
      </w:r>
      <w:r w:rsidR="00EB4B14" w:rsidRPr="00891F7E">
        <w:rPr>
          <w:rFonts w:eastAsia="Calibri" w:cstheme="minorHAnsi"/>
          <w:kern w:val="2"/>
          <w:lang w:eastAsia="pl-PL"/>
        </w:rPr>
        <w:t xml:space="preserve"> </w:t>
      </w:r>
      <w:r w:rsidR="00E50622" w:rsidRPr="00891F7E">
        <w:rPr>
          <w:rFonts w:eastAsia="Calibri" w:cstheme="minorHAnsi"/>
          <w:kern w:val="2"/>
          <w:lang w:eastAsia="pl-PL"/>
        </w:rPr>
        <w:t>jako</w:t>
      </w:r>
      <w:r w:rsidR="00EB4B14" w:rsidRPr="00891F7E">
        <w:rPr>
          <w:rFonts w:eastAsia="Calibri" w:cstheme="minorHAnsi"/>
          <w:kern w:val="2"/>
          <w:lang w:eastAsia="pl-PL"/>
        </w:rPr>
        <w:t xml:space="preserve"> </w:t>
      </w:r>
      <w:r w:rsidRPr="00891F7E">
        <w:rPr>
          <w:rFonts w:eastAsia="Calibri" w:cstheme="minorHAnsi"/>
          <w:kern w:val="2"/>
          <w:lang w:eastAsia="pl-PL"/>
        </w:rPr>
        <w:t>efektywne</w:t>
      </w:r>
      <w:r w:rsidR="00EB4B14" w:rsidRPr="00891F7E">
        <w:rPr>
          <w:rFonts w:eastAsia="Calibri" w:cstheme="minorHAnsi"/>
          <w:kern w:val="2"/>
          <w:lang w:eastAsia="pl-PL"/>
        </w:rPr>
        <w:t xml:space="preserve"> </w:t>
      </w:r>
      <w:r w:rsidRPr="00891F7E">
        <w:rPr>
          <w:rFonts w:eastAsia="Calibri" w:cstheme="minorHAnsi"/>
          <w:kern w:val="2"/>
          <w:lang w:eastAsia="pl-PL"/>
        </w:rPr>
        <w:t>gospodarowanie</w:t>
      </w:r>
      <w:r w:rsidR="00EB4B14" w:rsidRPr="00891F7E">
        <w:rPr>
          <w:rFonts w:eastAsia="Calibri" w:cstheme="minorHAnsi"/>
          <w:kern w:val="2"/>
          <w:lang w:eastAsia="pl-PL"/>
        </w:rPr>
        <w:t xml:space="preserve"> </w:t>
      </w:r>
      <w:r w:rsidRPr="00891F7E">
        <w:rPr>
          <w:rFonts w:eastAsia="Calibri" w:cstheme="minorHAnsi"/>
          <w:kern w:val="2"/>
          <w:lang w:eastAsia="pl-PL"/>
        </w:rPr>
        <w:t>zasobami</w:t>
      </w:r>
      <w:r w:rsidR="00EB4B14" w:rsidRPr="00891F7E">
        <w:rPr>
          <w:rFonts w:eastAsia="Calibri" w:cstheme="minorHAnsi"/>
          <w:kern w:val="2"/>
          <w:lang w:eastAsia="pl-PL"/>
        </w:rPr>
        <w:t xml:space="preserve"> </w:t>
      </w:r>
      <w:r w:rsidRPr="00891F7E">
        <w:rPr>
          <w:rFonts w:eastAsia="Calibri" w:cstheme="minorHAnsi"/>
          <w:kern w:val="2"/>
          <w:lang w:eastAsia="pl-PL"/>
        </w:rPr>
        <w:t>naturalnymi</w:t>
      </w:r>
      <w:r w:rsidR="00EB4B14" w:rsidRPr="00891F7E">
        <w:rPr>
          <w:rFonts w:eastAsia="Calibri" w:cstheme="minorHAnsi"/>
          <w:kern w:val="2"/>
          <w:lang w:eastAsia="pl-PL"/>
        </w:rPr>
        <w:t xml:space="preserve"> </w:t>
      </w:r>
      <w:r w:rsidRPr="00891F7E">
        <w:rPr>
          <w:rFonts w:eastAsia="Calibri" w:cstheme="minorHAnsi"/>
          <w:kern w:val="2"/>
          <w:lang w:eastAsia="pl-PL"/>
        </w:rPr>
        <w:t>w</w:t>
      </w:r>
      <w:r w:rsidR="00EB4B14" w:rsidRPr="00891F7E">
        <w:rPr>
          <w:rFonts w:eastAsia="Calibri" w:cstheme="minorHAnsi"/>
          <w:kern w:val="2"/>
          <w:lang w:eastAsia="pl-PL"/>
        </w:rPr>
        <w:t xml:space="preserve"> </w:t>
      </w:r>
      <w:r w:rsidRPr="00891F7E">
        <w:rPr>
          <w:rFonts w:eastAsia="Calibri" w:cstheme="minorHAnsi"/>
          <w:kern w:val="2"/>
          <w:lang w:eastAsia="pl-PL"/>
        </w:rPr>
        <w:t>działalności</w:t>
      </w:r>
      <w:r w:rsidR="00EB4B14" w:rsidRPr="00891F7E">
        <w:rPr>
          <w:rFonts w:eastAsia="Calibri" w:cstheme="minorHAnsi"/>
          <w:kern w:val="2"/>
          <w:lang w:eastAsia="pl-PL"/>
        </w:rPr>
        <w:t xml:space="preserve"> </w:t>
      </w:r>
      <w:r w:rsidRPr="00891F7E">
        <w:rPr>
          <w:rFonts w:eastAsia="Calibri" w:cstheme="minorHAnsi"/>
          <w:kern w:val="2"/>
          <w:lang w:eastAsia="pl-PL"/>
        </w:rPr>
        <w:t>produkcyjnej,</w:t>
      </w:r>
      <w:r w:rsidR="00EB4B14" w:rsidRPr="00891F7E">
        <w:rPr>
          <w:rFonts w:eastAsia="Calibri" w:cstheme="minorHAnsi"/>
          <w:kern w:val="2"/>
          <w:lang w:eastAsia="pl-PL"/>
        </w:rPr>
        <w:t xml:space="preserve"> </w:t>
      </w:r>
      <w:r w:rsidRPr="00891F7E">
        <w:rPr>
          <w:rFonts w:eastAsia="Calibri" w:cstheme="minorHAnsi"/>
          <w:kern w:val="2"/>
          <w:lang w:eastAsia="pl-PL"/>
        </w:rPr>
        <w:t>pozwalające</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ich</w:t>
      </w:r>
      <w:r w:rsidR="00EB4B14" w:rsidRPr="00891F7E">
        <w:rPr>
          <w:rFonts w:eastAsia="Calibri" w:cstheme="minorHAnsi"/>
          <w:kern w:val="2"/>
          <w:lang w:eastAsia="pl-PL"/>
        </w:rPr>
        <w:t xml:space="preserve"> </w:t>
      </w:r>
      <w:r w:rsidRPr="00891F7E">
        <w:rPr>
          <w:rFonts w:eastAsia="Calibri" w:cstheme="minorHAnsi"/>
          <w:kern w:val="2"/>
          <w:lang w:eastAsia="pl-PL"/>
        </w:rPr>
        <w:t>zachowanie</w:t>
      </w:r>
      <w:r w:rsidR="00EB4B14" w:rsidRPr="00891F7E">
        <w:rPr>
          <w:rFonts w:eastAsia="Calibri" w:cstheme="minorHAnsi"/>
          <w:kern w:val="2"/>
          <w:lang w:eastAsia="pl-PL"/>
        </w:rPr>
        <w:t xml:space="preserve"> </w:t>
      </w:r>
      <w:r w:rsidRPr="00891F7E">
        <w:rPr>
          <w:rFonts w:eastAsia="Calibri" w:cstheme="minorHAnsi"/>
          <w:kern w:val="2"/>
          <w:lang w:eastAsia="pl-PL"/>
        </w:rPr>
        <w:t>na</w:t>
      </w:r>
      <w:r w:rsidR="00EB4B14" w:rsidRPr="00891F7E">
        <w:rPr>
          <w:rFonts w:eastAsia="Calibri" w:cstheme="minorHAnsi"/>
          <w:kern w:val="2"/>
          <w:lang w:eastAsia="pl-PL"/>
        </w:rPr>
        <w:t xml:space="preserve"> </w:t>
      </w:r>
      <w:r w:rsidRPr="00891F7E">
        <w:rPr>
          <w:rFonts w:eastAsia="Calibri" w:cstheme="minorHAnsi"/>
          <w:kern w:val="2"/>
          <w:lang w:eastAsia="pl-PL"/>
        </w:rPr>
        <w:t>przyszłe</w:t>
      </w:r>
      <w:r w:rsidR="00EB4B14" w:rsidRPr="00891F7E">
        <w:rPr>
          <w:rFonts w:eastAsia="Calibri" w:cstheme="minorHAnsi"/>
          <w:kern w:val="2"/>
          <w:lang w:eastAsia="pl-PL"/>
        </w:rPr>
        <w:t xml:space="preserve"> </w:t>
      </w:r>
      <w:r w:rsidRPr="00891F7E">
        <w:rPr>
          <w:rFonts w:eastAsia="Calibri" w:cstheme="minorHAnsi"/>
          <w:kern w:val="2"/>
          <w:lang w:eastAsia="pl-PL"/>
        </w:rPr>
        <w:t>potrzeby.</w:t>
      </w:r>
      <w:r w:rsidR="00EB4B14" w:rsidRPr="00891F7E">
        <w:rPr>
          <w:rFonts w:eastAsia="Calibri" w:cstheme="minorHAnsi"/>
          <w:kern w:val="2"/>
          <w:lang w:eastAsia="pl-PL"/>
        </w:rPr>
        <w:t xml:space="preserve"> </w:t>
      </w:r>
      <w:r w:rsidRPr="00891F7E">
        <w:rPr>
          <w:rFonts w:eastAsia="Calibri" w:cstheme="minorHAnsi"/>
          <w:kern w:val="2"/>
          <w:lang w:eastAsia="pl-PL"/>
        </w:rPr>
        <w:t>Należy</w:t>
      </w:r>
      <w:r w:rsidR="00EB4B14" w:rsidRPr="00891F7E">
        <w:rPr>
          <w:rFonts w:eastAsia="Calibri" w:cstheme="minorHAnsi"/>
          <w:kern w:val="2"/>
          <w:lang w:eastAsia="pl-PL"/>
        </w:rPr>
        <w:t xml:space="preserve"> </w:t>
      </w:r>
      <w:r w:rsidRPr="00891F7E">
        <w:rPr>
          <w:rFonts w:eastAsia="Calibri" w:cstheme="minorHAnsi"/>
          <w:kern w:val="2"/>
          <w:lang w:eastAsia="pl-PL"/>
        </w:rPr>
        <w:t>jednocześnie</w:t>
      </w:r>
      <w:r w:rsidR="00EB4B14" w:rsidRPr="00891F7E">
        <w:rPr>
          <w:rFonts w:eastAsia="Calibri" w:cstheme="minorHAnsi"/>
          <w:kern w:val="2"/>
          <w:lang w:eastAsia="pl-PL"/>
        </w:rPr>
        <w:t xml:space="preserve"> </w:t>
      </w:r>
      <w:r w:rsidRPr="00891F7E">
        <w:rPr>
          <w:rFonts w:eastAsia="Calibri" w:cstheme="minorHAnsi"/>
          <w:kern w:val="2"/>
          <w:lang w:eastAsia="pl-PL"/>
        </w:rPr>
        <w:t>pamiętać,</w:t>
      </w:r>
      <w:r w:rsidR="00EB4B14" w:rsidRPr="00891F7E">
        <w:rPr>
          <w:rFonts w:eastAsia="Calibri" w:cstheme="minorHAnsi"/>
          <w:kern w:val="2"/>
          <w:lang w:eastAsia="pl-PL"/>
        </w:rPr>
        <w:t xml:space="preserve"> </w:t>
      </w:r>
      <w:r w:rsidRPr="00891F7E">
        <w:rPr>
          <w:rFonts w:eastAsia="Calibri" w:cstheme="minorHAnsi"/>
          <w:kern w:val="2"/>
          <w:lang w:eastAsia="pl-PL"/>
        </w:rPr>
        <w:t>że</w:t>
      </w:r>
      <w:r w:rsidR="00EB4B14" w:rsidRPr="00891F7E">
        <w:rPr>
          <w:rFonts w:eastAsia="Calibri" w:cstheme="minorHAnsi"/>
          <w:kern w:val="2"/>
          <w:lang w:eastAsia="pl-PL"/>
        </w:rPr>
        <w:t xml:space="preserve"> </w:t>
      </w:r>
      <w:r w:rsidRPr="00891F7E">
        <w:rPr>
          <w:rFonts w:eastAsia="Calibri" w:cstheme="minorHAnsi"/>
          <w:kern w:val="2"/>
          <w:lang w:eastAsia="pl-PL"/>
        </w:rPr>
        <w:t>rozwój</w:t>
      </w:r>
      <w:r w:rsidR="00EB4B14" w:rsidRPr="00891F7E">
        <w:rPr>
          <w:rFonts w:eastAsia="Calibri" w:cstheme="minorHAnsi"/>
          <w:kern w:val="2"/>
          <w:lang w:eastAsia="pl-PL"/>
        </w:rPr>
        <w:t xml:space="preserve"> </w:t>
      </w:r>
      <w:r w:rsidRPr="00891F7E">
        <w:rPr>
          <w:rFonts w:eastAsia="Calibri" w:cstheme="minorHAnsi"/>
          <w:kern w:val="2"/>
          <w:lang w:eastAsia="pl-PL"/>
        </w:rPr>
        <w:t>gospodarczy,</w:t>
      </w:r>
      <w:r w:rsidR="00EB4B14" w:rsidRPr="00891F7E">
        <w:rPr>
          <w:rFonts w:eastAsia="Calibri" w:cstheme="minorHAnsi"/>
          <w:kern w:val="2"/>
          <w:lang w:eastAsia="pl-PL"/>
        </w:rPr>
        <w:t xml:space="preserve"> </w:t>
      </w:r>
      <w:r w:rsidRPr="00891F7E">
        <w:rPr>
          <w:rFonts w:eastAsia="Calibri" w:cstheme="minorHAnsi"/>
          <w:kern w:val="2"/>
          <w:lang w:eastAsia="pl-PL"/>
        </w:rPr>
        <w:t>tak</w:t>
      </w:r>
      <w:r w:rsidR="00EB4B14" w:rsidRPr="00891F7E">
        <w:rPr>
          <w:rFonts w:eastAsia="Calibri" w:cstheme="minorHAnsi"/>
          <w:kern w:val="2"/>
          <w:lang w:eastAsia="pl-PL"/>
        </w:rPr>
        <w:t xml:space="preserve"> </w:t>
      </w:r>
      <w:r w:rsidRPr="00891F7E">
        <w:rPr>
          <w:rFonts w:eastAsia="Calibri" w:cstheme="minorHAnsi"/>
          <w:kern w:val="2"/>
          <w:lang w:eastAsia="pl-PL"/>
        </w:rPr>
        <w:t>istotny</w:t>
      </w:r>
      <w:r w:rsidR="00EB4B14" w:rsidRPr="00891F7E">
        <w:rPr>
          <w:rFonts w:eastAsia="Calibri" w:cstheme="minorHAnsi"/>
          <w:kern w:val="2"/>
          <w:lang w:eastAsia="pl-PL"/>
        </w:rPr>
        <w:t xml:space="preserve"> </w:t>
      </w:r>
      <w:r w:rsidRPr="00891F7E">
        <w:rPr>
          <w:rFonts w:eastAsia="Calibri" w:cstheme="minorHAnsi"/>
          <w:kern w:val="2"/>
          <w:lang w:eastAsia="pl-PL"/>
        </w:rPr>
        <w:t>dla</w:t>
      </w:r>
      <w:r w:rsidR="00EB4B14" w:rsidRPr="00891F7E">
        <w:rPr>
          <w:rFonts w:eastAsia="Calibri" w:cstheme="minorHAnsi"/>
          <w:kern w:val="2"/>
          <w:lang w:eastAsia="pl-PL"/>
        </w:rPr>
        <w:t xml:space="preserve"> </w:t>
      </w:r>
      <w:r w:rsidRPr="00891F7E">
        <w:rPr>
          <w:rFonts w:eastAsia="Calibri" w:cstheme="minorHAnsi"/>
          <w:kern w:val="2"/>
          <w:lang w:eastAsia="pl-PL"/>
        </w:rPr>
        <w:t>obszaru</w:t>
      </w:r>
      <w:r w:rsidR="00EB4B14" w:rsidRPr="00891F7E">
        <w:rPr>
          <w:rFonts w:eastAsia="Calibri" w:cstheme="minorHAnsi"/>
          <w:kern w:val="2"/>
          <w:lang w:eastAsia="pl-PL"/>
        </w:rPr>
        <w:t xml:space="preserve"> </w:t>
      </w:r>
      <w:r w:rsidR="00E50622" w:rsidRPr="00891F7E">
        <w:rPr>
          <w:rFonts w:eastAsia="Calibri" w:cstheme="minorHAnsi"/>
          <w:kern w:val="2"/>
          <w:lang w:eastAsia="pl-PL"/>
        </w:rPr>
        <w:t>LSR</w:t>
      </w:r>
      <w:r w:rsidR="00EB4B14" w:rsidRPr="00891F7E">
        <w:rPr>
          <w:rFonts w:eastAsia="Calibri" w:cstheme="minorHAnsi"/>
          <w:kern w:val="2"/>
          <w:lang w:eastAsia="pl-PL"/>
        </w:rPr>
        <w:t xml:space="preserve"> </w:t>
      </w:r>
      <w:r w:rsidRPr="00891F7E">
        <w:rPr>
          <w:rFonts w:eastAsia="Calibri" w:cstheme="minorHAnsi"/>
          <w:kern w:val="2"/>
          <w:lang w:eastAsia="pl-PL"/>
        </w:rPr>
        <w:t>to</w:t>
      </w:r>
      <w:r w:rsidR="00EB4B14" w:rsidRPr="00891F7E">
        <w:rPr>
          <w:rFonts w:eastAsia="Calibri" w:cstheme="minorHAnsi"/>
          <w:kern w:val="2"/>
          <w:lang w:eastAsia="pl-PL"/>
        </w:rPr>
        <w:t xml:space="preserve"> </w:t>
      </w:r>
      <w:r w:rsidRPr="00891F7E">
        <w:rPr>
          <w:rFonts w:eastAsia="Calibri" w:cstheme="minorHAnsi"/>
          <w:kern w:val="2"/>
          <w:lang w:eastAsia="pl-PL"/>
        </w:rPr>
        <w:t>łańcuch,</w:t>
      </w:r>
      <w:r w:rsidR="00EB4B14" w:rsidRPr="00891F7E">
        <w:rPr>
          <w:rFonts w:eastAsia="Calibri" w:cstheme="minorHAnsi"/>
          <w:kern w:val="2"/>
          <w:lang w:eastAsia="pl-PL"/>
        </w:rPr>
        <w:t xml:space="preserve"> </w:t>
      </w:r>
      <w:r w:rsidRPr="00891F7E">
        <w:rPr>
          <w:rFonts w:eastAsia="Calibri" w:cstheme="minorHAnsi"/>
          <w:kern w:val="2"/>
          <w:lang w:eastAsia="pl-PL"/>
        </w:rPr>
        <w:t>który</w:t>
      </w:r>
      <w:r w:rsidR="00EB4B14" w:rsidRPr="00891F7E">
        <w:rPr>
          <w:rFonts w:eastAsia="Calibri" w:cstheme="minorHAnsi"/>
          <w:kern w:val="2"/>
          <w:lang w:eastAsia="pl-PL"/>
        </w:rPr>
        <w:t xml:space="preserve"> </w:t>
      </w:r>
      <w:r w:rsidRPr="00891F7E">
        <w:rPr>
          <w:rFonts w:eastAsia="Calibri" w:cstheme="minorHAnsi"/>
          <w:kern w:val="2"/>
          <w:lang w:eastAsia="pl-PL"/>
        </w:rPr>
        <w:t>ma</w:t>
      </w:r>
      <w:r w:rsidR="00EB4B14" w:rsidRPr="00891F7E">
        <w:rPr>
          <w:rFonts w:eastAsia="Calibri" w:cstheme="minorHAnsi"/>
          <w:kern w:val="2"/>
          <w:lang w:eastAsia="pl-PL"/>
        </w:rPr>
        <w:t xml:space="preserve"> </w:t>
      </w:r>
      <w:r w:rsidRPr="00891F7E">
        <w:rPr>
          <w:rFonts w:eastAsia="Calibri" w:cstheme="minorHAnsi"/>
          <w:kern w:val="2"/>
          <w:lang w:eastAsia="pl-PL"/>
        </w:rPr>
        <w:t>kilka</w:t>
      </w:r>
      <w:r w:rsidR="00EB4B14" w:rsidRPr="00891F7E">
        <w:rPr>
          <w:rFonts w:eastAsia="Calibri" w:cstheme="minorHAnsi"/>
          <w:kern w:val="2"/>
          <w:lang w:eastAsia="pl-PL"/>
        </w:rPr>
        <w:t xml:space="preserve"> </w:t>
      </w:r>
      <w:r w:rsidRPr="00891F7E">
        <w:rPr>
          <w:rFonts w:eastAsia="Calibri" w:cstheme="minorHAnsi"/>
          <w:kern w:val="2"/>
          <w:lang w:eastAsia="pl-PL"/>
        </w:rPr>
        <w:t>ogniw,</w:t>
      </w:r>
      <w:r w:rsidR="00EB4B14" w:rsidRPr="00891F7E">
        <w:rPr>
          <w:rFonts w:eastAsia="Calibri" w:cstheme="minorHAnsi"/>
          <w:kern w:val="2"/>
          <w:lang w:eastAsia="pl-PL"/>
        </w:rPr>
        <w:t xml:space="preserve"> </w:t>
      </w:r>
      <w:r w:rsidRPr="00891F7E">
        <w:rPr>
          <w:rFonts w:eastAsia="Calibri" w:cstheme="minorHAnsi"/>
          <w:kern w:val="2"/>
          <w:lang w:eastAsia="pl-PL"/>
        </w:rPr>
        <w:t>a</w:t>
      </w:r>
      <w:r w:rsidR="00EB4B14" w:rsidRPr="00891F7E">
        <w:rPr>
          <w:rFonts w:eastAsia="Calibri" w:cstheme="minorHAnsi"/>
          <w:kern w:val="2"/>
          <w:lang w:eastAsia="pl-PL"/>
        </w:rPr>
        <w:t xml:space="preserve"> </w:t>
      </w:r>
      <w:r w:rsidRPr="00891F7E">
        <w:rPr>
          <w:rFonts w:eastAsia="Calibri" w:cstheme="minorHAnsi"/>
          <w:kern w:val="2"/>
          <w:lang w:eastAsia="pl-PL"/>
        </w:rPr>
        <w:t>jednym</w:t>
      </w:r>
      <w:r w:rsidR="00EB4B14" w:rsidRPr="00891F7E">
        <w:rPr>
          <w:rFonts w:eastAsia="Calibri" w:cstheme="minorHAnsi"/>
          <w:kern w:val="2"/>
          <w:lang w:eastAsia="pl-PL"/>
        </w:rPr>
        <w:t xml:space="preserve"> </w:t>
      </w:r>
      <w:r w:rsidRPr="00891F7E">
        <w:rPr>
          <w:rFonts w:eastAsia="Calibri" w:cstheme="minorHAnsi"/>
          <w:kern w:val="2"/>
          <w:lang w:eastAsia="pl-PL"/>
        </w:rPr>
        <w:t>z</w:t>
      </w:r>
      <w:r w:rsidR="00EB4B14" w:rsidRPr="00891F7E">
        <w:rPr>
          <w:rFonts w:eastAsia="Calibri" w:cstheme="minorHAnsi"/>
          <w:kern w:val="2"/>
          <w:lang w:eastAsia="pl-PL"/>
        </w:rPr>
        <w:t xml:space="preserve"> </w:t>
      </w:r>
      <w:r w:rsidRPr="00891F7E">
        <w:rPr>
          <w:rFonts w:eastAsia="Calibri" w:cstheme="minorHAnsi"/>
          <w:kern w:val="2"/>
          <w:lang w:eastAsia="pl-PL"/>
        </w:rPr>
        <w:t>nich</w:t>
      </w:r>
      <w:r w:rsidR="00EB4B14" w:rsidRPr="00891F7E">
        <w:rPr>
          <w:rFonts w:eastAsia="Calibri" w:cstheme="minorHAnsi"/>
          <w:kern w:val="2"/>
          <w:lang w:eastAsia="pl-PL"/>
        </w:rPr>
        <w:t xml:space="preserve"> </w:t>
      </w:r>
      <w:r w:rsidRPr="00891F7E">
        <w:rPr>
          <w:rFonts w:eastAsia="Calibri" w:cstheme="minorHAnsi"/>
          <w:kern w:val="2"/>
          <w:lang w:eastAsia="pl-PL"/>
        </w:rPr>
        <w:t>jest</w:t>
      </w:r>
      <w:r w:rsidR="00EB4B14" w:rsidRPr="00891F7E">
        <w:rPr>
          <w:rFonts w:eastAsia="Calibri" w:cstheme="minorHAnsi"/>
          <w:kern w:val="2"/>
          <w:lang w:eastAsia="pl-PL"/>
        </w:rPr>
        <w:t xml:space="preserve"> </w:t>
      </w:r>
      <w:r w:rsidRPr="00891F7E">
        <w:rPr>
          <w:rFonts w:eastAsia="Calibri" w:cstheme="minorHAnsi"/>
          <w:kern w:val="2"/>
          <w:lang w:eastAsia="pl-PL"/>
        </w:rPr>
        <w:t>środowisko.</w:t>
      </w:r>
      <w:r w:rsidR="00EB4B14" w:rsidRPr="00891F7E">
        <w:rPr>
          <w:rFonts w:eastAsia="Calibri" w:cstheme="minorHAnsi"/>
          <w:kern w:val="2"/>
          <w:lang w:eastAsia="pl-PL"/>
        </w:rPr>
        <w:t xml:space="preserve"> </w:t>
      </w:r>
      <w:r w:rsidR="005878BC" w:rsidRPr="00891F7E">
        <w:rPr>
          <w:rFonts w:eastAsia="Calibri" w:cstheme="minorHAnsi"/>
          <w:kern w:val="2"/>
          <w:lang w:eastAsia="pl-PL"/>
        </w:rPr>
        <w:t>Trzeba</w:t>
      </w:r>
      <w:r w:rsidR="00EB4B14" w:rsidRPr="00891F7E">
        <w:rPr>
          <w:rFonts w:eastAsia="Calibri" w:cstheme="minorHAnsi"/>
          <w:kern w:val="2"/>
          <w:lang w:eastAsia="pl-PL"/>
        </w:rPr>
        <w:t xml:space="preserve"> </w:t>
      </w:r>
      <w:r w:rsidR="005878BC" w:rsidRPr="00891F7E">
        <w:rPr>
          <w:rFonts w:eastAsia="Calibri" w:cstheme="minorHAnsi"/>
          <w:kern w:val="2"/>
          <w:lang w:eastAsia="pl-PL"/>
        </w:rPr>
        <w:t>pamiętać</w:t>
      </w:r>
      <w:r w:rsidR="00EB4B14" w:rsidRPr="00891F7E">
        <w:rPr>
          <w:rFonts w:eastAsia="Calibri" w:cstheme="minorHAnsi"/>
          <w:kern w:val="2"/>
          <w:lang w:eastAsia="pl-PL"/>
        </w:rPr>
        <w:t xml:space="preserve"> </w:t>
      </w:r>
      <w:r w:rsidR="005878BC" w:rsidRPr="00891F7E">
        <w:rPr>
          <w:rFonts w:eastAsia="Calibri" w:cstheme="minorHAnsi"/>
          <w:kern w:val="2"/>
          <w:lang w:eastAsia="pl-PL"/>
        </w:rPr>
        <w:t>o</w:t>
      </w:r>
      <w:r w:rsidR="00EB4B14" w:rsidRPr="00891F7E">
        <w:rPr>
          <w:rFonts w:eastAsia="Calibri" w:cstheme="minorHAnsi"/>
          <w:kern w:val="2"/>
          <w:lang w:eastAsia="pl-PL"/>
        </w:rPr>
        <w:t xml:space="preserve"> </w:t>
      </w:r>
      <w:r w:rsidR="005878BC" w:rsidRPr="00891F7E">
        <w:rPr>
          <w:rFonts w:eastAsia="Calibri" w:cstheme="minorHAnsi"/>
          <w:kern w:val="2"/>
          <w:lang w:eastAsia="pl-PL"/>
        </w:rPr>
        <w:t>wyczerpywaniu</w:t>
      </w:r>
      <w:r w:rsidR="00EB4B14" w:rsidRPr="00891F7E">
        <w:rPr>
          <w:rFonts w:eastAsia="Calibri" w:cstheme="minorHAnsi"/>
          <w:kern w:val="2"/>
          <w:lang w:eastAsia="pl-PL"/>
        </w:rPr>
        <w:t xml:space="preserve"> </w:t>
      </w:r>
      <w:r w:rsidR="005878BC" w:rsidRPr="00891F7E">
        <w:rPr>
          <w:rFonts w:eastAsia="Calibri" w:cstheme="minorHAnsi"/>
          <w:kern w:val="2"/>
          <w:lang w:eastAsia="pl-PL"/>
        </w:rPr>
        <w:t>się</w:t>
      </w:r>
      <w:r w:rsidR="00EB4B14" w:rsidRPr="00891F7E">
        <w:rPr>
          <w:rFonts w:eastAsia="Calibri" w:cstheme="minorHAnsi"/>
          <w:kern w:val="2"/>
          <w:lang w:eastAsia="pl-PL"/>
        </w:rPr>
        <w:t xml:space="preserve"> </w:t>
      </w:r>
      <w:r w:rsidRPr="00891F7E">
        <w:rPr>
          <w:rFonts w:eastAsia="Calibri" w:cstheme="minorHAnsi"/>
          <w:kern w:val="2"/>
          <w:lang w:eastAsia="pl-PL"/>
        </w:rPr>
        <w:t>zasobów</w:t>
      </w:r>
      <w:r w:rsidR="00EB4B14" w:rsidRPr="00891F7E">
        <w:rPr>
          <w:rFonts w:eastAsia="Calibri" w:cstheme="minorHAnsi"/>
          <w:kern w:val="2"/>
          <w:lang w:eastAsia="pl-PL"/>
        </w:rPr>
        <w:t xml:space="preserve"> </w:t>
      </w:r>
      <w:r w:rsidR="005878BC" w:rsidRPr="00891F7E">
        <w:rPr>
          <w:rFonts w:eastAsia="Calibri" w:cstheme="minorHAnsi"/>
          <w:kern w:val="2"/>
          <w:lang w:eastAsia="pl-PL"/>
        </w:rPr>
        <w:t>i</w:t>
      </w:r>
      <w:r w:rsidR="00EB4B14" w:rsidRPr="00891F7E">
        <w:rPr>
          <w:rFonts w:eastAsia="Calibri" w:cstheme="minorHAnsi"/>
          <w:kern w:val="2"/>
          <w:lang w:eastAsia="pl-PL"/>
        </w:rPr>
        <w:t xml:space="preserve"> </w:t>
      </w:r>
      <w:r w:rsidR="005878BC" w:rsidRPr="00891F7E">
        <w:rPr>
          <w:rFonts w:eastAsia="Calibri" w:cstheme="minorHAnsi"/>
          <w:kern w:val="2"/>
          <w:lang w:eastAsia="pl-PL"/>
        </w:rPr>
        <w:t>dbać</w:t>
      </w:r>
      <w:r w:rsidR="00EB4B14" w:rsidRPr="00891F7E">
        <w:rPr>
          <w:rFonts w:eastAsia="Calibri" w:cstheme="minorHAnsi"/>
          <w:kern w:val="2"/>
          <w:lang w:eastAsia="pl-PL"/>
        </w:rPr>
        <w:t xml:space="preserve"> </w:t>
      </w:r>
      <w:r w:rsidR="005878BC" w:rsidRPr="00891F7E">
        <w:rPr>
          <w:rFonts w:eastAsia="Calibri" w:cstheme="minorHAnsi"/>
          <w:kern w:val="2"/>
          <w:lang w:eastAsia="pl-PL"/>
        </w:rPr>
        <w:t>o</w:t>
      </w:r>
      <w:r w:rsidR="00EB4B14" w:rsidRPr="00891F7E">
        <w:rPr>
          <w:rFonts w:eastAsia="Calibri" w:cstheme="minorHAnsi"/>
          <w:kern w:val="2"/>
          <w:lang w:eastAsia="pl-PL"/>
        </w:rPr>
        <w:t xml:space="preserve"> </w:t>
      </w:r>
      <w:r w:rsidR="005878BC" w:rsidRPr="00891F7E">
        <w:rPr>
          <w:rFonts w:eastAsia="Calibri" w:cstheme="minorHAnsi"/>
          <w:kern w:val="2"/>
          <w:lang w:eastAsia="pl-PL"/>
        </w:rPr>
        <w:t>ich</w:t>
      </w:r>
      <w:r w:rsidR="00EB4B14" w:rsidRPr="00891F7E">
        <w:rPr>
          <w:rFonts w:eastAsia="Calibri" w:cstheme="minorHAnsi"/>
          <w:kern w:val="2"/>
          <w:lang w:eastAsia="pl-PL"/>
        </w:rPr>
        <w:t xml:space="preserve"> </w:t>
      </w:r>
      <w:r w:rsidR="005878BC" w:rsidRPr="00891F7E">
        <w:rPr>
          <w:rFonts w:eastAsia="Calibri" w:cstheme="minorHAnsi"/>
          <w:kern w:val="2"/>
          <w:lang w:eastAsia="pl-PL"/>
        </w:rPr>
        <w:t>zachowanie</w:t>
      </w:r>
      <w:r w:rsidR="00EB4B14" w:rsidRPr="00891F7E">
        <w:rPr>
          <w:rFonts w:eastAsia="Calibri" w:cstheme="minorHAnsi"/>
          <w:kern w:val="2"/>
          <w:lang w:eastAsia="pl-PL"/>
        </w:rPr>
        <w:t xml:space="preserve"> </w:t>
      </w:r>
      <w:r w:rsidR="005878BC" w:rsidRPr="00891F7E">
        <w:rPr>
          <w:rFonts w:eastAsia="Calibri" w:cstheme="minorHAnsi"/>
          <w:kern w:val="2"/>
          <w:lang w:eastAsia="pl-PL"/>
        </w:rPr>
        <w:t>dla</w:t>
      </w:r>
      <w:r w:rsidR="00EB4B14" w:rsidRPr="00891F7E">
        <w:rPr>
          <w:rFonts w:eastAsia="Calibri" w:cstheme="minorHAnsi"/>
          <w:kern w:val="2"/>
          <w:lang w:eastAsia="pl-PL"/>
        </w:rPr>
        <w:t xml:space="preserve"> </w:t>
      </w:r>
      <w:r w:rsidR="005878BC" w:rsidRPr="00891F7E">
        <w:rPr>
          <w:rFonts w:eastAsia="Calibri" w:cstheme="minorHAnsi"/>
          <w:kern w:val="2"/>
          <w:lang w:eastAsia="pl-PL"/>
        </w:rPr>
        <w:t>przyszłych</w:t>
      </w:r>
      <w:r w:rsidR="00EB4B14" w:rsidRPr="00891F7E">
        <w:rPr>
          <w:rFonts w:eastAsia="Calibri" w:cstheme="minorHAnsi"/>
          <w:kern w:val="2"/>
          <w:lang w:eastAsia="pl-PL"/>
        </w:rPr>
        <w:t xml:space="preserve"> </w:t>
      </w:r>
      <w:r w:rsidR="005878BC" w:rsidRPr="00891F7E">
        <w:rPr>
          <w:rFonts w:eastAsia="Calibri" w:cstheme="minorHAnsi"/>
          <w:kern w:val="2"/>
          <w:lang w:eastAsia="pl-PL"/>
        </w:rPr>
        <w:t>pokoleń</w:t>
      </w:r>
      <w:r w:rsidRPr="00891F7E">
        <w:rPr>
          <w:rFonts w:eastAsia="Calibri" w:cstheme="minorHAnsi"/>
          <w:kern w:val="2"/>
          <w:lang w:eastAsia="pl-PL"/>
        </w:rPr>
        <w:t>.</w:t>
      </w:r>
      <w:r w:rsidR="00EB4B14" w:rsidRPr="00891F7E">
        <w:rPr>
          <w:rFonts w:eastAsia="Calibri" w:cstheme="minorHAnsi"/>
          <w:kern w:val="2"/>
          <w:lang w:eastAsia="pl-PL"/>
        </w:rPr>
        <w:t xml:space="preserve"> </w:t>
      </w:r>
      <w:r w:rsidRPr="00891F7E">
        <w:rPr>
          <w:rFonts w:eastAsia="Calibri" w:cstheme="minorHAnsi"/>
          <w:kern w:val="2"/>
        </w:rPr>
        <w:t>Zasoby</w:t>
      </w:r>
      <w:r w:rsidR="00EB4B14" w:rsidRPr="00891F7E">
        <w:rPr>
          <w:rFonts w:eastAsia="Calibri" w:cstheme="minorHAnsi"/>
          <w:kern w:val="2"/>
        </w:rPr>
        <w:t xml:space="preserve"> </w:t>
      </w:r>
      <w:r w:rsidRPr="00891F7E">
        <w:rPr>
          <w:rFonts w:eastAsia="Calibri" w:cstheme="minorHAnsi"/>
          <w:kern w:val="2"/>
        </w:rPr>
        <w:t>naturalne</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ograniczone,</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nadmierna</w:t>
      </w:r>
      <w:r w:rsidR="00EB4B14" w:rsidRPr="00891F7E">
        <w:rPr>
          <w:rFonts w:eastAsia="Calibri" w:cstheme="minorHAnsi"/>
          <w:kern w:val="2"/>
        </w:rPr>
        <w:t xml:space="preserve"> </w:t>
      </w:r>
      <w:r w:rsidRPr="00891F7E">
        <w:rPr>
          <w:rFonts w:eastAsia="Calibri" w:cstheme="minorHAnsi"/>
          <w:kern w:val="2"/>
        </w:rPr>
        <w:t>eksploatacja</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niewłaściwe</w:t>
      </w:r>
      <w:r w:rsidR="00EB4B14" w:rsidRPr="00891F7E">
        <w:rPr>
          <w:rFonts w:eastAsia="Calibri" w:cstheme="minorHAnsi"/>
          <w:kern w:val="2"/>
        </w:rPr>
        <w:t xml:space="preserve"> </w:t>
      </w:r>
      <w:r w:rsidRPr="00891F7E">
        <w:rPr>
          <w:rFonts w:eastAsia="Calibri" w:cstheme="minorHAnsi"/>
          <w:kern w:val="2"/>
        </w:rPr>
        <w:t>zarządzanie</w:t>
      </w:r>
      <w:r w:rsidR="00EB4B14" w:rsidRPr="00891F7E">
        <w:rPr>
          <w:rFonts w:eastAsia="Calibri" w:cstheme="minorHAnsi"/>
          <w:kern w:val="2"/>
        </w:rPr>
        <w:t xml:space="preserve"> </w:t>
      </w:r>
      <w:r w:rsidR="001D1D94" w:rsidRPr="00891F7E">
        <w:rPr>
          <w:rFonts w:eastAsia="Calibri" w:cstheme="minorHAnsi"/>
          <w:kern w:val="2"/>
        </w:rPr>
        <w:t>będzie</w:t>
      </w:r>
      <w:r w:rsidR="00EB4B14" w:rsidRPr="00891F7E">
        <w:rPr>
          <w:rFonts w:eastAsia="Calibri" w:cstheme="minorHAnsi"/>
          <w:kern w:val="2"/>
        </w:rPr>
        <w:t xml:space="preserve"> </w:t>
      </w:r>
      <w:r w:rsidRPr="00891F7E">
        <w:rPr>
          <w:rFonts w:eastAsia="Calibri" w:cstheme="minorHAnsi"/>
          <w:kern w:val="2"/>
        </w:rPr>
        <w:t>skutkować</w:t>
      </w:r>
      <w:r w:rsidR="00EB4B14" w:rsidRPr="00891F7E">
        <w:rPr>
          <w:rFonts w:eastAsia="Calibri" w:cstheme="minorHAnsi"/>
          <w:kern w:val="2"/>
        </w:rPr>
        <w:t xml:space="preserve"> </w:t>
      </w:r>
      <w:r w:rsidR="001D1D94" w:rsidRPr="00891F7E">
        <w:rPr>
          <w:rFonts w:eastAsia="Calibri" w:cstheme="minorHAnsi"/>
          <w:kern w:val="2"/>
        </w:rPr>
        <w:t>wyczerpaniem</w:t>
      </w:r>
      <w:r w:rsidRPr="00891F7E">
        <w:rPr>
          <w:rFonts w:eastAsia="Calibri" w:cstheme="minorHAnsi"/>
          <w:kern w:val="2"/>
        </w:rPr>
        <w:t>.</w:t>
      </w:r>
    </w:p>
    <w:p w14:paraId="39873ABB" w14:textId="343C9D89" w:rsidR="00DE0976" w:rsidRPr="00891F7E" w:rsidRDefault="00A51F41" w:rsidP="00891F7E">
      <w:pPr>
        <w:spacing w:after="0"/>
        <w:ind w:firstLine="284"/>
        <w:jc w:val="both"/>
        <w:rPr>
          <w:rFonts w:eastAsia="Calibri" w:cstheme="minorHAnsi"/>
          <w:kern w:val="2"/>
        </w:rPr>
      </w:pPr>
      <w:r w:rsidRPr="00891F7E">
        <w:rPr>
          <w:rFonts w:eastAsia="Calibri" w:cstheme="minorHAnsi"/>
          <w:kern w:val="2"/>
        </w:rPr>
        <w:t>LGD</w:t>
      </w:r>
      <w:r w:rsidR="00EB4B14" w:rsidRPr="00891F7E">
        <w:rPr>
          <w:rFonts w:eastAsia="Calibri" w:cstheme="minorHAnsi"/>
          <w:kern w:val="2"/>
        </w:rPr>
        <w:t xml:space="preserve"> </w:t>
      </w:r>
      <w:r w:rsidR="00C57073" w:rsidRPr="00891F7E">
        <w:rPr>
          <w:rFonts w:eastAsia="Calibri" w:cstheme="minorHAnsi"/>
          <w:kern w:val="2"/>
        </w:rPr>
        <w:t>„</w:t>
      </w:r>
      <w:r w:rsidR="00DE0976" w:rsidRPr="00891F7E">
        <w:rPr>
          <w:rFonts w:eastAsia="Calibri" w:cstheme="minorHAnsi"/>
          <w:kern w:val="2"/>
        </w:rPr>
        <w:t>Kraina</w:t>
      </w:r>
      <w:r w:rsidR="00EB4B14" w:rsidRPr="00891F7E">
        <w:rPr>
          <w:rFonts w:eastAsia="Calibri" w:cstheme="minorHAnsi"/>
          <w:kern w:val="2"/>
        </w:rPr>
        <w:t xml:space="preserve"> </w:t>
      </w:r>
      <w:r w:rsidR="00DE0976" w:rsidRPr="00891F7E">
        <w:rPr>
          <w:rFonts w:eastAsia="Calibri" w:cstheme="minorHAnsi"/>
          <w:kern w:val="2"/>
        </w:rPr>
        <w:t>Sanu</w:t>
      </w:r>
      <w:r w:rsidR="00C57073" w:rsidRPr="00891F7E">
        <w:rPr>
          <w:rFonts w:eastAsia="Calibri" w:cstheme="minorHAnsi"/>
          <w:kern w:val="2"/>
        </w:rPr>
        <w:t>”</w:t>
      </w:r>
      <w:r w:rsidR="00DE0976" w:rsidRPr="00891F7E">
        <w:rPr>
          <w:rFonts w:eastAsia="Calibri" w:cstheme="minorHAnsi"/>
          <w:kern w:val="2"/>
        </w:rPr>
        <w:t>,</w:t>
      </w:r>
      <w:r w:rsidR="00EB4B14" w:rsidRPr="00891F7E">
        <w:rPr>
          <w:rFonts w:eastAsia="Calibri" w:cstheme="minorHAnsi"/>
          <w:kern w:val="2"/>
        </w:rPr>
        <w:t xml:space="preserve"> </w:t>
      </w:r>
      <w:r w:rsidR="00DE0976" w:rsidRPr="00891F7E">
        <w:rPr>
          <w:rFonts w:eastAsia="Calibri" w:cstheme="minorHAnsi"/>
          <w:kern w:val="2"/>
        </w:rPr>
        <w:t>wzorem</w:t>
      </w:r>
      <w:r w:rsidR="00EB4B14" w:rsidRPr="00891F7E">
        <w:rPr>
          <w:rFonts w:eastAsia="Calibri" w:cstheme="minorHAnsi"/>
          <w:kern w:val="2"/>
        </w:rPr>
        <w:t xml:space="preserve"> </w:t>
      </w:r>
      <w:r w:rsidR="00DE0976" w:rsidRPr="00891F7E">
        <w:rPr>
          <w:rFonts w:eastAsia="Calibri" w:cstheme="minorHAnsi"/>
          <w:kern w:val="2"/>
        </w:rPr>
        <w:t>poprzedniego</w:t>
      </w:r>
      <w:r w:rsidR="00EB4B14" w:rsidRPr="00891F7E">
        <w:rPr>
          <w:rFonts w:eastAsia="Calibri" w:cstheme="minorHAnsi"/>
          <w:kern w:val="2"/>
        </w:rPr>
        <w:t xml:space="preserve"> </w:t>
      </w:r>
      <w:r w:rsidR="00DE0976" w:rsidRPr="00891F7E">
        <w:rPr>
          <w:rFonts w:eastAsia="Calibri" w:cstheme="minorHAnsi"/>
          <w:kern w:val="2"/>
        </w:rPr>
        <w:t>okresu</w:t>
      </w:r>
      <w:r w:rsidR="00EB4B14" w:rsidRPr="00891F7E">
        <w:rPr>
          <w:rFonts w:eastAsia="Calibri" w:cstheme="minorHAnsi"/>
          <w:kern w:val="2"/>
        </w:rPr>
        <w:t xml:space="preserve"> </w:t>
      </w:r>
      <w:r w:rsidR="00DE0976" w:rsidRPr="00891F7E">
        <w:rPr>
          <w:rFonts w:eastAsia="Calibri" w:cstheme="minorHAnsi"/>
          <w:kern w:val="2"/>
        </w:rPr>
        <w:t>programowania,</w:t>
      </w:r>
      <w:r w:rsidR="00EB4B14" w:rsidRPr="00891F7E">
        <w:rPr>
          <w:rFonts w:eastAsia="Calibri" w:cstheme="minorHAnsi"/>
          <w:kern w:val="2"/>
        </w:rPr>
        <w:t xml:space="preserve"> </w:t>
      </w:r>
      <w:r w:rsidR="00DE0976" w:rsidRPr="00891F7E">
        <w:rPr>
          <w:rFonts w:eastAsia="Calibri" w:cstheme="minorHAnsi"/>
          <w:kern w:val="2"/>
        </w:rPr>
        <w:t>będzie</w:t>
      </w:r>
      <w:r w:rsidR="00EB4B14" w:rsidRPr="00891F7E">
        <w:rPr>
          <w:rFonts w:eastAsia="Calibri" w:cstheme="minorHAnsi"/>
          <w:kern w:val="2"/>
        </w:rPr>
        <w:t xml:space="preserve"> </w:t>
      </w:r>
      <w:r w:rsidR="00DE0976" w:rsidRPr="00891F7E">
        <w:rPr>
          <w:rFonts w:eastAsia="Calibri" w:cstheme="minorHAnsi"/>
          <w:kern w:val="2"/>
        </w:rPr>
        <w:t>premiować</w:t>
      </w:r>
      <w:r w:rsidR="00EB4B14" w:rsidRPr="00891F7E">
        <w:rPr>
          <w:rFonts w:eastAsia="Calibri" w:cstheme="minorHAnsi"/>
          <w:kern w:val="2"/>
        </w:rPr>
        <w:t xml:space="preserve"> </w:t>
      </w:r>
      <w:r w:rsidR="00DE0976" w:rsidRPr="00891F7E">
        <w:rPr>
          <w:rFonts w:eastAsia="Calibri" w:cstheme="minorHAnsi"/>
          <w:kern w:val="2"/>
        </w:rPr>
        <w:t>operacje</w:t>
      </w:r>
      <w:r w:rsidR="00EB4B14" w:rsidRPr="00891F7E">
        <w:rPr>
          <w:rFonts w:eastAsia="Calibri" w:cstheme="minorHAnsi"/>
          <w:kern w:val="2"/>
        </w:rPr>
        <w:t xml:space="preserve"> </w:t>
      </w:r>
      <w:r w:rsidR="00DE0976" w:rsidRPr="00891F7E">
        <w:rPr>
          <w:rFonts w:eastAsia="Calibri" w:cstheme="minorHAnsi"/>
          <w:kern w:val="2"/>
        </w:rPr>
        <w:t>mające</w:t>
      </w:r>
      <w:r w:rsidR="00EB4B14" w:rsidRPr="00891F7E">
        <w:rPr>
          <w:rFonts w:eastAsia="Calibri" w:cstheme="minorHAnsi"/>
          <w:kern w:val="2"/>
        </w:rPr>
        <w:t xml:space="preserve"> </w:t>
      </w:r>
      <w:r w:rsidR="00DE0976" w:rsidRPr="00891F7E">
        <w:rPr>
          <w:rFonts w:eastAsia="Calibri" w:cstheme="minorHAnsi"/>
          <w:kern w:val="2"/>
        </w:rPr>
        <w:t>pozytywny</w:t>
      </w:r>
      <w:r w:rsidR="00EB4B14" w:rsidRPr="00891F7E">
        <w:rPr>
          <w:rFonts w:eastAsia="Calibri" w:cstheme="minorHAnsi"/>
          <w:kern w:val="2"/>
        </w:rPr>
        <w:t xml:space="preserve"> </w:t>
      </w:r>
      <w:r w:rsidR="00DE0976" w:rsidRPr="00891F7E">
        <w:rPr>
          <w:rFonts w:eastAsia="Calibri" w:cstheme="minorHAnsi"/>
          <w:kern w:val="2"/>
        </w:rPr>
        <w:t>wpływ</w:t>
      </w:r>
      <w:r w:rsidR="00EB4B14" w:rsidRPr="00891F7E">
        <w:rPr>
          <w:rFonts w:eastAsia="Calibri" w:cstheme="minorHAnsi"/>
          <w:kern w:val="2"/>
        </w:rPr>
        <w:t xml:space="preserve"> </w:t>
      </w:r>
      <w:r w:rsidR="00DE0976" w:rsidRPr="00891F7E">
        <w:rPr>
          <w:rFonts w:eastAsia="Calibri" w:cstheme="minorHAnsi"/>
          <w:kern w:val="2"/>
        </w:rPr>
        <w:t>na</w:t>
      </w:r>
      <w:r w:rsidR="00EB4B14" w:rsidRPr="00891F7E">
        <w:rPr>
          <w:rFonts w:eastAsia="Calibri" w:cstheme="minorHAnsi"/>
          <w:kern w:val="2"/>
        </w:rPr>
        <w:t xml:space="preserve"> </w:t>
      </w:r>
      <w:r w:rsidR="00DE0976" w:rsidRPr="00891F7E">
        <w:rPr>
          <w:rFonts w:eastAsia="Calibri" w:cstheme="minorHAnsi"/>
          <w:kern w:val="2"/>
        </w:rPr>
        <w:t>kwestie</w:t>
      </w:r>
      <w:r w:rsidR="00EB4B14" w:rsidRPr="00891F7E">
        <w:rPr>
          <w:rFonts w:eastAsia="Calibri" w:cstheme="minorHAnsi"/>
          <w:kern w:val="2"/>
        </w:rPr>
        <w:t xml:space="preserve"> </w:t>
      </w:r>
      <w:r w:rsidR="00DE0976" w:rsidRPr="00891F7E">
        <w:rPr>
          <w:rFonts w:eastAsia="Calibri" w:cstheme="minorHAnsi"/>
          <w:kern w:val="2"/>
        </w:rPr>
        <w:t>zrównoważenia</w:t>
      </w:r>
      <w:r w:rsidR="00EB4B14" w:rsidRPr="00891F7E">
        <w:rPr>
          <w:rFonts w:eastAsia="Calibri" w:cstheme="minorHAnsi"/>
          <w:kern w:val="2"/>
        </w:rPr>
        <w:t xml:space="preserve"> </w:t>
      </w:r>
      <w:r w:rsidR="00DE0976" w:rsidRPr="00891F7E">
        <w:rPr>
          <w:rFonts w:eastAsia="Calibri" w:cstheme="minorHAnsi"/>
          <w:kern w:val="2"/>
        </w:rPr>
        <w:t>środowiskowego.</w:t>
      </w:r>
      <w:r w:rsidR="00EB4B14" w:rsidRPr="00891F7E">
        <w:rPr>
          <w:rFonts w:eastAsia="Calibri" w:cstheme="minorHAnsi"/>
          <w:kern w:val="2"/>
        </w:rPr>
        <w:t xml:space="preserve"> </w:t>
      </w:r>
      <w:r w:rsidR="00DE0976" w:rsidRPr="00891F7E">
        <w:rPr>
          <w:rFonts w:eastAsia="Calibri" w:cstheme="minorHAnsi"/>
          <w:kern w:val="2"/>
        </w:rPr>
        <w:t>Każdy</w:t>
      </w:r>
      <w:r w:rsidR="00EB4B14" w:rsidRPr="00891F7E">
        <w:rPr>
          <w:rFonts w:eastAsia="Calibri" w:cstheme="minorHAnsi"/>
          <w:kern w:val="2"/>
        </w:rPr>
        <w:t xml:space="preserve"> </w:t>
      </w:r>
      <w:r w:rsidR="00DE0976" w:rsidRPr="00891F7E">
        <w:rPr>
          <w:rFonts w:eastAsia="Calibri" w:cstheme="minorHAnsi"/>
          <w:kern w:val="2"/>
        </w:rPr>
        <w:t>beneficjent,</w:t>
      </w:r>
      <w:r w:rsidR="00EB4B14" w:rsidRPr="00891F7E">
        <w:rPr>
          <w:rFonts w:eastAsia="Calibri" w:cstheme="minorHAnsi"/>
          <w:kern w:val="2"/>
        </w:rPr>
        <w:t xml:space="preserve"> </w:t>
      </w:r>
      <w:r w:rsidR="00DE0976" w:rsidRPr="00891F7E">
        <w:rPr>
          <w:rFonts w:eastAsia="Calibri" w:cstheme="minorHAnsi"/>
          <w:kern w:val="2"/>
        </w:rPr>
        <w:t>który</w:t>
      </w:r>
      <w:r w:rsidR="00EB4B14" w:rsidRPr="00891F7E">
        <w:rPr>
          <w:rFonts w:eastAsia="Calibri" w:cstheme="minorHAnsi"/>
          <w:kern w:val="2"/>
        </w:rPr>
        <w:t xml:space="preserve"> </w:t>
      </w:r>
      <w:r w:rsidR="00DE0976" w:rsidRPr="00891F7E">
        <w:rPr>
          <w:rFonts w:eastAsia="Calibri" w:cstheme="minorHAnsi"/>
          <w:kern w:val="2"/>
        </w:rPr>
        <w:t>otrzyma</w:t>
      </w:r>
      <w:r w:rsidR="00EB4B14" w:rsidRPr="00891F7E">
        <w:rPr>
          <w:rFonts w:eastAsia="Calibri" w:cstheme="minorHAnsi"/>
          <w:kern w:val="2"/>
        </w:rPr>
        <w:t xml:space="preserve"> </w:t>
      </w:r>
      <w:r w:rsidR="00DE0976" w:rsidRPr="00891F7E">
        <w:rPr>
          <w:rFonts w:eastAsia="Calibri" w:cstheme="minorHAnsi"/>
          <w:kern w:val="2"/>
        </w:rPr>
        <w:t>wsparcie</w:t>
      </w:r>
      <w:r w:rsidR="00EB4B14" w:rsidRPr="00891F7E">
        <w:rPr>
          <w:rFonts w:eastAsia="Calibri" w:cstheme="minorHAnsi"/>
          <w:kern w:val="2"/>
        </w:rPr>
        <w:t xml:space="preserve"> </w:t>
      </w:r>
      <w:r w:rsidR="00DE0976" w:rsidRPr="00891F7E">
        <w:rPr>
          <w:rFonts w:eastAsia="Calibri" w:cstheme="minorHAnsi"/>
          <w:kern w:val="2"/>
        </w:rPr>
        <w:t>w</w:t>
      </w:r>
      <w:r w:rsidR="00EB4B14" w:rsidRPr="00891F7E">
        <w:rPr>
          <w:rFonts w:eastAsia="Calibri" w:cstheme="minorHAnsi"/>
          <w:kern w:val="2"/>
        </w:rPr>
        <w:t xml:space="preserve"> </w:t>
      </w:r>
      <w:r w:rsidR="00DE0976" w:rsidRPr="00891F7E">
        <w:rPr>
          <w:rFonts w:eastAsia="Calibri" w:cstheme="minorHAnsi"/>
          <w:kern w:val="2"/>
        </w:rPr>
        <w:t>tym</w:t>
      </w:r>
      <w:r w:rsidR="00EB4B14" w:rsidRPr="00891F7E">
        <w:rPr>
          <w:rFonts w:eastAsia="Calibri" w:cstheme="minorHAnsi"/>
          <w:kern w:val="2"/>
        </w:rPr>
        <w:t xml:space="preserve"> </w:t>
      </w:r>
      <w:r w:rsidR="00DE0976" w:rsidRPr="00891F7E">
        <w:rPr>
          <w:rFonts w:eastAsia="Calibri" w:cstheme="minorHAnsi"/>
          <w:kern w:val="2"/>
        </w:rPr>
        <w:t>zakresie</w:t>
      </w:r>
      <w:r w:rsidR="00EB4B14" w:rsidRPr="00891F7E">
        <w:rPr>
          <w:rFonts w:eastAsia="Calibri" w:cstheme="minorHAnsi"/>
          <w:kern w:val="2"/>
        </w:rPr>
        <w:t xml:space="preserve"> </w:t>
      </w:r>
      <w:r w:rsidR="00DE0976" w:rsidRPr="00891F7E">
        <w:rPr>
          <w:rFonts w:eastAsia="Calibri" w:cstheme="minorHAnsi"/>
          <w:kern w:val="2"/>
        </w:rPr>
        <w:t>będzie</w:t>
      </w:r>
      <w:r w:rsidR="00EB4B14" w:rsidRPr="00891F7E">
        <w:rPr>
          <w:rFonts w:eastAsia="Calibri" w:cstheme="minorHAnsi"/>
          <w:kern w:val="2"/>
        </w:rPr>
        <w:t xml:space="preserve"> </w:t>
      </w:r>
      <w:r w:rsidR="00DE0976" w:rsidRPr="00891F7E">
        <w:rPr>
          <w:rFonts w:eastAsia="Calibri" w:cstheme="minorHAnsi"/>
          <w:kern w:val="2"/>
        </w:rPr>
        <w:t>zobowiązany</w:t>
      </w:r>
      <w:r w:rsidR="00EB4B14" w:rsidRPr="00891F7E">
        <w:rPr>
          <w:rFonts w:eastAsia="Calibri" w:cstheme="minorHAnsi"/>
          <w:kern w:val="2"/>
        </w:rPr>
        <w:t xml:space="preserve"> </w:t>
      </w:r>
      <w:r w:rsidR="00DE0976" w:rsidRPr="00891F7E">
        <w:rPr>
          <w:rFonts w:eastAsia="Calibri" w:cstheme="minorHAnsi"/>
          <w:kern w:val="2"/>
        </w:rPr>
        <w:t>do</w:t>
      </w:r>
      <w:r w:rsidR="00EB4B14" w:rsidRPr="00891F7E">
        <w:rPr>
          <w:rFonts w:eastAsia="Calibri" w:cstheme="minorHAnsi"/>
          <w:kern w:val="2"/>
        </w:rPr>
        <w:t xml:space="preserve"> </w:t>
      </w:r>
      <w:r w:rsidR="00DE0976" w:rsidRPr="00891F7E">
        <w:rPr>
          <w:rFonts w:eastAsia="Calibri" w:cstheme="minorHAnsi"/>
          <w:kern w:val="2"/>
        </w:rPr>
        <w:t>przedłożenia</w:t>
      </w:r>
      <w:r w:rsidR="00EB4B14" w:rsidRPr="00891F7E">
        <w:rPr>
          <w:rFonts w:eastAsia="Calibri" w:cstheme="minorHAnsi"/>
          <w:kern w:val="2"/>
        </w:rPr>
        <w:t xml:space="preserve"> </w:t>
      </w:r>
      <w:r w:rsidR="00DE0976" w:rsidRPr="00891F7E">
        <w:rPr>
          <w:rFonts w:eastAsia="Calibri" w:cstheme="minorHAnsi"/>
          <w:kern w:val="2"/>
        </w:rPr>
        <w:t>informacji</w:t>
      </w:r>
      <w:r w:rsidR="00EB4B14" w:rsidRPr="00891F7E">
        <w:rPr>
          <w:rFonts w:eastAsia="Calibri" w:cstheme="minorHAnsi"/>
          <w:kern w:val="2"/>
        </w:rPr>
        <w:t xml:space="preserve"> </w:t>
      </w:r>
      <w:r w:rsidR="00DE0976" w:rsidRPr="00891F7E">
        <w:rPr>
          <w:rFonts w:eastAsia="Calibri" w:cstheme="minorHAnsi"/>
          <w:kern w:val="2"/>
        </w:rPr>
        <w:t>z</w:t>
      </w:r>
      <w:r w:rsidR="00EB4B14" w:rsidRPr="00891F7E">
        <w:rPr>
          <w:rFonts w:eastAsia="Calibri" w:cstheme="minorHAnsi"/>
          <w:kern w:val="2"/>
        </w:rPr>
        <w:t xml:space="preserve"> </w:t>
      </w:r>
      <w:r w:rsidR="00DE0976" w:rsidRPr="00891F7E">
        <w:rPr>
          <w:rFonts w:eastAsia="Calibri" w:cstheme="minorHAnsi"/>
          <w:kern w:val="2"/>
        </w:rPr>
        <w:t>wywiązania</w:t>
      </w:r>
      <w:r w:rsidR="00EB4B14" w:rsidRPr="00891F7E">
        <w:rPr>
          <w:rFonts w:eastAsia="Calibri" w:cstheme="minorHAnsi"/>
          <w:kern w:val="2"/>
        </w:rPr>
        <w:t xml:space="preserve"> </w:t>
      </w:r>
      <w:r w:rsidR="00DE0976" w:rsidRPr="00891F7E">
        <w:rPr>
          <w:rFonts w:eastAsia="Calibri" w:cstheme="minorHAnsi"/>
          <w:kern w:val="2"/>
        </w:rPr>
        <w:t>się</w:t>
      </w:r>
      <w:r w:rsidR="00EB4B14" w:rsidRPr="00891F7E">
        <w:rPr>
          <w:rFonts w:eastAsia="Calibri" w:cstheme="minorHAnsi"/>
          <w:kern w:val="2"/>
        </w:rPr>
        <w:t xml:space="preserve"> </w:t>
      </w:r>
      <w:r w:rsidR="00DE0976" w:rsidRPr="00891F7E">
        <w:rPr>
          <w:rFonts w:eastAsia="Calibri" w:cstheme="minorHAnsi"/>
          <w:kern w:val="2"/>
        </w:rPr>
        <w:t>z</w:t>
      </w:r>
      <w:r w:rsidR="001D1D94" w:rsidRPr="00891F7E">
        <w:rPr>
          <w:rFonts w:eastAsia="Calibri" w:cstheme="minorHAnsi"/>
          <w:kern w:val="2"/>
        </w:rPr>
        <w:t>e</w:t>
      </w:r>
      <w:r w:rsidR="00EB4B14" w:rsidRPr="00891F7E">
        <w:rPr>
          <w:rFonts w:eastAsia="Calibri" w:cstheme="minorHAnsi"/>
          <w:kern w:val="2"/>
        </w:rPr>
        <w:t xml:space="preserve"> </w:t>
      </w:r>
      <w:r w:rsidR="001D1D94" w:rsidRPr="00891F7E">
        <w:rPr>
          <w:rFonts w:eastAsia="Calibri" w:cstheme="minorHAnsi"/>
          <w:kern w:val="2"/>
        </w:rPr>
        <w:t>zobowiązania</w:t>
      </w:r>
      <w:r w:rsidR="00DE0976" w:rsidRPr="00891F7E">
        <w:rPr>
          <w:rFonts w:eastAsia="Calibri" w:cstheme="minorHAnsi"/>
          <w:kern w:val="2"/>
        </w:rPr>
        <w:t>.</w:t>
      </w:r>
      <w:r w:rsidR="00EB4B14" w:rsidRPr="00891F7E">
        <w:rPr>
          <w:rFonts w:eastAsia="Calibri" w:cstheme="minorHAnsi"/>
          <w:kern w:val="2"/>
        </w:rPr>
        <w:t xml:space="preserve"> </w:t>
      </w:r>
    </w:p>
    <w:p w14:paraId="6AE6782F" w14:textId="77777777" w:rsidR="00EB16E9" w:rsidRPr="00891F7E" w:rsidRDefault="00EB16E9" w:rsidP="00891F7E">
      <w:pPr>
        <w:spacing w:after="0"/>
        <w:ind w:firstLine="284"/>
        <w:jc w:val="both"/>
        <w:rPr>
          <w:rFonts w:eastAsia="Calibri" w:cstheme="minorHAnsi"/>
          <w:kern w:val="2"/>
        </w:rPr>
      </w:pPr>
    </w:p>
    <w:p w14:paraId="57A72B4C" w14:textId="6A506B7C" w:rsidR="00DE0976" w:rsidRPr="00891F7E" w:rsidRDefault="00DE0976" w:rsidP="00BD06AC">
      <w:pPr>
        <w:pStyle w:val="Akapitzlist"/>
        <w:keepNext/>
        <w:keepLines/>
        <w:numPr>
          <w:ilvl w:val="0"/>
          <w:numId w:val="40"/>
        </w:numPr>
        <w:spacing w:after="0" w:line="276" w:lineRule="auto"/>
        <w:contextualSpacing w:val="0"/>
        <w:outlineLvl w:val="1"/>
        <w:rPr>
          <w:rStyle w:val="Wyrnienieintensywne"/>
          <w:rFonts w:cstheme="minorHAnsi"/>
          <w:b w:val="0"/>
          <w:bCs w:val="0"/>
          <w:i w:val="0"/>
          <w:iCs w:val="0"/>
        </w:rPr>
      </w:pPr>
      <w:bookmarkStart w:id="83" w:name="_Toc142299171"/>
      <w:r w:rsidRPr="00891F7E">
        <w:rPr>
          <w:rStyle w:val="Wyrnienieintensywne"/>
          <w:rFonts w:cstheme="minorHAnsi"/>
          <w:b w:val="0"/>
          <w:bCs w:val="0"/>
          <w:i w:val="0"/>
          <w:iCs w:val="0"/>
        </w:rPr>
        <w:t>Podsumowanie.</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Kluczowe</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problemy</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obszaru</w:t>
      </w:r>
      <w:r w:rsidR="00EB4B14" w:rsidRPr="00891F7E">
        <w:rPr>
          <w:rStyle w:val="Wyrnienieintensywne"/>
          <w:rFonts w:cstheme="minorHAnsi"/>
          <w:b w:val="0"/>
          <w:bCs w:val="0"/>
          <w:i w:val="0"/>
          <w:iCs w:val="0"/>
        </w:rPr>
        <w:t xml:space="preserve"> </w:t>
      </w:r>
      <w:r w:rsidRPr="00891F7E">
        <w:rPr>
          <w:rStyle w:val="Wyrnienieintensywne"/>
          <w:rFonts w:cstheme="minorHAnsi"/>
          <w:b w:val="0"/>
          <w:bCs w:val="0"/>
          <w:i w:val="0"/>
          <w:iCs w:val="0"/>
        </w:rPr>
        <w:t>LGD.</w:t>
      </w:r>
      <w:bookmarkEnd w:id="83"/>
    </w:p>
    <w:p w14:paraId="3A1F08F8" w14:textId="2DEC7C86" w:rsidR="00DE0976" w:rsidRPr="00891F7E" w:rsidRDefault="00DE0976" w:rsidP="00891F7E">
      <w:pPr>
        <w:spacing w:after="0"/>
        <w:ind w:firstLine="284"/>
        <w:jc w:val="both"/>
        <w:rPr>
          <w:rFonts w:eastAsia="Calibri" w:cstheme="minorHAnsi"/>
          <w:kern w:val="2"/>
        </w:rPr>
      </w:pP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zdiagnozowania</w:t>
      </w:r>
      <w:r w:rsidR="00EB4B14" w:rsidRPr="00891F7E">
        <w:rPr>
          <w:rFonts w:eastAsia="Calibri" w:cstheme="minorHAnsi"/>
          <w:kern w:val="2"/>
        </w:rPr>
        <w:t xml:space="preserve"> </w:t>
      </w:r>
      <w:r w:rsidRPr="00891F7E">
        <w:rPr>
          <w:rFonts w:eastAsia="Calibri" w:cstheme="minorHAnsi"/>
          <w:kern w:val="2"/>
        </w:rPr>
        <w:t>problemów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00EB16E9"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posłużyły</w:t>
      </w:r>
      <w:r w:rsidR="00EB4B14" w:rsidRPr="00891F7E">
        <w:rPr>
          <w:rFonts w:eastAsia="Calibri" w:cstheme="minorHAnsi"/>
          <w:kern w:val="2"/>
        </w:rPr>
        <w:t xml:space="preserve"> </w:t>
      </w:r>
      <w:r w:rsidRPr="00891F7E">
        <w:rPr>
          <w:rFonts w:eastAsia="Calibri" w:cstheme="minorHAnsi"/>
          <w:kern w:val="2"/>
        </w:rPr>
        <w:t>przede</w:t>
      </w:r>
      <w:r w:rsidR="00EB4B14" w:rsidRPr="00891F7E">
        <w:rPr>
          <w:rFonts w:eastAsia="Calibri" w:cstheme="minorHAnsi"/>
          <w:kern w:val="2"/>
        </w:rPr>
        <w:t xml:space="preserve"> </w:t>
      </w:r>
      <w:r w:rsidRPr="00891F7E">
        <w:rPr>
          <w:rFonts w:eastAsia="Calibri" w:cstheme="minorHAnsi"/>
          <w:kern w:val="2"/>
        </w:rPr>
        <w:t>wszystkim</w:t>
      </w:r>
      <w:r w:rsidR="00EB4B14" w:rsidRPr="00891F7E">
        <w:rPr>
          <w:rFonts w:eastAsia="Calibri" w:cstheme="minorHAnsi"/>
          <w:kern w:val="2"/>
        </w:rPr>
        <w:t xml:space="preserve"> </w:t>
      </w:r>
      <w:r w:rsidRPr="00891F7E">
        <w:rPr>
          <w:rFonts w:eastAsia="Calibri" w:cstheme="minorHAnsi"/>
          <w:kern w:val="2"/>
        </w:rPr>
        <w:t>wnioski</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analizy</w:t>
      </w:r>
      <w:r w:rsidR="00EB4B14" w:rsidRPr="00891F7E">
        <w:rPr>
          <w:rFonts w:eastAsia="Calibri" w:cstheme="minorHAnsi"/>
          <w:kern w:val="2"/>
        </w:rPr>
        <w:t xml:space="preserve"> </w:t>
      </w:r>
      <w:r w:rsidRPr="00891F7E">
        <w:rPr>
          <w:rFonts w:eastAsia="Calibri" w:cstheme="minorHAnsi"/>
          <w:kern w:val="2"/>
        </w:rPr>
        <w:t>SWOT</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przeprowadzonych</w:t>
      </w:r>
      <w:r w:rsidR="00EB4B14" w:rsidRPr="00891F7E">
        <w:rPr>
          <w:rFonts w:eastAsia="Calibri" w:cstheme="minorHAnsi"/>
          <w:kern w:val="2"/>
        </w:rPr>
        <w:t xml:space="preserve"> </w:t>
      </w:r>
      <w:r w:rsidRPr="00891F7E">
        <w:rPr>
          <w:rFonts w:eastAsia="Calibri" w:cstheme="minorHAnsi"/>
          <w:kern w:val="2"/>
        </w:rPr>
        <w:t>badań</w:t>
      </w:r>
      <w:r w:rsidR="00EB4B14" w:rsidRPr="00891F7E">
        <w:rPr>
          <w:rFonts w:eastAsia="Calibri" w:cstheme="minorHAnsi"/>
          <w:kern w:val="2"/>
        </w:rPr>
        <w:t xml:space="preserve"> </w:t>
      </w:r>
      <w:r w:rsidRPr="00891F7E">
        <w:rPr>
          <w:rFonts w:eastAsia="Calibri" w:cstheme="minorHAnsi"/>
          <w:kern w:val="2"/>
        </w:rPr>
        <w:t>wśród</w:t>
      </w:r>
      <w:r w:rsidR="00EB4B14" w:rsidRPr="00891F7E">
        <w:rPr>
          <w:rFonts w:eastAsia="Calibri" w:cstheme="minorHAnsi"/>
          <w:kern w:val="2"/>
        </w:rPr>
        <w:t xml:space="preserve"> </w:t>
      </w:r>
      <w:r w:rsidRPr="00891F7E">
        <w:rPr>
          <w:rFonts w:eastAsia="Calibri" w:cstheme="minorHAnsi"/>
          <w:kern w:val="2"/>
        </w:rPr>
        <w:t>mieszkańców</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p>
    <w:p w14:paraId="53A7EE08" w14:textId="40B041CA" w:rsidR="00DE0976" w:rsidRPr="00891F7E" w:rsidRDefault="00DE0976" w:rsidP="00891F7E">
      <w:pPr>
        <w:spacing w:after="0"/>
        <w:jc w:val="both"/>
        <w:rPr>
          <w:rFonts w:eastAsia="Calibri" w:cstheme="minorHAnsi"/>
          <w:kern w:val="2"/>
        </w:rPr>
      </w:pPr>
      <w:r w:rsidRPr="00891F7E">
        <w:rPr>
          <w:rFonts w:eastAsia="Calibri" w:cstheme="minorHAnsi"/>
          <w:kern w:val="2"/>
        </w:rPr>
        <w:t>Mając</w:t>
      </w:r>
      <w:r w:rsidR="00EB4B14" w:rsidRPr="00891F7E">
        <w:rPr>
          <w:rFonts w:eastAsia="Calibri" w:cstheme="minorHAnsi"/>
          <w:kern w:val="2"/>
        </w:rPr>
        <w:t xml:space="preserve"> </w:t>
      </w:r>
      <w:r w:rsidRPr="00891F7E">
        <w:rPr>
          <w:rFonts w:eastAsia="Calibri" w:cstheme="minorHAnsi"/>
          <w:kern w:val="2"/>
        </w:rPr>
        <w:t>powyższe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uwadze,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zidentyfikowano</w:t>
      </w:r>
      <w:r w:rsidR="00EB4B14" w:rsidRPr="00891F7E">
        <w:rPr>
          <w:rFonts w:eastAsia="Calibri" w:cstheme="minorHAnsi"/>
          <w:kern w:val="2"/>
        </w:rPr>
        <w:t xml:space="preserve"> </w:t>
      </w:r>
      <w:r w:rsidRPr="00891F7E">
        <w:rPr>
          <w:rFonts w:eastAsia="Calibri" w:cstheme="minorHAnsi"/>
          <w:kern w:val="2"/>
        </w:rPr>
        <w:t>dwa</w:t>
      </w:r>
      <w:r w:rsidR="00EB4B14" w:rsidRPr="00891F7E">
        <w:rPr>
          <w:rFonts w:eastAsia="Calibri" w:cstheme="minorHAnsi"/>
          <w:kern w:val="2"/>
        </w:rPr>
        <w:t xml:space="preserve"> </w:t>
      </w:r>
      <w:r w:rsidRPr="00891F7E">
        <w:rPr>
          <w:rFonts w:eastAsia="Calibri" w:cstheme="minorHAnsi"/>
          <w:kern w:val="2"/>
        </w:rPr>
        <w:t>problemy</w:t>
      </w:r>
      <w:r w:rsidR="00EB4B14" w:rsidRPr="00891F7E">
        <w:rPr>
          <w:rFonts w:eastAsia="Calibri" w:cstheme="minorHAnsi"/>
          <w:kern w:val="2"/>
        </w:rPr>
        <w:t xml:space="preserve"> </w:t>
      </w:r>
      <w:r w:rsidRPr="00891F7E">
        <w:rPr>
          <w:rFonts w:eastAsia="Calibri" w:cstheme="minorHAnsi"/>
          <w:kern w:val="2"/>
        </w:rPr>
        <w:t>kluczowe:</w:t>
      </w:r>
    </w:p>
    <w:p w14:paraId="6C637DDF" w14:textId="371C94FA" w:rsidR="00DE0976" w:rsidRPr="00891F7E" w:rsidRDefault="00DE0976" w:rsidP="00891F7E">
      <w:pPr>
        <w:numPr>
          <w:ilvl w:val="0"/>
          <w:numId w:val="2"/>
        </w:numPr>
        <w:spacing w:after="0"/>
        <w:ind w:left="360"/>
        <w:jc w:val="both"/>
        <w:rPr>
          <w:rFonts w:eastAsia="Calibri" w:cstheme="minorHAnsi"/>
          <w:kern w:val="2"/>
        </w:rPr>
      </w:pPr>
      <w:r w:rsidRPr="00891F7E">
        <w:rPr>
          <w:rFonts w:eastAsia="Calibri" w:cstheme="minorHAnsi"/>
          <w:kern w:val="2"/>
        </w:rPr>
        <w:t>Niewystarczający</w:t>
      </w:r>
      <w:r w:rsidR="00EB4B14" w:rsidRPr="00891F7E">
        <w:rPr>
          <w:rFonts w:eastAsia="Calibri" w:cstheme="minorHAnsi"/>
          <w:kern w:val="2"/>
        </w:rPr>
        <w:t xml:space="preserve"> </w:t>
      </w:r>
      <w:r w:rsidRPr="00891F7E">
        <w:rPr>
          <w:rFonts w:eastAsia="Calibri" w:cstheme="minorHAnsi"/>
          <w:kern w:val="2"/>
        </w:rPr>
        <w:t>zakres</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dostępność</w:t>
      </w:r>
      <w:r w:rsidR="00EB4B14" w:rsidRPr="00891F7E">
        <w:rPr>
          <w:rFonts w:eastAsia="Calibri" w:cstheme="minorHAnsi"/>
          <w:kern w:val="2"/>
        </w:rPr>
        <w:t xml:space="preserve"> </w:t>
      </w:r>
      <w:r w:rsidRPr="00891F7E">
        <w:rPr>
          <w:rFonts w:eastAsia="Calibri" w:cstheme="minorHAnsi"/>
          <w:kern w:val="2"/>
        </w:rPr>
        <w:t>usług</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gospodarce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niewystarczająca</w:t>
      </w:r>
      <w:r w:rsidR="00EB4B14" w:rsidRPr="00891F7E">
        <w:rPr>
          <w:rFonts w:eastAsia="Calibri" w:cstheme="minorHAnsi"/>
          <w:kern w:val="2"/>
        </w:rPr>
        <w:t xml:space="preserve"> </w:t>
      </w:r>
      <w:r w:rsidRPr="00891F7E">
        <w:rPr>
          <w:rFonts w:eastAsia="Calibri" w:cstheme="minorHAnsi"/>
          <w:kern w:val="2"/>
        </w:rPr>
        <w:t>oferta</w:t>
      </w:r>
      <w:r w:rsidR="00EB4B14" w:rsidRPr="00891F7E">
        <w:rPr>
          <w:rFonts w:eastAsia="Calibri" w:cstheme="minorHAnsi"/>
          <w:kern w:val="2"/>
        </w:rPr>
        <w:t xml:space="preserve"> </w:t>
      </w:r>
      <w:r w:rsidRPr="00891F7E">
        <w:rPr>
          <w:rFonts w:eastAsia="Calibri" w:cstheme="minorHAnsi"/>
          <w:kern w:val="2"/>
        </w:rPr>
        <w:t>edukacyjna</w:t>
      </w:r>
      <w:r w:rsidR="00EB4B14" w:rsidRPr="00891F7E">
        <w:rPr>
          <w:rFonts w:eastAsia="Calibri" w:cstheme="minorHAnsi"/>
          <w:kern w:val="2"/>
        </w:rPr>
        <w:t xml:space="preserve"> </w:t>
      </w:r>
      <w:r w:rsidRPr="00891F7E">
        <w:rPr>
          <w:rFonts w:eastAsia="Calibri" w:cstheme="minorHAnsi"/>
          <w:kern w:val="2"/>
        </w:rPr>
        <w:t>(niedostosowana</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rynku</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integrac</w:t>
      </w:r>
      <w:r w:rsidR="00EB16E9" w:rsidRPr="00891F7E">
        <w:rPr>
          <w:rFonts w:eastAsia="Calibri" w:cstheme="minorHAnsi"/>
          <w:kern w:val="2"/>
        </w:rPr>
        <w:t>yjna</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spędzania</w:t>
      </w:r>
      <w:r w:rsidR="00EB4B14" w:rsidRPr="00891F7E">
        <w:rPr>
          <w:rFonts w:eastAsia="Calibri" w:cstheme="minorHAnsi"/>
          <w:kern w:val="2"/>
        </w:rPr>
        <w:t xml:space="preserve"> </w:t>
      </w:r>
      <w:r w:rsidRPr="00891F7E">
        <w:rPr>
          <w:rFonts w:eastAsia="Calibri" w:cstheme="minorHAnsi"/>
          <w:kern w:val="2"/>
        </w:rPr>
        <w:t>czasu</w:t>
      </w:r>
      <w:r w:rsidR="00EB4B14" w:rsidRPr="00891F7E">
        <w:rPr>
          <w:rFonts w:eastAsia="Calibri" w:cstheme="minorHAnsi"/>
          <w:kern w:val="2"/>
        </w:rPr>
        <w:t xml:space="preserve"> </w:t>
      </w:r>
      <w:r w:rsidRPr="00891F7E">
        <w:rPr>
          <w:rFonts w:eastAsia="Calibri" w:cstheme="minorHAnsi"/>
          <w:kern w:val="2"/>
        </w:rPr>
        <w:t>wolnego</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niska</w:t>
      </w:r>
      <w:r w:rsidR="00EB4B14" w:rsidRPr="00891F7E">
        <w:rPr>
          <w:rFonts w:eastAsia="Calibri" w:cstheme="minorHAnsi"/>
          <w:kern w:val="2"/>
        </w:rPr>
        <w:t xml:space="preserve"> </w:t>
      </w:r>
      <w:r w:rsidRPr="00891F7E">
        <w:rPr>
          <w:rFonts w:eastAsia="Calibri" w:cstheme="minorHAnsi"/>
          <w:kern w:val="2"/>
        </w:rPr>
        <w:t>jakość</w:t>
      </w:r>
      <w:r w:rsidR="00EB4B14" w:rsidRPr="00891F7E">
        <w:rPr>
          <w:rFonts w:eastAsia="Calibri" w:cstheme="minorHAnsi"/>
          <w:kern w:val="2"/>
        </w:rPr>
        <w:t xml:space="preserve"> </w:t>
      </w:r>
      <w:r w:rsidRPr="00891F7E">
        <w:rPr>
          <w:rFonts w:eastAsia="Calibri" w:cstheme="minorHAnsi"/>
          <w:kern w:val="2"/>
        </w:rPr>
        <w:t>infrastruktury</w:t>
      </w:r>
      <w:r w:rsidR="00EB4B14" w:rsidRPr="00891F7E">
        <w:rPr>
          <w:rFonts w:eastAsia="Calibri" w:cstheme="minorHAnsi"/>
          <w:kern w:val="2"/>
        </w:rPr>
        <w:t xml:space="preserve"> </w:t>
      </w:r>
      <w:r w:rsidRPr="00891F7E">
        <w:rPr>
          <w:rFonts w:eastAsia="Calibri" w:cstheme="minorHAnsi"/>
          <w:kern w:val="2"/>
        </w:rPr>
        <w:t>publicznej</w:t>
      </w:r>
      <w:r w:rsidR="00EB4B14" w:rsidRPr="00891F7E">
        <w:rPr>
          <w:rFonts w:eastAsia="Calibri" w:cstheme="minorHAnsi"/>
          <w:kern w:val="2"/>
        </w:rPr>
        <w:t xml:space="preserve"> </w:t>
      </w:r>
      <w:r w:rsidR="00EB16E9"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dostosowan</w:t>
      </w:r>
      <w:r w:rsidR="00EB16E9"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każdej</w:t>
      </w:r>
      <w:r w:rsidR="00EB4B14" w:rsidRPr="00891F7E">
        <w:rPr>
          <w:rFonts w:eastAsia="Calibri" w:cstheme="minorHAnsi"/>
          <w:kern w:val="2"/>
        </w:rPr>
        <w:t xml:space="preserve"> </w:t>
      </w:r>
      <w:r w:rsidRPr="00891F7E">
        <w:rPr>
          <w:rFonts w:eastAsia="Calibri" w:cstheme="minorHAnsi"/>
          <w:kern w:val="2"/>
        </w:rPr>
        <w:t>grupy</w:t>
      </w:r>
      <w:r w:rsidR="00EB4B14" w:rsidRPr="00891F7E">
        <w:rPr>
          <w:rFonts w:eastAsia="Calibri" w:cstheme="minorHAnsi"/>
          <w:kern w:val="2"/>
        </w:rPr>
        <w:t xml:space="preserve"> </w:t>
      </w:r>
      <w:r w:rsidRPr="00891F7E">
        <w:rPr>
          <w:rFonts w:eastAsia="Calibri" w:cstheme="minorHAnsi"/>
          <w:kern w:val="2"/>
        </w:rPr>
        <w:t>wiekowej.</w:t>
      </w:r>
    </w:p>
    <w:p w14:paraId="2F1D5506" w14:textId="139C93B6" w:rsidR="00DE0976" w:rsidRPr="00891F7E" w:rsidRDefault="00DE0976" w:rsidP="00891F7E">
      <w:pPr>
        <w:numPr>
          <w:ilvl w:val="0"/>
          <w:numId w:val="2"/>
        </w:numPr>
        <w:spacing w:after="0"/>
        <w:ind w:left="360"/>
        <w:jc w:val="both"/>
        <w:rPr>
          <w:rFonts w:eastAsia="Calibri" w:cstheme="minorHAnsi"/>
          <w:kern w:val="2"/>
        </w:rPr>
      </w:pPr>
      <w:r w:rsidRPr="00891F7E">
        <w:rPr>
          <w:rFonts w:eastAsia="Calibri" w:cstheme="minorHAnsi"/>
          <w:kern w:val="2"/>
        </w:rPr>
        <w:t>Niski</w:t>
      </w:r>
      <w:r w:rsidR="00EB4B14" w:rsidRPr="00891F7E">
        <w:rPr>
          <w:rFonts w:eastAsia="Calibri" w:cstheme="minorHAnsi"/>
          <w:kern w:val="2"/>
        </w:rPr>
        <w:t xml:space="preserve"> </w:t>
      </w:r>
      <w:r w:rsidRPr="00891F7E">
        <w:rPr>
          <w:rFonts w:eastAsia="Calibri" w:cstheme="minorHAnsi"/>
          <w:kern w:val="2"/>
        </w:rPr>
        <w:t>poziom</w:t>
      </w:r>
      <w:r w:rsidR="00EB4B14" w:rsidRPr="00891F7E">
        <w:rPr>
          <w:rFonts w:eastAsia="Calibri" w:cstheme="minorHAnsi"/>
          <w:kern w:val="2"/>
        </w:rPr>
        <w:t xml:space="preserve"> </w:t>
      </w:r>
      <w:r w:rsidRPr="00891F7E">
        <w:rPr>
          <w:rFonts w:eastAsia="Calibri" w:cstheme="minorHAnsi"/>
          <w:kern w:val="2"/>
        </w:rPr>
        <w:t>dostępu</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usług</w:t>
      </w:r>
      <w:r w:rsidR="00EB4B14" w:rsidRPr="00891F7E">
        <w:rPr>
          <w:rFonts w:eastAsia="Calibri" w:cstheme="minorHAnsi"/>
          <w:kern w:val="2"/>
        </w:rPr>
        <w:t xml:space="preserve"> </w:t>
      </w:r>
      <w:r w:rsidRPr="00891F7E">
        <w:rPr>
          <w:rFonts w:eastAsia="Calibri" w:cstheme="minorHAnsi"/>
          <w:kern w:val="2"/>
        </w:rPr>
        <w:t>komercyjnych</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EB16E9" w:rsidRPr="00891F7E">
        <w:rPr>
          <w:rFonts w:eastAsia="Calibri" w:cstheme="minorHAnsi"/>
          <w:kern w:val="2"/>
        </w:rPr>
        <w:t>oraz</w:t>
      </w:r>
      <w:r w:rsidR="00EB4B14" w:rsidRPr="00891F7E">
        <w:rPr>
          <w:rFonts w:eastAsia="Calibri" w:cstheme="minorHAnsi"/>
          <w:kern w:val="2"/>
        </w:rPr>
        <w:t xml:space="preserve"> </w:t>
      </w:r>
      <w:r w:rsidR="00EB16E9" w:rsidRPr="00891F7E">
        <w:rPr>
          <w:rFonts w:eastAsia="Calibri" w:cstheme="minorHAnsi"/>
          <w:kern w:val="2"/>
        </w:rPr>
        <w:t>oferty</w:t>
      </w:r>
      <w:r w:rsidR="00EB4B14" w:rsidRPr="00891F7E">
        <w:rPr>
          <w:rFonts w:eastAsia="Calibri" w:cstheme="minorHAnsi"/>
          <w:kern w:val="2"/>
        </w:rPr>
        <w:t xml:space="preserve"> </w:t>
      </w:r>
      <w:r w:rsidR="00EB16E9" w:rsidRPr="00891F7E">
        <w:rPr>
          <w:rFonts w:eastAsia="Calibri" w:cstheme="minorHAnsi"/>
          <w:kern w:val="2"/>
        </w:rPr>
        <w:t>w</w:t>
      </w:r>
      <w:r w:rsidR="00EB4B14" w:rsidRPr="00891F7E">
        <w:rPr>
          <w:rFonts w:eastAsia="Calibri" w:cstheme="minorHAnsi"/>
          <w:kern w:val="2"/>
        </w:rPr>
        <w:t xml:space="preserve"> </w:t>
      </w:r>
      <w:r w:rsidR="00EB16E9" w:rsidRPr="00891F7E">
        <w:rPr>
          <w:rFonts w:eastAsia="Calibri" w:cstheme="minorHAnsi"/>
          <w:kern w:val="2"/>
        </w:rPr>
        <w:t>ramach</w:t>
      </w:r>
      <w:r w:rsidR="00EB4B14" w:rsidRPr="00891F7E">
        <w:rPr>
          <w:rFonts w:eastAsia="Calibri" w:cstheme="minorHAnsi"/>
          <w:kern w:val="2"/>
        </w:rPr>
        <w:t xml:space="preserve"> </w:t>
      </w:r>
      <w:r w:rsidR="00EB16E9" w:rsidRPr="00891F7E">
        <w:rPr>
          <w:rFonts w:eastAsia="Calibri" w:cstheme="minorHAnsi"/>
          <w:kern w:val="2"/>
        </w:rPr>
        <w:t>gospodarki</w:t>
      </w:r>
      <w:r w:rsidR="00EB4B14" w:rsidRPr="00891F7E">
        <w:rPr>
          <w:rFonts w:eastAsia="Calibri" w:cstheme="minorHAnsi"/>
          <w:kern w:val="2"/>
        </w:rPr>
        <w:t xml:space="preserve"> </w:t>
      </w:r>
      <w:r w:rsidR="00EB16E9" w:rsidRPr="00891F7E">
        <w:rPr>
          <w:rFonts w:eastAsia="Calibri" w:cstheme="minorHAnsi"/>
          <w:kern w:val="2"/>
        </w:rPr>
        <w:t>doświadczeń.</w:t>
      </w:r>
    </w:p>
    <w:p w14:paraId="13538406" w14:textId="0059DDE1" w:rsidR="00DE0976" w:rsidRPr="00891F7E" w:rsidRDefault="00DE0976" w:rsidP="00891F7E">
      <w:pPr>
        <w:spacing w:after="0"/>
        <w:ind w:firstLine="360"/>
        <w:jc w:val="both"/>
        <w:rPr>
          <w:rFonts w:eastAsia="Calibri" w:cstheme="minorHAnsi"/>
          <w:kern w:val="2"/>
        </w:rPr>
      </w:pPr>
      <w:bookmarkStart w:id="84" w:name="_Hlk135930436"/>
      <w:r w:rsidRPr="00891F7E">
        <w:rPr>
          <w:rFonts w:eastAsia="Calibri" w:cstheme="minorHAnsi"/>
          <w:kern w:val="2"/>
        </w:rPr>
        <w:t>Zdiagnozowane</w:t>
      </w:r>
      <w:r w:rsidR="00EB4B14" w:rsidRPr="00891F7E">
        <w:rPr>
          <w:rFonts w:eastAsia="Calibri" w:cstheme="minorHAnsi"/>
          <w:kern w:val="2"/>
        </w:rPr>
        <w:t xml:space="preserve"> </w:t>
      </w:r>
      <w:r w:rsidRPr="00891F7E">
        <w:rPr>
          <w:rFonts w:eastAsia="Calibri" w:cstheme="minorHAnsi"/>
          <w:kern w:val="2"/>
        </w:rPr>
        <w:t>problemy</w:t>
      </w:r>
      <w:r w:rsidR="00EB4B14" w:rsidRPr="00891F7E">
        <w:rPr>
          <w:rFonts w:eastAsia="Calibri" w:cstheme="minorHAnsi"/>
          <w:kern w:val="2"/>
        </w:rPr>
        <w:t xml:space="preserve"> </w:t>
      </w:r>
      <w:r w:rsidR="00133391" w:rsidRPr="00891F7E">
        <w:rPr>
          <w:rFonts w:eastAsia="Calibri" w:cstheme="minorHAnsi"/>
          <w:kern w:val="2"/>
        </w:rPr>
        <w:t>umożliwiły</w:t>
      </w:r>
      <w:r w:rsidR="00EB4B14" w:rsidRPr="00891F7E">
        <w:rPr>
          <w:rFonts w:eastAsia="Calibri" w:cstheme="minorHAnsi"/>
          <w:kern w:val="2"/>
        </w:rPr>
        <w:t xml:space="preserve"> </w:t>
      </w:r>
      <w:r w:rsidRPr="00891F7E">
        <w:rPr>
          <w:rFonts w:eastAsia="Calibri" w:cstheme="minorHAnsi"/>
          <w:kern w:val="2"/>
        </w:rPr>
        <w:t>wskaza</w:t>
      </w:r>
      <w:r w:rsidR="00133391"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cel</w:t>
      </w:r>
      <w:r w:rsidR="00133391" w:rsidRPr="00891F7E">
        <w:rPr>
          <w:rFonts w:eastAsia="Calibri" w:cstheme="minorHAnsi"/>
          <w:kern w:val="2"/>
        </w:rPr>
        <w:t>ów,</w:t>
      </w:r>
      <w:r w:rsidR="00EB4B14" w:rsidRPr="00891F7E">
        <w:rPr>
          <w:rFonts w:eastAsia="Calibri" w:cstheme="minorHAnsi"/>
          <w:kern w:val="2"/>
        </w:rPr>
        <w:t xml:space="preserve"> </w:t>
      </w:r>
      <w:r w:rsidRPr="00891F7E">
        <w:rPr>
          <w:rFonts w:eastAsia="Calibri" w:cstheme="minorHAnsi"/>
          <w:kern w:val="2"/>
        </w:rPr>
        <w:t>jakie</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1A26F7" w:rsidRPr="00891F7E">
        <w:rPr>
          <w:rFonts w:eastAsia="Calibri" w:cstheme="minorHAnsi"/>
          <w:kern w:val="2"/>
        </w:rPr>
        <w:t xml:space="preserve">„Kraina Sanu” </w:t>
      </w:r>
      <w:r w:rsidRPr="00891F7E">
        <w:rPr>
          <w:rFonts w:eastAsia="Calibri" w:cstheme="minorHAnsi"/>
          <w:kern w:val="2"/>
        </w:rPr>
        <w:t>powinna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stanie</w:t>
      </w:r>
      <w:r w:rsidR="00EB4B14" w:rsidRPr="00891F7E">
        <w:rPr>
          <w:rFonts w:eastAsia="Calibri" w:cstheme="minorHAnsi"/>
          <w:kern w:val="2"/>
        </w:rPr>
        <w:t xml:space="preserve"> </w:t>
      </w:r>
      <w:r w:rsidRPr="00891F7E">
        <w:rPr>
          <w:rFonts w:eastAsia="Calibri" w:cstheme="minorHAnsi"/>
          <w:kern w:val="2"/>
        </w:rPr>
        <w:t>osiągnąć</w:t>
      </w:r>
      <w:r w:rsidR="00EB4B14" w:rsidRPr="00891F7E">
        <w:rPr>
          <w:rFonts w:eastAsia="Calibri" w:cstheme="minorHAnsi"/>
          <w:kern w:val="2"/>
        </w:rPr>
        <w:t xml:space="preserve"> </w:t>
      </w:r>
      <w:r w:rsidRPr="00891F7E">
        <w:rPr>
          <w:rFonts w:eastAsia="Calibri" w:cstheme="minorHAnsi"/>
          <w:kern w:val="2"/>
        </w:rPr>
        <w:t>wykorzystując</w:t>
      </w:r>
      <w:r w:rsidR="00EB4B14" w:rsidRPr="00891F7E">
        <w:rPr>
          <w:rFonts w:eastAsia="Calibri" w:cstheme="minorHAnsi"/>
          <w:kern w:val="2"/>
        </w:rPr>
        <w:t xml:space="preserve"> </w:t>
      </w:r>
      <w:r w:rsidRPr="00891F7E">
        <w:rPr>
          <w:rFonts w:eastAsia="Calibri" w:cstheme="minorHAnsi"/>
          <w:kern w:val="2"/>
        </w:rPr>
        <w:t>dostępne</w:t>
      </w:r>
      <w:r w:rsidR="00EB4B14" w:rsidRPr="00891F7E">
        <w:rPr>
          <w:rFonts w:eastAsia="Calibri" w:cstheme="minorHAnsi"/>
          <w:kern w:val="2"/>
        </w:rPr>
        <w:t xml:space="preserve"> </w:t>
      </w:r>
      <w:r w:rsidRPr="00891F7E">
        <w:rPr>
          <w:rFonts w:eastAsia="Calibri" w:cstheme="minorHAnsi"/>
          <w:kern w:val="2"/>
        </w:rPr>
        <w:t>narzędzia</w:t>
      </w:r>
      <w:r w:rsidR="00EB4B14" w:rsidRPr="00891F7E">
        <w:rPr>
          <w:rFonts w:eastAsia="Calibri" w:cstheme="minorHAnsi"/>
          <w:kern w:val="2"/>
        </w:rPr>
        <w:t xml:space="preserve"> </w:t>
      </w:r>
      <w:r w:rsidRPr="00891F7E">
        <w:rPr>
          <w:rFonts w:eastAsia="Calibri" w:cstheme="minorHAnsi"/>
          <w:kern w:val="2"/>
        </w:rPr>
        <w:t>finansowe</w:t>
      </w:r>
      <w:r w:rsidR="00EB4B14" w:rsidRPr="00891F7E">
        <w:rPr>
          <w:rFonts w:eastAsia="Calibri" w:cstheme="minorHAnsi"/>
          <w:kern w:val="2"/>
        </w:rPr>
        <w:t xml:space="preserve"> </w:t>
      </w:r>
      <w:r w:rsidR="00D9754C" w:rsidRPr="00891F7E">
        <w:rPr>
          <w:rFonts w:eastAsia="Calibri" w:cstheme="minorHAnsi"/>
          <w:kern w:val="2"/>
        </w:rPr>
        <w:t>w</w:t>
      </w:r>
      <w:r w:rsidR="00EB4B14" w:rsidRPr="00891F7E">
        <w:rPr>
          <w:rFonts w:eastAsia="Calibri" w:cstheme="minorHAnsi"/>
          <w:kern w:val="2"/>
        </w:rPr>
        <w:t xml:space="preserve"> </w:t>
      </w:r>
      <w:r w:rsidR="00D9754C" w:rsidRPr="00891F7E">
        <w:rPr>
          <w:rFonts w:eastAsia="Calibri" w:cstheme="minorHAnsi"/>
          <w:kern w:val="2"/>
        </w:rPr>
        <w:t>ramach</w:t>
      </w:r>
      <w:r w:rsidR="00EB4B14" w:rsidRPr="00891F7E">
        <w:rPr>
          <w:rFonts w:eastAsia="Calibri" w:cstheme="minorHAnsi"/>
          <w:kern w:val="2"/>
        </w:rPr>
        <w:t xml:space="preserve"> </w:t>
      </w:r>
      <w:r w:rsidR="00D9754C" w:rsidRPr="00891F7E">
        <w:rPr>
          <w:rFonts w:eastAsia="Calibri" w:cstheme="minorHAnsi"/>
          <w:kern w:val="2"/>
        </w:rPr>
        <w:t>EFRROW</w:t>
      </w:r>
      <w:r w:rsidR="00EB4B14" w:rsidRPr="00891F7E">
        <w:rPr>
          <w:rFonts w:eastAsia="Calibri" w:cstheme="minorHAnsi"/>
          <w:kern w:val="2"/>
        </w:rPr>
        <w:t xml:space="preserve"> </w:t>
      </w:r>
      <w:r w:rsidR="00D9754C" w:rsidRPr="00891F7E">
        <w:rPr>
          <w:rFonts w:eastAsia="Calibri" w:cstheme="minorHAnsi"/>
          <w:kern w:val="2"/>
        </w:rPr>
        <w:t>ora</w:t>
      </w:r>
      <w:r w:rsidR="00EB4B14" w:rsidRPr="00891F7E">
        <w:rPr>
          <w:rFonts w:eastAsia="Calibri" w:cstheme="minorHAnsi"/>
          <w:kern w:val="2"/>
        </w:rPr>
        <w:t xml:space="preserve"> </w:t>
      </w:r>
      <w:r w:rsidR="00D9754C" w:rsidRPr="00891F7E">
        <w:rPr>
          <w:rFonts w:eastAsia="Calibri" w:cstheme="minorHAnsi"/>
          <w:kern w:val="2"/>
        </w:rPr>
        <w:t>EFS+</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Analiza</w:t>
      </w:r>
      <w:r w:rsidR="00EB4B14" w:rsidRPr="00891F7E">
        <w:rPr>
          <w:rFonts w:eastAsia="Calibri" w:cstheme="minorHAnsi"/>
          <w:kern w:val="2"/>
        </w:rPr>
        <w:t xml:space="preserve"> </w:t>
      </w:r>
      <w:r w:rsidRPr="00891F7E">
        <w:rPr>
          <w:rFonts w:eastAsia="Calibri" w:cstheme="minorHAnsi"/>
          <w:kern w:val="2"/>
        </w:rPr>
        <w:t>potrzeb</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potencjału</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wskazówką</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konstruowania</w:t>
      </w:r>
      <w:r w:rsidR="00EB4B14" w:rsidRPr="00891F7E">
        <w:rPr>
          <w:rFonts w:eastAsia="Calibri" w:cstheme="minorHAnsi"/>
          <w:kern w:val="2"/>
        </w:rPr>
        <w:t xml:space="preserve"> </w:t>
      </w:r>
      <w:r w:rsidRPr="00891F7E">
        <w:rPr>
          <w:rFonts w:eastAsia="Calibri" w:cstheme="minorHAnsi"/>
          <w:kern w:val="2"/>
        </w:rPr>
        <w:t>kryteriów</w:t>
      </w:r>
      <w:r w:rsidR="00EB4B14" w:rsidRPr="00891F7E">
        <w:rPr>
          <w:rFonts w:eastAsia="Calibri" w:cstheme="minorHAnsi"/>
          <w:kern w:val="2"/>
        </w:rPr>
        <w:t xml:space="preserve"> </w:t>
      </w:r>
      <w:r w:rsidRPr="00891F7E">
        <w:rPr>
          <w:rFonts w:eastAsia="Calibri" w:cstheme="minorHAnsi"/>
          <w:kern w:val="2"/>
        </w:rPr>
        <w:t>wyboru</w:t>
      </w:r>
      <w:r w:rsidR="00EB4B14" w:rsidRPr="00891F7E">
        <w:rPr>
          <w:rFonts w:eastAsia="Calibri" w:cstheme="minorHAnsi"/>
          <w:kern w:val="2"/>
        </w:rPr>
        <w:t xml:space="preserve"> </w:t>
      </w:r>
      <w:r w:rsidRPr="00891F7E">
        <w:rPr>
          <w:rFonts w:eastAsia="Calibri" w:cstheme="minorHAnsi"/>
          <w:kern w:val="2"/>
        </w:rPr>
        <w:t>operacji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taki</w:t>
      </w:r>
      <w:r w:rsidR="00EB4B14" w:rsidRPr="00891F7E">
        <w:rPr>
          <w:rFonts w:eastAsia="Calibri" w:cstheme="minorHAnsi"/>
          <w:kern w:val="2"/>
        </w:rPr>
        <w:t xml:space="preserve"> </w:t>
      </w:r>
      <w:r w:rsidRPr="00891F7E">
        <w:rPr>
          <w:rFonts w:eastAsia="Calibri" w:cstheme="minorHAnsi"/>
          <w:kern w:val="2"/>
        </w:rPr>
        <w:t>sposób</w:t>
      </w:r>
      <w:r w:rsidR="00133391"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aby</w:t>
      </w:r>
      <w:r w:rsidR="00EB4B14" w:rsidRPr="00891F7E">
        <w:rPr>
          <w:rFonts w:eastAsia="Calibri" w:cstheme="minorHAnsi"/>
          <w:kern w:val="2"/>
        </w:rPr>
        <w:t xml:space="preserve"> </w:t>
      </w:r>
      <w:r w:rsidRPr="00891F7E">
        <w:rPr>
          <w:rFonts w:eastAsia="Calibri" w:cstheme="minorHAnsi"/>
          <w:kern w:val="2"/>
        </w:rPr>
        <w:t>pozwalały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wybór</w:t>
      </w:r>
      <w:r w:rsidR="00EB4B14" w:rsidRPr="00891F7E">
        <w:rPr>
          <w:rFonts w:eastAsia="Calibri" w:cstheme="minorHAnsi"/>
          <w:kern w:val="2"/>
        </w:rPr>
        <w:t xml:space="preserve"> </w:t>
      </w:r>
      <w:r w:rsidRPr="00891F7E">
        <w:rPr>
          <w:rFonts w:eastAsia="Calibri" w:cstheme="minorHAnsi"/>
          <w:kern w:val="2"/>
        </w:rPr>
        <w:t>operacji,</w:t>
      </w:r>
      <w:r w:rsidR="00EB4B14" w:rsidRPr="00891F7E">
        <w:rPr>
          <w:rFonts w:eastAsia="Calibri" w:cstheme="minorHAnsi"/>
          <w:kern w:val="2"/>
        </w:rPr>
        <w:t xml:space="preserve"> </w:t>
      </w:r>
      <w:r w:rsidRPr="00891F7E">
        <w:rPr>
          <w:rFonts w:eastAsia="Calibri" w:cstheme="minorHAnsi"/>
          <w:kern w:val="2"/>
        </w:rPr>
        <w:t>których</w:t>
      </w:r>
      <w:r w:rsidR="00EB4B14" w:rsidRPr="00891F7E">
        <w:rPr>
          <w:rFonts w:eastAsia="Calibri" w:cstheme="minorHAnsi"/>
          <w:kern w:val="2"/>
        </w:rPr>
        <w:t xml:space="preserve"> </w:t>
      </w:r>
      <w:r w:rsidRPr="00891F7E">
        <w:rPr>
          <w:rFonts w:eastAsia="Calibri" w:cstheme="minorHAnsi"/>
          <w:kern w:val="2"/>
        </w:rPr>
        <w:t>realizacja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największym</w:t>
      </w:r>
      <w:r w:rsidR="00EB4B14" w:rsidRPr="00891F7E">
        <w:rPr>
          <w:rFonts w:eastAsia="Calibri" w:cstheme="minorHAnsi"/>
          <w:kern w:val="2"/>
        </w:rPr>
        <w:t xml:space="preserve"> </w:t>
      </w:r>
      <w:r w:rsidRPr="00891F7E">
        <w:rPr>
          <w:rFonts w:eastAsia="Calibri" w:cstheme="minorHAnsi"/>
          <w:kern w:val="2"/>
        </w:rPr>
        <w:t>stopniu</w:t>
      </w:r>
      <w:r w:rsidR="00EB4B14" w:rsidRPr="00891F7E">
        <w:rPr>
          <w:rFonts w:eastAsia="Calibri" w:cstheme="minorHAnsi"/>
          <w:kern w:val="2"/>
        </w:rPr>
        <w:t xml:space="preserve"> </w:t>
      </w:r>
      <w:r w:rsidRPr="00891F7E">
        <w:rPr>
          <w:rFonts w:eastAsia="Calibri" w:cstheme="minorHAnsi"/>
          <w:kern w:val="2"/>
        </w:rPr>
        <w:t>przyczyni</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zniwelowania</w:t>
      </w:r>
      <w:r w:rsidR="00EB4B14" w:rsidRPr="00891F7E">
        <w:rPr>
          <w:rFonts w:eastAsia="Calibri" w:cstheme="minorHAnsi"/>
          <w:kern w:val="2"/>
        </w:rPr>
        <w:t xml:space="preserve"> </w:t>
      </w:r>
      <w:r w:rsidRPr="00891F7E">
        <w:rPr>
          <w:rFonts w:eastAsia="Calibri" w:cstheme="minorHAnsi"/>
          <w:kern w:val="2"/>
        </w:rPr>
        <w:t>zdiagnozowanych</w:t>
      </w:r>
      <w:r w:rsidR="00EB4B14" w:rsidRPr="00891F7E">
        <w:rPr>
          <w:rFonts w:eastAsia="Calibri" w:cstheme="minorHAnsi"/>
          <w:kern w:val="2"/>
        </w:rPr>
        <w:t xml:space="preserve"> </w:t>
      </w:r>
      <w:r w:rsidRPr="00891F7E">
        <w:rPr>
          <w:rFonts w:eastAsia="Calibri" w:cstheme="minorHAnsi"/>
          <w:kern w:val="2"/>
        </w:rPr>
        <w:t>problemów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wyzwań</w:t>
      </w:r>
      <w:r w:rsidR="00D9754C"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Kryteria</w:t>
      </w:r>
      <w:r w:rsidR="00EB4B14" w:rsidRPr="00891F7E">
        <w:rPr>
          <w:rFonts w:eastAsia="Calibri" w:cstheme="minorHAnsi"/>
          <w:kern w:val="2"/>
        </w:rPr>
        <w:t xml:space="preserve"> </w:t>
      </w:r>
      <w:r w:rsidRPr="00891F7E">
        <w:rPr>
          <w:rFonts w:eastAsia="Calibri" w:cstheme="minorHAnsi"/>
          <w:kern w:val="2"/>
        </w:rPr>
        <w:t>powinny</w:t>
      </w:r>
      <w:r w:rsidR="00EB4B14" w:rsidRPr="00891F7E">
        <w:rPr>
          <w:rFonts w:eastAsia="Calibri" w:cstheme="minorHAnsi"/>
          <w:kern w:val="2"/>
        </w:rPr>
        <w:t xml:space="preserve"> </w:t>
      </w:r>
      <w:r w:rsidRPr="00891F7E">
        <w:rPr>
          <w:rFonts w:eastAsia="Calibri" w:cstheme="minorHAnsi"/>
          <w:kern w:val="2"/>
        </w:rPr>
        <w:t>premiować</w:t>
      </w:r>
      <w:r w:rsidR="00EB4B14" w:rsidRPr="00891F7E">
        <w:rPr>
          <w:rFonts w:eastAsia="Calibri" w:cstheme="minorHAnsi"/>
          <w:kern w:val="2"/>
        </w:rPr>
        <w:t xml:space="preserve"> </w:t>
      </w:r>
      <w:r w:rsidRPr="00891F7E">
        <w:rPr>
          <w:rFonts w:eastAsia="Calibri" w:cstheme="minorHAnsi"/>
          <w:kern w:val="2"/>
        </w:rPr>
        <w:t>te</w:t>
      </w:r>
      <w:r w:rsidR="00EB4B14" w:rsidRPr="00891F7E">
        <w:rPr>
          <w:rFonts w:eastAsia="Calibri" w:cstheme="minorHAnsi"/>
          <w:kern w:val="2"/>
        </w:rPr>
        <w:t xml:space="preserve"> </w:t>
      </w:r>
      <w:r w:rsidRPr="00891F7E">
        <w:rPr>
          <w:rFonts w:eastAsia="Calibri" w:cstheme="minorHAnsi"/>
          <w:kern w:val="2"/>
        </w:rPr>
        <w:t>kluczowe</w:t>
      </w:r>
      <w:r w:rsidR="00EB4B14" w:rsidRPr="00891F7E">
        <w:rPr>
          <w:rFonts w:eastAsia="Calibri" w:cstheme="minorHAnsi"/>
          <w:kern w:val="2"/>
        </w:rPr>
        <w:t xml:space="preserve"> </w:t>
      </w:r>
      <w:r w:rsidRPr="00891F7E">
        <w:rPr>
          <w:rFonts w:eastAsia="Calibri" w:cstheme="minorHAnsi"/>
          <w:kern w:val="2"/>
        </w:rPr>
        <w:t>aspekty,</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największym</w:t>
      </w:r>
      <w:r w:rsidR="00EB4B14" w:rsidRPr="00891F7E">
        <w:rPr>
          <w:rFonts w:eastAsia="Calibri" w:cstheme="minorHAnsi"/>
          <w:kern w:val="2"/>
        </w:rPr>
        <w:t xml:space="preserve"> </w:t>
      </w:r>
      <w:r w:rsidRPr="00891F7E">
        <w:rPr>
          <w:rFonts w:eastAsia="Calibri" w:cstheme="minorHAnsi"/>
          <w:kern w:val="2"/>
        </w:rPr>
        <w:t>stopniu</w:t>
      </w:r>
      <w:r w:rsidR="00EB4B14" w:rsidRPr="00891F7E">
        <w:rPr>
          <w:rFonts w:eastAsia="Calibri" w:cstheme="minorHAnsi"/>
          <w:kern w:val="2"/>
        </w:rPr>
        <w:t xml:space="preserve"> </w:t>
      </w:r>
      <w:r w:rsidRPr="00891F7E">
        <w:rPr>
          <w:rFonts w:eastAsia="Calibri" w:cstheme="minorHAnsi"/>
          <w:kern w:val="2"/>
        </w:rPr>
        <w:t>odpowiadają</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problemy</w:t>
      </w:r>
      <w:r w:rsidR="00EB4B14" w:rsidRPr="00891F7E">
        <w:rPr>
          <w:rFonts w:eastAsia="Calibri" w:cstheme="minorHAnsi"/>
          <w:kern w:val="2"/>
        </w:rPr>
        <w:t xml:space="preserve"> </w:t>
      </w:r>
      <w:r w:rsidRPr="00891F7E">
        <w:rPr>
          <w:rFonts w:eastAsia="Calibri" w:cstheme="minorHAnsi"/>
          <w:kern w:val="2"/>
        </w:rPr>
        <w:t>zgłaszane</w:t>
      </w:r>
      <w:r w:rsidR="00EB4B14" w:rsidRPr="00891F7E">
        <w:rPr>
          <w:rFonts w:eastAsia="Calibri" w:cstheme="minorHAnsi"/>
          <w:kern w:val="2"/>
        </w:rPr>
        <w:t xml:space="preserve"> </w:t>
      </w:r>
      <w:r w:rsidRPr="00891F7E">
        <w:rPr>
          <w:rFonts w:eastAsia="Calibri" w:cstheme="minorHAnsi"/>
          <w:kern w:val="2"/>
        </w:rPr>
        <w:t>przez</w:t>
      </w:r>
      <w:r w:rsidR="00EB4B14" w:rsidRPr="00891F7E">
        <w:rPr>
          <w:rFonts w:eastAsia="Calibri" w:cstheme="minorHAnsi"/>
          <w:kern w:val="2"/>
        </w:rPr>
        <w:t xml:space="preserve"> </w:t>
      </w:r>
      <w:r w:rsidRPr="00891F7E">
        <w:rPr>
          <w:rFonts w:eastAsia="Calibri" w:cstheme="minorHAnsi"/>
          <w:kern w:val="2"/>
        </w:rPr>
        <w:t>grupy</w:t>
      </w:r>
      <w:r w:rsidR="00EB4B14" w:rsidRPr="00891F7E">
        <w:rPr>
          <w:rFonts w:eastAsia="Calibri" w:cstheme="minorHAnsi"/>
          <w:kern w:val="2"/>
        </w:rPr>
        <w:t xml:space="preserve"> </w:t>
      </w:r>
      <w:r w:rsidRPr="00891F7E">
        <w:rPr>
          <w:rFonts w:eastAsia="Calibri" w:cstheme="minorHAnsi"/>
          <w:kern w:val="2"/>
        </w:rPr>
        <w:t>docelowe,</w:t>
      </w:r>
      <w:r w:rsidR="00EB4B14" w:rsidRPr="00891F7E">
        <w:rPr>
          <w:rFonts w:eastAsia="Calibri" w:cstheme="minorHAnsi"/>
          <w:kern w:val="2"/>
        </w:rPr>
        <w:t xml:space="preserve"> </w:t>
      </w:r>
      <w:r w:rsidRPr="00891F7E">
        <w:rPr>
          <w:rFonts w:eastAsia="Calibri" w:cstheme="minorHAnsi"/>
          <w:kern w:val="2"/>
        </w:rPr>
        <w:t>szczególnie</w:t>
      </w:r>
      <w:r w:rsidR="00EB4B14" w:rsidRPr="00891F7E">
        <w:rPr>
          <w:rFonts w:eastAsia="Calibri" w:cstheme="minorHAnsi"/>
          <w:kern w:val="2"/>
        </w:rPr>
        <w:t xml:space="preserve"> </w:t>
      </w:r>
      <w:r w:rsidRPr="00891F7E">
        <w:rPr>
          <w:rFonts w:eastAsia="Calibri" w:cstheme="minorHAnsi"/>
          <w:kern w:val="2"/>
        </w:rPr>
        <w:t>istotne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punktu</w:t>
      </w:r>
      <w:r w:rsidR="00EB4B14" w:rsidRPr="00891F7E">
        <w:rPr>
          <w:rFonts w:eastAsia="Calibri" w:cstheme="minorHAnsi"/>
          <w:kern w:val="2"/>
        </w:rPr>
        <w:t xml:space="preserve"> </w:t>
      </w:r>
      <w:r w:rsidRPr="00891F7E">
        <w:rPr>
          <w:rFonts w:eastAsia="Calibri" w:cstheme="minorHAnsi"/>
          <w:kern w:val="2"/>
        </w:rPr>
        <w:t>widzenia</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p>
    <w:p w14:paraId="043CDCD5" w14:textId="3A9043AA" w:rsidR="004543B7" w:rsidRPr="00891F7E" w:rsidRDefault="004543B7" w:rsidP="00891F7E">
      <w:pPr>
        <w:spacing w:after="0"/>
        <w:ind w:firstLine="360"/>
        <w:jc w:val="both"/>
        <w:rPr>
          <w:rFonts w:eastAsia="Calibri" w:cstheme="minorHAnsi"/>
          <w:kern w:val="2"/>
        </w:rPr>
      </w:pPr>
      <w:r w:rsidRPr="00891F7E">
        <w:rPr>
          <w:rFonts w:eastAsia="Calibri" w:cstheme="minorHAnsi"/>
          <w:kern w:val="2"/>
        </w:rPr>
        <w:t>Analizując</w:t>
      </w:r>
      <w:r w:rsidR="00EB4B14" w:rsidRPr="00891F7E">
        <w:rPr>
          <w:rFonts w:eastAsia="Calibri" w:cstheme="minorHAnsi"/>
          <w:kern w:val="2"/>
        </w:rPr>
        <w:t xml:space="preserve"> </w:t>
      </w:r>
      <w:r w:rsidRPr="00891F7E">
        <w:rPr>
          <w:rFonts w:eastAsia="Calibri" w:cstheme="minorHAnsi"/>
          <w:kern w:val="2"/>
        </w:rPr>
        <w:t>zdiagnozowane</w:t>
      </w:r>
      <w:r w:rsidR="00EB4B14" w:rsidRPr="00891F7E">
        <w:rPr>
          <w:rFonts w:eastAsia="Calibri" w:cstheme="minorHAnsi"/>
          <w:kern w:val="2"/>
        </w:rPr>
        <w:t xml:space="preserve"> </w:t>
      </w:r>
      <w:r w:rsidRPr="00891F7E">
        <w:rPr>
          <w:rFonts w:eastAsia="Calibri" w:cstheme="minorHAnsi"/>
          <w:kern w:val="2"/>
        </w:rPr>
        <w:t>przyczyny</w:t>
      </w:r>
      <w:r w:rsidR="00EB4B14" w:rsidRPr="00891F7E">
        <w:rPr>
          <w:rFonts w:eastAsia="Calibri" w:cstheme="minorHAnsi"/>
          <w:kern w:val="2"/>
        </w:rPr>
        <w:t xml:space="preserve"> </w:t>
      </w:r>
      <w:r w:rsidRPr="00891F7E">
        <w:rPr>
          <w:rFonts w:eastAsia="Calibri" w:cstheme="minorHAnsi"/>
          <w:kern w:val="2"/>
        </w:rPr>
        <w:t>problemów,</w:t>
      </w:r>
      <w:r w:rsidR="00EB4B14" w:rsidRPr="00891F7E">
        <w:rPr>
          <w:rFonts w:eastAsia="Calibri" w:cstheme="minorHAnsi"/>
          <w:kern w:val="2"/>
        </w:rPr>
        <w:t xml:space="preserve"> </w:t>
      </w:r>
      <w:r w:rsidRPr="00891F7E">
        <w:rPr>
          <w:rFonts w:eastAsia="Calibri" w:cstheme="minorHAnsi"/>
          <w:kern w:val="2"/>
        </w:rPr>
        <w:t>posiadane</w:t>
      </w:r>
      <w:r w:rsidR="00EB4B14" w:rsidRPr="00891F7E">
        <w:rPr>
          <w:rFonts w:eastAsia="Calibri" w:cstheme="minorHAnsi"/>
          <w:kern w:val="2"/>
        </w:rPr>
        <w:t xml:space="preserve"> </w:t>
      </w:r>
      <w:r w:rsidRPr="00891F7E">
        <w:rPr>
          <w:rFonts w:eastAsia="Calibri" w:cstheme="minorHAnsi"/>
          <w:kern w:val="2"/>
        </w:rPr>
        <w:t>zasoby</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cele</w:t>
      </w:r>
      <w:r w:rsidR="00EB4B14" w:rsidRPr="00891F7E">
        <w:rPr>
          <w:rFonts w:eastAsia="Calibri" w:cstheme="minorHAnsi"/>
          <w:kern w:val="2"/>
        </w:rPr>
        <w:t xml:space="preserve"> </w:t>
      </w:r>
      <w:r w:rsidRPr="00891F7E">
        <w:rPr>
          <w:rFonts w:eastAsia="Calibri" w:cstheme="minorHAnsi"/>
          <w:kern w:val="2"/>
        </w:rPr>
        <w:t>interwencji</w:t>
      </w:r>
      <w:r w:rsidR="00EB4B14" w:rsidRPr="00891F7E">
        <w:rPr>
          <w:rFonts w:eastAsia="Calibri" w:cstheme="minorHAnsi"/>
          <w:kern w:val="2"/>
        </w:rPr>
        <w:t xml:space="preserve"> </w:t>
      </w:r>
      <w:r w:rsidRPr="00891F7E">
        <w:rPr>
          <w:rFonts w:eastAsia="Calibri" w:cstheme="minorHAnsi"/>
          <w:kern w:val="2"/>
        </w:rPr>
        <w:t>LEADER</w:t>
      </w:r>
      <w:r w:rsidR="00EB4B14" w:rsidRPr="00891F7E">
        <w:rPr>
          <w:rFonts w:eastAsia="Calibri" w:cstheme="minorHAnsi"/>
          <w:kern w:val="2"/>
        </w:rPr>
        <w:t xml:space="preserve"> </w:t>
      </w:r>
      <w:r w:rsidRPr="00891F7E">
        <w:rPr>
          <w:rFonts w:eastAsia="Calibri" w:cstheme="minorHAnsi"/>
          <w:kern w:val="2"/>
        </w:rPr>
        <w:t>wskazane</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zastosowywanie</w:t>
      </w:r>
      <w:r w:rsidR="00EB4B14" w:rsidRPr="00891F7E">
        <w:rPr>
          <w:rFonts w:eastAsia="Calibri" w:cstheme="minorHAnsi"/>
          <w:kern w:val="2"/>
        </w:rPr>
        <w:t xml:space="preserve"> </w:t>
      </w:r>
      <w:r w:rsidRPr="00891F7E">
        <w:rPr>
          <w:rFonts w:eastAsia="Calibri" w:cstheme="minorHAnsi"/>
          <w:kern w:val="2"/>
        </w:rPr>
        <w:t>kryteriów</w:t>
      </w:r>
      <w:r w:rsidR="00EB4B14" w:rsidRPr="00891F7E">
        <w:rPr>
          <w:rFonts w:eastAsia="Calibri" w:cstheme="minorHAnsi"/>
          <w:kern w:val="2"/>
        </w:rPr>
        <w:t xml:space="preserve"> </w:t>
      </w:r>
      <w:r w:rsidR="007E2E4B" w:rsidRPr="00891F7E">
        <w:rPr>
          <w:rFonts w:eastAsia="Calibri" w:cstheme="minorHAnsi"/>
          <w:kern w:val="2"/>
        </w:rPr>
        <w:t>mających</w:t>
      </w:r>
      <w:r w:rsidR="00EB4B14" w:rsidRPr="00891F7E">
        <w:rPr>
          <w:rFonts w:eastAsia="Calibri" w:cstheme="minorHAnsi"/>
          <w:kern w:val="2"/>
        </w:rPr>
        <w:t xml:space="preserve"> </w:t>
      </w:r>
      <w:r w:rsidR="007E2E4B" w:rsidRPr="00891F7E">
        <w:rPr>
          <w:rFonts w:eastAsia="Calibri" w:cstheme="minorHAnsi"/>
          <w:kern w:val="2"/>
        </w:rPr>
        <w:t>na</w:t>
      </w:r>
      <w:r w:rsidR="00EB4B14" w:rsidRPr="00891F7E">
        <w:rPr>
          <w:rFonts w:eastAsia="Calibri" w:cstheme="minorHAnsi"/>
          <w:kern w:val="2"/>
        </w:rPr>
        <w:t xml:space="preserve"> </w:t>
      </w:r>
      <w:r w:rsidR="007E2E4B" w:rsidRPr="00891F7E">
        <w:rPr>
          <w:rFonts w:eastAsia="Calibri" w:cstheme="minorHAnsi"/>
          <w:kern w:val="2"/>
        </w:rPr>
        <w:t>celu</w:t>
      </w:r>
      <w:r w:rsidRPr="00891F7E">
        <w:rPr>
          <w:rFonts w:eastAsia="Calibri" w:cstheme="minorHAnsi"/>
          <w:kern w:val="2"/>
        </w:rPr>
        <w:t>:</w:t>
      </w:r>
      <w:r w:rsidR="00EB4B14" w:rsidRPr="00891F7E">
        <w:rPr>
          <w:rFonts w:eastAsia="Calibri" w:cstheme="minorHAnsi"/>
          <w:kern w:val="2"/>
        </w:rPr>
        <w:t xml:space="preserve"> </w:t>
      </w:r>
    </w:p>
    <w:p w14:paraId="2DF084F0" w14:textId="5E749426" w:rsidR="004543B7" w:rsidRPr="00891F7E" w:rsidRDefault="004543B7"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bookmarkStart w:id="85" w:name="_Hlk135562041"/>
      <w:r w:rsidR="007E2E4B" w:rsidRPr="00891F7E">
        <w:rPr>
          <w:rFonts w:eastAsia="Calibri" w:cstheme="minorHAnsi"/>
          <w:b/>
          <w:bCs/>
          <w:kern w:val="2"/>
        </w:rPr>
        <w:t>premiowanie</w:t>
      </w:r>
      <w:r w:rsidR="00EB4B14" w:rsidRPr="00891F7E">
        <w:rPr>
          <w:rFonts w:eastAsia="Calibri" w:cstheme="minorHAnsi"/>
          <w:b/>
          <w:bCs/>
          <w:kern w:val="2"/>
        </w:rPr>
        <w:t xml:space="preserve"> </w:t>
      </w:r>
      <w:bookmarkEnd w:id="85"/>
      <w:r w:rsidRPr="00891F7E">
        <w:rPr>
          <w:rFonts w:eastAsia="Calibri" w:cstheme="minorHAnsi"/>
          <w:b/>
          <w:bCs/>
          <w:kern w:val="2"/>
        </w:rPr>
        <w:t>racjonalne</w:t>
      </w:r>
      <w:r w:rsidR="007E2E4B" w:rsidRPr="00891F7E">
        <w:rPr>
          <w:rFonts w:eastAsia="Calibri" w:cstheme="minorHAnsi"/>
          <w:b/>
          <w:bCs/>
          <w:kern w:val="2"/>
        </w:rPr>
        <w:t>go</w:t>
      </w:r>
      <w:r w:rsidR="00EB4B14" w:rsidRPr="00891F7E">
        <w:rPr>
          <w:rFonts w:eastAsia="Calibri" w:cstheme="minorHAnsi"/>
          <w:b/>
          <w:bCs/>
          <w:kern w:val="2"/>
        </w:rPr>
        <w:t xml:space="preserve"> </w:t>
      </w:r>
      <w:r w:rsidRPr="00891F7E">
        <w:rPr>
          <w:rFonts w:eastAsia="Calibri" w:cstheme="minorHAnsi"/>
          <w:b/>
          <w:bCs/>
          <w:kern w:val="2"/>
        </w:rPr>
        <w:t>gospodarowani</w:t>
      </w:r>
      <w:r w:rsidR="007E2E4B" w:rsidRPr="00891F7E">
        <w:rPr>
          <w:rFonts w:eastAsia="Calibri" w:cstheme="minorHAnsi"/>
          <w:b/>
          <w:bCs/>
          <w:kern w:val="2"/>
        </w:rPr>
        <w:t>a</w:t>
      </w:r>
      <w:r w:rsidR="00EB4B14" w:rsidRPr="00891F7E">
        <w:rPr>
          <w:rFonts w:eastAsia="Calibri" w:cstheme="minorHAnsi"/>
          <w:b/>
          <w:bCs/>
          <w:kern w:val="2"/>
        </w:rPr>
        <w:t xml:space="preserve"> </w:t>
      </w:r>
      <w:r w:rsidRPr="00891F7E">
        <w:rPr>
          <w:rFonts w:eastAsia="Calibri" w:cstheme="minorHAnsi"/>
          <w:b/>
          <w:bCs/>
          <w:kern w:val="2"/>
        </w:rPr>
        <w:t>zasobami</w:t>
      </w:r>
      <w:r w:rsidR="00EB4B14" w:rsidRPr="00891F7E">
        <w:rPr>
          <w:rFonts w:eastAsia="Calibri" w:cstheme="minorHAnsi"/>
          <w:b/>
          <w:bCs/>
          <w:kern w:val="2"/>
        </w:rPr>
        <w:t xml:space="preserve"> </w:t>
      </w: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ograniczające</w:t>
      </w:r>
      <w:r w:rsidR="00EB4B14" w:rsidRPr="00891F7E">
        <w:rPr>
          <w:rFonts w:eastAsia="Calibri" w:cstheme="minorHAnsi"/>
          <w:b/>
          <w:bCs/>
          <w:kern w:val="2"/>
        </w:rPr>
        <w:t xml:space="preserve"> </w:t>
      </w:r>
      <w:r w:rsidRPr="00891F7E">
        <w:rPr>
          <w:rFonts w:eastAsia="Calibri" w:cstheme="minorHAnsi"/>
          <w:b/>
          <w:bCs/>
          <w:kern w:val="2"/>
        </w:rPr>
        <w:t>presję</w:t>
      </w:r>
      <w:r w:rsidR="00EB4B14" w:rsidRPr="00891F7E">
        <w:rPr>
          <w:rFonts w:eastAsia="Calibri" w:cstheme="minorHAnsi"/>
          <w:b/>
          <w:bCs/>
          <w:kern w:val="2"/>
        </w:rPr>
        <w:t xml:space="preserve"> </w:t>
      </w:r>
      <w:r w:rsidRPr="00891F7E">
        <w:rPr>
          <w:rFonts w:eastAsia="Calibri" w:cstheme="minorHAnsi"/>
          <w:b/>
          <w:bCs/>
          <w:kern w:val="2"/>
        </w:rPr>
        <w:t>na</w:t>
      </w:r>
      <w:r w:rsidR="00EB4B14" w:rsidRPr="00891F7E">
        <w:rPr>
          <w:rFonts w:eastAsia="Calibri" w:cstheme="minorHAnsi"/>
          <w:b/>
          <w:bCs/>
          <w:kern w:val="2"/>
        </w:rPr>
        <w:t xml:space="preserve"> </w:t>
      </w:r>
      <w:r w:rsidRPr="00891F7E">
        <w:rPr>
          <w:rFonts w:eastAsia="Calibri" w:cstheme="minorHAnsi"/>
          <w:b/>
          <w:bCs/>
          <w:kern w:val="2"/>
        </w:rPr>
        <w:t>środowisko</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kurczące</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zasoby</w:t>
      </w:r>
      <w:r w:rsidR="00EB4B14" w:rsidRPr="00891F7E">
        <w:rPr>
          <w:rFonts w:eastAsia="Calibri" w:cstheme="minorHAnsi"/>
          <w:kern w:val="2"/>
        </w:rPr>
        <w:t xml:space="preserve"> </w:t>
      </w:r>
      <w:r w:rsidRPr="00891F7E">
        <w:rPr>
          <w:rFonts w:eastAsia="Calibri" w:cstheme="minorHAnsi"/>
          <w:kern w:val="2"/>
        </w:rPr>
        <w:t>naturalne</w:t>
      </w:r>
      <w:r w:rsidR="00EB4B14" w:rsidRPr="00891F7E">
        <w:rPr>
          <w:rFonts w:eastAsia="Calibri" w:cstheme="minorHAnsi"/>
          <w:kern w:val="2"/>
        </w:rPr>
        <w:t xml:space="preserve"> </w:t>
      </w:r>
      <w:r w:rsidRPr="00891F7E">
        <w:rPr>
          <w:rFonts w:eastAsia="Calibri" w:cstheme="minorHAnsi"/>
          <w:kern w:val="2"/>
        </w:rPr>
        <w:t>stanowią</w:t>
      </w:r>
      <w:r w:rsidR="00EB4B14" w:rsidRPr="00891F7E">
        <w:rPr>
          <w:rFonts w:eastAsia="Calibri" w:cstheme="minorHAnsi"/>
          <w:kern w:val="2"/>
        </w:rPr>
        <w:t xml:space="preserve"> </w:t>
      </w:r>
      <w:r w:rsidR="00D9754C" w:rsidRPr="00891F7E">
        <w:rPr>
          <w:rFonts w:eastAsia="Calibri" w:cstheme="minorHAnsi"/>
          <w:kern w:val="2"/>
        </w:rPr>
        <w:t>globalne</w:t>
      </w:r>
      <w:r w:rsidR="00EB4B14" w:rsidRPr="00891F7E">
        <w:rPr>
          <w:rFonts w:eastAsia="Calibri" w:cstheme="minorHAnsi"/>
          <w:kern w:val="2"/>
        </w:rPr>
        <w:t xml:space="preserve"> </w:t>
      </w:r>
      <w:r w:rsidRPr="00891F7E">
        <w:rPr>
          <w:rFonts w:eastAsia="Calibri" w:cstheme="minorHAnsi"/>
          <w:kern w:val="2"/>
        </w:rPr>
        <w:t>wyzwanie</w:t>
      </w:r>
      <w:r w:rsidR="00EB4B14" w:rsidRPr="00891F7E">
        <w:rPr>
          <w:rFonts w:eastAsia="Calibri" w:cstheme="minorHAnsi"/>
          <w:kern w:val="2"/>
        </w:rPr>
        <w:t xml:space="preserve"> </w:t>
      </w:r>
      <w:r w:rsidRPr="00891F7E">
        <w:rPr>
          <w:rFonts w:eastAsia="Calibri" w:cstheme="minorHAnsi"/>
          <w:kern w:val="2"/>
        </w:rPr>
        <w:t>dla</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całym</w:t>
      </w:r>
      <w:r w:rsidR="00EB4B14" w:rsidRPr="00891F7E">
        <w:rPr>
          <w:rFonts w:eastAsia="Calibri" w:cstheme="minorHAnsi"/>
          <w:kern w:val="2"/>
        </w:rPr>
        <w:t xml:space="preserve"> </w:t>
      </w:r>
      <w:r w:rsidRPr="00891F7E">
        <w:rPr>
          <w:rFonts w:eastAsia="Calibri" w:cstheme="minorHAnsi"/>
          <w:kern w:val="2"/>
        </w:rPr>
        <w:t>świecie</w:t>
      </w:r>
      <w:r w:rsidR="00D9754C"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00D9754C" w:rsidRPr="00891F7E">
        <w:rPr>
          <w:rFonts w:eastAsia="Calibri" w:cstheme="minorHAnsi"/>
          <w:kern w:val="2"/>
        </w:rPr>
        <w:t>„Kraina</w:t>
      </w:r>
      <w:r w:rsidR="00EB4B14" w:rsidRPr="00891F7E">
        <w:rPr>
          <w:rFonts w:eastAsia="Calibri" w:cstheme="minorHAnsi"/>
          <w:kern w:val="2"/>
        </w:rPr>
        <w:t xml:space="preserve"> </w:t>
      </w:r>
      <w:r w:rsidR="00D9754C" w:rsidRPr="00891F7E">
        <w:rPr>
          <w:rFonts w:eastAsia="Calibri" w:cstheme="minorHAnsi"/>
          <w:kern w:val="2"/>
        </w:rPr>
        <w:t>Sanu”</w:t>
      </w:r>
      <w:r w:rsidR="00EB4B14" w:rsidRPr="00891F7E">
        <w:rPr>
          <w:rFonts w:eastAsia="Calibri" w:cstheme="minorHAnsi"/>
          <w:kern w:val="2"/>
        </w:rPr>
        <w:t xml:space="preserve"> </w:t>
      </w:r>
      <w:r w:rsidRPr="00891F7E">
        <w:rPr>
          <w:rFonts w:eastAsia="Calibri" w:cstheme="minorHAnsi"/>
          <w:kern w:val="2"/>
        </w:rPr>
        <w:t>ma</w:t>
      </w:r>
      <w:r w:rsidR="00EB4B14" w:rsidRPr="00891F7E">
        <w:rPr>
          <w:rFonts w:eastAsia="Calibri" w:cstheme="minorHAnsi"/>
          <w:kern w:val="2"/>
        </w:rPr>
        <w:t xml:space="preserve"> </w:t>
      </w:r>
      <w:r w:rsidRPr="00891F7E">
        <w:rPr>
          <w:rFonts w:eastAsia="Calibri" w:cstheme="minorHAnsi"/>
          <w:kern w:val="2"/>
        </w:rPr>
        <w:t>możliwość</w:t>
      </w:r>
      <w:r w:rsidR="00EB4B14" w:rsidRPr="00891F7E">
        <w:rPr>
          <w:rFonts w:eastAsia="Calibri" w:cstheme="minorHAnsi"/>
          <w:kern w:val="2"/>
        </w:rPr>
        <w:t xml:space="preserve"> </w:t>
      </w:r>
      <w:r w:rsidRPr="00891F7E">
        <w:rPr>
          <w:rFonts w:eastAsia="Calibri" w:cstheme="minorHAnsi"/>
          <w:kern w:val="2"/>
        </w:rPr>
        <w:t>nie</w:t>
      </w:r>
      <w:r w:rsidR="00EB4B14" w:rsidRPr="00891F7E">
        <w:rPr>
          <w:rFonts w:eastAsia="Calibri" w:cstheme="minorHAnsi"/>
          <w:kern w:val="2"/>
        </w:rPr>
        <w:t xml:space="preserve"> </w:t>
      </w:r>
      <w:r w:rsidRPr="00891F7E">
        <w:rPr>
          <w:rFonts w:eastAsia="Calibri" w:cstheme="minorHAnsi"/>
          <w:kern w:val="2"/>
        </w:rPr>
        <w:t>tylko</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00D9754C" w:rsidRPr="00891F7E">
        <w:rPr>
          <w:rFonts w:eastAsia="Calibri" w:cstheme="minorHAnsi"/>
          <w:kern w:val="2"/>
        </w:rPr>
        <w:t>działania</w:t>
      </w:r>
      <w:r w:rsidR="00EB4B14" w:rsidRPr="00891F7E">
        <w:rPr>
          <w:rFonts w:eastAsia="Calibri" w:cstheme="minorHAnsi"/>
          <w:kern w:val="2"/>
        </w:rPr>
        <w:t xml:space="preserve"> </w:t>
      </w:r>
      <w:r w:rsidRPr="00891F7E">
        <w:rPr>
          <w:rFonts w:eastAsia="Calibri" w:cstheme="minorHAnsi"/>
          <w:kern w:val="2"/>
        </w:rPr>
        <w:t>edukacyjne</w:t>
      </w:r>
      <w:r w:rsidR="00EB4B14" w:rsidRPr="00891F7E">
        <w:rPr>
          <w:rFonts w:eastAsia="Calibri" w:cstheme="minorHAnsi"/>
          <w:kern w:val="2"/>
        </w:rPr>
        <w:t xml:space="preserve"> </w:t>
      </w:r>
      <w:r w:rsidRPr="00891F7E">
        <w:rPr>
          <w:rFonts w:eastAsia="Calibri" w:cstheme="minorHAnsi"/>
          <w:kern w:val="2"/>
        </w:rPr>
        <w:t>zwiększać</w:t>
      </w:r>
      <w:r w:rsidR="00EB4B14" w:rsidRPr="00891F7E">
        <w:rPr>
          <w:rFonts w:eastAsia="Calibri" w:cstheme="minorHAnsi"/>
          <w:kern w:val="2"/>
        </w:rPr>
        <w:t xml:space="preserve"> </w:t>
      </w:r>
      <w:r w:rsidRPr="00891F7E">
        <w:rPr>
          <w:rFonts w:eastAsia="Calibri" w:cstheme="minorHAnsi"/>
          <w:kern w:val="2"/>
        </w:rPr>
        <w:t>świadomość</w:t>
      </w:r>
      <w:r w:rsidR="00EB4B14" w:rsidRPr="00891F7E">
        <w:rPr>
          <w:rFonts w:eastAsia="Calibri" w:cstheme="minorHAnsi"/>
          <w:kern w:val="2"/>
        </w:rPr>
        <w:t xml:space="preserve"> </w:t>
      </w:r>
      <w:r w:rsidR="00D9754C" w:rsidRPr="00891F7E">
        <w:rPr>
          <w:rFonts w:eastAsia="Calibri" w:cstheme="minorHAnsi"/>
          <w:kern w:val="2"/>
        </w:rPr>
        <w:t>lokalnej</w:t>
      </w:r>
      <w:r w:rsidR="00EB4B14" w:rsidRPr="00891F7E">
        <w:rPr>
          <w:rFonts w:eastAsia="Calibri" w:cstheme="minorHAnsi"/>
          <w:kern w:val="2"/>
        </w:rPr>
        <w:t xml:space="preserve"> </w:t>
      </w:r>
      <w:r w:rsidRPr="00891F7E">
        <w:rPr>
          <w:rFonts w:eastAsia="Calibri" w:cstheme="minorHAnsi"/>
          <w:kern w:val="2"/>
        </w:rPr>
        <w:t>społeczności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ale</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poprzez</w:t>
      </w:r>
      <w:r w:rsidR="00EB4B14" w:rsidRPr="00891F7E">
        <w:rPr>
          <w:rFonts w:eastAsia="Calibri" w:cstheme="minorHAnsi"/>
          <w:kern w:val="2"/>
        </w:rPr>
        <w:t xml:space="preserve"> </w:t>
      </w:r>
      <w:r w:rsidRPr="00891F7E">
        <w:rPr>
          <w:rFonts w:eastAsia="Calibri" w:cstheme="minorHAnsi"/>
          <w:kern w:val="2"/>
        </w:rPr>
        <w:t>wybór</w:t>
      </w:r>
      <w:r w:rsidR="00EB4B14" w:rsidRPr="00891F7E">
        <w:rPr>
          <w:rFonts w:eastAsia="Calibri" w:cstheme="minorHAnsi"/>
          <w:kern w:val="2"/>
        </w:rPr>
        <w:t xml:space="preserve"> </w:t>
      </w:r>
      <w:r w:rsidR="00D9754C" w:rsidRPr="00891F7E">
        <w:rPr>
          <w:rFonts w:eastAsia="Calibri" w:cstheme="minorHAnsi"/>
          <w:kern w:val="2"/>
        </w:rPr>
        <w:t>konkretnych</w:t>
      </w:r>
      <w:r w:rsidR="00EB4B14" w:rsidRPr="00891F7E">
        <w:rPr>
          <w:rFonts w:eastAsia="Calibri" w:cstheme="minorHAnsi"/>
          <w:kern w:val="2"/>
        </w:rPr>
        <w:t xml:space="preserve"> </w:t>
      </w:r>
      <w:r w:rsidRPr="00891F7E">
        <w:rPr>
          <w:rFonts w:eastAsia="Calibri" w:cstheme="minorHAnsi"/>
          <w:kern w:val="2"/>
        </w:rPr>
        <w:t>operacji</w:t>
      </w:r>
      <w:r w:rsidR="00EB4B14" w:rsidRPr="00891F7E">
        <w:rPr>
          <w:rFonts w:eastAsia="Calibri" w:cstheme="minorHAnsi"/>
          <w:kern w:val="2"/>
        </w:rPr>
        <w:t xml:space="preserve"> </w:t>
      </w:r>
      <w:r w:rsidR="00D9754C"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mieć</w:t>
      </w:r>
      <w:r w:rsidR="00EB4B14" w:rsidRPr="00891F7E">
        <w:rPr>
          <w:rFonts w:eastAsia="Calibri" w:cstheme="minorHAnsi"/>
          <w:kern w:val="2"/>
        </w:rPr>
        <w:t xml:space="preserve"> </w:t>
      </w:r>
      <w:r w:rsidRPr="00891F7E">
        <w:rPr>
          <w:rFonts w:eastAsia="Calibri" w:cstheme="minorHAnsi"/>
          <w:kern w:val="2"/>
        </w:rPr>
        <w:t>realny</w:t>
      </w:r>
      <w:r w:rsidR="00EB4B14" w:rsidRPr="00891F7E">
        <w:rPr>
          <w:rFonts w:eastAsia="Calibri" w:cstheme="minorHAnsi"/>
          <w:kern w:val="2"/>
        </w:rPr>
        <w:t xml:space="preserve"> </w:t>
      </w:r>
      <w:r w:rsidRPr="00891F7E">
        <w:rPr>
          <w:rFonts w:eastAsia="Calibri" w:cstheme="minorHAnsi"/>
          <w:kern w:val="2"/>
        </w:rPr>
        <w:t>wpływ</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ochronę</w:t>
      </w:r>
      <w:r w:rsidR="00EB4B14" w:rsidRPr="00891F7E">
        <w:rPr>
          <w:rFonts w:eastAsia="Calibri" w:cstheme="minorHAnsi"/>
          <w:kern w:val="2"/>
        </w:rPr>
        <w:t xml:space="preserve"> </w:t>
      </w:r>
      <w:r w:rsidRPr="00891F7E">
        <w:rPr>
          <w:rFonts w:eastAsia="Calibri" w:cstheme="minorHAnsi"/>
          <w:kern w:val="2"/>
        </w:rPr>
        <w:t>zasobów</w:t>
      </w:r>
      <w:r w:rsidR="00EB4B14" w:rsidRPr="00891F7E">
        <w:rPr>
          <w:rFonts w:eastAsia="Calibri" w:cstheme="minorHAnsi"/>
          <w:kern w:val="2"/>
        </w:rPr>
        <w:t xml:space="preserve"> </w:t>
      </w:r>
      <w:r w:rsidRPr="00891F7E">
        <w:rPr>
          <w:rFonts w:eastAsia="Calibri" w:cstheme="minorHAnsi"/>
          <w:kern w:val="2"/>
        </w:rPr>
        <w:t>naturalnych</w:t>
      </w:r>
      <w:r w:rsidR="00D9754C" w:rsidRPr="00891F7E">
        <w:rPr>
          <w:rFonts w:eastAsia="Calibri" w:cstheme="minorHAnsi"/>
          <w:kern w:val="2"/>
        </w:rPr>
        <w:t>;</w:t>
      </w:r>
      <w:r w:rsidR="00EB4B14" w:rsidRPr="00891F7E">
        <w:rPr>
          <w:rFonts w:eastAsia="Calibri" w:cstheme="minorHAnsi"/>
          <w:kern w:val="2"/>
        </w:rPr>
        <w:t xml:space="preserve"> </w:t>
      </w:r>
      <w:r w:rsidR="00D9754C" w:rsidRPr="00891F7E">
        <w:rPr>
          <w:rFonts w:eastAsia="Calibri" w:cstheme="minorHAnsi"/>
          <w:kern w:val="2"/>
        </w:rPr>
        <w:t>przedsięwzięcia</w:t>
      </w:r>
      <w:r w:rsidR="00EB4B14" w:rsidRPr="00891F7E">
        <w:rPr>
          <w:rFonts w:eastAsia="Calibri" w:cstheme="minorHAnsi"/>
          <w:kern w:val="2"/>
        </w:rPr>
        <w:t xml:space="preserve"> </w:t>
      </w:r>
      <w:r w:rsidR="00D9754C" w:rsidRPr="00891F7E">
        <w:rPr>
          <w:rFonts w:eastAsia="Calibri" w:cstheme="minorHAnsi"/>
          <w:kern w:val="2"/>
        </w:rPr>
        <w:t>w</w:t>
      </w:r>
      <w:r w:rsidR="00EB4B14" w:rsidRPr="00891F7E">
        <w:rPr>
          <w:rFonts w:eastAsia="Calibri" w:cstheme="minorHAnsi"/>
          <w:kern w:val="2"/>
        </w:rPr>
        <w:t xml:space="preserve"> </w:t>
      </w:r>
      <w:r w:rsidR="00D9754C" w:rsidRPr="00891F7E">
        <w:rPr>
          <w:rFonts w:eastAsia="Calibri" w:cstheme="minorHAnsi"/>
          <w:kern w:val="2"/>
        </w:rPr>
        <w:t>zakresie</w:t>
      </w:r>
      <w:r w:rsidR="00EB4B14" w:rsidRPr="00891F7E">
        <w:rPr>
          <w:rFonts w:eastAsia="Calibri" w:cstheme="minorHAnsi"/>
          <w:kern w:val="2"/>
        </w:rPr>
        <w:t xml:space="preserve"> </w:t>
      </w:r>
      <w:r w:rsidR="00D9754C" w:rsidRPr="00891F7E">
        <w:rPr>
          <w:rFonts w:eastAsia="Calibri" w:cstheme="minorHAnsi"/>
          <w:kern w:val="2"/>
        </w:rPr>
        <w:t>ochrony</w:t>
      </w:r>
      <w:r w:rsidR="00EB4B14" w:rsidRPr="00891F7E">
        <w:rPr>
          <w:rFonts w:eastAsia="Calibri" w:cstheme="minorHAnsi"/>
          <w:kern w:val="2"/>
        </w:rPr>
        <w:t xml:space="preserve"> </w:t>
      </w:r>
      <w:r w:rsidR="00D9754C" w:rsidRPr="00891F7E">
        <w:rPr>
          <w:rFonts w:eastAsia="Calibri" w:cstheme="minorHAnsi"/>
          <w:kern w:val="2"/>
        </w:rPr>
        <w:t>środowiska</w:t>
      </w:r>
      <w:r w:rsidR="00EB4B14" w:rsidRPr="00891F7E">
        <w:rPr>
          <w:rFonts w:eastAsia="Calibri" w:cstheme="minorHAnsi"/>
          <w:kern w:val="2"/>
        </w:rPr>
        <w:t xml:space="preserve"> </w:t>
      </w:r>
      <w:r w:rsidR="00D9754C" w:rsidRPr="00891F7E">
        <w:rPr>
          <w:rFonts w:eastAsia="Calibri" w:cstheme="minorHAnsi"/>
          <w:kern w:val="2"/>
        </w:rPr>
        <w:t>są</w:t>
      </w:r>
      <w:r w:rsidR="00EB4B14" w:rsidRPr="00891F7E">
        <w:rPr>
          <w:rFonts w:eastAsia="Calibri" w:cstheme="minorHAnsi"/>
          <w:kern w:val="2"/>
        </w:rPr>
        <w:t xml:space="preserve"> </w:t>
      </w:r>
      <w:r w:rsidR="00D9754C" w:rsidRPr="00891F7E">
        <w:rPr>
          <w:rFonts w:eastAsia="Calibri" w:cstheme="minorHAnsi"/>
          <w:kern w:val="2"/>
        </w:rPr>
        <w:t>zagadnieniem</w:t>
      </w:r>
      <w:r w:rsidR="00EB4B14" w:rsidRPr="00891F7E">
        <w:rPr>
          <w:rFonts w:eastAsia="Calibri" w:cstheme="minorHAnsi"/>
          <w:kern w:val="2"/>
        </w:rPr>
        <w:t xml:space="preserve"> </w:t>
      </w:r>
      <w:r w:rsidRPr="00891F7E">
        <w:rPr>
          <w:rFonts w:eastAsia="Calibri" w:cstheme="minorHAnsi"/>
          <w:kern w:val="2"/>
        </w:rPr>
        <w:t>nadrzędn</w:t>
      </w:r>
      <w:r w:rsidR="00D9754C" w:rsidRPr="00891F7E">
        <w:rPr>
          <w:rFonts w:eastAsia="Calibri" w:cstheme="minorHAnsi"/>
          <w:kern w:val="2"/>
        </w:rPr>
        <w:t>ym</w:t>
      </w:r>
      <w:r w:rsidR="00EB4B14" w:rsidRPr="00891F7E">
        <w:rPr>
          <w:rFonts w:eastAsia="Calibri" w:cstheme="minorHAnsi"/>
          <w:kern w:val="2"/>
        </w:rPr>
        <w:t xml:space="preserve"> </w:t>
      </w:r>
      <w:r w:rsidR="00D9754C" w:rsidRPr="00891F7E">
        <w:rPr>
          <w:rFonts w:eastAsia="Calibri" w:cstheme="minorHAnsi"/>
          <w:kern w:val="2"/>
        </w:rPr>
        <w:t>w</w:t>
      </w:r>
      <w:r w:rsidR="00EB4B14" w:rsidRPr="00891F7E">
        <w:rPr>
          <w:rFonts w:eastAsia="Calibri" w:cstheme="minorHAnsi"/>
          <w:kern w:val="2"/>
        </w:rPr>
        <w:t xml:space="preserve"> </w:t>
      </w:r>
      <w:r w:rsidR="00D9754C" w:rsidRPr="00891F7E">
        <w:rPr>
          <w:rFonts w:eastAsia="Calibri" w:cstheme="minorHAnsi"/>
          <w:kern w:val="2"/>
        </w:rPr>
        <w:t>strategiach</w:t>
      </w:r>
      <w:r w:rsidR="00EB4B14" w:rsidRPr="00891F7E">
        <w:rPr>
          <w:rFonts w:eastAsia="Calibri" w:cstheme="minorHAnsi"/>
          <w:kern w:val="2"/>
        </w:rPr>
        <w:t xml:space="preserve"> </w:t>
      </w:r>
      <w:r w:rsidRPr="00891F7E">
        <w:rPr>
          <w:rFonts w:eastAsia="Calibri" w:cstheme="minorHAnsi"/>
          <w:kern w:val="2"/>
        </w:rPr>
        <w:t>gmin</w:t>
      </w:r>
      <w:r w:rsidR="00D9754C" w:rsidRPr="00891F7E">
        <w:rPr>
          <w:rFonts w:eastAsia="Calibri" w:cstheme="minorHAnsi"/>
          <w:kern w:val="2"/>
        </w:rPr>
        <w:t>n</w:t>
      </w:r>
      <w:r w:rsidRPr="00891F7E">
        <w:rPr>
          <w:rFonts w:eastAsia="Calibri" w:cstheme="minorHAnsi"/>
          <w:kern w:val="2"/>
        </w:rPr>
        <w:t>y</w:t>
      </w:r>
      <w:r w:rsidR="00D9754C" w:rsidRPr="00891F7E">
        <w:rPr>
          <w:rFonts w:eastAsia="Calibri" w:cstheme="minorHAnsi"/>
          <w:kern w:val="2"/>
        </w:rPr>
        <w:t>ch</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powiat</w:t>
      </w:r>
      <w:r w:rsidR="00D9754C" w:rsidRPr="00891F7E">
        <w:rPr>
          <w:rFonts w:eastAsia="Calibri" w:cstheme="minorHAnsi"/>
          <w:kern w:val="2"/>
        </w:rPr>
        <w:t>owych</w:t>
      </w:r>
      <w:r w:rsidR="00EB4B14" w:rsidRPr="00891F7E">
        <w:rPr>
          <w:rFonts w:eastAsia="Calibri" w:cstheme="minorHAnsi"/>
          <w:kern w:val="2"/>
        </w:rPr>
        <w:t xml:space="preserve"> </w:t>
      </w:r>
      <w:r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wojewódz</w:t>
      </w:r>
      <w:r w:rsidR="00D9754C" w:rsidRPr="00891F7E">
        <w:rPr>
          <w:rFonts w:eastAsia="Calibri" w:cstheme="minorHAnsi"/>
          <w:kern w:val="2"/>
        </w:rPr>
        <w:t>kich</w:t>
      </w:r>
      <w:r w:rsidRPr="00891F7E">
        <w:rPr>
          <w:rFonts w:eastAsia="Calibri" w:cstheme="minorHAnsi"/>
          <w:kern w:val="2"/>
        </w:rPr>
        <w:t>,</w:t>
      </w:r>
    </w:p>
    <w:p w14:paraId="7F28AF72" w14:textId="61D8E4A6" w:rsidR="004543B7" w:rsidRPr="00891F7E" w:rsidRDefault="004543B7" w:rsidP="00891F7E">
      <w:pPr>
        <w:spacing w:after="0"/>
        <w:jc w:val="both"/>
        <w:rPr>
          <w:rFonts w:eastAsia="Calibri" w:cstheme="minorHAnsi"/>
          <w:kern w:val="2"/>
        </w:rPr>
      </w:pPr>
      <w:r w:rsidRPr="00891F7E">
        <w:rPr>
          <w:rFonts w:eastAsia="Calibri" w:cstheme="minorHAnsi"/>
          <w:b/>
          <w:bCs/>
          <w:kern w:val="2"/>
        </w:rPr>
        <w:t>-</w:t>
      </w:r>
      <w:r w:rsidR="00EB4B14" w:rsidRPr="00891F7E">
        <w:rPr>
          <w:rFonts w:eastAsia="Calibri" w:cstheme="minorHAnsi"/>
          <w:b/>
          <w:bCs/>
          <w:kern w:val="2"/>
        </w:rPr>
        <w:t xml:space="preserve"> </w:t>
      </w:r>
      <w:r w:rsidR="007E2E4B" w:rsidRPr="00891F7E">
        <w:rPr>
          <w:rFonts w:eastAsia="Calibri" w:cstheme="minorHAnsi"/>
          <w:b/>
          <w:bCs/>
          <w:kern w:val="2"/>
        </w:rPr>
        <w:t>premiowanie</w:t>
      </w:r>
      <w:r w:rsidR="00EB4B14" w:rsidRPr="00891F7E">
        <w:rPr>
          <w:rFonts w:eastAsia="Calibri" w:cstheme="minorHAnsi"/>
          <w:b/>
          <w:bCs/>
          <w:kern w:val="2"/>
        </w:rPr>
        <w:t xml:space="preserve"> </w:t>
      </w:r>
      <w:r w:rsidRPr="00891F7E">
        <w:rPr>
          <w:rFonts w:eastAsia="Calibri" w:cstheme="minorHAnsi"/>
          <w:b/>
          <w:bCs/>
          <w:kern w:val="2"/>
        </w:rPr>
        <w:t>operacj</w:t>
      </w:r>
      <w:r w:rsidR="007E2E4B"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dedykowan</w:t>
      </w:r>
      <w:r w:rsidR="007E2E4B" w:rsidRPr="00891F7E">
        <w:rPr>
          <w:rFonts w:eastAsia="Calibri" w:cstheme="minorHAnsi"/>
          <w:b/>
          <w:bCs/>
          <w:kern w:val="2"/>
        </w:rPr>
        <w:t>ych</w:t>
      </w:r>
      <w:r w:rsidR="00EB4B14" w:rsidRPr="00891F7E">
        <w:rPr>
          <w:rFonts w:eastAsia="Calibri" w:cstheme="minorHAnsi"/>
          <w:b/>
          <w:bCs/>
          <w:kern w:val="2"/>
        </w:rPr>
        <w:t xml:space="preserve"> </w:t>
      </w:r>
      <w:r w:rsidRPr="00891F7E">
        <w:rPr>
          <w:rFonts w:eastAsia="Calibri" w:cstheme="minorHAnsi"/>
          <w:b/>
          <w:bCs/>
          <w:kern w:val="2"/>
        </w:rPr>
        <w:t>mieszkańcom</w:t>
      </w:r>
      <w:r w:rsidR="00EB4B14" w:rsidRPr="00891F7E">
        <w:rPr>
          <w:rFonts w:eastAsia="Calibri" w:cstheme="minorHAnsi"/>
          <w:b/>
          <w:bCs/>
          <w:kern w:val="2"/>
        </w:rPr>
        <w:t xml:space="preserve"> </w:t>
      </w:r>
      <w:r w:rsidRPr="00891F7E">
        <w:rPr>
          <w:rFonts w:eastAsia="Calibri" w:cstheme="minorHAnsi"/>
          <w:b/>
          <w:bCs/>
          <w:kern w:val="2"/>
        </w:rPr>
        <w:t>obszarów</w:t>
      </w:r>
      <w:r w:rsidR="00EB4B14" w:rsidRPr="00891F7E">
        <w:rPr>
          <w:rFonts w:eastAsia="Calibri" w:cstheme="minorHAnsi"/>
          <w:b/>
          <w:bCs/>
          <w:kern w:val="2"/>
        </w:rPr>
        <w:t xml:space="preserve"> </w:t>
      </w:r>
      <w:r w:rsidRPr="00891F7E">
        <w:rPr>
          <w:rFonts w:eastAsia="Calibri" w:cstheme="minorHAnsi"/>
          <w:b/>
          <w:bCs/>
          <w:kern w:val="2"/>
        </w:rPr>
        <w:t>wiejskich</w:t>
      </w:r>
      <w:r w:rsidR="007E2E4B" w:rsidRPr="00891F7E">
        <w:rPr>
          <w:rFonts w:eastAsia="Calibri" w:cstheme="minorHAnsi"/>
          <w:b/>
          <w:bCs/>
          <w:kern w:val="2"/>
        </w:rPr>
        <w:t>,</w:t>
      </w:r>
      <w:r w:rsidR="00EB4B14" w:rsidRPr="00891F7E">
        <w:rPr>
          <w:rFonts w:eastAsia="Calibri" w:cstheme="minorHAnsi"/>
          <w:b/>
          <w:bCs/>
          <w:kern w:val="2"/>
        </w:rPr>
        <w:t xml:space="preserve"> </w:t>
      </w:r>
      <w:r w:rsidR="007E2E4B" w:rsidRPr="00891F7E">
        <w:rPr>
          <w:rFonts w:eastAsia="Calibri" w:cstheme="minorHAnsi"/>
          <w:b/>
          <w:bCs/>
          <w:kern w:val="2"/>
        </w:rPr>
        <w:t>w</w:t>
      </w:r>
      <w:r w:rsidR="00EB4B14" w:rsidRPr="00891F7E">
        <w:rPr>
          <w:rFonts w:eastAsia="Calibri" w:cstheme="minorHAnsi"/>
          <w:b/>
          <w:bCs/>
          <w:kern w:val="2"/>
        </w:rPr>
        <w:t xml:space="preserve"> </w:t>
      </w:r>
      <w:r w:rsidR="007E2E4B" w:rsidRPr="00891F7E">
        <w:rPr>
          <w:rFonts w:eastAsia="Calibri" w:cstheme="minorHAnsi"/>
          <w:b/>
          <w:bCs/>
          <w:kern w:val="2"/>
        </w:rPr>
        <w:t>szczególności</w:t>
      </w:r>
      <w:r w:rsidR="00EB4B14" w:rsidRPr="00891F7E">
        <w:rPr>
          <w:rFonts w:eastAsia="Calibri" w:cstheme="minorHAnsi"/>
          <w:b/>
          <w:bCs/>
          <w:kern w:val="2"/>
        </w:rPr>
        <w:t xml:space="preserve"> </w:t>
      </w:r>
      <w:r w:rsidR="005C00C8" w:rsidRPr="00891F7E">
        <w:rPr>
          <w:rFonts w:eastAsia="Calibri" w:cstheme="minorHAnsi"/>
          <w:b/>
          <w:bCs/>
          <w:kern w:val="2"/>
        </w:rPr>
        <w:t>osób</w:t>
      </w:r>
      <w:r w:rsidR="00EB4B14" w:rsidRPr="00891F7E">
        <w:rPr>
          <w:rFonts w:eastAsia="Calibri" w:cstheme="minorHAnsi"/>
          <w:b/>
          <w:bCs/>
          <w:kern w:val="2"/>
        </w:rPr>
        <w:t xml:space="preserve"> </w:t>
      </w:r>
      <w:r w:rsidR="007E2E4B" w:rsidRPr="00891F7E">
        <w:rPr>
          <w:rFonts w:eastAsia="Calibri" w:cstheme="minorHAnsi"/>
          <w:b/>
          <w:bCs/>
          <w:kern w:val="2"/>
        </w:rPr>
        <w:t>młody</w:t>
      </w:r>
      <w:r w:rsidR="005C00C8" w:rsidRPr="00891F7E">
        <w:rPr>
          <w:rFonts w:eastAsia="Calibri" w:cstheme="minorHAnsi"/>
          <w:b/>
          <w:bCs/>
          <w:kern w:val="2"/>
        </w:rPr>
        <w:t>ch</w:t>
      </w:r>
      <w:r w:rsidR="007E2E4B" w:rsidRPr="00891F7E">
        <w:rPr>
          <w:rFonts w:eastAsia="Calibri" w:cstheme="minorHAnsi"/>
          <w:b/>
          <w:bCs/>
          <w:kern w:val="2"/>
        </w:rPr>
        <w:t>,</w:t>
      </w:r>
      <w:r w:rsidR="00EB4B14" w:rsidRPr="00891F7E">
        <w:rPr>
          <w:rFonts w:eastAsia="Calibri" w:cstheme="minorHAnsi"/>
          <w:b/>
          <w:bCs/>
          <w:kern w:val="2"/>
        </w:rPr>
        <w:t xml:space="preserve"> </w:t>
      </w:r>
      <w:r w:rsidR="007E2E4B" w:rsidRPr="00891F7E">
        <w:rPr>
          <w:rFonts w:eastAsia="Calibri" w:cstheme="minorHAnsi"/>
          <w:b/>
          <w:bCs/>
          <w:kern w:val="2"/>
        </w:rPr>
        <w:t>senior</w:t>
      </w:r>
      <w:r w:rsidR="005C00C8" w:rsidRPr="00891F7E">
        <w:rPr>
          <w:rFonts w:eastAsia="Calibri" w:cstheme="minorHAnsi"/>
          <w:b/>
          <w:bCs/>
          <w:kern w:val="2"/>
        </w:rPr>
        <w:t>ów</w:t>
      </w:r>
      <w:r w:rsidR="00EB4B14" w:rsidRPr="00891F7E">
        <w:rPr>
          <w:rFonts w:eastAsia="Calibri" w:cstheme="minorHAnsi"/>
          <w:b/>
          <w:bCs/>
          <w:kern w:val="2"/>
        </w:rPr>
        <w:t xml:space="preserve"> </w:t>
      </w:r>
      <w:r w:rsidRPr="00891F7E">
        <w:rPr>
          <w:rFonts w:eastAsia="Calibri" w:cstheme="minorHAnsi"/>
          <w:b/>
          <w:bCs/>
          <w:kern w:val="2"/>
        </w:rPr>
        <w:t>oraz</w:t>
      </w:r>
      <w:r w:rsidR="00EB4B14" w:rsidRPr="00891F7E">
        <w:rPr>
          <w:rFonts w:eastAsia="Calibri" w:cstheme="minorHAnsi"/>
          <w:b/>
          <w:bCs/>
          <w:kern w:val="2"/>
        </w:rPr>
        <w:t xml:space="preserve"> </w:t>
      </w:r>
      <w:r w:rsidR="005C00C8" w:rsidRPr="00891F7E">
        <w:rPr>
          <w:rFonts w:eastAsia="Calibri" w:cstheme="minorHAnsi"/>
          <w:b/>
          <w:bCs/>
          <w:kern w:val="2"/>
        </w:rPr>
        <w:t>osób</w:t>
      </w:r>
      <w:r w:rsidR="00EB4B14" w:rsidRPr="00891F7E">
        <w:rPr>
          <w:rFonts w:eastAsia="Calibri" w:cstheme="minorHAnsi"/>
          <w:b/>
          <w:bCs/>
          <w:kern w:val="2"/>
        </w:rPr>
        <w:t xml:space="preserve"> </w:t>
      </w:r>
      <w:r w:rsidRPr="00891F7E">
        <w:rPr>
          <w:rFonts w:eastAsia="Calibri" w:cstheme="minorHAnsi"/>
          <w:b/>
          <w:bCs/>
          <w:kern w:val="2"/>
        </w:rPr>
        <w:t>w</w:t>
      </w:r>
      <w:r w:rsidR="00EB4B14" w:rsidRPr="00891F7E">
        <w:rPr>
          <w:rFonts w:eastAsia="Calibri" w:cstheme="minorHAnsi"/>
          <w:b/>
          <w:bCs/>
          <w:kern w:val="2"/>
        </w:rPr>
        <w:t xml:space="preserve"> </w:t>
      </w:r>
      <w:r w:rsidRPr="00891F7E">
        <w:rPr>
          <w:rFonts w:eastAsia="Calibri" w:cstheme="minorHAnsi"/>
          <w:b/>
          <w:bCs/>
          <w:kern w:val="2"/>
        </w:rPr>
        <w:t>niekorzystnej</w:t>
      </w:r>
      <w:r w:rsidR="00EB4B14" w:rsidRPr="00891F7E">
        <w:rPr>
          <w:rFonts w:eastAsia="Calibri" w:cstheme="minorHAnsi"/>
          <w:b/>
          <w:bCs/>
          <w:kern w:val="2"/>
        </w:rPr>
        <w:t xml:space="preserve"> </w:t>
      </w:r>
      <w:r w:rsidRPr="00891F7E">
        <w:rPr>
          <w:rFonts w:eastAsia="Calibri" w:cstheme="minorHAnsi"/>
          <w:b/>
          <w:bCs/>
          <w:kern w:val="2"/>
        </w:rPr>
        <w:t>sytuacji</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pomimo</w:t>
      </w:r>
      <w:r w:rsidR="00EB4B14" w:rsidRPr="00891F7E">
        <w:rPr>
          <w:rFonts w:eastAsia="Calibri" w:cstheme="minorHAnsi"/>
          <w:kern w:val="2"/>
        </w:rPr>
        <w:t xml:space="preserve"> </w:t>
      </w:r>
      <w:r w:rsidRPr="00891F7E">
        <w:rPr>
          <w:rFonts w:eastAsia="Calibri" w:cstheme="minorHAnsi"/>
          <w:kern w:val="2"/>
        </w:rPr>
        <w:t>wysokich</w:t>
      </w:r>
      <w:r w:rsidR="00EB4B14" w:rsidRPr="00891F7E">
        <w:rPr>
          <w:rFonts w:eastAsia="Calibri" w:cstheme="minorHAnsi"/>
          <w:kern w:val="2"/>
        </w:rPr>
        <w:t xml:space="preserve"> </w:t>
      </w:r>
      <w:r w:rsidRPr="00891F7E">
        <w:rPr>
          <w:rFonts w:eastAsia="Calibri" w:cstheme="minorHAnsi"/>
          <w:kern w:val="2"/>
        </w:rPr>
        <w:t>nakładów</w:t>
      </w:r>
      <w:r w:rsidR="00EB4B14" w:rsidRPr="00891F7E">
        <w:rPr>
          <w:rFonts w:eastAsia="Calibri" w:cstheme="minorHAnsi"/>
          <w:kern w:val="2"/>
        </w:rPr>
        <w:t xml:space="preserve"> </w:t>
      </w:r>
      <w:r w:rsidRPr="00891F7E">
        <w:rPr>
          <w:rFonts w:eastAsia="Calibri" w:cstheme="minorHAnsi"/>
          <w:kern w:val="2"/>
        </w:rPr>
        <w:t>finansowych,</w:t>
      </w:r>
      <w:r w:rsidR="00EB4B14" w:rsidRPr="00891F7E">
        <w:rPr>
          <w:rFonts w:eastAsia="Calibri" w:cstheme="minorHAnsi"/>
          <w:kern w:val="2"/>
        </w:rPr>
        <w:t xml:space="preserve"> </w:t>
      </w:r>
      <w:r w:rsidRPr="00891F7E">
        <w:rPr>
          <w:rFonts w:eastAsia="Calibri" w:cstheme="minorHAnsi"/>
          <w:kern w:val="2"/>
        </w:rPr>
        <w:t>różnice</w:t>
      </w:r>
      <w:r w:rsidR="00EB4B14" w:rsidRPr="00891F7E">
        <w:rPr>
          <w:rFonts w:eastAsia="Calibri" w:cstheme="minorHAnsi"/>
          <w:kern w:val="2"/>
        </w:rPr>
        <w:t xml:space="preserve"> </w:t>
      </w:r>
      <w:r w:rsidRPr="00891F7E">
        <w:rPr>
          <w:rFonts w:eastAsia="Calibri" w:cstheme="minorHAnsi"/>
          <w:kern w:val="2"/>
        </w:rPr>
        <w:t>poziomów</w:t>
      </w:r>
      <w:r w:rsidR="00EB4B14" w:rsidRPr="00891F7E">
        <w:rPr>
          <w:rFonts w:eastAsia="Calibri" w:cstheme="minorHAnsi"/>
          <w:kern w:val="2"/>
        </w:rPr>
        <w:t xml:space="preserve"> </w:t>
      </w:r>
      <w:r w:rsidRPr="00891F7E">
        <w:rPr>
          <w:rFonts w:eastAsia="Calibri" w:cstheme="minorHAnsi"/>
          <w:kern w:val="2"/>
        </w:rPr>
        <w:t>między</w:t>
      </w:r>
      <w:r w:rsidR="00EB4B14" w:rsidRPr="00891F7E">
        <w:rPr>
          <w:rFonts w:eastAsia="Calibri" w:cstheme="minorHAnsi"/>
          <w:kern w:val="2"/>
        </w:rPr>
        <w:t xml:space="preserve"> </w:t>
      </w:r>
      <w:r w:rsidRPr="00891F7E">
        <w:rPr>
          <w:rFonts w:eastAsia="Calibri" w:cstheme="minorHAnsi"/>
          <w:kern w:val="2"/>
        </w:rPr>
        <w:t>obszarami</w:t>
      </w:r>
      <w:r w:rsidR="00EB4B14" w:rsidRPr="00891F7E">
        <w:rPr>
          <w:rFonts w:eastAsia="Calibri" w:cstheme="minorHAnsi"/>
          <w:kern w:val="2"/>
        </w:rPr>
        <w:t xml:space="preserve"> </w:t>
      </w:r>
      <w:r w:rsidRPr="00891F7E">
        <w:rPr>
          <w:rFonts w:eastAsia="Calibri" w:cstheme="minorHAnsi"/>
          <w:kern w:val="2"/>
        </w:rPr>
        <w:t>wiejskimi</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miastami</w:t>
      </w:r>
      <w:r w:rsidR="00EB4B14" w:rsidRPr="00891F7E">
        <w:rPr>
          <w:rFonts w:eastAsia="Calibri" w:cstheme="minorHAnsi"/>
          <w:kern w:val="2"/>
        </w:rPr>
        <w:t xml:space="preserve"> </w:t>
      </w:r>
      <w:r w:rsidRPr="00891F7E">
        <w:rPr>
          <w:rFonts w:eastAsia="Calibri" w:cstheme="minorHAnsi"/>
          <w:kern w:val="2"/>
        </w:rPr>
        <w:t>nadal</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widoczne,</w:t>
      </w:r>
      <w:r w:rsidR="00EB4B14" w:rsidRPr="00891F7E">
        <w:rPr>
          <w:rFonts w:eastAsia="Calibri" w:cstheme="minorHAnsi"/>
          <w:kern w:val="2"/>
        </w:rPr>
        <w:t xml:space="preserve"> </w:t>
      </w:r>
      <w:r w:rsidRPr="00891F7E">
        <w:rPr>
          <w:rFonts w:eastAsia="Calibri" w:cstheme="minorHAnsi"/>
          <w:kern w:val="2"/>
        </w:rPr>
        <w:t>wyraża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m.in.</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dostępie</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edukacji</w:t>
      </w:r>
      <w:r w:rsidR="00EB4B14" w:rsidRPr="00891F7E">
        <w:rPr>
          <w:rFonts w:eastAsia="Calibri" w:cstheme="minorHAnsi"/>
          <w:kern w:val="2"/>
        </w:rPr>
        <w:t xml:space="preserve"> </w:t>
      </w:r>
      <w:r w:rsidRPr="00891F7E">
        <w:rPr>
          <w:rFonts w:eastAsia="Calibri" w:cstheme="minorHAnsi"/>
          <w:kern w:val="2"/>
        </w:rPr>
        <w:t>(tylko</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niektórych</w:t>
      </w:r>
      <w:r w:rsidR="00EB4B14" w:rsidRPr="00891F7E">
        <w:rPr>
          <w:rFonts w:eastAsia="Calibri" w:cstheme="minorHAnsi"/>
          <w:kern w:val="2"/>
        </w:rPr>
        <w:t xml:space="preserve"> </w:t>
      </w:r>
      <w:r w:rsidRPr="00891F7E">
        <w:rPr>
          <w:rFonts w:eastAsia="Calibri" w:cstheme="minorHAnsi"/>
          <w:kern w:val="2"/>
        </w:rPr>
        <w:t>gminach</w:t>
      </w:r>
      <w:r w:rsidR="00EB4B14" w:rsidRPr="00891F7E">
        <w:rPr>
          <w:rFonts w:eastAsia="Calibri" w:cstheme="minorHAnsi"/>
          <w:kern w:val="2"/>
        </w:rPr>
        <w:t xml:space="preserve"> </w:t>
      </w:r>
      <w:r w:rsidRPr="00891F7E">
        <w:rPr>
          <w:rFonts w:eastAsia="Calibri" w:cstheme="minorHAnsi"/>
          <w:kern w:val="2"/>
        </w:rPr>
        <w:t>funkcjonują</w:t>
      </w:r>
      <w:r w:rsidR="00EB4B14" w:rsidRPr="00891F7E">
        <w:rPr>
          <w:rFonts w:eastAsia="Calibri" w:cstheme="minorHAnsi"/>
          <w:kern w:val="2"/>
        </w:rPr>
        <w:t xml:space="preserve"> </w:t>
      </w:r>
      <w:r w:rsidRPr="00891F7E">
        <w:rPr>
          <w:rFonts w:eastAsia="Calibri" w:cstheme="minorHAnsi"/>
          <w:kern w:val="2"/>
        </w:rPr>
        <w:t>szkoły</w:t>
      </w:r>
      <w:r w:rsidR="00EB4B14" w:rsidRPr="00891F7E">
        <w:rPr>
          <w:rFonts w:eastAsia="Calibri" w:cstheme="minorHAnsi"/>
          <w:kern w:val="2"/>
        </w:rPr>
        <w:t xml:space="preserve"> </w:t>
      </w:r>
      <w:r w:rsidR="00D9754C" w:rsidRPr="00891F7E">
        <w:rPr>
          <w:rFonts w:eastAsia="Calibri" w:cstheme="minorHAnsi"/>
          <w:kern w:val="2"/>
        </w:rPr>
        <w:t>ponadpodstawowe</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kultury,</w:t>
      </w:r>
      <w:r w:rsidR="00EB4B14" w:rsidRPr="00891F7E">
        <w:rPr>
          <w:rFonts w:eastAsia="Calibri" w:cstheme="minorHAnsi"/>
          <w:kern w:val="2"/>
        </w:rPr>
        <w:t xml:space="preserve"> </w:t>
      </w:r>
      <w:r w:rsidRPr="00891F7E">
        <w:rPr>
          <w:rFonts w:eastAsia="Calibri" w:cstheme="minorHAnsi"/>
          <w:kern w:val="2"/>
        </w:rPr>
        <w:t>rynku</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możliwości</w:t>
      </w:r>
      <w:r w:rsidR="00EB4B14" w:rsidRPr="00891F7E">
        <w:rPr>
          <w:rFonts w:eastAsia="Calibri" w:cstheme="minorHAnsi"/>
          <w:kern w:val="2"/>
        </w:rPr>
        <w:t xml:space="preserve"> </w:t>
      </w:r>
      <w:r w:rsidRPr="00891F7E">
        <w:rPr>
          <w:rFonts w:eastAsia="Calibri" w:cstheme="minorHAnsi"/>
          <w:kern w:val="2"/>
        </w:rPr>
        <w:t>podnoszenia</w:t>
      </w:r>
      <w:r w:rsidR="00EB4B14" w:rsidRPr="00891F7E">
        <w:rPr>
          <w:rFonts w:eastAsia="Calibri" w:cstheme="minorHAnsi"/>
          <w:kern w:val="2"/>
        </w:rPr>
        <w:t xml:space="preserve"> </w:t>
      </w:r>
      <w:r w:rsidRPr="00891F7E">
        <w:rPr>
          <w:rFonts w:eastAsia="Calibri" w:cstheme="minorHAnsi"/>
          <w:kern w:val="2"/>
        </w:rPr>
        <w:t>kwalifikacji</w:t>
      </w:r>
      <w:r w:rsidR="00D9754C" w:rsidRPr="00891F7E">
        <w:rPr>
          <w:rFonts w:eastAsia="Calibri" w:cstheme="minorHAnsi"/>
          <w:kern w:val="2"/>
        </w:rPr>
        <w:t>;</w:t>
      </w:r>
      <w:r w:rsidR="00EB4B14" w:rsidRPr="00891F7E">
        <w:rPr>
          <w:rFonts w:eastAsia="Calibri" w:cstheme="minorHAnsi"/>
          <w:kern w:val="2"/>
        </w:rPr>
        <w:t xml:space="preserve"> </w:t>
      </w:r>
      <w:r w:rsidR="00D9754C" w:rsidRPr="00891F7E">
        <w:rPr>
          <w:rFonts w:eastAsia="Calibri" w:cstheme="minorHAnsi"/>
          <w:kern w:val="2"/>
        </w:rPr>
        <w:t>p</w:t>
      </w:r>
      <w:r w:rsidRPr="00891F7E">
        <w:rPr>
          <w:rFonts w:eastAsia="Calibri" w:cstheme="minorHAnsi"/>
          <w:kern w:val="2"/>
        </w:rPr>
        <w:t>odczas</w:t>
      </w:r>
      <w:r w:rsidR="00EB4B14" w:rsidRPr="00891F7E">
        <w:rPr>
          <w:rFonts w:eastAsia="Calibri" w:cstheme="minorHAnsi"/>
          <w:kern w:val="2"/>
        </w:rPr>
        <w:t xml:space="preserve"> </w:t>
      </w:r>
      <w:r w:rsidR="00D9754C" w:rsidRPr="00891F7E">
        <w:rPr>
          <w:rFonts w:eastAsia="Calibri" w:cstheme="minorHAnsi"/>
          <w:kern w:val="2"/>
        </w:rPr>
        <w:t>wywiadów</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badań</w:t>
      </w:r>
      <w:r w:rsidR="00EB4B14" w:rsidRPr="00891F7E">
        <w:rPr>
          <w:rFonts w:eastAsia="Calibri" w:cstheme="minorHAnsi"/>
          <w:kern w:val="2"/>
        </w:rPr>
        <w:t xml:space="preserve"> </w:t>
      </w:r>
      <w:r w:rsidRPr="00891F7E">
        <w:rPr>
          <w:rFonts w:eastAsia="Calibri" w:cstheme="minorHAnsi"/>
          <w:kern w:val="2"/>
        </w:rPr>
        <w:t>ankietowych</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00D9754C" w:rsidRPr="00891F7E">
        <w:rPr>
          <w:rFonts w:eastAsia="Calibri" w:cstheme="minorHAnsi"/>
          <w:kern w:val="2"/>
        </w:rPr>
        <w:t>konsultacji</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mieszkańcy</w:t>
      </w:r>
      <w:r w:rsidR="00EB4B14" w:rsidRPr="00891F7E">
        <w:rPr>
          <w:rFonts w:eastAsia="Calibri" w:cstheme="minorHAnsi"/>
          <w:kern w:val="2"/>
        </w:rPr>
        <w:t xml:space="preserve"> </w:t>
      </w:r>
      <w:r w:rsidRPr="00891F7E">
        <w:rPr>
          <w:rFonts w:eastAsia="Calibri" w:cstheme="minorHAnsi"/>
          <w:kern w:val="2"/>
        </w:rPr>
        <w:t>wyraźnie</w:t>
      </w:r>
      <w:r w:rsidR="00EB4B14" w:rsidRPr="00891F7E">
        <w:rPr>
          <w:rFonts w:eastAsia="Calibri" w:cstheme="minorHAnsi"/>
          <w:kern w:val="2"/>
        </w:rPr>
        <w:t xml:space="preserve"> </w:t>
      </w:r>
      <w:r w:rsidRPr="00891F7E">
        <w:rPr>
          <w:rFonts w:eastAsia="Calibri" w:cstheme="minorHAnsi"/>
          <w:kern w:val="2"/>
        </w:rPr>
        <w:t>wskazywali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konieczność</w:t>
      </w:r>
      <w:r w:rsidR="00EB4B14" w:rsidRPr="00891F7E">
        <w:rPr>
          <w:rFonts w:eastAsia="Calibri" w:cstheme="minorHAnsi"/>
          <w:kern w:val="2"/>
        </w:rPr>
        <w:t xml:space="preserve"> </w:t>
      </w:r>
      <w:r w:rsidRPr="00891F7E">
        <w:rPr>
          <w:rFonts w:eastAsia="Calibri" w:cstheme="minorHAnsi"/>
          <w:kern w:val="2"/>
        </w:rPr>
        <w:t>kontynuacji</w:t>
      </w:r>
      <w:r w:rsidR="00EB4B14" w:rsidRPr="00891F7E">
        <w:rPr>
          <w:rFonts w:eastAsia="Calibri" w:cstheme="minorHAnsi"/>
          <w:kern w:val="2"/>
        </w:rPr>
        <w:t xml:space="preserve"> </w:t>
      </w:r>
      <w:r w:rsidRPr="00891F7E">
        <w:rPr>
          <w:rFonts w:eastAsia="Calibri" w:cstheme="minorHAnsi"/>
          <w:kern w:val="2"/>
        </w:rPr>
        <w:t>działań</w:t>
      </w:r>
      <w:r w:rsidR="00EB4B14" w:rsidRPr="00891F7E">
        <w:rPr>
          <w:rFonts w:eastAsia="Calibri" w:cstheme="minorHAnsi"/>
          <w:kern w:val="2"/>
        </w:rPr>
        <w:t xml:space="preserve"> </w:t>
      </w:r>
      <w:r w:rsidRPr="00891F7E">
        <w:rPr>
          <w:rFonts w:eastAsia="Calibri" w:cstheme="minorHAnsi"/>
          <w:kern w:val="2"/>
        </w:rPr>
        <w:t>mających</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cel</w:t>
      </w:r>
      <w:r w:rsidR="00D9754C" w:rsidRPr="00891F7E">
        <w:rPr>
          <w:rFonts w:eastAsia="Calibri" w:cstheme="minorHAnsi"/>
          <w:kern w:val="2"/>
        </w:rPr>
        <w:t>u</w:t>
      </w:r>
      <w:r w:rsidR="00EB4B14" w:rsidRPr="00891F7E">
        <w:rPr>
          <w:rFonts w:eastAsia="Calibri" w:cstheme="minorHAnsi"/>
          <w:kern w:val="2"/>
        </w:rPr>
        <w:t xml:space="preserve"> </w:t>
      </w:r>
      <w:r w:rsidRPr="00891F7E">
        <w:rPr>
          <w:rFonts w:eastAsia="Calibri" w:cstheme="minorHAnsi"/>
          <w:kern w:val="2"/>
        </w:rPr>
        <w:t>wyrównywanie</w:t>
      </w:r>
      <w:r w:rsidR="00EB4B14" w:rsidRPr="00891F7E">
        <w:rPr>
          <w:rFonts w:eastAsia="Calibri" w:cstheme="minorHAnsi"/>
          <w:kern w:val="2"/>
        </w:rPr>
        <w:t xml:space="preserve"> </w:t>
      </w:r>
      <w:r w:rsidRPr="00891F7E">
        <w:rPr>
          <w:rFonts w:eastAsia="Calibri" w:cstheme="minorHAnsi"/>
          <w:kern w:val="2"/>
        </w:rPr>
        <w:t>dysproporcji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zakresie</w:t>
      </w:r>
      <w:r w:rsidR="001A26F7" w:rsidRPr="00891F7E">
        <w:rPr>
          <w:rFonts w:eastAsia="Calibri" w:cstheme="minorHAnsi"/>
          <w:kern w:val="2"/>
        </w:rPr>
        <w:t>,</w:t>
      </w:r>
    </w:p>
    <w:p w14:paraId="56DF9476" w14:textId="136B5B14" w:rsidR="004543B7" w:rsidRPr="00891F7E" w:rsidRDefault="004543B7"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007E2E4B" w:rsidRPr="00891F7E">
        <w:rPr>
          <w:rFonts w:eastAsia="Calibri" w:cstheme="minorHAnsi"/>
          <w:b/>
          <w:bCs/>
          <w:kern w:val="2"/>
        </w:rPr>
        <w:t>premiowanie</w:t>
      </w:r>
      <w:r w:rsidR="00EB4B14" w:rsidRPr="00891F7E">
        <w:rPr>
          <w:rFonts w:eastAsia="Calibri" w:cstheme="minorHAnsi"/>
          <w:b/>
          <w:bCs/>
          <w:kern w:val="2"/>
        </w:rPr>
        <w:t xml:space="preserve"> </w:t>
      </w:r>
      <w:r w:rsidRPr="00891F7E">
        <w:rPr>
          <w:rFonts w:eastAsia="Calibri" w:cstheme="minorHAnsi"/>
          <w:b/>
          <w:bCs/>
          <w:kern w:val="2"/>
        </w:rPr>
        <w:t>operacj</w:t>
      </w:r>
      <w:r w:rsidR="007E2E4B"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innowacyjn</w:t>
      </w:r>
      <w:r w:rsidR="007E2E4B" w:rsidRPr="00891F7E">
        <w:rPr>
          <w:rFonts w:eastAsia="Calibri" w:cstheme="minorHAnsi"/>
          <w:b/>
          <w:bCs/>
          <w:kern w:val="2"/>
        </w:rPr>
        <w:t>ych</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jednym</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pozytywnych</w:t>
      </w:r>
      <w:r w:rsidR="00EB4B14" w:rsidRPr="00891F7E">
        <w:rPr>
          <w:rFonts w:eastAsia="Calibri" w:cstheme="minorHAnsi"/>
          <w:kern w:val="2"/>
        </w:rPr>
        <w:t xml:space="preserve"> </w:t>
      </w:r>
      <w:r w:rsidR="004F1B1B" w:rsidRPr="00891F7E">
        <w:rPr>
          <w:rFonts w:eastAsia="Calibri" w:cstheme="minorHAnsi"/>
          <w:kern w:val="2"/>
        </w:rPr>
        <w:t>aspektów</w:t>
      </w:r>
      <w:r w:rsidR="00EB4B14" w:rsidRPr="00891F7E">
        <w:rPr>
          <w:rFonts w:eastAsia="Calibri" w:cstheme="minorHAnsi"/>
          <w:kern w:val="2"/>
        </w:rPr>
        <w:t xml:space="preserve"> </w:t>
      </w:r>
      <w:r w:rsidRPr="00891F7E">
        <w:rPr>
          <w:rFonts w:eastAsia="Calibri" w:cstheme="minorHAnsi"/>
          <w:kern w:val="2"/>
        </w:rPr>
        <w:t>prowadzonych</w:t>
      </w:r>
      <w:r w:rsidR="00EB4B14" w:rsidRPr="00891F7E">
        <w:rPr>
          <w:rFonts w:eastAsia="Calibri" w:cstheme="minorHAnsi"/>
          <w:kern w:val="2"/>
        </w:rPr>
        <w:t xml:space="preserve"> </w:t>
      </w:r>
      <w:r w:rsidRPr="00891F7E">
        <w:rPr>
          <w:rFonts w:eastAsia="Calibri" w:cstheme="minorHAnsi"/>
          <w:kern w:val="2"/>
        </w:rPr>
        <w:t>działań</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rzecz</w:t>
      </w:r>
      <w:r w:rsidR="00EB4B14" w:rsidRPr="00891F7E">
        <w:rPr>
          <w:rFonts w:eastAsia="Calibri" w:cstheme="minorHAnsi"/>
          <w:kern w:val="2"/>
        </w:rPr>
        <w:t xml:space="preserve"> </w:t>
      </w:r>
      <w:r w:rsidRPr="00891F7E">
        <w:rPr>
          <w:rFonts w:eastAsia="Calibri" w:cstheme="minorHAnsi"/>
          <w:kern w:val="2"/>
        </w:rPr>
        <w:t>wyrównywania</w:t>
      </w:r>
      <w:r w:rsidR="00EB4B14" w:rsidRPr="00891F7E">
        <w:rPr>
          <w:rFonts w:eastAsia="Calibri" w:cstheme="minorHAnsi"/>
          <w:kern w:val="2"/>
        </w:rPr>
        <w:t xml:space="preserve"> </w:t>
      </w:r>
      <w:r w:rsidRPr="00891F7E">
        <w:rPr>
          <w:rFonts w:eastAsia="Calibri" w:cstheme="minorHAnsi"/>
          <w:kern w:val="2"/>
        </w:rPr>
        <w:t>szans</w:t>
      </w:r>
      <w:r w:rsidR="00EB4B14" w:rsidRPr="00891F7E">
        <w:rPr>
          <w:rFonts w:eastAsia="Calibri" w:cstheme="minorHAnsi"/>
          <w:kern w:val="2"/>
        </w:rPr>
        <w:t xml:space="preserve"> </w:t>
      </w:r>
      <w:r w:rsidRPr="00891F7E">
        <w:rPr>
          <w:rFonts w:eastAsia="Calibri" w:cstheme="minorHAnsi"/>
          <w:kern w:val="2"/>
        </w:rPr>
        <w:t>pomiędzy</w:t>
      </w:r>
      <w:r w:rsidR="00EB4B14" w:rsidRPr="00891F7E">
        <w:rPr>
          <w:rFonts w:eastAsia="Calibri" w:cstheme="minorHAnsi"/>
          <w:kern w:val="2"/>
        </w:rPr>
        <w:t xml:space="preserve"> </w:t>
      </w:r>
      <w:r w:rsidRPr="00891F7E">
        <w:rPr>
          <w:rFonts w:eastAsia="Calibri" w:cstheme="minorHAnsi"/>
          <w:kern w:val="2"/>
        </w:rPr>
        <w:t>obszarami</w:t>
      </w:r>
      <w:r w:rsidR="00EB4B14" w:rsidRPr="00891F7E">
        <w:rPr>
          <w:rFonts w:eastAsia="Calibri" w:cstheme="minorHAnsi"/>
          <w:kern w:val="2"/>
        </w:rPr>
        <w:t xml:space="preserve"> </w:t>
      </w:r>
      <w:r w:rsidRPr="00891F7E">
        <w:rPr>
          <w:rFonts w:eastAsia="Calibri" w:cstheme="minorHAnsi"/>
          <w:kern w:val="2"/>
        </w:rPr>
        <w:t>wiejskimi</w:t>
      </w:r>
      <w:r w:rsidR="00EB4B14" w:rsidRPr="00891F7E">
        <w:rPr>
          <w:rFonts w:eastAsia="Calibri" w:cstheme="minorHAnsi"/>
          <w:kern w:val="2"/>
        </w:rPr>
        <w:t xml:space="preserve"> </w:t>
      </w:r>
      <w:r w:rsidRPr="00891F7E">
        <w:rPr>
          <w:rFonts w:eastAsia="Calibri" w:cstheme="minorHAnsi"/>
          <w:kern w:val="2"/>
        </w:rPr>
        <w:t>a</w:t>
      </w:r>
      <w:r w:rsidR="00EB4B14" w:rsidRPr="00891F7E">
        <w:rPr>
          <w:rFonts w:eastAsia="Calibri" w:cstheme="minorHAnsi"/>
          <w:kern w:val="2"/>
        </w:rPr>
        <w:t xml:space="preserve"> </w:t>
      </w:r>
      <w:r w:rsidRPr="00891F7E">
        <w:rPr>
          <w:rFonts w:eastAsia="Calibri" w:cstheme="minorHAnsi"/>
          <w:kern w:val="2"/>
        </w:rPr>
        <w:t>miejskimi</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ułatwiony</w:t>
      </w:r>
      <w:r w:rsidR="00EB4B14" w:rsidRPr="00891F7E">
        <w:rPr>
          <w:rFonts w:eastAsia="Calibri" w:cstheme="minorHAnsi"/>
          <w:kern w:val="2"/>
        </w:rPr>
        <w:t xml:space="preserve"> </w:t>
      </w:r>
      <w:r w:rsidRPr="00891F7E">
        <w:rPr>
          <w:rFonts w:eastAsia="Calibri" w:cstheme="minorHAnsi"/>
          <w:kern w:val="2"/>
        </w:rPr>
        <w:t>dostęp</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dobrych</w:t>
      </w:r>
      <w:r w:rsidR="00EB4B14" w:rsidRPr="00891F7E">
        <w:rPr>
          <w:rFonts w:eastAsia="Calibri" w:cstheme="minorHAnsi"/>
          <w:kern w:val="2"/>
        </w:rPr>
        <w:t xml:space="preserve"> </w:t>
      </w:r>
      <w:r w:rsidR="004F1B1B" w:rsidRPr="00891F7E">
        <w:rPr>
          <w:rFonts w:eastAsia="Calibri" w:cstheme="minorHAnsi"/>
          <w:kern w:val="2"/>
        </w:rPr>
        <w:t>praktyk</w:t>
      </w:r>
      <w:r w:rsidRPr="00891F7E">
        <w:rPr>
          <w:rFonts w:eastAsia="Calibri" w:cstheme="minorHAnsi"/>
          <w:kern w:val="2"/>
        </w:rPr>
        <w:t>,</w:t>
      </w:r>
      <w:r w:rsidR="00EB4B14" w:rsidRPr="00891F7E">
        <w:rPr>
          <w:rFonts w:eastAsia="Calibri" w:cstheme="minorHAnsi"/>
          <w:kern w:val="2"/>
        </w:rPr>
        <w:t xml:space="preserve"> </w:t>
      </w:r>
      <w:r w:rsidR="004F1B1B" w:rsidRPr="00891F7E">
        <w:rPr>
          <w:rFonts w:eastAsia="Calibri" w:cstheme="minorHAnsi"/>
          <w:kern w:val="2"/>
        </w:rPr>
        <w:t>pokazujących</w:t>
      </w:r>
      <w:r w:rsidR="00EB4B14" w:rsidRPr="00891F7E">
        <w:rPr>
          <w:rFonts w:eastAsia="Calibri" w:cstheme="minorHAnsi"/>
          <w:kern w:val="2"/>
        </w:rPr>
        <w:t xml:space="preserve"> </w:t>
      </w:r>
      <w:r w:rsidR="004F1B1B" w:rsidRPr="00891F7E">
        <w:rPr>
          <w:rFonts w:eastAsia="Calibri" w:cstheme="minorHAnsi"/>
          <w:kern w:val="2"/>
        </w:rPr>
        <w:t>zastosowanie</w:t>
      </w:r>
      <w:r w:rsidR="00EB4B14" w:rsidRPr="00891F7E">
        <w:rPr>
          <w:rFonts w:eastAsia="Calibri" w:cstheme="minorHAnsi"/>
          <w:kern w:val="2"/>
        </w:rPr>
        <w:t xml:space="preserve"> </w:t>
      </w:r>
      <w:r w:rsidRPr="00891F7E">
        <w:rPr>
          <w:rFonts w:eastAsia="Calibri" w:cstheme="minorHAnsi"/>
          <w:kern w:val="2"/>
        </w:rPr>
        <w:t>rozwiązań</w:t>
      </w:r>
      <w:r w:rsidR="00EB4B14" w:rsidRPr="00891F7E">
        <w:rPr>
          <w:rFonts w:eastAsia="Calibri" w:cstheme="minorHAnsi"/>
          <w:kern w:val="2"/>
        </w:rPr>
        <w:t xml:space="preserve"> </w:t>
      </w:r>
      <w:r w:rsidRPr="00891F7E">
        <w:rPr>
          <w:rFonts w:eastAsia="Calibri" w:cstheme="minorHAnsi"/>
          <w:kern w:val="2"/>
        </w:rPr>
        <w:t>innowacyjnych</w:t>
      </w:r>
      <w:r w:rsidR="004F1B1B" w:rsidRPr="00891F7E">
        <w:rPr>
          <w:rFonts w:eastAsia="Calibri" w:cstheme="minorHAnsi"/>
          <w:kern w:val="2"/>
        </w:rPr>
        <w:t>;</w:t>
      </w:r>
      <w:r w:rsidR="00EB4B14" w:rsidRPr="00891F7E">
        <w:rPr>
          <w:rFonts w:eastAsia="Calibri" w:cstheme="minorHAnsi"/>
          <w:kern w:val="2"/>
        </w:rPr>
        <w:t xml:space="preserve"> </w:t>
      </w:r>
      <w:r w:rsidR="004F1B1B" w:rsidRPr="00891F7E">
        <w:rPr>
          <w:rFonts w:eastAsia="Calibri" w:cstheme="minorHAnsi"/>
          <w:kern w:val="2"/>
        </w:rPr>
        <w:t>m</w:t>
      </w:r>
      <w:r w:rsidRPr="00891F7E">
        <w:rPr>
          <w:rFonts w:eastAsia="Calibri" w:cstheme="minorHAnsi"/>
          <w:kern w:val="2"/>
        </w:rPr>
        <w:t>ieszkańcy</w:t>
      </w:r>
      <w:r w:rsidR="00EB4B14" w:rsidRPr="00891F7E">
        <w:rPr>
          <w:rFonts w:eastAsia="Calibri" w:cstheme="minorHAnsi"/>
          <w:kern w:val="2"/>
        </w:rPr>
        <w:t xml:space="preserve"> </w:t>
      </w:r>
      <w:r w:rsidR="004F1B1B" w:rsidRPr="00891F7E">
        <w:rPr>
          <w:rFonts w:eastAsia="Calibri" w:cstheme="minorHAnsi"/>
          <w:kern w:val="2"/>
        </w:rPr>
        <w:t>obszaru</w:t>
      </w:r>
      <w:r w:rsidR="00EB4B14" w:rsidRPr="00891F7E">
        <w:rPr>
          <w:rFonts w:eastAsia="Calibri" w:cstheme="minorHAnsi"/>
          <w:kern w:val="2"/>
        </w:rPr>
        <w:t xml:space="preserve"> </w:t>
      </w:r>
      <w:r w:rsidR="004F1B1B" w:rsidRPr="00891F7E">
        <w:rPr>
          <w:rFonts w:eastAsia="Calibri" w:cstheme="minorHAnsi"/>
          <w:kern w:val="2"/>
        </w:rPr>
        <w:t>LSR</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bardziej</w:t>
      </w:r>
      <w:r w:rsidR="00EB4B14" w:rsidRPr="00891F7E">
        <w:rPr>
          <w:rFonts w:eastAsia="Calibri" w:cstheme="minorHAnsi"/>
          <w:kern w:val="2"/>
        </w:rPr>
        <w:t xml:space="preserve"> </w:t>
      </w:r>
      <w:r w:rsidRPr="00891F7E">
        <w:rPr>
          <w:rFonts w:eastAsia="Calibri" w:cstheme="minorHAnsi"/>
          <w:kern w:val="2"/>
        </w:rPr>
        <w:t>świadomi</w:t>
      </w:r>
      <w:r w:rsidR="00EB4B14" w:rsidRPr="00891F7E">
        <w:rPr>
          <w:rFonts w:eastAsia="Calibri" w:cstheme="minorHAnsi"/>
          <w:kern w:val="2"/>
        </w:rPr>
        <w:t xml:space="preserve"> </w:t>
      </w:r>
      <w:r w:rsidRPr="00891F7E">
        <w:rPr>
          <w:rFonts w:eastAsia="Calibri" w:cstheme="minorHAnsi"/>
          <w:kern w:val="2"/>
        </w:rPr>
        <w:t>globalnych</w:t>
      </w:r>
      <w:r w:rsidR="00EB4B14" w:rsidRPr="00891F7E">
        <w:rPr>
          <w:rFonts w:eastAsia="Calibri" w:cstheme="minorHAnsi"/>
          <w:kern w:val="2"/>
        </w:rPr>
        <w:t xml:space="preserve"> </w:t>
      </w:r>
      <w:r w:rsidRPr="00891F7E">
        <w:rPr>
          <w:rFonts w:eastAsia="Calibri" w:cstheme="minorHAnsi"/>
          <w:kern w:val="2"/>
        </w:rPr>
        <w:t>trendów</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chcą</w:t>
      </w:r>
      <w:r w:rsidR="004F1B1B"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aby</w:t>
      </w:r>
      <w:r w:rsidR="00EB4B14" w:rsidRPr="00891F7E">
        <w:rPr>
          <w:rFonts w:eastAsia="Calibri" w:cstheme="minorHAnsi"/>
          <w:kern w:val="2"/>
        </w:rPr>
        <w:t xml:space="preserve"> </w:t>
      </w:r>
      <w:r w:rsidRPr="00891F7E">
        <w:rPr>
          <w:rFonts w:eastAsia="Calibri" w:cstheme="minorHAnsi"/>
          <w:kern w:val="2"/>
        </w:rPr>
        <w:t>nowoczesne</w:t>
      </w:r>
      <w:r w:rsidR="00EB4B14" w:rsidRPr="00891F7E">
        <w:rPr>
          <w:rFonts w:eastAsia="Calibri" w:cstheme="minorHAnsi"/>
          <w:kern w:val="2"/>
        </w:rPr>
        <w:t xml:space="preserve"> </w:t>
      </w:r>
      <w:r w:rsidRPr="00891F7E">
        <w:rPr>
          <w:rFonts w:eastAsia="Calibri" w:cstheme="minorHAnsi"/>
          <w:kern w:val="2"/>
        </w:rPr>
        <w:t>technologie</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rozwiązania</w:t>
      </w:r>
      <w:r w:rsidR="00EB4B14" w:rsidRPr="00891F7E">
        <w:rPr>
          <w:rFonts w:eastAsia="Calibri" w:cstheme="minorHAnsi"/>
          <w:kern w:val="2"/>
        </w:rPr>
        <w:t xml:space="preserve"> </w:t>
      </w:r>
      <w:r w:rsidRPr="00891F7E">
        <w:rPr>
          <w:rFonts w:eastAsia="Calibri" w:cstheme="minorHAnsi"/>
          <w:kern w:val="2"/>
        </w:rPr>
        <w:t>były</w:t>
      </w:r>
      <w:r w:rsidR="00EB4B14" w:rsidRPr="00891F7E">
        <w:rPr>
          <w:rFonts w:eastAsia="Calibri" w:cstheme="minorHAnsi"/>
          <w:kern w:val="2"/>
        </w:rPr>
        <w:t xml:space="preserve"> </w:t>
      </w:r>
      <w:r w:rsidRPr="00891F7E">
        <w:rPr>
          <w:rFonts w:eastAsia="Calibri" w:cstheme="minorHAnsi"/>
          <w:kern w:val="2"/>
        </w:rPr>
        <w:t>wykorzystywane</w:t>
      </w:r>
      <w:r w:rsidR="00EB4B14" w:rsidRPr="00891F7E">
        <w:rPr>
          <w:rFonts w:eastAsia="Calibri" w:cstheme="minorHAnsi"/>
          <w:kern w:val="2"/>
        </w:rPr>
        <w:t xml:space="preserve"> </w:t>
      </w:r>
      <w:r w:rsidRPr="00891F7E">
        <w:rPr>
          <w:rFonts w:eastAsia="Calibri" w:cstheme="minorHAnsi"/>
          <w:kern w:val="2"/>
        </w:rPr>
        <w:t>również</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ich</w:t>
      </w:r>
      <w:r w:rsidR="00EB4B14" w:rsidRPr="00891F7E">
        <w:rPr>
          <w:rFonts w:eastAsia="Calibri" w:cstheme="minorHAnsi"/>
          <w:kern w:val="2"/>
        </w:rPr>
        <w:t xml:space="preserve"> </w:t>
      </w:r>
      <w:r w:rsidRPr="00891F7E">
        <w:rPr>
          <w:rFonts w:eastAsia="Calibri" w:cstheme="minorHAnsi"/>
          <w:kern w:val="2"/>
        </w:rPr>
        <w:t>obszarze</w:t>
      </w:r>
      <w:r w:rsidR="004F1B1B" w:rsidRPr="00891F7E">
        <w:rPr>
          <w:rFonts w:eastAsia="Calibri" w:cstheme="minorHAnsi"/>
          <w:kern w:val="2"/>
        </w:rPr>
        <w:t>;</w:t>
      </w:r>
      <w:r w:rsidR="00EB4B14" w:rsidRPr="00891F7E">
        <w:rPr>
          <w:rFonts w:eastAsia="Calibri" w:cstheme="minorHAnsi"/>
          <w:kern w:val="2"/>
        </w:rPr>
        <w:t xml:space="preserve"> </w:t>
      </w:r>
      <w:r w:rsidR="004F1B1B" w:rsidRPr="00891F7E">
        <w:rPr>
          <w:rFonts w:eastAsia="Calibri" w:cstheme="minorHAnsi"/>
          <w:kern w:val="2"/>
        </w:rPr>
        <w:t>o</w:t>
      </w:r>
      <w:r w:rsidRPr="00891F7E">
        <w:rPr>
          <w:rFonts w:eastAsia="Calibri" w:cstheme="minorHAnsi"/>
          <w:kern w:val="2"/>
        </w:rPr>
        <w:t>statnie</w:t>
      </w:r>
      <w:r w:rsidR="00EB4B14" w:rsidRPr="00891F7E">
        <w:rPr>
          <w:rFonts w:eastAsia="Calibri" w:cstheme="minorHAnsi"/>
          <w:kern w:val="2"/>
        </w:rPr>
        <w:t xml:space="preserve"> </w:t>
      </w:r>
      <w:r w:rsidRPr="00891F7E">
        <w:rPr>
          <w:rFonts w:eastAsia="Calibri" w:cstheme="minorHAnsi"/>
          <w:kern w:val="2"/>
        </w:rPr>
        <w:lastRenderedPageBreak/>
        <w:t>nabory</w:t>
      </w:r>
      <w:r w:rsidR="00EB4B14" w:rsidRPr="00891F7E">
        <w:rPr>
          <w:rFonts w:eastAsia="Calibri" w:cstheme="minorHAnsi"/>
          <w:kern w:val="2"/>
        </w:rPr>
        <w:t xml:space="preserve"> </w:t>
      </w:r>
      <w:r w:rsidRPr="00891F7E">
        <w:rPr>
          <w:rFonts w:eastAsia="Calibri" w:cstheme="minorHAnsi"/>
          <w:kern w:val="2"/>
        </w:rPr>
        <w:t>wniosków</w:t>
      </w:r>
      <w:r w:rsidR="00EB4B14" w:rsidRPr="00891F7E">
        <w:rPr>
          <w:rFonts w:eastAsia="Calibri" w:cstheme="minorHAnsi"/>
          <w:kern w:val="2"/>
        </w:rPr>
        <w:t xml:space="preserve"> </w:t>
      </w:r>
      <w:r w:rsidRPr="00891F7E">
        <w:rPr>
          <w:rFonts w:eastAsia="Calibri" w:cstheme="minorHAnsi"/>
          <w:kern w:val="2"/>
        </w:rPr>
        <w:t>pokazały,</w:t>
      </w:r>
      <w:r w:rsidR="00EB4B14" w:rsidRPr="00891F7E">
        <w:rPr>
          <w:rFonts w:eastAsia="Calibri" w:cstheme="minorHAnsi"/>
          <w:kern w:val="2"/>
        </w:rPr>
        <w:t xml:space="preserve"> </w:t>
      </w:r>
      <w:r w:rsidRPr="00891F7E">
        <w:rPr>
          <w:rFonts w:eastAsia="Calibri" w:cstheme="minorHAnsi"/>
          <w:kern w:val="2"/>
        </w:rPr>
        <w:t>że</w:t>
      </w:r>
      <w:r w:rsidR="00EB4B14" w:rsidRPr="00891F7E">
        <w:rPr>
          <w:rFonts w:eastAsia="Calibri" w:cstheme="minorHAnsi"/>
          <w:kern w:val="2"/>
        </w:rPr>
        <w:t xml:space="preserve"> </w:t>
      </w:r>
      <w:r w:rsidRPr="00891F7E">
        <w:rPr>
          <w:rFonts w:eastAsia="Calibri" w:cstheme="minorHAnsi"/>
          <w:kern w:val="2"/>
        </w:rPr>
        <w:t>przede</w:t>
      </w:r>
      <w:r w:rsidR="00EB4B14" w:rsidRPr="00891F7E">
        <w:rPr>
          <w:rFonts w:eastAsia="Calibri" w:cstheme="minorHAnsi"/>
          <w:kern w:val="2"/>
        </w:rPr>
        <w:t xml:space="preserve"> </w:t>
      </w:r>
      <w:r w:rsidRPr="00891F7E">
        <w:rPr>
          <w:rFonts w:eastAsia="Calibri" w:cstheme="minorHAnsi"/>
          <w:kern w:val="2"/>
        </w:rPr>
        <w:t>wszystkim</w:t>
      </w:r>
      <w:r w:rsidR="00EB4B14" w:rsidRPr="00891F7E">
        <w:rPr>
          <w:rFonts w:eastAsia="Calibri" w:cstheme="minorHAnsi"/>
          <w:kern w:val="2"/>
        </w:rPr>
        <w:t xml:space="preserve"> </w:t>
      </w:r>
      <w:r w:rsidRPr="00891F7E">
        <w:rPr>
          <w:rFonts w:eastAsia="Calibri" w:cstheme="minorHAnsi"/>
          <w:kern w:val="2"/>
        </w:rPr>
        <w:t>przedsiębiorcy</w:t>
      </w:r>
      <w:r w:rsidR="00EB4B14" w:rsidRPr="00891F7E">
        <w:rPr>
          <w:rFonts w:eastAsia="Calibri" w:cstheme="minorHAnsi"/>
          <w:kern w:val="2"/>
        </w:rPr>
        <w:t xml:space="preserve"> </w:t>
      </w:r>
      <w:r w:rsidRPr="00891F7E">
        <w:rPr>
          <w:rFonts w:eastAsia="Calibri" w:cstheme="minorHAnsi"/>
          <w:kern w:val="2"/>
        </w:rPr>
        <w:t>szukają</w:t>
      </w:r>
      <w:r w:rsidR="00EB4B14" w:rsidRPr="00891F7E">
        <w:rPr>
          <w:rFonts w:eastAsia="Calibri" w:cstheme="minorHAnsi"/>
          <w:kern w:val="2"/>
        </w:rPr>
        <w:t xml:space="preserve"> </w:t>
      </w:r>
      <w:r w:rsidRPr="00891F7E">
        <w:rPr>
          <w:rFonts w:eastAsia="Calibri" w:cstheme="minorHAnsi"/>
          <w:kern w:val="2"/>
        </w:rPr>
        <w:t>innowacyjnych</w:t>
      </w:r>
      <w:r w:rsidR="00EB4B14" w:rsidRPr="00891F7E">
        <w:rPr>
          <w:rFonts w:eastAsia="Calibri" w:cstheme="minorHAnsi"/>
          <w:kern w:val="2"/>
        </w:rPr>
        <w:t xml:space="preserve"> </w:t>
      </w:r>
      <w:r w:rsidRPr="00891F7E">
        <w:rPr>
          <w:rFonts w:eastAsia="Calibri" w:cstheme="minorHAnsi"/>
          <w:kern w:val="2"/>
        </w:rPr>
        <w:t>rozwiązań,</w:t>
      </w:r>
      <w:r w:rsidR="00EB4B14" w:rsidRPr="00891F7E">
        <w:rPr>
          <w:rFonts w:eastAsia="Calibri" w:cstheme="minorHAnsi"/>
          <w:kern w:val="2"/>
        </w:rPr>
        <w:t xml:space="preserve"> </w:t>
      </w:r>
      <w:r w:rsidRPr="00891F7E">
        <w:rPr>
          <w:rFonts w:eastAsia="Calibri" w:cstheme="minorHAnsi"/>
          <w:kern w:val="2"/>
        </w:rPr>
        <w:t>które</w:t>
      </w:r>
      <w:r w:rsidR="00EB4B14" w:rsidRPr="00891F7E">
        <w:rPr>
          <w:rFonts w:eastAsia="Calibri" w:cstheme="minorHAnsi"/>
          <w:kern w:val="2"/>
        </w:rPr>
        <w:t xml:space="preserve"> </w:t>
      </w:r>
      <w:r w:rsidRPr="00891F7E">
        <w:rPr>
          <w:rFonts w:eastAsia="Calibri" w:cstheme="minorHAnsi"/>
          <w:kern w:val="2"/>
        </w:rPr>
        <w:t>mogliby</w:t>
      </w:r>
      <w:r w:rsidR="00EB4B14" w:rsidRPr="00891F7E">
        <w:rPr>
          <w:rFonts w:eastAsia="Calibri" w:cstheme="minorHAnsi"/>
          <w:kern w:val="2"/>
        </w:rPr>
        <w:t xml:space="preserve"> </w:t>
      </w:r>
      <w:r w:rsidRPr="00891F7E">
        <w:rPr>
          <w:rFonts w:eastAsia="Calibri" w:cstheme="minorHAnsi"/>
          <w:kern w:val="2"/>
        </w:rPr>
        <w:t>wprowadzić</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swoich</w:t>
      </w:r>
      <w:r w:rsidR="00EB4B14" w:rsidRPr="00891F7E">
        <w:rPr>
          <w:rFonts w:eastAsia="Calibri" w:cstheme="minorHAnsi"/>
          <w:kern w:val="2"/>
        </w:rPr>
        <w:t xml:space="preserve"> </w:t>
      </w:r>
      <w:r w:rsidRPr="00891F7E">
        <w:rPr>
          <w:rFonts w:eastAsia="Calibri" w:cstheme="minorHAnsi"/>
          <w:kern w:val="2"/>
        </w:rPr>
        <w:t>firmach,</w:t>
      </w:r>
      <w:r w:rsidR="00EB4B14" w:rsidRPr="00891F7E">
        <w:rPr>
          <w:rFonts w:eastAsia="Calibri" w:cstheme="minorHAnsi"/>
          <w:kern w:val="2"/>
        </w:rPr>
        <w:t xml:space="preserve"> </w:t>
      </w:r>
      <w:r w:rsidRPr="00891F7E">
        <w:rPr>
          <w:rFonts w:eastAsia="Calibri" w:cstheme="minorHAnsi"/>
          <w:kern w:val="2"/>
        </w:rPr>
        <w:t>zwiększając</w:t>
      </w:r>
      <w:r w:rsidR="00EB4B14" w:rsidRPr="00891F7E">
        <w:rPr>
          <w:rFonts w:eastAsia="Calibri" w:cstheme="minorHAnsi"/>
          <w:kern w:val="2"/>
        </w:rPr>
        <w:t xml:space="preserve"> </w:t>
      </w:r>
      <w:r w:rsidRPr="00891F7E">
        <w:rPr>
          <w:rFonts w:eastAsia="Calibri" w:cstheme="minorHAnsi"/>
          <w:kern w:val="2"/>
        </w:rPr>
        <w:t>tym</w:t>
      </w:r>
      <w:r w:rsidR="00EB4B14" w:rsidRPr="00891F7E">
        <w:rPr>
          <w:rFonts w:eastAsia="Calibri" w:cstheme="minorHAnsi"/>
          <w:kern w:val="2"/>
        </w:rPr>
        <w:t xml:space="preserve"> </w:t>
      </w:r>
      <w:r w:rsidRPr="00891F7E">
        <w:rPr>
          <w:rFonts w:eastAsia="Calibri" w:cstheme="minorHAnsi"/>
          <w:kern w:val="2"/>
        </w:rPr>
        <w:t>samym</w:t>
      </w:r>
      <w:r w:rsidR="00EB4B14" w:rsidRPr="00891F7E">
        <w:rPr>
          <w:rFonts w:eastAsia="Calibri" w:cstheme="minorHAnsi"/>
          <w:kern w:val="2"/>
        </w:rPr>
        <w:t xml:space="preserve"> </w:t>
      </w:r>
      <w:r w:rsidRPr="00891F7E">
        <w:rPr>
          <w:rFonts w:eastAsia="Calibri" w:cstheme="minorHAnsi"/>
          <w:kern w:val="2"/>
        </w:rPr>
        <w:t>konkurencyjną</w:t>
      </w:r>
      <w:r w:rsidR="00EB4B14" w:rsidRPr="00891F7E">
        <w:rPr>
          <w:rFonts w:eastAsia="Calibri" w:cstheme="minorHAnsi"/>
          <w:kern w:val="2"/>
        </w:rPr>
        <w:t xml:space="preserve"> </w:t>
      </w:r>
      <w:r w:rsidRPr="00891F7E">
        <w:rPr>
          <w:rFonts w:eastAsia="Calibri" w:cstheme="minorHAnsi"/>
          <w:kern w:val="2"/>
        </w:rPr>
        <w:t>pozycję</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rynku,</w:t>
      </w:r>
      <w:r w:rsidR="00EB4B14" w:rsidRPr="00891F7E">
        <w:rPr>
          <w:rFonts w:eastAsia="Calibri" w:cstheme="minorHAnsi"/>
          <w:kern w:val="2"/>
        </w:rPr>
        <w:t xml:space="preserve"> </w:t>
      </w:r>
    </w:p>
    <w:p w14:paraId="5A4F4A02" w14:textId="4CA2F072" w:rsidR="004543B7" w:rsidRPr="00891F7E" w:rsidRDefault="004543B7"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007E2E4B" w:rsidRPr="00891F7E">
        <w:rPr>
          <w:rFonts w:eastAsia="Calibri" w:cstheme="minorHAnsi"/>
          <w:b/>
          <w:bCs/>
          <w:kern w:val="2"/>
        </w:rPr>
        <w:t>premiowanie</w:t>
      </w:r>
      <w:r w:rsidR="00EB4B14" w:rsidRPr="00891F7E">
        <w:rPr>
          <w:rFonts w:eastAsia="Calibri" w:cstheme="minorHAnsi"/>
          <w:b/>
          <w:bCs/>
          <w:kern w:val="2"/>
        </w:rPr>
        <w:t xml:space="preserve"> </w:t>
      </w:r>
      <w:r w:rsidRPr="00891F7E">
        <w:rPr>
          <w:rFonts w:eastAsia="Calibri" w:cstheme="minorHAnsi"/>
          <w:b/>
          <w:bCs/>
          <w:kern w:val="2"/>
        </w:rPr>
        <w:t>operacj</w:t>
      </w:r>
      <w:r w:rsidR="007E2E4B" w:rsidRPr="00891F7E">
        <w:rPr>
          <w:rFonts w:eastAsia="Calibri" w:cstheme="minorHAnsi"/>
          <w:b/>
          <w:bCs/>
          <w:kern w:val="2"/>
        </w:rPr>
        <w:t>i</w:t>
      </w: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które</w:t>
      </w:r>
      <w:r w:rsidR="00EB4B14" w:rsidRPr="00891F7E">
        <w:rPr>
          <w:rFonts w:eastAsia="Calibri" w:cstheme="minorHAnsi"/>
          <w:b/>
          <w:bCs/>
          <w:kern w:val="2"/>
        </w:rPr>
        <w:t xml:space="preserve"> </w:t>
      </w:r>
      <w:r w:rsidRPr="00891F7E">
        <w:rPr>
          <w:rFonts w:eastAsia="Calibri" w:cstheme="minorHAnsi"/>
          <w:b/>
          <w:bCs/>
          <w:kern w:val="2"/>
        </w:rPr>
        <w:t>wykorzystują</w:t>
      </w:r>
      <w:r w:rsidR="00EB4B14" w:rsidRPr="00891F7E">
        <w:rPr>
          <w:rFonts w:eastAsia="Calibri" w:cstheme="minorHAnsi"/>
          <w:b/>
          <w:bCs/>
          <w:kern w:val="2"/>
        </w:rPr>
        <w:t xml:space="preserve"> </w:t>
      </w:r>
      <w:r w:rsidRPr="00891F7E">
        <w:rPr>
          <w:rFonts w:eastAsia="Calibri" w:cstheme="minorHAnsi"/>
          <w:b/>
          <w:bCs/>
          <w:kern w:val="2"/>
        </w:rPr>
        <w:t>lokalny</w:t>
      </w:r>
      <w:r w:rsidR="00EB4B14" w:rsidRPr="00891F7E">
        <w:rPr>
          <w:rFonts w:eastAsia="Calibri" w:cstheme="minorHAnsi"/>
          <w:b/>
          <w:bCs/>
          <w:kern w:val="2"/>
        </w:rPr>
        <w:t xml:space="preserve"> </w:t>
      </w:r>
      <w:r w:rsidRPr="00891F7E">
        <w:rPr>
          <w:rFonts w:eastAsia="Calibri" w:cstheme="minorHAnsi"/>
          <w:b/>
          <w:bCs/>
          <w:kern w:val="2"/>
        </w:rPr>
        <w:t>potencjał</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spotkania</w:t>
      </w:r>
      <w:r w:rsidR="004F1B1B" w:rsidRPr="00891F7E">
        <w:rPr>
          <w:rFonts w:eastAsia="Calibri" w:cstheme="minorHAnsi"/>
          <w:kern w:val="2"/>
        </w:rPr>
        <w:t>,</w:t>
      </w:r>
      <w:r w:rsidR="00EB4B14" w:rsidRPr="00891F7E">
        <w:rPr>
          <w:rFonts w:eastAsia="Calibri" w:cstheme="minorHAnsi"/>
          <w:kern w:val="2"/>
        </w:rPr>
        <w:t xml:space="preserve"> </w:t>
      </w:r>
      <w:r w:rsidR="004F1B1B" w:rsidRPr="00891F7E">
        <w:rPr>
          <w:rFonts w:eastAsia="Calibri" w:cstheme="minorHAnsi"/>
          <w:kern w:val="2"/>
        </w:rPr>
        <w:t>wywiady,</w:t>
      </w:r>
      <w:r w:rsidR="00EB4B14" w:rsidRPr="00891F7E">
        <w:rPr>
          <w:rFonts w:eastAsia="Calibri" w:cstheme="minorHAnsi"/>
          <w:kern w:val="2"/>
        </w:rPr>
        <w:t xml:space="preserve"> </w:t>
      </w:r>
      <w:r w:rsidR="004F1B1B" w:rsidRPr="00891F7E">
        <w:rPr>
          <w:rFonts w:eastAsia="Calibri" w:cstheme="minorHAnsi"/>
          <w:kern w:val="2"/>
        </w:rPr>
        <w:t>ankiety</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004F1B1B" w:rsidRPr="00891F7E">
        <w:rPr>
          <w:rFonts w:eastAsia="Calibri" w:cstheme="minorHAnsi"/>
          <w:kern w:val="2"/>
        </w:rPr>
        <w:t>konsultacje</w:t>
      </w:r>
      <w:r w:rsidR="00EB4B14" w:rsidRPr="00891F7E">
        <w:rPr>
          <w:rFonts w:eastAsia="Calibri" w:cstheme="minorHAnsi"/>
          <w:kern w:val="2"/>
        </w:rPr>
        <w:t xml:space="preserve"> </w:t>
      </w:r>
      <w:r w:rsidR="004F1B1B" w:rsidRPr="00891F7E">
        <w:rPr>
          <w:rFonts w:eastAsia="Calibri" w:cstheme="minorHAnsi"/>
          <w:kern w:val="2"/>
        </w:rPr>
        <w:t>oraz</w:t>
      </w:r>
      <w:r w:rsidR="00EB4B14" w:rsidRPr="00891F7E">
        <w:rPr>
          <w:rFonts w:eastAsia="Calibri" w:cstheme="minorHAnsi"/>
          <w:kern w:val="2"/>
        </w:rPr>
        <w:t xml:space="preserve"> </w:t>
      </w:r>
      <w:r w:rsidR="004F1B1B" w:rsidRPr="00891F7E">
        <w:rPr>
          <w:rFonts w:eastAsia="Calibri" w:cstheme="minorHAnsi"/>
          <w:kern w:val="2"/>
        </w:rPr>
        <w:t>wyniki</w:t>
      </w:r>
      <w:r w:rsidR="00EB4B14" w:rsidRPr="00891F7E">
        <w:rPr>
          <w:rFonts w:eastAsia="Calibri" w:cstheme="minorHAnsi"/>
          <w:kern w:val="2"/>
        </w:rPr>
        <w:t xml:space="preserve"> </w:t>
      </w:r>
      <w:r w:rsidRPr="00891F7E">
        <w:rPr>
          <w:rFonts w:eastAsia="Calibri" w:cstheme="minorHAnsi"/>
          <w:kern w:val="2"/>
        </w:rPr>
        <w:t>badania</w:t>
      </w:r>
      <w:r w:rsidR="00EB4B14" w:rsidRPr="00891F7E">
        <w:rPr>
          <w:rFonts w:eastAsia="Calibri" w:cstheme="minorHAnsi"/>
          <w:kern w:val="2"/>
        </w:rPr>
        <w:t xml:space="preserve"> </w:t>
      </w:r>
      <w:r w:rsidRPr="00891F7E">
        <w:rPr>
          <w:rFonts w:eastAsia="Calibri" w:cstheme="minorHAnsi"/>
          <w:kern w:val="2"/>
        </w:rPr>
        <w:t>ex-post</w:t>
      </w:r>
      <w:r w:rsidR="00EB4B14" w:rsidRPr="00891F7E">
        <w:rPr>
          <w:rFonts w:eastAsia="Calibri" w:cstheme="minorHAnsi"/>
          <w:kern w:val="2"/>
        </w:rPr>
        <w:t xml:space="preserve"> </w:t>
      </w:r>
      <w:r w:rsidRPr="00891F7E">
        <w:rPr>
          <w:rFonts w:eastAsia="Calibri" w:cstheme="minorHAnsi"/>
          <w:kern w:val="2"/>
        </w:rPr>
        <w:t>wykazały,</w:t>
      </w:r>
      <w:r w:rsidR="00EB4B14" w:rsidRPr="00891F7E">
        <w:rPr>
          <w:rFonts w:eastAsia="Calibri" w:cstheme="minorHAnsi"/>
          <w:kern w:val="2"/>
        </w:rPr>
        <w:t xml:space="preserve"> </w:t>
      </w:r>
      <w:r w:rsidR="004F1B1B" w:rsidRPr="00891F7E">
        <w:rPr>
          <w:rFonts w:eastAsia="Calibri" w:cstheme="minorHAnsi"/>
          <w:kern w:val="2"/>
        </w:rPr>
        <w:t>ż</w:t>
      </w:r>
      <w:r w:rsidRPr="00891F7E">
        <w:rPr>
          <w:rFonts w:eastAsia="Calibri" w:cstheme="minorHAnsi"/>
          <w:kern w:val="2"/>
        </w:rPr>
        <w:t>e</w:t>
      </w:r>
      <w:r w:rsidR="00EB4B14" w:rsidRPr="00891F7E">
        <w:rPr>
          <w:rFonts w:eastAsia="Calibri" w:cstheme="minorHAnsi"/>
          <w:kern w:val="2"/>
        </w:rPr>
        <w:t xml:space="preserve"> </w:t>
      </w:r>
      <w:r w:rsidRPr="00891F7E">
        <w:rPr>
          <w:rFonts w:eastAsia="Calibri" w:cstheme="minorHAnsi"/>
          <w:kern w:val="2"/>
        </w:rPr>
        <w:t>lokalna</w:t>
      </w:r>
      <w:r w:rsidR="00EB4B14" w:rsidRPr="00891F7E">
        <w:rPr>
          <w:rFonts w:eastAsia="Calibri" w:cstheme="minorHAnsi"/>
          <w:kern w:val="2"/>
        </w:rPr>
        <w:t xml:space="preserve"> </w:t>
      </w:r>
      <w:r w:rsidRPr="00891F7E">
        <w:rPr>
          <w:rFonts w:eastAsia="Calibri" w:cstheme="minorHAnsi"/>
          <w:kern w:val="2"/>
        </w:rPr>
        <w:t>społeczność</w:t>
      </w:r>
      <w:r w:rsidR="00EB4B14" w:rsidRPr="00891F7E">
        <w:rPr>
          <w:rFonts w:eastAsia="Calibri" w:cstheme="minorHAnsi"/>
          <w:kern w:val="2"/>
        </w:rPr>
        <w:t xml:space="preserve"> </w:t>
      </w:r>
      <w:r w:rsidRPr="00891F7E">
        <w:rPr>
          <w:rFonts w:eastAsia="Calibri" w:cstheme="minorHAnsi"/>
          <w:kern w:val="2"/>
        </w:rPr>
        <w:t>jest</w:t>
      </w:r>
      <w:r w:rsidR="00EB4B14" w:rsidRPr="00891F7E">
        <w:rPr>
          <w:rFonts w:eastAsia="Calibri" w:cstheme="minorHAnsi"/>
          <w:kern w:val="2"/>
        </w:rPr>
        <w:t xml:space="preserve"> </w:t>
      </w:r>
      <w:r w:rsidRPr="00891F7E">
        <w:rPr>
          <w:rFonts w:eastAsia="Calibri" w:cstheme="minorHAnsi"/>
          <w:kern w:val="2"/>
        </w:rPr>
        <w:t>świadoma</w:t>
      </w:r>
      <w:r w:rsidR="00EB4B14" w:rsidRPr="00891F7E">
        <w:rPr>
          <w:rFonts w:eastAsia="Calibri" w:cstheme="minorHAnsi"/>
          <w:kern w:val="2"/>
        </w:rPr>
        <w:t xml:space="preserve"> </w:t>
      </w:r>
      <w:r w:rsidRPr="00891F7E">
        <w:rPr>
          <w:rFonts w:eastAsia="Calibri" w:cstheme="minorHAnsi"/>
          <w:kern w:val="2"/>
        </w:rPr>
        <w:t>bogactwa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zasobów</w:t>
      </w:r>
      <w:r w:rsidR="00EB4B14" w:rsidRPr="00891F7E">
        <w:rPr>
          <w:rFonts w:eastAsia="Calibri" w:cstheme="minorHAnsi"/>
          <w:kern w:val="2"/>
        </w:rPr>
        <w:t xml:space="preserve"> </w:t>
      </w:r>
      <w:r w:rsidRPr="00891F7E">
        <w:rPr>
          <w:rFonts w:eastAsia="Calibri" w:cstheme="minorHAnsi"/>
          <w:kern w:val="2"/>
        </w:rPr>
        <w:t>obszaru,</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którym</w:t>
      </w:r>
      <w:r w:rsidR="00EB4B14" w:rsidRPr="00891F7E">
        <w:rPr>
          <w:rFonts w:eastAsia="Calibri" w:cstheme="minorHAnsi"/>
          <w:kern w:val="2"/>
        </w:rPr>
        <w:t xml:space="preserve"> </w:t>
      </w:r>
      <w:r w:rsidRPr="00891F7E">
        <w:rPr>
          <w:rFonts w:eastAsia="Calibri" w:cstheme="minorHAnsi"/>
          <w:kern w:val="2"/>
        </w:rPr>
        <w:t>mieszka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coraz</w:t>
      </w:r>
      <w:r w:rsidR="00EB4B14" w:rsidRPr="00891F7E">
        <w:rPr>
          <w:rFonts w:eastAsia="Calibri" w:cstheme="minorHAnsi"/>
          <w:kern w:val="2"/>
        </w:rPr>
        <w:t xml:space="preserve"> </w:t>
      </w:r>
      <w:r w:rsidRPr="00891F7E">
        <w:rPr>
          <w:rFonts w:eastAsia="Calibri" w:cstheme="minorHAnsi"/>
          <w:kern w:val="2"/>
        </w:rPr>
        <w:t>bardziej</w:t>
      </w:r>
      <w:r w:rsidR="00EB4B14" w:rsidRPr="00891F7E">
        <w:rPr>
          <w:rFonts w:eastAsia="Calibri" w:cstheme="minorHAnsi"/>
          <w:kern w:val="2"/>
        </w:rPr>
        <w:t xml:space="preserve"> </w:t>
      </w:r>
      <w:r w:rsidR="004F1B1B" w:rsidRPr="00891F7E">
        <w:rPr>
          <w:rFonts w:eastAsia="Calibri" w:cstheme="minorHAnsi"/>
          <w:kern w:val="2"/>
        </w:rPr>
        <w:t>po</w:t>
      </w:r>
      <w:r w:rsidRPr="00891F7E">
        <w:rPr>
          <w:rFonts w:eastAsia="Calibri" w:cstheme="minorHAnsi"/>
          <w:kern w:val="2"/>
        </w:rPr>
        <w:t>szuk</w:t>
      </w:r>
      <w:r w:rsidR="004F1B1B" w:rsidRPr="00891F7E">
        <w:rPr>
          <w:rFonts w:eastAsia="Calibri" w:cstheme="minorHAnsi"/>
          <w:kern w:val="2"/>
        </w:rPr>
        <w:t>uje</w:t>
      </w:r>
      <w:r w:rsidR="00EB4B14" w:rsidRPr="00891F7E">
        <w:rPr>
          <w:rFonts w:eastAsia="Calibri" w:cstheme="minorHAnsi"/>
          <w:kern w:val="2"/>
        </w:rPr>
        <w:t xml:space="preserve"> </w:t>
      </w:r>
      <w:r w:rsidRPr="00891F7E">
        <w:rPr>
          <w:rFonts w:eastAsia="Calibri" w:cstheme="minorHAnsi"/>
          <w:kern w:val="2"/>
        </w:rPr>
        <w:t>rozwi</w:t>
      </w:r>
      <w:r w:rsidR="004F1B1B" w:rsidRPr="00891F7E">
        <w:rPr>
          <w:rFonts w:eastAsia="Calibri" w:cstheme="minorHAnsi"/>
          <w:kern w:val="2"/>
        </w:rPr>
        <w:t>ą</w:t>
      </w:r>
      <w:r w:rsidRPr="00891F7E">
        <w:rPr>
          <w:rFonts w:eastAsia="Calibri" w:cstheme="minorHAnsi"/>
          <w:kern w:val="2"/>
        </w:rPr>
        <w:t>zań</w:t>
      </w:r>
      <w:r w:rsidR="00EB4B14" w:rsidRPr="00891F7E">
        <w:rPr>
          <w:rFonts w:eastAsia="Calibri" w:cstheme="minorHAnsi"/>
          <w:kern w:val="2"/>
        </w:rPr>
        <w:t xml:space="preserve"> </w:t>
      </w:r>
      <w:r w:rsidR="004F1B1B" w:rsidRPr="00891F7E">
        <w:rPr>
          <w:rFonts w:eastAsia="Calibri" w:cstheme="minorHAnsi"/>
          <w:kern w:val="2"/>
        </w:rPr>
        <w:t>mających</w:t>
      </w:r>
      <w:r w:rsidR="00EB4B14" w:rsidRPr="00891F7E">
        <w:rPr>
          <w:rFonts w:eastAsia="Calibri" w:cstheme="minorHAnsi"/>
          <w:kern w:val="2"/>
        </w:rPr>
        <w:t xml:space="preserve"> </w:t>
      </w:r>
      <w:r w:rsidR="004F1B1B" w:rsidRPr="00891F7E">
        <w:rPr>
          <w:rFonts w:eastAsia="Calibri" w:cstheme="minorHAnsi"/>
          <w:kern w:val="2"/>
        </w:rPr>
        <w:t>na</w:t>
      </w:r>
      <w:r w:rsidR="00EB4B14" w:rsidRPr="00891F7E">
        <w:rPr>
          <w:rFonts w:eastAsia="Calibri" w:cstheme="minorHAnsi"/>
          <w:kern w:val="2"/>
        </w:rPr>
        <w:t xml:space="preserve"> </w:t>
      </w:r>
      <w:r w:rsidR="004F1B1B" w:rsidRPr="00891F7E">
        <w:rPr>
          <w:rFonts w:eastAsia="Calibri" w:cstheme="minorHAnsi"/>
          <w:kern w:val="2"/>
        </w:rPr>
        <w:t>celu</w:t>
      </w:r>
      <w:r w:rsidR="00EB4B14" w:rsidRPr="00891F7E">
        <w:rPr>
          <w:rFonts w:eastAsia="Calibri" w:cstheme="minorHAnsi"/>
          <w:kern w:val="2"/>
        </w:rPr>
        <w:t xml:space="preserve"> </w:t>
      </w:r>
      <w:r w:rsidR="00E76747" w:rsidRPr="00891F7E">
        <w:rPr>
          <w:rFonts w:eastAsia="Calibri" w:cstheme="minorHAnsi"/>
          <w:kern w:val="2"/>
        </w:rPr>
        <w:t>i</w:t>
      </w:r>
      <w:r w:rsidR="004F1B1B" w:rsidRPr="00891F7E">
        <w:rPr>
          <w:rFonts w:eastAsia="Calibri" w:cstheme="minorHAnsi"/>
          <w:kern w:val="2"/>
        </w:rPr>
        <w:t>ch</w:t>
      </w:r>
      <w:r w:rsidR="00EB4B14" w:rsidRPr="00891F7E">
        <w:rPr>
          <w:rFonts w:eastAsia="Calibri" w:cstheme="minorHAnsi"/>
          <w:kern w:val="2"/>
        </w:rPr>
        <w:t xml:space="preserve"> </w:t>
      </w:r>
      <w:r w:rsidR="00E76747" w:rsidRPr="00891F7E">
        <w:rPr>
          <w:rFonts w:eastAsia="Calibri" w:cstheme="minorHAnsi"/>
          <w:kern w:val="2"/>
        </w:rPr>
        <w:t>promocję</w:t>
      </w:r>
      <w:r w:rsidR="004F1B1B" w:rsidRPr="00891F7E">
        <w:rPr>
          <w:rFonts w:eastAsia="Calibri" w:cstheme="minorHAnsi"/>
          <w:kern w:val="2"/>
        </w:rPr>
        <w:t>;</w:t>
      </w:r>
      <w:r w:rsidR="00EB4B14" w:rsidRPr="00891F7E">
        <w:rPr>
          <w:rFonts w:eastAsia="Calibri" w:cstheme="minorHAnsi"/>
          <w:kern w:val="2"/>
        </w:rPr>
        <w:t xml:space="preserve"> </w:t>
      </w:r>
      <w:r w:rsidR="004F1B1B" w:rsidRPr="00891F7E">
        <w:rPr>
          <w:rFonts w:eastAsia="Calibri" w:cstheme="minorHAnsi"/>
          <w:kern w:val="2"/>
        </w:rPr>
        <w:t>p</w:t>
      </w:r>
      <w:r w:rsidRPr="00891F7E">
        <w:rPr>
          <w:rFonts w:eastAsia="Calibri" w:cstheme="minorHAnsi"/>
          <w:kern w:val="2"/>
        </w:rPr>
        <w:t>ojawiały</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przykład</w:t>
      </w:r>
      <w:r w:rsidR="00EB4B14" w:rsidRPr="00891F7E">
        <w:rPr>
          <w:rFonts w:eastAsia="Calibri" w:cstheme="minorHAnsi"/>
          <w:kern w:val="2"/>
        </w:rPr>
        <w:t xml:space="preserve"> </w:t>
      </w:r>
      <w:r w:rsidRPr="00891F7E">
        <w:rPr>
          <w:rFonts w:eastAsia="Calibri" w:cstheme="minorHAnsi"/>
          <w:kern w:val="2"/>
        </w:rPr>
        <w:t>pomysły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004F1B1B" w:rsidRPr="00891F7E">
        <w:rPr>
          <w:rFonts w:eastAsia="Calibri" w:cstheme="minorHAnsi"/>
          <w:kern w:val="2"/>
        </w:rPr>
        <w:t>realizację</w:t>
      </w:r>
      <w:r w:rsidR="00EB4B14" w:rsidRPr="00891F7E">
        <w:rPr>
          <w:rFonts w:eastAsia="Calibri" w:cstheme="minorHAnsi"/>
          <w:kern w:val="2"/>
        </w:rPr>
        <w:t xml:space="preserve"> </w:t>
      </w:r>
      <w:r w:rsidRPr="00891F7E">
        <w:rPr>
          <w:rFonts w:eastAsia="Calibri" w:cstheme="minorHAnsi"/>
          <w:kern w:val="2"/>
        </w:rPr>
        <w:t>zadań</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sferze</w:t>
      </w:r>
      <w:r w:rsidR="00EB4B14" w:rsidRPr="00891F7E">
        <w:rPr>
          <w:rFonts w:eastAsia="Calibri" w:cstheme="minorHAnsi"/>
          <w:kern w:val="2"/>
        </w:rPr>
        <w:t xml:space="preserve"> </w:t>
      </w:r>
      <w:r w:rsidRPr="00891F7E">
        <w:rPr>
          <w:rFonts w:eastAsia="Calibri" w:cstheme="minorHAnsi"/>
          <w:kern w:val="2"/>
        </w:rPr>
        <w:t>dziedzictwa</w:t>
      </w:r>
      <w:r w:rsidR="00EB4B14" w:rsidRPr="00891F7E">
        <w:rPr>
          <w:rFonts w:eastAsia="Calibri" w:cstheme="minorHAnsi"/>
          <w:kern w:val="2"/>
        </w:rPr>
        <w:t xml:space="preserve"> </w:t>
      </w:r>
      <w:r w:rsidRPr="00891F7E">
        <w:rPr>
          <w:rFonts w:eastAsia="Calibri" w:cstheme="minorHAnsi"/>
          <w:kern w:val="2"/>
        </w:rPr>
        <w:t>kulinarnego</w:t>
      </w:r>
      <w:r w:rsidR="00EB4B14" w:rsidRPr="00891F7E">
        <w:rPr>
          <w:rFonts w:eastAsia="Calibri" w:cstheme="minorHAnsi"/>
          <w:kern w:val="2"/>
        </w:rPr>
        <w:t xml:space="preserve"> </w:t>
      </w:r>
      <w:r w:rsidR="004F1B1B" w:rsidRPr="00891F7E">
        <w:rPr>
          <w:rFonts w:eastAsia="Calibri" w:cstheme="minorHAnsi"/>
          <w:kern w:val="2"/>
        </w:rPr>
        <w:t>oraz</w:t>
      </w:r>
      <w:r w:rsidR="00EB4B14" w:rsidRPr="00891F7E">
        <w:rPr>
          <w:rFonts w:eastAsia="Calibri" w:cstheme="minorHAnsi"/>
          <w:kern w:val="2"/>
        </w:rPr>
        <w:t xml:space="preserve"> </w:t>
      </w:r>
      <w:r w:rsidR="004F1B1B" w:rsidRPr="00891F7E">
        <w:rPr>
          <w:rFonts w:eastAsia="Calibri" w:cstheme="minorHAnsi"/>
          <w:kern w:val="2"/>
        </w:rPr>
        <w:t>pomysły</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wzmocnienie</w:t>
      </w:r>
      <w:r w:rsidR="00EB4B14" w:rsidRPr="00891F7E">
        <w:rPr>
          <w:rFonts w:eastAsia="Calibri" w:cstheme="minorHAnsi"/>
          <w:kern w:val="2"/>
        </w:rPr>
        <w:t xml:space="preserve"> </w:t>
      </w:r>
      <w:r w:rsidRPr="00891F7E">
        <w:rPr>
          <w:rFonts w:eastAsia="Calibri" w:cstheme="minorHAnsi"/>
          <w:kern w:val="2"/>
        </w:rPr>
        <w:t>kapitału</w:t>
      </w:r>
      <w:r w:rsidR="00EB4B14" w:rsidRPr="00891F7E">
        <w:rPr>
          <w:rFonts w:eastAsia="Calibri" w:cstheme="minorHAnsi"/>
          <w:kern w:val="2"/>
        </w:rPr>
        <w:t xml:space="preserve"> </w:t>
      </w:r>
      <w:r w:rsidRPr="00891F7E">
        <w:rPr>
          <w:rFonts w:eastAsia="Calibri" w:cstheme="minorHAnsi"/>
          <w:kern w:val="2"/>
        </w:rPr>
        <w:t>społecznego</w:t>
      </w:r>
      <w:r w:rsidR="00EB4B14" w:rsidRPr="00891F7E">
        <w:rPr>
          <w:rFonts w:eastAsia="Calibri" w:cstheme="minorHAnsi"/>
          <w:kern w:val="2"/>
        </w:rPr>
        <w:t xml:space="preserve"> </w:t>
      </w:r>
      <w:r w:rsidRPr="00891F7E">
        <w:rPr>
          <w:rFonts w:eastAsia="Calibri" w:cstheme="minorHAnsi"/>
          <w:kern w:val="2"/>
        </w:rPr>
        <w:t>seniorów,</w:t>
      </w:r>
      <w:r w:rsidR="00EB4B14" w:rsidRPr="00891F7E">
        <w:rPr>
          <w:rFonts w:eastAsia="Calibri" w:cstheme="minorHAnsi"/>
          <w:kern w:val="2"/>
        </w:rPr>
        <w:t xml:space="preserve"> </w:t>
      </w:r>
      <w:r w:rsidRPr="00891F7E">
        <w:rPr>
          <w:rFonts w:eastAsia="Calibri" w:cstheme="minorHAnsi"/>
          <w:kern w:val="2"/>
        </w:rPr>
        <w:t>których</w:t>
      </w:r>
      <w:r w:rsidR="00EB4B14" w:rsidRPr="00891F7E">
        <w:rPr>
          <w:rFonts w:eastAsia="Calibri" w:cstheme="minorHAnsi"/>
          <w:kern w:val="2"/>
        </w:rPr>
        <w:t xml:space="preserve"> </w:t>
      </w:r>
      <w:r w:rsidRPr="00891F7E">
        <w:rPr>
          <w:rFonts w:eastAsia="Calibri" w:cstheme="minorHAnsi"/>
          <w:kern w:val="2"/>
        </w:rPr>
        <w:t>przybywa</w:t>
      </w:r>
      <w:r w:rsidR="00EB4B14" w:rsidRPr="00891F7E">
        <w:rPr>
          <w:rFonts w:eastAsia="Calibri" w:cstheme="minorHAnsi"/>
          <w:kern w:val="2"/>
        </w:rPr>
        <w:t xml:space="preserve"> </w:t>
      </w:r>
      <w:r w:rsidR="001F199B" w:rsidRPr="00891F7E">
        <w:rPr>
          <w:rFonts w:eastAsia="Calibri" w:cstheme="minorHAnsi"/>
          <w:kern w:val="2"/>
        </w:rPr>
        <w:t>z</w:t>
      </w:r>
      <w:r w:rsidR="00EB4B14" w:rsidRPr="00891F7E">
        <w:rPr>
          <w:rFonts w:eastAsia="Calibri" w:cstheme="minorHAnsi"/>
          <w:kern w:val="2"/>
        </w:rPr>
        <w:t xml:space="preserve"> </w:t>
      </w:r>
      <w:r w:rsidR="001F199B" w:rsidRPr="00891F7E">
        <w:rPr>
          <w:rFonts w:eastAsia="Calibri" w:cstheme="minorHAnsi"/>
          <w:kern w:val="2"/>
        </w:rPr>
        <w:t>każdym</w:t>
      </w:r>
      <w:r w:rsidR="00EB4B14" w:rsidRPr="00891F7E">
        <w:rPr>
          <w:rFonts w:eastAsia="Calibri" w:cstheme="minorHAnsi"/>
          <w:kern w:val="2"/>
        </w:rPr>
        <w:t xml:space="preserve"> </w:t>
      </w:r>
      <w:r w:rsidR="001F199B" w:rsidRPr="00891F7E">
        <w:rPr>
          <w:rFonts w:eastAsia="Calibri" w:cstheme="minorHAnsi"/>
          <w:kern w:val="2"/>
        </w:rPr>
        <w:t>rokiem</w:t>
      </w:r>
      <w:r w:rsidRPr="00891F7E">
        <w:rPr>
          <w:rFonts w:eastAsia="Calibri" w:cstheme="minorHAnsi"/>
          <w:kern w:val="2"/>
        </w:rPr>
        <w:t>,</w:t>
      </w:r>
    </w:p>
    <w:p w14:paraId="2ED71215" w14:textId="1B4BAEE5" w:rsidR="004543B7" w:rsidRPr="00891F7E" w:rsidRDefault="004543B7"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007E2E4B" w:rsidRPr="00891F7E">
        <w:rPr>
          <w:rFonts w:eastAsia="Calibri" w:cstheme="minorHAnsi"/>
          <w:b/>
          <w:bCs/>
          <w:kern w:val="2"/>
        </w:rPr>
        <w:t>premiowanie</w:t>
      </w:r>
      <w:r w:rsidR="00EB4B14" w:rsidRPr="00891F7E">
        <w:rPr>
          <w:rFonts w:eastAsia="Calibri" w:cstheme="minorHAnsi"/>
          <w:b/>
          <w:bCs/>
          <w:kern w:val="2"/>
        </w:rPr>
        <w:t xml:space="preserve"> </w:t>
      </w:r>
      <w:r w:rsidRPr="00891F7E">
        <w:rPr>
          <w:rFonts w:eastAsia="Calibri" w:cstheme="minorHAnsi"/>
          <w:b/>
          <w:bCs/>
          <w:kern w:val="2"/>
        </w:rPr>
        <w:t>tworzenie</w:t>
      </w:r>
      <w:r w:rsidR="00EB4B14" w:rsidRPr="00891F7E">
        <w:rPr>
          <w:rFonts w:eastAsia="Calibri" w:cstheme="minorHAnsi"/>
          <w:b/>
          <w:bCs/>
          <w:kern w:val="2"/>
        </w:rPr>
        <w:t xml:space="preserve"> </w:t>
      </w:r>
      <w:r w:rsidRPr="00891F7E">
        <w:rPr>
          <w:rFonts w:eastAsia="Calibri" w:cstheme="minorHAnsi"/>
          <w:b/>
          <w:bCs/>
          <w:kern w:val="2"/>
        </w:rPr>
        <w:t>nowych</w:t>
      </w:r>
      <w:r w:rsidR="00EB4B14" w:rsidRPr="00891F7E">
        <w:rPr>
          <w:rFonts w:eastAsia="Calibri" w:cstheme="minorHAnsi"/>
          <w:b/>
          <w:bCs/>
          <w:kern w:val="2"/>
        </w:rPr>
        <w:t xml:space="preserve"> </w:t>
      </w:r>
      <w:r w:rsidRPr="00891F7E">
        <w:rPr>
          <w:rFonts w:eastAsia="Calibri" w:cstheme="minorHAnsi"/>
          <w:b/>
          <w:bCs/>
          <w:kern w:val="2"/>
        </w:rPr>
        <w:t>miejsc</w:t>
      </w:r>
      <w:r w:rsidR="00EB4B14" w:rsidRPr="00891F7E">
        <w:rPr>
          <w:rFonts w:eastAsia="Calibri" w:cstheme="minorHAnsi"/>
          <w:b/>
          <w:bCs/>
          <w:kern w:val="2"/>
        </w:rPr>
        <w:t xml:space="preserve"> </w:t>
      </w:r>
      <w:r w:rsidRPr="00891F7E">
        <w:rPr>
          <w:rFonts w:eastAsia="Calibri" w:cstheme="minorHAnsi"/>
          <w:b/>
          <w:bCs/>
          <w:kern w:val="2"/>
        </w:rPr>
        <w:t>pracy</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pomimo</w:t>
      </w:r>
      <w:r w:rsidR="00EB4B14" w:rsidRPr="00891F7E">
        <w:rPr>
          <w:rFonts w:eastAsia="Calibri" w:cstheme="minorHAnsi"/>
          <w:kern w:val="2"/>
        </w:rPr>
        <w:t xml:space="preserve"> </w:t>
      </w:r>
      <w:r w:rsidR="001F199B" w:rsidRPr="00891F7E">
        <w:rPr>
          <w:rFonts w:eastAsia="Calibri" w:cstheme="minorHAnsi"/>
          <w:kern w:val="2"/>
        </w:rPr>
        <w:t>wyraźnego</w:t>
      </w:r>
      <w:r w:rsidR="00EB4B14" w:rsidRPr="00891F7E">
        <w:rPr>
          <w:rFonts w:eastAsia="Calibri" w:cstheme="minorHAnsi"/>
          <w:kern w:val="2"/>
        </w:rPr>
        <w:t xml:space="preserve"> </w:t>
      </w:r>
      <w:r w:rsidRPr="00891F7E">
        <w:rPr>
          <w:rFonts w:eastAsia="Calibri" w:cstheme="minorHAnsi"/>
          <w:kern w:val="2"/>
        </w:rPr>
        <w:t>spadku</w:t>
      </w:r>
      <w:r w:rsidR="00EB4B14" w:rsidRPr="00891F7E">
        <w:rPr>
          <w:rFonts w:eastAsia="Calibri" w:cstheme="minorHAnsi"/>
          <w:kern w:val="2"/>
        </w:rPr>
        <w:t xml:space="preserve"> </w:t>
      </w:r>
      <w:r w:rsidRPr="00891F7E">
        <w:rPr>
          <w:rFonts w:eastAsia="Calibri" w:cstheme="minorHAnsi"/>
          <w:kern w:val="2"/>
        </w:rPr>
        <w:t>bezrobocia,</w:t>
      </w:r>
      <w:r w:rsidR="00EB4B14" w:rsidRPr="00891F7E">
        <w:rPr>
          <w:rFonts w:eastAsia="Calibri" w:cstheme="minorHAnsi"/>
          <w:kern w:val="2"/>
        </w:rPr>
        <w:t xml:space="preserve"> </w:t>
      </w:r>
      <w:r w:rsidRPr="00891F7E">
        <w:rPr>
          <w:rFonts w:eastAsia="Calibri" w:cstheme="minorHAnsi"/>
          <w:kern w:val="2"/>
        </w:rPr>
        <w:t>poziom</w:t>
      </w:r>
      <w:r w:rsidR="00EB4B14" w:rsidRPr="00891F7E">
        <w:rPr>
          <w:rFonts w:eastAsia="Calibri" w:cstheme="minorHAnsi"/>
          <w:kern w:val="2"/>
        </w:rPr>
        <w:t xml:space="preserve"> </w:t>
      </w:r>
      <w:r w:rsidRPr="00891F7E">
        <w:rPr>
          <w:rFonts w:eastAsia="Calibri" w:cstheme="minorHAnsi"/>
          <w:kern w:val="2"/>
        </w:rPr>
        <w:t>ten</w:t>
      </w:r>
      <w:r w:rsidR="00EB4B14" w:rsidRPr="00891F7E">
        <w:rPr>
          <w:rFonts w:eastAsia="Calibri" w:cstheme="minorHAnsi"/>
          <w:kern w:val="2"/>
        </w:rPr>
        <w:t xml:space="preserve"> </w:t>
      </w:r>
      <w:r w:rsidRPr="00891F7E">
        <w:rPr>
          <w:rFonts w:eastAsia="Calibri" w:cstheme="minorHAnsi"/>
          <w:kern w:val="2"/>
        </w:rPr>
        <w:t>nadal</w:t>
      </w:r>
      <w:r w:rsidR="00EB4B14" w:rsidRPr="00891F7E">
        <w:rPr>
          <w:rFonts w:eastAsia="Calibri" w:cstheme="minorHAnsi"/>
          <w:kern w:val="2"/>
        </w:rPr>
        <w:t xml:space="preserve"> </w:t>
      </w:r>
      <w:r w:rsidRPr="00891F7E">
        <w:rPr>
          <w:rFonts w:eastAsia="Calibri" w:cstheme="minorHAnsi"/>
          <w:kern w:val="2"/>
        </w:rPr>
        <w:t>odbiega</w:t>
      </w:r>
      <w:r w:rsidR="00EB4B14" w:rsidRPr="00891F7E">
        <w:rPr>
          <w:rFonts w:eastAsia="Calibri" w:cstheme="minorHAnsi"/>
          <w:kern w:val="2"/>
        </w:rPr>
        <w:t xml:space="preserve"> </w:t>
      </w:r>
      <w:r w:rsidRPr="00891F7E">
        <w:rPr>
          <w:rFonts w:eastAsia="Calibri" w:cstheme="minorHAnsi"/>
          <w:kern w:val="2"/>
        </w:rPr>
        <w:t>od</w:t>
      </w:r>
      <w:r w:rsidR="00EB4B14" w:rsidRPr="00891F7E">
        <w:rPr>
          <w:rFonts w:eastAsia="Calibri" w:cstheme="minorHAnsi"/>
          <w:kern w:val="2"/>
        </w:rPr>
        <w:t xml:space="preserve"> </w:t>
      </w:r>
      <w:r w:rsidRPr="00891F7E">
        <w:rPr>
          <w:rFonts w:eastAsia="Calibri" w:cstheme="minorHAnsi"/>
          <w:kern w:val="2"/>
        </w:rPr>
        <w:t>pożądanego;</w:t>
      </w:r>
      <w:r w:rsidR="00EB4B14" w:rsidRPr="00891F7E">
        <w:rPr>
          <w:rFonts w:eastAsia="Calibri" w:cstheme="minorHAnsi"/>
          <w:kern w:val="2"/>
        </w:rPr>
        <w:t xml:space="preserve"> </w:t>
      </w:r>
      <w:r w:rsidRPr="00891F7E">
        <w:rPr>
          <w:rFonts w:eastAsia="Calibri" w:cstheme="minorHAnsi"/>
          <w:kern w:val="2"/>
        </w:rPr>
        <w:t>nowe</w:t>
      </w:r>
      <w:r w:rsidR="00EB4B14" w:rsidRPr="00891F7E">
        <w:rPr>
          <w:rFonts w:eastAsia="Calibri" w:cstheme="minorHAnsi"/>
          <w:kern w:val="2"/>
        </w:rPr>
        <w:t xml:space="preserve"> </w:t>
      </w:r>
      <w:r w:rsidRPr="00891F7E">
        <w:rPr>
          <w:rFonts w:eastAsia="Calibri" w:cstheme="minorHAnsi"/>
          <w:kern w:val="2"/>
        </w:rPr>
        <w:t>miejsca</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są</w:t>
      </w:r>
      <w:r w:rsidR="00EB4B14" w:rsidRPr="00891F7E">
        <w:rPr>
          <w:rFonts w:eastAsia="Calibri" w:cstheme="minorHAnsi"/>
          <w:kern w:val="2"/>
        </w:rPr>
        <w:t xml:space="preserve"> </w:t>
      </w:r>
      <w:r w:rsidRPr="00891F7E">
        <w:rPr>
          <w:rFonts w:eastAsia="Calibri" w:cstheme="minorHAnsi"/>
          <w:kern w:val="2"/>
        </w:rPr>
        <w:t>niezbędne</w:t>
      </w:r>
      <w:r w:rsidR="001F199B"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aby</w:t>
      </w:r>
      <w:r w:rsidR="00EB4B14" w:rsidRPr="00891F7E">
        <w:rPr>
          <w:rFonts w:eastAsia="Calibri" w:cstheme="minorHAnsi"/>
          <w:kern w:val="2"/>
        </w:rPr>
        <w:t xml:space="preserve"> </w:t>
      </w:r>
      <w:r w:rsidRPr="00891F7E">
        <w:rPr>
          <w:rFonts w:eastAsia="Calibri" w:cstheme="minorHAnsi"/>
          <w:kern w:val="2"/>
        </w:rPr>
        <w:t>zatrzymać</w:t>
      </w:r>
      <w:r w:rsidR="00EB4B14" w:rsidRPr="00891F7E">
        <w:rPr>
          <w:rFonts w:eastAsia="Calibri" w:cstheme="minorHAnsi"/>
          <w:kern w:val="2"/>
        </w:rPr>
        <w:t xml:space="preserve"> </w:t>
      </w:r>
      <w:r w:rsidRPr="00891F7E">
        <w:rPr>
          <w:rFonts w:eastAsia="Calibri" w:cstheme="minorHAnsi"/>
          <w:kern w:val="2"/>
        </w:rPr>
        <w:t>młodych</w:t>
      </w:r>
      <w:r w:rsidR="00EB4B14" w:rsidRPr="00891F7E">
        <w:rPr>
          <w:rFonts w:eastAsia="Calibri" w:cstheme="minorHAnsi"/>
          <w:kern w:val="2"/>
        </w:rPr>
        <w:t xml:space="preserve"> </w:t>
      </w:r>
      <w:r w:rsidRPr="00891F7E">
        <w:rPr>
          <w:rFonts w:eastAsia="Calibri" w:cstheme="minorHAnsi"/>
          <w:kern w:val="2"/>
        </w:rPr>
        <w:t>ludzi</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obszarze</w:t>
      </w:r>
      <w:r w:rsidR="00EB4B14" w:rsidRPr="00891F7E">
        <w:rPr>
          <w:rFonts w:eastAsia="Calibri" w:cstheme="minorHAnsi"/>
          <w:kern w:val="2"/>
        </w:rPr>
        <w:t xml:space="preserve"> </w:t>
      </w:r>
      <w:r w:rsidR="001F199B" w:rsidRPr="00891F7E">
        <w:rPr>
          <w:rFonts w:eastAsia="Calibri" w:cstheme="minorHAnsi"/>
          <w:kern w:val="2"/>
        </w:rPr>
        <w:t>objętym</w:t>
      </w:r>
      <w:r w:rsidR="00EB4B14" w:rsidRPr="00891F7E">
        <w:rPr>
          <w:rFonts w:eastAsia="Calibri" w:cstheme="minorHAnsi"/>
          <w:kern w:val="2"/>
        </w:rPr>
        <w:t xml:space="preserve"> </w:t>
      </w:r>
      <w:r w:rsidR="001F199B" w:rsidRPr="00891F7E">
        <w:rPr>
          <w:rFonts w:eastAsia="Calibri" w:cstheme="minorHAnsi"/>
          <w:kern w:val="2"/>
        </w:rPr>
        <w:t>LSR</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szczególnie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obliczu</w:t>
      </w:r>
      <w:r w:rsidR="00EB4B14" w:rsidRPr="00891F7E">
        <w:rPr>
          <w:rFonts w:eastAsia="Calibri" w:cstheme="minorHAnsi"/>
          <w:kern w:val="2"/>
        </w:rPr>
        <w:t xml:space="preserve"> </w:t>
      </w:r>
      <w:r w:rsidRPr="00891F7E">
        <w:rPr>
          <w:rFonts w:eastAsia="Calibri" w:cstheme="minorHAnsi"/>
          <w:kern w:val="2"/>
        </w:rPr>
        <w:t>starzejącego</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społeczeństwa</w:t>
      </w:r>
      <w:r w:rsidR="001F199B" w:rsidRPr="00891F7E">
        <w:rPr>
          <w:rFonts w:eastAsia="Calibri" w:cstheme="minorHAnsi"/>
          <w:kern w:val="2"/>
        </w:rPr>
        <w:t>;</w:t>
      </w:r>
      <w:r w:rsidR="00EB4B14" w:rsidRPr="00891F7E">
        <w:rPr>
          <w:rFonts w:eastAsia="Calibri" w:cstheme="minorHAnsi"/>
          <w:kern w:val="2"/>
        </w:rPr>
        <w:t xml:space="preserve"> </w:t>
      </w:r>
      <w:r w:rsidR="001F199B" w:rsidRPr="00891F7E">
        <w:rPr>
          <w:rFonts w:eastAsia="Calibri" w:cstheme="minorHAnsi"/>
          <w:kern w:val="2"/>
        </w:rPr>
        <w:t>n</w:t>
      </w:r>
      <w:r w:rsidRPr="00891F7E">
        <w:rPr>
          <w:rFonts w:eastAsia="Calibri" w:cstheme="minorHAnsi"/>
          <w:kern w:val="2"/>
        </w:rPr>
        <w:t>owe</w:t>
      </w:r>
      <w:r w:rsidR="00EB4B14" w:rsidRPr="00891F7E">
        <w:rPr>
          <w:rFonts w:eastAsia="Calibri" w:cstheme="minorHAnsi"/>
          <w:kern w:val="2"/>
        </w:rPr>
        <w:t xml:space="preserve"> </w:t>
      </w:r>
      <w:r w:rsidRPr="00891F7E">
        <w:rPr>
          <w:rFonts w:eastAsia="Calibri" w:cstheme="minorHAnsi"/>
          <w:kern w:val="2"/>
        </w:rPr>
        <w:t>miejsca</w:t>
      </w:r>
      <w:r w:rsidR="00EB4B14" w:rsidRPr="00891F7E">
        <w:rPr>
          <w:rFonts w:eastAsia="Calibri" w:cstheme="minorHAnsi"/>
          <w:kern w:val="2"/>
        </w:rPr>
        <w:t xml:space="preserve"> </w:t>
      </w:r>
      <w:r w:rsidRPr="00891F7E">
        <w:rPr>
          <w:rFonts w:eastAsia="Calibri" w:cstheme="minorHAnsi"/>
          <w:kern w:val="2"/>
        </w:rPr>
        <w:t>pracy,</w:t>
      </w:r>
      <w:r w:rsidR="00EB4B14" w:rsidRPr="00891F7E">
        <w:rPr>
          <w:rFonts w:eastAsia="Calibri" w:cstheme="minorHAnsi"/>
          <w:kern w:val="2"/>
        </w:rPr>
        <w:t xml:space="preserve"> </w:t>
      </w:r>
      <w:r w:rsidRPr="00891F7E">
        <w:rPr>
          <w:rFonts w:eastAsia="Calibri" w:cstheme="minorHAnsi"/>
          <w:kern w:val="2"/>
        </w:rPr>
        <w:t>połączone</w:t>
      </w:r>
      <w:r w:rsidR="00EB4B14" w:rsidRPr="00891F7E">
        <w:rPr>
          <w:rFonts w:eastAsia="Calibri" w:cstheme="minorHAnsi"/>
          <w:kern w:val="2"/>
        </w:rPr>
        <w:t xml:space="preserve"> </w:t>
      </w:r>
      <w:r w:rsidRPr="00891F7E">
        <w:rPr>
          <w:rFonts w:eastAsia="Calibri" w:cstheme="minorHAnsi"/>
          <w:kern w:val="2"/>
        </w:rPr>
        <w:t>z</w:t>
      </w:r>
      <w:r w:rsidR="00EB4B14" w:rsidRPr="00891F7E">
        <w:rPr>
          <w:rFonts w:eastAsia="Calibri" w:cstheme="minorHAnsi"/>
          <w:kern w:val="2"/>
        </w:rPr>
        <w:t xml:space="preserve"> </w:t>
      </w:r>
      <w:r w:rsidRPr="00891F7E">
        <w:rPr>
          <w:rFonts w:eastAsia="Calibri" w:cstheme="minorHAnsi"/>
          <w:kern w:val="2"/>
        </w:rPr>
        <w:t>innowacjami</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sferze</w:t>
      </w:r>
      <w:r w:rsidR="00EB4B14" w:rsidRPr="00891F7E">
        <w:rPr>
          <w:rFonts w:eastAsia="Calibri" w:cstheme="minorHAnsi"/>
          <w:kern w:val="2"/>
        </w:rPr>
        <w:t xml:space="preserve"> </w:t>
      </w:r>
      <w:r w:rsidRPr="00891F7E">
        <w:rPr>
          <w:rFonts w:eastAsia="Calibri" w:cstheme="minorHAnsi"/>
          <w:kern w:val="2"/>
        </w:rPr>
        <w:t>edukacji</w:t>
      </w:r>
      <w:r w:rsidR="00EB4B14" w:rsidRPr="00891F7E">
        <w:rPr>
          <w:rFonts w:eastAsia="Calibri" w:cstheme="minorHAnsi"/>
          <w:kern w:val="2"/>
        </w:rPr>
        <w:t xml:space="preserve"> </w:t>
      </w:r>
      <w:r w:rsidRPr="00891F7E">
        <w:rPr>
          <w:rFonts w:eastAsia="Calibri" w:cstheme="minorHAnsi"/>
          <w:kern w:val="2"/>
        </w:rPr>
        <w:t>czy</w:t>
      </w:r>
      <w:r w:rsidR="00EB4B14" w:rsidRPr="00891F7E">
        <w:rPr>
          <w:rFonts w:eastAsia="Calibri" w:cstheme="minorHAnsi"/>
          <w:kern w:val="2"/>
        </w:rPr>
        <w:t xml:space="preserve"> </w:t>
      </w:r>
      <w:r w:rsidRPr="00891F7E">
        <w:rPr>
          <w:rFonts w:eastAsia="Calibri" w:cstheme="minorHAnsi"/>
          <w:kern w:val="2"/>
        </w:rPr>
        <w:t>infrastruktury</w:t>
      </w:r>
      <w:r w:rsidR="00EB4B14" w:rsidRPr="00891F7E">
        <w:rPr>
          <w:rFonts w:eastAsia="Calibri" w:cstheme="minorHAnsi"/>
          <w:kern w:val="2"/>
        </w:rPr>
        <w:t xml:space="preserve"> </w:t>
      </w:r>
      <w:r w:rsidRPr="00891F7E">
        <w:rPr>
          <w:rFonts w:eastAsia="Calibri" w:cstheme="minorHAnsi"/>
          <w:kern w:val="2"/>
        </w:rPr>
        <w:t>publicznej</w:t>
      </w:r>
      <w:r w:rsidR="00EB4B14" w:rsidRPr="00891F7E">
        <w:rPr>
          <w:rFonts w:eastAsia="Calibri" w:cstheme="minorHAnsi"/>
          <w:kern w:val="2"/>
        </w:rPr>
        <w:t xml:space="preserve"> </w:t>
      </w:r>
      <w:r w:rsidR="001F199B" w:rsidRPr="00891F7E">
        <w:rPr>
          <w:rFonts w:eastAsia="Calibri" w:cstheme="minorHAnsi"/>
          <w:kern w:val="2"/>
        </w:rPr>
        <w:t>mogą</w:t>
      </w:r>
      <w:r w:rsidR="00EB4B14" w:rsidRPr="00891F7E">
        <w:rPr>
          <w:rFonts w:eastAsia="Calibri" w:cstheme="minorHAnsi"/>
          <w:kern w:val="2"/>
        </w:rPr>
        <w:t xml:space="preserve"> </w:t>
      </w:r>
      <w:r w:rsidRPr="00891F7E">
        <w:rPr>
          <w:rFonts w:eastAsia="Calibri" w:cstheme="minorHAnsi"/>
          <w:kern w:val="2"/>
        </w:rPr>
        <w:t>być</w:t>
      </w:r>
      <w:r w:rsidR="00EB4B14" w:rsidRPr="00891F7E">
        <w:rPr>
          <w:rFonts w:eastAsia="Calibri" w:cstheme="minorHAnsi"/>
          <w:kern w:val="2"/>
        </w:rPr>
        <w:t xml:space="preserve"> </w:t>
      </w:r>
      <w:r w:rsidRPr="00891F7E">
        <w:rPr>
          <w:rFonts w:eastAsia="Calibri" w:cstheme="minorHAnsi"/>
          <w:kern w:val="2"/>
        </w:rPr>
        <w:t>motywacją</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001F199B" w:rsidRPr="00891F7E">
        <w:rPr>
          <w:rFonts w:eastAsia="Calibri" w:cstheme="minorHAnsi"/>
          <w:kern w:val="2"/>
        </w:rPr>
        <w:t>pozostania</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miejscu</w:t>
      </w:r>
      <w:r w:rsidR="00EB4B14" w:rsidRPr="00891F7E">
        <w:rPr>
          <w:rFonts w:eastAsia="Calibri" w:cstheme="minorHAnsi"/>
          <w:kern w:val="2"/>
        </w:rPr>
        <w:t xml:space="preserve"> </w:t>
      </w:r>
      <w:r w:rsidR="001F199B" w:rsidRPr="00891F7E">
        <w:rPr>
          <w:rFonts w:eastAsia="Calibri" w:cstheme="minorHAnsi"/>
          <w:kern w:val="2"/>
        </w:rPr>
        <w:t>obecnego</w:t>
      </w:r>
      <w:r w:rsidR="00EB4B14" w:rsidRPr="00891F7E">
        <w:rPr>
          <w:rFonts w:eastAsia="Calibri" w:cstheme="minorHAnsi"/>
          <w:kern w:val="2"/>
        </w:rPr>
        <w:t xml:space="preserve"> </w:t>
      </w:r>
      <w:r w:rsidRPr="00891F7E">
        <w:rPr>
          <w:rFonts w:eastAsia="Calibri" w:cstheme="minorHAnsi"/>
          <w:kern w:val="2"/>
        </w:rPr>
        <w:t>zamieszkania,</w:t>
      </w:r>
      <w:r w:rsidR="00EB4B14" w:rsidRPr="00891F7E">
        <w:rPr>
          <w:rFonts w:eastAsia="Calibri" w:cstheme="minorHAnsi"/>
          <w:kern w:val="2"/>
        </w:rPr>
        <w:t xml:space="preserve"> </w:t>
      </w:r>
    </w:p>
    <w:p w14:paraId="0BDD83ED" w14:textId="26313F6B" w:rsidR="004543B7" w:rsidRPr="00891F7E" w:rsidRDefault="004543B7"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007E2E4B" w:rsidRPr="00891F7E">
        <w:rPr>
          <w:rFonts w:eastAsia="Calibri" w:cstheme="minorHAnsi"/>
          <w:b/>
          <w:bCs/>
          <w:kern w:val="2"/>
        </w:rPr>
        <w:t>premiowanie</w:t>
      </w:r>
      <w:r w:rsidR="00EB4B14" w:rsidRPr="00891F7E">
        <w:rPr>
          <w:rFonts w:eastAsia="Calibri" w:cstheme="minorHAnsi"/>
          <w:b/>
          <w:bCs/>
          <w:kern w:val="2"/>
        </w:rPr>
        <w:t xml:space="preserve"> </w:t>
      </w:r>
      <w:r w:rsidR="007E2E4B" w:rsidRPr="00891F7E">
        <w:rPr>
          <w:rFonts w:eastAsia="Calibri" w:cstheme="minorHAnsi"/>
          <w:b/>
          <w:bCs/>
          <w:kern w:val="2"/>
        </w:rPr>
        <w:t>Wnioskodawców</w:t>
      </w: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które</w:t>
      </w:r>
      <w:r w:rsidR="00EB4B14" w:rsidRPr="00891F7E">
        <w:rPr>
          <w:rFonts w:eastAsia="Calibri" w:cstheme="minorHAnsi"/>
          <w:b/>
          <w:bCs/>
          <w:kern w:val="2"/>
        </w:rPr>
        <w:t xml:space="preserve"> </w:t>
      </w:r>
      <w:r w:rsidR="007E2E4B" w:rsidRPr="00891F7E">
        <w:rPr>
          <w:rFonts w:eastAsia="Calibri" w:cstheme="minorHAnsi"/>
          <w:b/>
          <w:bCs/>
          <w:kern w:val="2"/>
        </w:rPr>
        <w:t>otrzymali</w:t>
      </w:r>
      <w:r w:rsidR="00EB4B14" w:rsidRPr="00891F7E">
        <w:rPr>
          <w:rFonts w:eastAsia="Calibri" w:cstheme="minorHAnsi"/>
          <w:b/>
          <w:bCs/>
          <w:kern w:val="2"/>
        </w:rPr>
        <w:t xml:space="preserve"> </w:t>
      </w:r>
      <w:r w:rsidR="007E2E4B" w:rsidRPr="00891F7E">
        <w:rPr>
          <w:rFonts w:eastAsia="Calibri" w:cstheme="minorHAnsi"/>
          <w:b/>
          <w:bCs/>
          <w:kern w:val="2"/>
        </w:rPr>
        <w:t>wcześniej</w:t>
      </w:r>
      <w:r w:rsidR="00EB4B14" w:rsidRPr="00891F7E">
        <w:rPr>
          <w:rFonts w:eastAsia="Calibri" w:cstheme="minorHAnsi"/>
          <w:b/>
          <w:bCs/>
          <w:kern w:val="2"/>
        </w:rPr>
        <w:t xml:space="preserve"> </w:t>
      </w:r>
      <w:r w:rsidR="007E2E4B" w:rsidRPr="00891F7E">
        <w:rPr>
          <w:rFonts w:eastAsia="Calibri" w:cstheme="minorHAnsi"/>
          <w:b/>
          <w:bCs/>
          <w:kern w:val="2"/>
        </w:rPr>
        <w:t>dofinansowanie</w:t>
      </w:r>
      <w:r w:rsidR="00EB4B14" w:rsidRPr="00891F7E">
        <w:rPr>
          <w:rFonts w:eastAsia="Calibri" w:cstheme="minorHAnsi"/>
          <w:b/>
          <w:bCs/>
          <w:kern w:val="2"/>
        </w:rPr>
        <w:t xml:space="preserve"> </w:t>
      </w:r>
      <w:r w:rsidR="007E2E4B" w:rsidRPr="00891F7E">
        <w:rPr>
          <w:rFonts w:eastAsia="Calibri" w:cstheme="minorHAnsi"/>
          <w:b/>
          <w:bCs/>
          <w:kern w:val="2"/>
        </w:rPr>
        <w:t>ze</w:t>
      </w:r>
      <w:r w:rsidR="00EB4B14" w:rsidRPr="00891F7E">
        <w:rPr>
          <w:rFonts w:eastAsia="Calibri" w:cstheme="minorHAnsi"/>
          <w:b/>
          <w:bCs/>
          <w:kern w:val="2"/>
        </w:rPr>
        <w:t xml:space="preserve"> </w:t>
      </w:r>
      <w:r w:rsidR="007E2E4B" w:rsidRPr="00891F7E">
        <w:rPr>
          <w:rFonts w:eastAsia="Calibri" w:cstheme="minorHAnsi"/>
          <w:b/>
          <w:bCs/>
          <w:kern w:val="2"/>
        </w:rPr>
        <w:t>środków</w:t>
      </w:r>
      <w:r w:rsidR="00EB4B14" w:rsidRPr="00891F7E">
        <w:rPr>
          <w:rFonts w:eastAsia="Calibri" w:cstheme="minorHAnsi"/>
          <w:b/>
          <w:bCs/>
          <w:kern w:val="2"/>
        </w:rPr>
        <w:t xml:space="preserve"> </w:t>
      </w:r>
      <w:r w:rsidR="007E2E4B" w:rsidRPr="00891F7E">
        <w:rPr>
          <w:rFonts w:eastAsia="Calibri" w:cstheme="minorHAnsi"/>
          <w:b/>
          <w:bCs/>
          <w:kern w:val="2"/>
        </w:rPr>
        <w:t>UE</w:t>
      </w:r>
      <w:r w:rsidR="00EB4B14" w:rsidRPr="00891F7E">
        <w:rPr>
          <w:rFonts w:eastAsia="Calibri" w:cstheme="minorHAnsi"/>
          <w:b/>
          <w:bCs/>
          <w:kern w:val="2"/>
        </w:rPr>
        <w:t xml:space="preserve"> </w:t>
      </w:r>
      <w:r w:rsidR="007E2E4B" w:rsidRPr="00891F7E">
        <w:rPr>
          <w:rFonts w:eastAsia="Calibri" w:cstheme="minorHAnsi"/>
          <w:b/>
          <w:bCs/>
          <w:kern w:val="2"/>
        </w:rPr>
        <w:t>lub</w:t>
      </w:r>
      <w:r w:rsidR="00EB4B14" w:rsidRPr="00891F7E">
        <w:rPr>
          <w:rFonts w:eastAsia="Calibri" w:cstheme="minorHAnsi"/>
          <w:b/>
          <w:bCs/>
          <w:kern w:val="2"/>
        </w:rPr>
        <w:t xml:space="preserve"> </w:t>
      </w:r>
      <w:r w:rsidRPr="00891F7E">
        <w:rPr>
          <w:rFonts w:eastAsia="Calibri" w:cstheme="minorHAnsi"/>
          <w:b/>
          <w:bCs/>
          <w:kern w:val="2"/>
        </w:rPr>
        <w:t>posiadają</w:t>
      </w:r>
      <w:r w:rsidR="00EB4B14" w:rsidRPr="00891F7E">
        <w:rPr>
          <w:rFonts w:eastAsia="Calibri" w:cstheme="minorHAnsi"/>
          <w:b/>
          <w:bCs/>
          <w:kern w:val="2"/>
        </w:rPr>
        <w:t xml:space="preserve"> </w:t>
      </w:r>
      <w:r w:rsidRPr="00891F7E">
        <w:rPr>
          <w:rFonts w:eastAsia="Calibri" w:cstheme="minorHAnsi"/>
          <w:b/>
          <w:bCs/>
          <w:kern w:val="2"/>
        </w:rPr>
        <w:t>doświadczenie</w:t>
      </w:r>
      <w:r w:rsidR="00EB4B14" w:rsidRPr="00891F7E">
        <w:rPr>
          <w:rFonts w:eastAsia="Calibri" w:cstheme="minorHAnsi"/>
          <w:b/>
          <w:bCs/>
          <w:kern w:val="2"/>
        </w:rPr>
        <w:t xml:space="preserve"> </w:t>
      </w:r>
      <w:r w:rsidRPr="00891F7E">
        <w:rPr>
          <w:rFonts w:eastAsia="Calibri" w:cstheme="minorHAnsi"/>
          <w:b/>
          <w:bCs/>
          <w:kern w:val="2"/>
        </w:rPr>
        <w:t>w</w:t>
      </w:r>
      <w:r w:rsidR="00EB4B14" w:rsidRPr="00891F7E">
        <w:rPr>
          <w:rFonts w:eastAsia="Calibri" w:cstheme="minorHAnsi"/>
          <w:b/>
          <w:bCs/>
          <w:kern w:val="2"/>
        </w:rPr>
        <w:t xml:space="preserve"> </w:t>
      </w:r>
      <w:r w:rsidRPr="00891F7E">
        <w:rPr>
          <w:rFonts w:eastAsia="Calibri" w:cstheme="minorHAnsi"/>
          <w:b/>
          <w:bCs/>
          <w:kern w:val="2"/>
        </w:rPr>
        <w:t>realizacji</w:t>
      </w:r>
      <w:r w:rsidR="00EB4B14" w:rsidRPr="00891F7E">
        <w:rPr>
          <w:rFonts w:eastAsia="Calibri" w:cstheme="minorHAnsi"/>
          <w:b/>
          <w:bCs/>
          <w:kern w:val="2"/>
        </w:rPr>
        <w:t xml:space="preserve"> </w:t>
      </w:r>
      <w:r w:rsidRPr="00891F7E">
        <w:rPr>
          <w:rFonts w:eastAsia="Calibri" w:cstheme="minorHAnsi"/>
          <w:b/>
          <w:bCs/>
          <w:kern w:val="2"/>
        </w:rPr>
        <w:t>projektów;</w:t>
      </w:r>
      <w:r w:rsidR="00EB4B14" w:rsidRPr="00891F7E">
        <w:rPr>
          <w:rFonts w:eastAsia="Calibri" w:cstheme="minorHAnsi"/>
          <w:kern w:val="2"/>
        </w:rPr>
        <w:t xml:space="preserve"> </w:t>
      </w:r>
      <w:r w:rsidRPr="00891F7E">
        <w:rPr>
          <w:rFonts w:eastAsia="Calibri" w:cstheme="minorHAnsi"/>
          <w:kern w:val="2"/>
        </w:rPr>
        <w:t>mając</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uwadze</w:t>
      </w:r>
      <w:r w:rsidR="00EB4B14" w:rsidRPr="00891F7E">
        <w:rPr>
          <w:rFonts w:eastAsia="Calibri" w:cstheme="minorHAnsi"/>
          <w:kern w:val="2"/>
        </w:rPr>
        <w:t xml:space="preserve"> </w:t>
      </w:r>
      <w:r w:rsidRPr="00891F7E">
        <w:rPr>
          <w:rFonts w:eastAsia="Calibri" w:cstheme="minorHAnsi"/>
          <w:kern w:val="2"/>
        </w:rPr>
        <w:t>ograniczony</w:t>
      </w:r>
      <w:r w:rsidR="00EB4B14" w:rsidRPr="00891F7E">
        <w:rPr>
          <w:rFonts w:eastAsia="Calibri" w:cstheme="minorHAnsi"/>
          <w:kern w:val="2"/>
        </w:rPr>
        <w:t xml:space="preserve"> </w:t>
      </w:r>
      <w:r w:rsidRPr="00891F7E">
        <w:rPr>
          <w:rFonts w:eastAsia="Calibri" w:cstheme="minorHAnsi"/>
          <w:kern w:val="2"/>
        </w:rPr>
        <w:t>budżet</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oraz</w:t>
      </w:r>
      <w:r w:rsidR="00EB4B14" w:rsidRPr="00891F7E">
        <w:rPr>
          <w:rFonts w:eastAsia="Calibri" w:cstheme="minorHAnsi"/>
          <w:kern w:val="2"/>
        </w:rPr>
        <w:t xml:space="preserve"> </w:t>
      </w:r>
      <w:r w:rsidRPr="00891F7E">
        <w:rPr>
          <w:rFonts w:eastAsia="Calibri" w:cstheme="minorHAnsi"/>
          <w:kern w:val="2"/>
        </w:rPr>
        <w:t>skrócony</w:t>
      </w:r>
      <w:r w:rsidR="00EB4B14" w:rsidRPr="00891F7E">
        <w:rPr>
          <w:rFonts w:eastAsia="Calibri" w:cstheme="minorHAnsi"/>
          <w:kern w:val="2"/>
        </w:rPr>
        <w:t xml:space="preserve"> </w:t>
      </w:r>
      <w:r w:rsidRPr="00891F7E">
        <w:rPr>
          <w:rFonts w:eastAsia="Calibri" w:cstheme="minorHAnsi"/>
          <w:kern w:val="2"/>
        </w:rPr>
        <w:t>czas</w:t>
      </w:r>
      <w:r w:rsidR="00EB4B14" w:rsidRPr="00891F7E">
        <w:rPr>
          <w:rFonts w:eastAsia="Calibri" w:cstheme="minorHAnsi"/>
          <w:kern w:val="2"/>
        </w:rPr>
        <w:t xml:space="preserve"> </w:t>
      </w:r>
      <w:r w:rsidR="007E2E4B" w:rsidRPr="00891F7E">
        <w:rPr>
          <w:rFonts w:eastAsia="Calibri" w:cstheme="minorHAnsi"/>
          <w:kern w:val="2"/>
        </w:rPr>
        <w:t>jej</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bazowanie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doświadczonych</w:t>
      </w:r>
      <w:r w:rsidR="00EB4B14" w:rsidRPr="00891F7E">
        <w:rPr>
          <w:rFonts w:eastAsia="Calibri" w:cstheme="minorHAnsi"/>
          <w:kern w:val="2"/>
        </w:rPr>
        <w:t xml:space="preserve"> </w:t>
      </w:r>
      <w:r w:rsidR="007E2E4B" w:rsidRPr="00891F7E">
        <w:rPr>
          <w:rFonts w:eastAsia="Calibri" w:cstheme="minorHAnsi"/>
          <w:kern w:val="2"/>
        </w:rPr>
        <w:t>W</w:t>
      </w:r>
      <w:r w:rsidRPr="00891F7E">
        <w:rPr>
          <w:rFonts w:eastAsia="Calibri" w:cstheme="minorHAnsi"/>
          <w:kern w:val="2"/>
        </w:rPr>
        <w:t>nioskodawcach</w:t>
      </w:r>
      <w:r w:rsidR="00EB4B14" w:rsidRPr="00891F7E">
        <w:rPr>
          <w:rFonts w:eastAsia="Calibri" w:cstheme="minorHAnsi"/>
          <w:kern w:val="2"/>
        </w:rPr>
        <w:t xml:space="preserve"> </w:t>
      </w:r>
      <w:r w:rsidRPr="00891F7E">
        <w:rPr>
          <w:rFonts w:eastAsia="Calibri" w:cstheme="minorHAnsi"/>
          <w:kern w:val="2"/>
        </w:rPr>
        <w:t>daje</w:t>
      </w:r>
      <w:r w:rsidR="00EB4B14" w:rsidRPr="00891F7E">
        <w:rPr>
          <w:rFonts w:eastAsia="Calibri" w:cstheme="minorHAnsi"/>
          <w:kern w:val="2"/>
        </w:rPr>
        <w:t xml:space="preserve"> </w:t>
      </w:r>
      <w:r w:rsidRPr="00891F7E">
        <w:rPr>
          <w:rFonts w:eastAsia="Calibri" w:cstheme="minorHAnsi"/>
          <w:kern w:val="2"/>
        </w:rPr>
        <w:t>większą</w:t>
      </w:r>
      <w:r w:rsidR="00EB4B14" w:rsidRPr="00891F7E">
        <w:rPr>
          <w:rFonts w:eastAsia="Calibri" w:cstheme="minorHAnsi"/>
          <w:kern w:val="2"/>
        </w:rPr>
        <w:t xml:space="preserve"> </w:t>
      </w:r>
      <w:r w:rsidRPr="00891F7E">
        <w:rPr>
          <w:rFonts w:eastAsia="Calibri" w:cstheme="minorHAnsi"/>
          <w:kern w:val="2"/>
        </w:rPr>
        <w:t>gwarancję</w:t>
      </w:r>
      <w:r w:rsidR="00EB4B14" w:rsidRPr="00891F7E">
        <w:rPr>
          <w:rFonts w:eastAsia="Calibri" w:cstheme="minorHAnsi"/>
          <w:kern w:val="2"/>
        </w:rPr>
        <w:t xml:space="preserve"> </w:t>
      </w:r>
      <w:r w:rsidRPr="00891F7E">
        <w:rPr>
          <w:rFonts w:eastAsia="Calibri" w:cstheme="minorHAnsi"/>
          <w:kern w:val="2"/>
        </w:rPr>
        <w:t>skutecznej</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operacji</w:t>
      </w:r>
      <w:r w:rsidR="00EB4B14" w:rsidRPr="00891F7E">
        <w:rPr>
          <w:rFonts w:eastAsia="Calibri" w:cstheme="minorHAnsi"/>
          <w:kern w:val="2"/>
        </w:rPr>
        <w:t xml:space="preserve"> </w:t>
      </w:r>
      <w:r w:rsidRPr="00891F7E">
        <w:rPr>
          <w:rFonts w:eastAsia="Calibri" w:cstheme="minorHAnsi"/>
          <w:kern w:val="2"/>
        </w:rPr>
        <w:t>bez</w:t>
      </w:r>
      <w:r w:rsidR="00EB4B14" w:rsidRPr="00891F7E">
        <w:rPr>
          <w:rFonts w:eastAsia="Calibri" w:cstheme="minorHAnsi"/>
          <w:kern w:val="2"/>
        </w:rPr>
        <w:t xml:space="preserve"> </w:t>
      </w:r>
      <w:r w:rsidRPr="00891F7E">
        <w:rPr>
          <w:rFonts w:eastAsia="Calibri" w:cstheme="minorHAnsi"/>
          <w:kern w:val="2"/>
        </w:rPr>
        <w:t>ryzyka</w:t>
      </w:r>
      <w:r w:rsidR="00EB4B14" w:rsidRPr="00891F7E">
        <w:rPr>
          <w:rFonts w:eastAsia="Calibri" w:cstheme="minorHAnsi"/>
          <w:kern w:val="2"/>
        </w:rPr>
        <w:t xml:space="preserve"> </w:t>
      </w:r>
      <w:r w:rsidRPr="00891F7E">
        <w:rPr>
          <w:rFonts w:eastAsia="Calibri" w:cstheme="minorHAnsi"/>
          <w:kern w:val="2"/>
        </w:rPr>
        <w:t>wycofania</w:t>
      </w:r>
      <w:r w:rsidR="00EB4B14" w:rsidRPr="00891F7E">
        <w:rPr>
          <w:rFonts w:eastAsia="Calibri" w:cstheme="minorHAnsi"/>
          <w:kern w:val="2"/>
        </w:rPr>
        <w:t xml:space="preserve"> </w:t>
      </w:r>
      <w:r w:rsidRPr="00891F7E">
        <w:rPr>
          <w:rFonts w:eastAsia="Calibri" w:cstheme="minorHAnsi"/>
          <w:kern w:val="2"/>
        </w:rPr>
        <w:t>się</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rozwiązania</w:t>
      </w:r>
      <w:r w:rsidR="00EB4B14" w:rsidRPr="00891F7E">
        <w:rPr>
          <w:rFonts w:eastAsia="Calibri" w:cstheme="minorHAnsi"/>
          <w:kern w:val="2"/>
        </w:rPr>
        <w:t xml:space="preserve"> </w:t>
      </w:r>
      <w:r w:rsidRPr="00891F7E">
        <w:rPr>
          <w:rFonts w:eastAsia="Calibri" w:cstheme="minorHAnsi"/>
          <w:kern w:val="2"/>
        </w:rPr>
        <w:t>umowy</w:t>
      </w:r>
      <w:r w:rsidR="007E2E4B"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co</w:t>
      </w:r>
      <w:r w:rsidR="00EB4B14" w:rsidRPr="00891F7E">
        <w:rPr>
          <w:rFonts w:eastAsia="Calibri" w:cstheme="minorHAnsi"/>
          <w:kern w:val="2"/>
        </w:rPr>
        <w:t xml:space="preserve"> </w:t>
      </w:r>
      <w:r w:rsidR="007E2E4B" w:rsidRPr="00891F7E">
        <w:rPr>
          <w:rFonts w:eastAsia="Calibri" w:cstheme="minorHAnsi"/>
          <w:kern w:val="2"/>
        </w:rPr>
        <w:t>było</w:t>
      </w:r>
      <w:r w:rsidR="00EB4B14" w:rsidRPr="00891F7E">
        <w:rPr>
          <w:rFonts w:eastAsia="Calibri" w:cstheme="minorHAnsi"/>
          <w:kern w:val="2"/>
        </w:rPr>
        <w:t xml:space="preserve"> </w:t>
      </w:r>
      <w:r w:rsidR="007E2E4B" w:rsidRPr="00891F7E">
        <w:rPr>
          <w:rFonts w:eastAsia="Calibri" w:cstheme="minorHAnsi"/>
          <w:kern w:val="2"/>
        </w:rPr>
        <w:t>znaczącym</w:t>
      </w:r>
      <w:r w:rsidR="00EB4B14" w:rsidRPr="00891F7E">
        <w:rPr>
          <w:rFonts w:eastAsia="Calibri" w:cstheme="minorHAnsi"/>
          <w:kern w:val="2"/>
        </w:rPr>
        <w:t xml:space="preserve"> </w:t>
      </w:r>
      <w:r w:rsidRPr="00891F7E">
        <w:rPr>
          <w:rFonts w:eastAsia="Calibri" w:cstheme="minorHAnsi"/>
          <w:kern w:val="2"/>
        </w:rPr>
        <w:t>problemem</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minionym</w:t>
      </w:r>
      <w:r w:rsidR="00EB4B14" w:rsidRPr="00891F7E">
        <w:rPr>
          <w:rFonts w:eastAsia="Calibri" w:cstheme="minorHAnsi"/>
          <w:kern w:val="2"/>
        </w:rPr>
        <w:t xml:space="preserve"> </w:t>
      </w:r>
      <w:r w:rsidRPr="00891F7E">
        <w:rPr>
          <w:rFonts w:eastAsia="Calibri" w:cstheme="minorHAnsi"/>
          <w:kern w:val="2"/>
        </w:rPr>
        <w:t>okresie</w:t>
      </w:r>
      <w:r w:rsidR="00EB4B14" w:rsidRPr="00891F7E">
        <w:rPr>
          <w:rFonts w:eastAsia="Calibri" w:cstheme="minorHAnsi"/>
          <w:kern w:val="2"/>
        </w:rPr>
        <w:t xml:space="preserve"> </w:t>
      </w:r>
      <w:r w:rsidRPr="00891F7E">
        <w:rPr>
          <w:rFonts w:eastAsia="Calibri" w:cstheme="minorHAnsi"/>
          <w:kern w:val="2"/>
        </w:rPr>
        <w:t>programowania</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rodziło</w:t>
      </w:r>
      <w:r w:rsidR="00EB4B14" w:rsidRPr="00891F7E">
        <w:rPr>
          <w:rFonts w:eastAsia="Calibri" w:cstheme="minorHAnsi"/>
          <w:kern w:val="2"/>
        </w:rPr>
        <w:t xml:space="preserve"> </w:t>
      </w:r>
      <w:r w:rsidRPr="00891F7E">
        <w:rPr>
          <w:rFonts w:eastAsia="Calibri" w:cstheme="minorHAnsi"/>
          <w:kern w:val="2"/>
        </w:rPr>
        <w:t>dodatkowe</w:t>
      </w:r>
      <w:r w:rsidR="00EB4B14" w:rsidRPr="00891F7E">
        <w:rPr>
          <w:rFonts w:eastAsia="Calibri" w:cstheme="minorHAnsi"/>
          <w:kern w:val="2"/>
        </w:rPr>
        <w:t xml:space="preserve"> </w:t>
      </w:r>
      <w:r w:rsidRPr="00891F7E">
        <w:rPr>
          <w:rFonts w:eastAsia="Calibri" w:cstheme="minorHAnsi"/>
          <w:kern w:val="2"/>
        </w:rPr>
        <w:t>komplikacje</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etapie</w:t>
      </w:r>
      <w:r w:rsidR="00EB4B14" w:rsidRPr="00891F7E">
        <w:rPr>
          <w:rFonts w:eastAsia="Calibri" w:cstheme="minorHAnsi"/>
          <w:kern w:val="2"/>
        </w:rPr>
        <w:t xml:space="preserve"> </w:t>
      </w:r>
      <w:r w:rsidRPr="00891F7E">
        <w:rPr>
          <w:rFonts w:eastAsia="Calibri" w:cstheme="minorHAnsi"/>
          <w:kern w:val="2"/>
        </w:rPr>
        <w:t>wdrażania</w:t>
      </w:r>
      <w:r w:rsidR="00EB4B14" w:rsidRPr="00891F7E">
        <w:rPr>
          <w:rFonts w:eastAsia="Calibri" w:cstheme="minorHAnsi"/>
          <w:kern w:val="2"/>
        </w:rPr>
        <w:t xml:space="preserve"> </w:t>
      </w:r>
      <w:r w:rsidRPr="00891F7E">
        <w:rPr>
          <w:rFonts w:eastAsia="Calibri" w:cstheme="minorHAnsi"/>
          <w:kern w:val="2"/>
        </w:rPr>
        <w:t>LSR</w:t>
      </w:r>
      <w:r w:rsidR="007E2E4B" w:rsidRPr="00891F7E">
        <w:rPr>
          <w:rFonts w:eastAsia="Calibri" w:cstheme="minorHAnsi"/>
          <w:kern w:val="2"/>
        </w:rPr>
        <w:t>;</w:t>
      </w:r>
      <w:r w:rsidR="00EB4B14" w:rsidRPr="00891F7E">
        <w:rPr>
          <w:rFonts w:eastAsia="Calibri" w:cstheme="minorHAnsi"/>
          <w:kern w:val="2"/>
        </w:rPr>
        <w:t xml:space="preserve"> </w:t>
      </w:r>
      <w:r w:rsidR="007E2E4B" w:rsidRPr="00891F7E">
        <w:rPr>
          <w:rFonts w:eastAsia="Calibri" w:cstheme="minorHAnsi"/>
          <w:kern w:val="2"/>
        </w:rPr>
        <w:t>zagrażało</w:t>
      </w:r>
      <w:r w:rsidR="00EB4B14" w:rsidRPr="00891F7E">
        <w:rPr>
          <w:rFonts w:eastAsia="Calibri" w:cstheme="minorHAnsi"/>
          <w:kern w:val="2"/>
        </w:rPr>
        <w:t xml:space="preserve"> </w:t>
      </w:r>
      <w:r w:rsidR="007E2E4B"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nieosiągnięciem</w:t>
      </w:r>
      <w:r w:rsidR="00EB4B14" w:rsidRPr="00891F7E">
        <w:rPr>
          <w:rFonts w:eastAsia="Calibri" w:cstheme="minorHAnsi"/>
          <w:kern w:val="2"/>
        </w:rPr>
        <w:t xml:space="preserve"> </w:t>
      </w:r>
      <w:r w:rsidRPr="00891F7E">
        <w:rPr>
          <w:rFonts w:eastAsia="Calibri" w:cstheme="minorHAnsi"/>
          <w:kern w:val="2"/>
        </w:rPr>
        <w:t>kamieni</w:t>
      </w:r>
      <w:r w:rsidR="00EB4B14" w:rsidRPr="00891F7E">
        <w:rPr>
          <w:rFonts w:eastAsia="Calibri" w:cstheme="minorHAnsi"/>
          <w:kern w:val="2"/>
        </w:rPr>
        <w:t xml:space="preserve"> </w:t>
      </w:r>
      <w:r w:rsidRPr="00891F7E">
        <w:rPr>
          <w:rFonts w:eastAsia="Calibri" w:cstheme="minorHAnsi"/>
          <w:kern w:val="2"/>
        </w:rPr>
        <w:t>milowych</w:t>
      </w:r>
      <w:r w:rsidR="001A26F7" w:rsidRPr="00891F7E">
        <w:rPr>
          <w:rFonts w:eastAsia="Calibri" w:cstheme="minorHAnsi"/>
          <w:kern w:val="2"/>
        </w:rPr>
        <w:t>,</w:t>
      </w:r>
    </w:p>
    <w:p w14:paraId="4C1ADBD6" w14:textId="73AB46C0" w:rsidR="004543B7" w:rsidRPr="00891F7E" w:rsidRDefault="004543B7" w:rsidP="00891F7E">
      <w:pPr>
        <w:spacing w:after="0"/>
        <w:jc w:val="both"/>
        <w:rPr>
          <w:rFonts w:eastAsia="Calibri" w:cstheme="minorHAnsi"/>
          <w:kern w:val="2"/>
        </w:rPr>
      </w:pPr>
      <w:r w:rsidRPr="00891F7E">
        <w:rPr>
          <w:rFonts w:eastAsia="Calibri" w:cstheme="minorHAnsi"/>
          <w:kern w:val="2"/>
        </w:rPr>
        <w:t>-</w:t>
      </w:r>
      <w:r w:rsidR="00EB4B14" w:rsidRPr="00891F7E">
        <w:rPr>
          <w:rFonts w:eastAsia="Calibri" w:cstheme="minorHAnsi"/>
          <w:kern w:val="2"/>
        </w:rPr>
        <w:t xml:space="preserve"> </w:t>
      </w:r>
      <w:r w:rsidR="007E2E4B" w:rsidRPr="00891F7E">
        <w:rPr>
          <w:rFonts w:eastAsia="Calibri" w:cstheme="minorHAnsi"/>
          <w:b/>
          <w:bCs/>
          <w:kern w:val="2"/>
        </w:rPr>
        <w:t>premiowanie</w:t>
      </w:r>
      <w:r w:rsidR="00EB4B14" w:rsidRPr="00891F7E">
        <w:rPr>
          <w:rFonts w:eastAsia="Calibri" w:cstheme="minorHAnsi"/>
          <w:b/>
          <w:bCs/>
          <w:kern w:val="2"/>
        </w:rPr>
        <w:t xml:space="preserve"> </w:t>
      </w:r>
      <w:r w:rsidR="007E2E4B" w:rsidRPr="00891F7E">
        <w:rPr>
          <w:rFonts w:eastAsia="Calibri" w:cstheme="minorHAnsi"/>
          <w:b/>
          <w:bCs/>
          <w:kern w:val="2"/>
        </w:rPr>
        <w:t>W</w:t>
      </w:r>
      <w:r w:rsidRPr="00891F7E">
        <w:rPr>
          <w:rFonts w:eastAsia="Calibri" w:cstheme="minorHAnsi"/>
          <w:b/>
          <w:bCs/>
          <w:kern w:val="2"/>
        </w:rPr>
        <w:t>nioskodawców,</w:t>
      </w:r>
      <w:r w:rsidR="00EB4B14" w:rsidRPr="00891F7E">
        <w:rPr>
          <w:rFonts w:eastAsia="Calibri" w:cstheme="minorHAnsi"/>
          <w:b/>
          <w:bCs/>
          <w:kern w:val="2"/>
        </w:rPr>
        <w:t xml:space="preserve"> </w:t>
      </w:r>
      <w:r w:rsidRPr="00891F7E">
        <w:rPr>
          <w:rFonts w:eastAsia="Calibri" w:cstheme="minorHAnsi"/>
          <w:b/>
          <w:bCs/>
          <w:kern w:val="2"/>
        </w:rPr>
        <w:t>którzy</w:t>
      </w:r>
      <w:r w:rsidR="00EB4B14" w:rsidRPr="00891F7E">
        <w:rPr>
          <w:rFonts w:eastAsia="Calibri" w:cstheme="minorHAnsi"/>
          <w:b/>
          <w:bCs/>
          <w:kern w:val="2"/>
        </w:rPr>
        <w:t xml:space="preserve"> </w:t>
      </w:r>
      <w:r w:rsidRPr="00891F7E">
        <w:rPr>
          <w:rFonts w:eastAsia="Calibri" w:cstheme="minorHAnsi"/>
          <w:b/>
          <w:bCs/>
          <w:kern w:val="2"/>
        </w:rPr>
        <w:t>korzystali</w:t>
      </w:r>
      <w:r w:rsidR="00EB4B14" w:rsidRPr="00891F7E">
        <w:rPr>
          <w:rFonts w:eastAsia="Calibri" w:cstheme="minorHAnsi"/>
          <w:b/>
          <w:bCs/>
          <w:kern w:val="2"/>
        </w:rPr>
        <w:t xml:space="preserve"> </w:t>
      </w:r>
      <w:r w:rsidRPr="00891F7E">
        <w:rPr>
          <w:rFonts w:eastAsia="Calibri" w:cstheme="minorHAnsi"/>
          <w:b/>
          <w:bCs/>
          <w:kern w:val="2"/>
        </w:rPr>
        <w:t>z</w:t>
      </w:r>
      <w:r w:rsidR="00EB4B14" w:rsidRPr="00891F7E">
        <w:rPr>
          <w:rFonts w:eastAsia="Calibri" w:cstheme="minorHAnsi"/>
          <w:b/>
          <w:bCs/>
          <w:kern w:val="2"/>
        </w:rPr>
        <w:t xml:space="preserve"> </w:t>
      </w:r>
      <w:r w:rsidRPr="00891F7E">
        <w:rPr>
          <w:rFonts w:eastAsia="Calibri" w:cstheme="minorHAnsi"/>
          <w:b/>
          <w:bCs/>
          <w:kern w:val="2"/>
        </w:rPr>
        <w:t>doradztwa</w:t>
      </w:r>
      <w:r w:rsidR="00EB4B14" w:rsidRPr="00891F7E">
        <w:rPr>
          <w:rFonts w:eastAsia="Calibri" w:cstheme="minorHAnsi"/>
          <w:b/>
          <w:bCs/>
          <w:kern w:val="2"/>
        </w:rPr>
        <w:t xml:space="preserve"> </w:t>
      </w:r>
      <w:r w:rsidRPr="00891F7E">
        <w:rPr>
          <w:rFonts w:eastAsia="Calibri" w:cstheme="minorHAnsi"/>
          <w:b/>
          <w:bCs/>
          <w:kern w:val="2"/>
        </w:rPr>
        <w:t>w</w:t>
      </w:r>
      <w:r w:rsidR="00EB4B14" w:rsidRPr="00891F7E">
        <w:rPr>
          <w:rFonts w:eastAsia="Calibri" w:cstheme="minorHAnsi"/>
          <w:b/>
          <w:bCs/>
          <w:kern w:val="2"/>
        </w:rPr>
        <w:t xml:space="preserve"> </w:t>
      </w:r>
      <w:r w:rsidRPr="00891F7E">
        <w:rPr>
          <w:rFonts w:eastAsia="Calibri" w:cstheme="minorHAnsi"/>
          <w:b/>
          <w:bCs/>
          <w:kern w:val="2"/>
        </w:rPr>
        <w:t>biurze</w:t>
      </w:r>
      <w:r w:rsidR="00EB4B14" w:rsidRPr="00891F7E">
        <w:rPr>
          <w:rFonts w:eastAsia="Calibri" w:cstheme="minorHAnsi"/>
          <w:b/>
          <w:bCs/>
          <w:kern w:val="2"/>
        </w:rPr>
        <w:t xml:space="preserve"> </w:t>
      </w:r>
      <w:r w:rsidRPr="00891F7E">
        <w:rPr>
          <w:rFonts w:eastAsia="Calibri" w:cstheme="minorHAnsi"/>
          <w:b/>
          <w:bCs/>
          <w:kern w:val="2"/>
        </w:rPr>
        <w:t>LGD</w:t>
      </w:r>
      <w:r w:rsidR="00EB4B14" w:rsidRPr="00891F7E">
        <w:rPr>
          <w:rFonts w:eastAsia="Calibri" w:cstheme="minorHAnsi"/>
          <w:b/>
          <w:bCs/>
          <w:kern w:val="2"/>
        </w:rPr>
        <w:t xml:space="preserve"> </w:t>
      </w: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uczestniczyli</w:t>
      </w:r>
      <w:r w:rsidR="00EB4B14" w:rsidRPr="00891F7E">
        <w:rPr>
          <w:rFonts w:eastAsia="Calibri" w:cstheme="minorHAnsi"/>
          <w:b/>
          <w:bCs/>
          <w:kern w:val="2"/>
        </w:rPr>
        <w:t xml:space="preserve"> </w:t>
      </w:r>
      <w:r w:rsidRPr="00891F7E">
        <w:rPr>
          <w:rFonts w:eastAsia="Calibri" w:cstheme="minorHAnsi"/>
          <w:b/>
          <w:bCs/>
          <w:kern w:val="2"/>
        </w:rPr>
        <w:t>w</w:t>
      </w:r>
      <w:r w:rsidR="00EB4B14" w:rsidRPr="00891F7E">
        <w:rPr>
          <w:rFonts w:eastAsia="Calibri" w:cstheme="minorHAnsi"/>
          <w:b/>
          <w:bCs/>
          <w:kern w:val="2"/>
        </w:rPr>
        <w:t xml:space="preserve"> </w:t>
      </w:r>
      <w:r w:rsidRPr="00891F7E">
        <w:rPr>
          <w:rFonts w:eastAsia="Calibri" w:cstheme="minorHAnsi"/>
          <w:b/>
          <w:bCs/>
          <w:kern w:val="2"/>
        </w:rPr>
        <w:t>warsztatach</w:t>
      </w:r>
      <w:r w:rsidR="00EB4B14" w:rsidRPr="00891F7E">
        <w:rPr>
          <w:rFonts w:eastAsia="Calibri" w:cstheme="minorHAnsi"/>
          <w:b/>
          <w:bCs/>
          <w:kern w:val="2"/>
        </w:rPr>
        <w:t xml:space="preserve"> </w:t>
      </w:r>
      <w:r w:rsidR="005C00C8" w:rsidRPr="00891F7E">
        <w:rPr>
          <w:rFonts w:eastAsia="Calibri" w:cstheme="minorHAnsi"/>
          <w:b/>
          <w:bCs/>
          <w:kern w:val="2"/>
        </w:rPr>
        <w:br/>
      </w:r>
      <w:r w:rsidRPr="00891F7E">
        <w:rPr>
          <w:rFonts w:eastAsia="Calibri" w:cstheme="minorHAnsi"/>
          <w:b/>
          <w:bCs/>
          <w:kern w:val="2"/>
        </w:rPr>
        <w:t>i</w:t>
      </w:r>
      <w:r w:rsidR="00EB4B14" w:rsidRPr="00891F7E">
        <w:rPr>
          <w:rFonts w:eastAsia="Calibri" w:cstheme="minorHAnsi"/>
          <w:b/>
          <w:bCs/>
          <w:kern w:val="2"/>
        </w:rPr>
        <w:t xml:space="preserve"> </w:t>
      </w:r>
      <w:r w:rsidRPr="00891F7E">
        <w:rPr>
          <w:rFonts w:eastAsia="Calibri" w:cstheme="minorHAnsi"/>
          <w:b/>
          <w:bCs/>
          <w:kern w:val="2"/>
        </w:rPr>
        <w:t>szkoleniach</w:t>
      </w:r>
      <w:r w:rsidR="00EB4B14" w:rsidRPr="00891F7E">
        <w:rPr>
          <w:rFonts w:eastAsia="Calibri" w:cstheme="minorHAnsi"/>
          <w:b/>
          <w:bCs/>
          <w:kern w:val="2"/>
        </w:rPr>
        <w:t xml:space="preserve"> </w:t>
      </w:r>
      <w:r w:rsidR="007E2E4B" w:rsidRPr="00891F7E">
        <w:rPr>
          <w:rFonts w:eastAsia="Calibri" w:cstheme="minorHAnsi"/>
          <w:b/>
          <w:bCs/>
          <w:kern w:val="2"/>
        </w:rPr>
        <w:t>organizowanych</w:t>
      </w:r>
      <w:r w:rsidR="00EB4B14" w:rsidRPr="00891F7E">
        <w:rPr>
          <w:rFonts w:eastAsia="Calibri" w:cstheme="minorHAnsi"/>
          <w:b/>
          <w:bCs/>
          <w:kern w:val="2"/>
        </w:rPr>
        <w:t xml:space="preserve"> </w:t>
      </w:r>
      <w:r w:rsidR="007E2E4B" w:rsidRPr="00891F7E">
        <w:rPr>
          <w:rFonts w:eastAsia="Calibri" w:cstheme="minorHAnsi"/>
          <w:b/>
          <w:bCs/>
          <w:kern w:val="2"/>
        </w:rPr>
        <w:t>w</w:t>
      </w:r>
      <w:r w:rsidR="00EB4B14" w:rsidRPr="00891F7E">
        <w:rPr>
          <w:rFonts w:eastAsia="Calibri" w:cstheme="minorHAnsi"/>
          <w:b/>
          <w:bCs/>
          <w:kern w:val="2"/>
        </w:rPr>
        <w:t xml:space="preserve"> </w:t>
      </w:r>
      <w:r w:rsidR="007E2E4B" w:rsidRPr="00891F7E">
        <w:rPr>
          <w:rFonts w:eastAsia="Calibri" w:cstheme="minorHAnsi"/>
          <w:b/>
          <w:bCs/>
          <w:kern w:val="2"/>
        </w:rPr>
        <w:t>ramach</w:t>
      </w:r>
      <w:r w:rsidR="00EB4B14" w:rsidRPr="00891F7E">
        <w:rPr>
          <w:rFonts w:eastAsia="Calibri" w:cstheme="minorHAnsi"/>
          <w:b/>
          <w:bCs/>
          <w:kern w:val="2"/>
        </w:rPr>
        <w:t xml:space="preserve"> </w:t>
      </w:r>
      <w:r w:rsidR="007E2E4B" w:rsidRPr="00891F7E">
        <w:rPr>
          <w:rFonts w:eastAsia="Calibri" w:cstheme="minorHAnsi"/>
          <w:b/>
          <w:bCs/>
          <w:kern w:val="2"/>
        </w:rPr>
        <w:t>Planu</w:t>
      </w:r>
      <w:r w:rsidR="00EB4B14" w:rsidRPr="00891F7E">
        <w:rPr>
          <w:rFonts w:eastAsia="Calibri" w:cstheme="minorHAnsi"/>
          <w:b/>
          <w:bCs/>
          <w:kern w:val="2"/>
        </w:rPr>
        <w:t xml:space="preserve"> </w:t>
      </w:r>
      <w:r w:rsidR="007E2E4B" w:rsidRPr="00891F7E">
        <w:rPr>
          <w:rFonts w:eastAsia="Calibri" w:cstheme="minorHAnsi"/>
          <w:b/>
          <w:bCs/>
          <w:kern w:val="2"/>
        </w:rPr>
        <w:t>komunikacji</w:t>
      </w:r>
      <w:r w:rsidR="00EB4B14" w:rsidRPr="00891F7E">
        <w:rPr>
          <w:rFonts w:eastAsia="Calibri" w:cstheme="minorHAnsi"/>
          <w:kern w:val="2"/>
        </w:rPr>
        <w:t xml:space="preserve"> </w:t>
      </w:r>
      <w:r w:rsidRPr="00891F7E">
        <w:rPr>
          <w:rFonts w:eastAsia="Calibri" w:cstheme="minorHAnsi"/>
          <w:kern w:val="2"/>
        </w:rPr>
        <w:t>itp.;</w:t>
      </w:r>
      <w:r w:rsidR="00EB4B14" w:rsidRPr="00891F7E">
        <w:rPr>
          <w:rFonts w:eastAsia="Calibri" w:cstheme="minorHAnsi"/>
          <w:kern w:val="2"/>
        </w:rPr>
        <w:t xml:space="preserve"> </w:t>
      </w:r>
      <w:r w:rsidRPr="00891F7E">
        <w:rPr>
          <w:rFonts w:eastAsia="Calibri" w:cstheme="minorHAnsi"/>
          <w:kern w:val="2"/>
        </w:rPr>
        <w:t>dobra</w:t>
      </w:r>
      <w:r w:rsidR="00EB4B14" w:rsidRPr="00891F7E">
        <w:rPr>
          <w:rFonts w:eastAsia="Calibri" w:cstheme="minorHAnsi"/>
          <w:kern w:val="2"/>
        </w:rPr>
        <w:t xml:space="preserve"> </w:t>
      </w:r>
      <w:r w:rsidRPr="00891F7E">
        <w:rPr>
          <w:rFonts w:eastAsia="Calibri" w:cstheme="minorHAnsi"/>
          <w:kern w:val="2"/>
        </w:rPr>
        <w:t>jakość</w:t>
      </w:r>
      <w:r w:rsidR="00EB4B14" w:rsidRPr="00891F7E">
        <w:rPr>
          <w:rFonts w:eastAsia="Calibri" w:cstheme="minorHAnsi"/>
          <w:kern w:val="2"/>
        </w:rPr>
        <w:t xml:space="preserve"> </w:t>
      </w:r>
      <w:r w:rsidRPr="00891F7E">
        <w:rPr>
          <w:rFonts w:eastAsia="Calibri" w:cstheme="minorHAnsi"/>
          <w:kern w:val="2"/>
        </w:rPr>
        <w:t>wniosku</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Pr="00891F7E">
        <w:rPr>
          <w:rFonts w:eastAsia="Calibri" w:cstheme="minorHAnsi"/>
          <w:kern w:val="2"/>
        </w:rPr>
        <w:t>większa</w:t>
      </w:r>
      <w:r w:rsidR="00EB4B14" w:rsidRPr="00891F7E">
        <w:rPr>
          <w:rFonts w:eastAsia="Calibri" w:cstheme="minorHAnsi"/>
          <w:kern w:val="2"/>
        </w:rPr>
        <w:t xml:space="preserve"> </w:t>
      </w:r>
      <w:r w:rsidRPr="00891F7E">
        <w:rPr>
          <w:rFonts w:eastAsia="Calibri" w:cstheme="minorHAnsi"/>
          <w:kern w:val="2"/>
        </w:rPr>
        <w:t>gwarancja</w:t>
      </w:r>
      <w:r w:rsidR="00EB4B14" w:rsidRPr="00891F7E">
        <w:rPr>
          <w:rFonts w:eastAsia="Calibri" w:cstheme="minorHAnsi"/>
          <w:kern w:val="2"/>
        </w:rPr>
        <w:t xml:space="preserve"> </w:t>
      </w:r>
      <w:r w:rsidRPr="00891F7E">
        <w:rPr>
          <w:rFonts w:eastAsia="Calibri" w:cstheme="minorHAnsi"/>
          <w:kern w:val="2"/>
        </w:rPr>
        <w:t>skutecznej</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operacji</w:t>
      </w:r>
      <w:r w:rsidR="00EB4B14" w:rsidRPr="00891F7E">
        <w:rPr>
          <w:rFonts w:eastAsia="Calibri" w:cstheme="minorHAnsi"/>
          <w:kern w:val="2"/>
        </w:rPr>
        <w:t xml:space="preserve"> </w:t>
      </w:r>
      <w:r w:rsidRPr="00891F7E">
        <w:rPr>
          <w:rFonts w:eastAsia="Calibri" w:cstheme="minorHAnsi"/>
          <w:kern w:val="2"/>
        </w:rPr>
        <w:t>i</w:t>
      </w:r>
      <w:r w:rsidR="00EB4B14" w:rsidRPr="00891F7E">
        <w:rPr>
          <w:rFonts w:eastAsia="Calibri" w:cstheme="minorHAnsi"/>
          <w:kern w:val="2"/>
        </w:rPr>
        <w:t xml:space="preserve"> </w:t>
      </w:r>
      <w:r w:rsidRPr="00891F7E">
        <w:rPr>
          <w:rFonts w:eastAsia="Calibri" w:cstheme="minorHAnsi"/>
          <w:kern w:val="2"/>
        </w:rPr>
        <w:t>osiągnięcia</w:t>
      </w:r>
      <w:r w:rsidR="00EB4B14" w:rsidRPr="00891F7E">
        <w:rPr>
          <w:rFonts w:eastAsia="Calibri" w:cstheme="minorHAnsi"/>
          <w:kern w:val="2"/>
        </w:rPr>
        <w:t xml:space="preserve"> </w:t>
      </w:r>
      <w:r w:rsidRPr="00891F7E">
        <w:rPr>
          <w:rFonts w:eastAsia="Calibri" w:cstheme="minorHAnsi"/>
          <w:kern w:val="2"/>
        </w:rPr>
        <w:t>celów</w:t>
      </w:r>
      <w:r w:rsidR="00EB4B14" w:rsidRPr="00891F7E">
        <w:rPr>
          <w:rFonts w:eastAsia="Calibri" w:cstheme="minorHAnsi"/>
          <w:kern w:val="2"/>
        </w:rPr>
        <w:t xml:space="preserve"> </w:t>
      </w:r>
      <w:r w:rsidRPr="00891F7E">
        <w:rPr>
          <w:rFonts w:eastAsia="Calibri" w:cstheme="minorHAnsi"/>
          <w:kern w:val="2"/>
        </w:rPr>
        <w:t>LSR,</w:t>
      </w:r>
      <w:r w:rsidR="00EB4B14" w:rsidRPr="00891F7E">
        <w:rPr>
          <w:rFonts w:eastAsia="Calibri" w:cstheme="minorHAnsi"/>
          <w:kern w:val="2"/>
        </w:rPr>
        <w:t xml:space="preserve"> </w:t>
      </w:r>
      <w:r w:rsidRPr="00891F7E">
        <w:rPr>
          <w:rFonts w:eastAsia="Calibri" w:cstheme="minorHAnsi"/>
          <w:kern w:val="2"/>
        </w:rPr>
        <w:t>etap</w:t>
      </w:r>
      <w:r w:rsidR="00EB4B14" w:rsidRPr="00891F7E">
        <w:rPr>
          <w:rFonts w:eastAsia="Calibri" w:cstheme="minorHAnsi"/>
          <w:kern w:val="2"/>
        </w:rPr>
        <w:t xml:space="preserve"> </w:t>
      </w:r>
      <w:r w:rsidRPr="00891F7E">
        <w:rPr>
          <w:rFonts w:eastAsia="Calibri" w:cstheme="minorHAnsi"/>
          <w:kern w:val="2"/>
        </w:rPr>
        <w:t>konsultacji,</w:t>
      </w:r>
      <w:r w:rsidR="00EB4B14" w:rsidRPr="00891F7E">
        <w:rPr>
          <w:rFonts w:eastAsia="Calibri" w:cstheme="minorHAnsi"/>
          <w:kern w:val="2"/>
        </w:rPr>
        <w:t xml:space="preserve"> </w:t>
      </w:r>
      <w:r w:rsidRPr="00891F7E">
        <w:rPr>
          <w:rFonts w:eastAsia="Calibri" w:cstheme="minorHAnsi"/>
          <w:kern w:val="2"/>
        </w:rPr>
        <w:t>nawiązywania</w:t>
      </w:r>
      <w:r w:rsidR="00EB4B14" w:rsidRPr="00891F7E">
        <w:rPr>
          <w:rFonts w:eastAsia="Calibri" w:cstheme="minorHAnsi"/>
          <w:kern w:val="2"/>
        </w:rPr>
        <w:t xml:space="preserve"> </w:t>
      </w:r>
      <w:r w:rsidRPr="00891F7E">
        <w:rPr>
          <w:rFonts w:eastAsia="Calibri" w:cstheme="minorHAnsi"/>
          <w:kern w:val="2"/>
        </w:rPr>
        <w:t>bezpośrednich</w:t>
      </w:r>
      <w:r w:rsidR="00EB4B14" w:rsidRPr="00891F7E">
        <w:rPr>
          <w:rFonts w:eastAsia="Calibri" w:cstheme="minorHAnsi"/>
          <w:kern w:val="2"/>
        </w:rPr>
        <w:t xml:space="preserve"> </w:t>
      </w:r>
      <w:r w:rsidR="007E2E4B" w:rsidRPr="00891F7E">
        <w:rPr>
          <w:rFonts w:eastAsia="Calibri" w:cstheme="minorHAnsi"/>
          <w:kern w:val="2"/>
        </w:rPr>
        <w:t>relacji</w:t>
      </w:r>
      <w:r w:rsidR="00EB4B14" w:rsidRPr="00891F7E">
        <w:rPr>
          <w:rFonts w:eastAsia="Calibri" w:cstheme="minorHAnsi"/>
          <w:kern w:val="2"/>
        </w:rPr>
        <w:t xml:space="preserve"> </w:t>
      </w:r>
      <w:r w:rsidR="007E2E4B" w:rsidRPr="00891F7E">
        <w:rPr>
          <w:rFonts w:eastAsia="Calibri" w:cstheme="minorHAnsi"/>
          <w:kern w:val="2"/>
        </w:rPr>
        <w:br/>
      </w:r>
      <w:r w:rsidRPr="00891F7E">
        <w:rPr>
          <w:rFonts w:eastAsia="Calibri" w:cstheme="minorHAnsi"/>
          <w:kern w:val="2"/>
        </w:rPr>
        <w:t>z</w:t>
      </w:r>
      <w:r w:rsidR="00EB4B14" w:rsidRPr="00891F7E">
        <w:rPr>
          <w:rFonts w:eastAsia="Calibri" w:cstheme="minorHAnsi"/>
          <w:kern w:val="2"/>
        </w:rPr>
        <w:t xml:space="preserve"> </w:t>
      </w:r>
      <w:r w:rsidR="007E2E4B" w:rsidRPr="00891F7E">
        <w:rPr>
          <w:rFonts w:eastAsia="Calibri" w:cstheme="minorHAnsi"/>
          <w:kern w:val="2"/>
        </w:rPr>
        <w:t>Wnioskodawcą</w:t>
      </w:r>
      <w:r w:rsidR="00EB4B14" w:rsidRPr="00891F7E">
        <w:rPr>
          <w:rFonts w:eastAsia="Calibri" w:cstheme="minorHAnsi"/>
          <w:kern w:val="2"/>
        </w:rPr>
        <w:t xml:space="preserve"> </w:t>
      </w:r>
      <w:r w:rsidRPr="00891F7E">
        <w:rPr>
          <w:rFonts w:eastAsia="Calibri" w:cstheme="minorHAnsi"/>
          <w:kern w:val="2"/>
        </w:rPr>
        <w:t>pozytywnie</w:t>
      </w:r>
      <w:r w:rsidR="00EB4B14" w:rsidRPr="00891F7E">
        <w:rPr>
          <w:rFonts w:eastAsia="Calibri" w:cstheme="minorHAnsi"/>
          <w:kern w:val="2"/>
        </w:rPr>
        <w:t xml:space="preserve"> </w:t>
      </w:r>
      <w:r w:rsidRPr="00891F7E">
        <w:rPr>
          <w:rFonts w:eastAsia="Calibri" w:cstheme="minorHAnsi"/>
          <w:kern w:val="2"/>
        </w:rPr>
        <w:t>wpływa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007E2E4B" w:rsidRPr="00891F7E">
        <w:rPr>
          <w:rFonts w:eastAsia="Calibri" w:cstheme="minorHAnsi"/>
          <w:kern w:val="2"/>
        </w:rPr>
        <w:t>realność</w:t>
      </w:r>
      <w:r w:rsidR="00EB4B14" w:rsidRPr="00891F7E">
        <w:rPr>
          <w:rFonts w:eastAsia="Calibri" w:cstheme="minorHAnsi"/>
          <w:kern w:val="2"/>
        </w:rPr>
        <w:t xml:space="preserve"> </w:t>
      </w:r>
      <w:r w:rsidR="007E2E4B" w:rsidRPr="00891F7E">
        <w:rPr>
          <w:rFonts w:eastAsia="Calibri" w:cstheme="minorHAnsi"/>
          <w:kern w:val="2"/>
        </w:rPr>
        <w:t>osiągniecia</w:t>
      </w:r>
      <w:r w:rsidR="00EB4B14" w:rsidRPr="00891F7E">
        <w:rPr>
          <w:rFonts w:eastAsia="Calibri" w:cstheme="minorHAnsi"/>
          <w:kern w:val="2"/>
        </w:rPr>
        <w:t xml:space="preserve"> </w:t>
      </w:r>
      <w:r w:rsidR="007E2E4B" w:rsidRPr="00891F7E">
        <w:rPr>
          <w:rFonts w:eastAsia="Calibri" w:cstheme="minorHAnsi"/>
          <w:kern w:val="2"/>
        </w:rPr>
        <w:t>planowanego</w:t>
      </w:r>
      <w:r w:rsidR="00EB4B14" w:rsidRPr="00891F7E">
        <w:rPr>
          <w:rFonts w:eastAsia="Calibri" w:cstheme="minorHAnsi"/>
          <w:kern w:val="2"/>
        </w:rPr>
        <w:t xml:space="preserve"> </w:t>
      </w:r>
      <w:r w:rsidR="007E2E4B" w:rsidRPr="00891F7E">
        <w:rPr>
          <w:rFonts w:eastAsia="Calibri" w:cstheme="minorHAnsi"/>
          <w:kern w:val="2"/>
        </w:rPr>
        <w:t>zamierzenia</w:t>
      </w:r>
      <w:r w:rsidRPr="00891F7E">
        <w:rPr>
          <w:rFonts w:eastAsia="Calibri" w:cstheme="minorHAnsi"/>
          <w:kern w:val="2"/>
        </w:rPr>
        <w:t>,</w:t>
      </w:r>
      <w:r w:rsidR="00EB4B14" w:rsidRPr="00891F7E">
        <w:rPr>
          <w:rFonts w:eastAsia="Calibri" w:cstheme="minorHAnsi"/>
          <w:kern w:val="2"/>
        </w:rPr>
        <w:t xml:space="preserve"> </w:t>
      </w:r>
      <w:r w:rsidR="007E2E4B" w:rsidRPr="00891F7E">
        <w:rPr>
          <w:rFonts w:eastAsia="Calibri" w:cstheme="minorHAnsi"/>
          <w:kern w:val="2"/>
        </w:rPr>
        <w:t>istnieje</w:t>
      </w:r>
      <w:r w:rsidR="00EB4B14" w:rsidRPr="00891F7E">
        <w:rPr>
          <w:rFonts w:eastAsia="Calibri" w:cstheme="minorHAnsi"/>
          <w:kern w:val="2"/>
        </w:rPr>
        <w:t xml:space="preserve"> </w:t>
      </w:r>
      <w:r w:rsidR="007E2E4B" w:rsidRPr="00891F7E">
        <w:rPr>
          <w:rFonts w:eastAsia="Calibri" w:cstheme="minorHAnsi"/>
          <w:kern w:val="2"/>
        </w:rPr>
        <w:t>możliwość</w:t>
      </w:r>
      <w:r w:rsidR="00EB4B14" w:rsidRPr="00891F7E">
        <w:rPr>
          <w:rFonts w:eastAsia="Calibri" w:cstheme="minorHAnsi"/>
          <w:kern w:val="2"/>
        </w:rPr>
        <w:t xml:space="preserve"> </w:t>
      </w:r>
      <w:r w:rsidR="007E2E4B" w:rsidRPr="00891F7E">
        <w:rPr>
          <w:rFonts w:eastAsia="Calibri" w:cstheme="minorHAnsi"/>
          <w:kern w:val="2"/>
        </w:rPr>
        <w:t>zachęcenia</w:t>
      </w:r>
      <w:r w:rsidR="00EB4B14" w:rsidRPr="00891F7E">
        <w:rPr>
          <w:rFonts w:eastAsia="Calibri" w:cstheme="minorHAnsi"/>
          <w:kern w:val="2"/>
        </w:rPr>
        <w:t xml:space="preserve"> </w:t>
      </w:r>
      <w:r w:rsidR="007E2E4B" w:rsidRPr="00891F7E">
        <w:rPr>
          <w:rFonts w:eastAsia="Calibri" w:cstheme="minorHAnsi"/>
          <w:kern w:val="2"/>
        </w:rPr>
        <w:t>do</w:t>
      </w:r>
      <w:r w:rsidR="00EB4B14" w:rsidRPr="00891F7E">
        <w:rPr>
          <w:rFonts w:eastAsia="Calibri" w:cstheme="minorHAnsi"/>
          <w:kern w:val="2"/>
        </w:rPr>
        <w:t xml:space="preserve"> </w:t>
      </w:r>
      <w:r w:rsidR="007E2E4B" w:rsidRPr="00891F7E">
        <w:rPr>
          <w:rFonts w:eastAsia="Calibri" w:cstheme="minorHAnsi"/>
          <w:kern w:val="2"/>
        </w:rPr>
        <w:t>zwiększenia</w:t>
      </w:r>
      <w:r w:rsidR="00EB4B14" w:rsidRPr="00891F7E">
        <w:rPr>
          <w:rFonts w:eastAsia="Calibri" w:cstheme="minorHAnsi"/>
          <w:kern w:val="2"/>
        </w:rPr>
        <w:t xml:space="preserve"> </w:t>
      </w:r>
      <w:r w:rsidR="007E2E4B" w:rsidRPr="00891F7E">
        <w:rPr>
          <w:rFonts w:eastAsia="Calibri" w:cstheme="minorHAnsi"/>
          <w:kern w:val="2"/>
        </w:rPr>
        <w:t>poziomu</w:t>
      </w:r>
      <w:r w:rsidR="00EB4B14" w:rsidRPr="00891F7E">
        <w:rPr>
          <w:rFonts w:eastAsia="Calibri" w:cstheme="minorHAnsi"/>
          <w:kern w:val="2"/>
        </w:rPr>
        <w:t xml:space="preserve"> </w:t>
      </w:r>
      <w:r w:rsidR="007E2E4B" w:rsidRPr="00891F7E">
        <w:rPr>
          <w:rFonts w:eastAsia="Calibri" w:cstheme="minorHAnsi"/>
          <w:kern w:val="2"/>
        </w:rPr>
        <w:t>innowacyjności,</w:t>
      </w:r>
      <w:r w:rsidR="00EB4B14" w:rsidRPr="00891F7E">
        <w:rPr>
          <w:rFonts w:eastAsia="Calibri" w:cstheme="minorHAnsi"/>
          <w:kern w:val="2"/>
        </w:rPr>
        <w:t xml:space="preserve"> </w:t>
      </w:r>
      <w:r w:rsidR="007E2E4B" w:rsidRPr="00891F7E">
        <w:rPr>
          <w:rFonts w:eastAsia="Calibri" w:cstheme="minorHAnsi"/>
          <w:kern w:val="2"/>
        </w:rPr>
        <w:t>uwzględnienia</w:t>
      </w:r>
      <w:r w:rsidR="00EB4B14" w:rsidRPr="00891F7E">
        <w:rPr>
          <w:rFonts w:eastAsia="Calibri" w:cstheme="minorHAnsi"/>
          <w:kern w:val="2"/>
        </w:rPr>
        <w:t xml:space="preserve"> </w:t>
      </w:r>
      <w:r w:rsidR="007E2E4B" w:rsidRPr="00891F7E">
        <w:rPr>
          <w:rFonts w:eastAsia="Calibri" w:cstheme="minorHAnsi"/>
          <w:kern w:val="2"/>
        </w:rPr>
        <w:t>kwestii</w:t>
      </w:r>
      <w:r w:rsidR="00EB4B14" w:rsidRPr="00891F7E">
        <w:rPr>
          <w:rFonts w:eastAsia="Calibri" w:cstheme="minorHAnsi"/>
          <w:kern w:val="2"/>
        </w:rPr>
        <w:t xml:space="preserve"> </w:t>
      </w:r>
      <w:r w:rsidR="007E2E4B" w:rsidRPr="00891F7E">
        <w:rPr>
          <w:rFonts w:eastAsia="Calibri" w:cstheme="minorHAnsi"/>
          <w:kern w:val="2"/>
        </w:rPr>
        <w:t>środowiskowych</w:t>
      </w:r>
      <w:r w:rsidR="00EB4B14" w:rsidRPr="00891F7E">
        <w:rPr>
          <w:rFonts w:eastAsia="Calibri" w:cstheme="minorHAnsi"/>
          <w:kern w:val="2"/>
        </w:rPr>
        <w:t xml:space="preserve"> </w:t>
      </w:r>
      <w:r w:rsidR="007E2E4B" w:rsidRPr="00891F7E">
        <w:rPr>
          <w:rFonts w:eastAsia="Calibri" w:cstheme="minorHAnsi"/>
          <w:kern w:val="2"/>
        </w:rPr>
        <w:t>lub</w:t>
      </w:r>
      <w:r w:rsidR="00EB4B14" w:rsidRPr="00891F7E">
        <w:rPr>
          <w:rFonts w:eastAsia="Calibri" w:cstheme="minorHAnsi"/>
          <w:kern w:val="2"/>
        </w:rPr>
        <w:t xml:space="preserve"> </w:t>
      </w:r>
      <w:r w:rsidR="007E2E4B" w:rsidRPr="00891F7E">
        <w:rPr>
          <w:rFonts w:eastAsia="Calibri" w:cstheme="minorHAnsi"/>
          <w:kern w:val="2"/>
        </w:rPr>
        <w:t>nawiązania</w:t>
      </w:r>
      <w:r w:rsidR="00EB4B14" w:rsidRPr="00891F7E">
        <w:rPr>
          <w:rFonts w:eastAsia="Calibri" w:cstheme="minorHAnsi"/>
          <w:kern w:val="2"/>
        </w:rPr>
        <w:t xml:space="preserve"> </w:t>
      </w:r>
      <w:r w:rsidR="007E2E4B" w:rsidRPr="00891F7E">
        <w:rPr>
          <w:rFonts w:eastAsia="Calibri" w:cstheme="minorHAnsi"/>
          <w:kern w:val="2"/>
        </w:rPr>
        <w:t>współpracy,</w:t>
      </w:r>
      <w:r w:rsidR="00EB4B14" w:rsidRPr="00891F7E">
        <w:rPr>
          <w:rFonts w:eastAsia="Calibri" w:cstheme="minorHAnsi"/>
          <w:kern w:val="2"/>
        </w:rPr>
        <w:t xml:space="preserve"> </w:t>
      </w:r>
      <w:r w:rsidR="007E2E4B" w:rsidRPr="00891F7E">
        <w:rPr>
          <w:rFonts w:eastAsia="Calibri" w:cstheme="minorHAnsi"/>
          <w:kern w:val="2"/>
        </w:rPr>
        <w:t>efekt</w:t>
      </w:r>
      <w:r w:rsidR="00EB4B14" w:rsidRPr="00891F7E">
        <w:rPr>
          <w:rFonts w:eastAsia="Calibri" w:cstheme="minorHAnsi"/>
          <w:kern w:val="2"/>
        </w:rPr>
        <w:t xml:space="preserve"> </w:t>
      </w:r>
      <w:r w:rsidR="007E2E4B" w:rsidRPr="00891F7E">
        <w:rPr>
          <w:rFonts w:eastAsia="Calibri" w:cstheme="minorHAnsi"/>
          <w:kern w:val="2"/>
        </w:rPr>
        <w:t>wsparcia</w:t>
      </w:r>
      <w:r w:rsidR="00EB4B14" w:rsidRPr="00891F7E">
        <w:rPr>
          <w:rFonts w:eastAsia="Calibri" w:cstheme="minorHAnsi"/>
          <w:kern w:val="2"/>
        </w:rPr>
        <w:t xml:space="preserve"> </w:t>
      </w:r>
      <w:r w:rsidR="007E2E4B" w:rsidRPr="00891F7E">
        <w:rPr>
          <w:rFonts w:eastAsia="Calibri" w:cstheme="minorHAnsi"/>
          <w:kern w:val="2"/>
        </w:rPr>
        <w:t>dotyczy</w:t>
      </w:r>
      <w:r w:rsidR="00EB4B14" w:rsidRPr="00891F7E">
        <w:rPr>
          <w:rFonts w:eastAsia="Calibri" w:cstheme="minorHAnsi"/>
          <w:kern w:val="2"/>
        </w:rPr>
        <w:t xml:space="preserve"> </w:t>
      </w:r>
      <w:r w:rsidRPr="00891F7E">
        <w:rPr>
          <w:rFonts w:eastAsia="Calibri" w:cstheme="minorHAnsi"/>
          <w:kern w:val="2"/>
        </w:rPr>
        <w:t>wszystkich</w:t>
      </w:r>
      <w:r w:rsidR="00EB4B14" w:rsidRPr="00891F7E">
        <w:rPr>
          <w:rFonts w:eastAsia="Calibri" w:cstheme="minorHAnsi"/>
          <w:kern w:val="2"/>
        </w:rPr>
        <w:t xml:space="preserve"> </w:t>
      </w:r>
      <w:r w:rsidRPr="00891F7E">
        <w:rPr>
          <w:rFonts w:eastAsia="Calibri" w:cstheme="minorHAnsi"/>
          <w:kern w:val="2"/>
        </w:rPr>
        <w:t>etap</w:t>
      </w:r>
      <w:r w:rsidR="007E2E4B" w:rsidRPr="00891F7E">
        <w:rPr>
          <w:rFonts w:eastAsia="Calibri" w:cstheme="minorHAnsi"/>
          <w:kern w:val="2"/>
        </w:rPr>
        <w:t>ów</w:t>
      </w:r>
      <w:r w:rsidR="00EB4B14" w:rsidRPr="00891F7E">
        <w:rPr>
          <w:rFonts w:eastAsia="Calibri" w:cstheme="minorHAnsi"/>
          <w:kern w:val="2"/>
        </w:rPr>
        <w:t xml:space="preserve"> </w:t>
      </w:r>
      <w:r w:rsidRPr="00891F7E">
        <w:rPr>
          <w:rFonts w:eastAsia="Calibri" w:cstheme="minorHAnsi"/>
          <w:kern w:val="2"/>
        </w:rPr>
        <w:t>realizacji</w:t>
      </w:r>
      <w:r w:rsidR="00EB4B14" w:rsidRPr="00891F7E">
        <w:rPr>
          <w:rFonts w:eastAsia="Calibri" w:cstheme="minorHAnsi"/>
          <w:kern w:val="2"/>
        </w:rPr>
        <w:t xml:space="preserve"> </w:t>
      </w:r>
      <w:r w:rsidRPr="00891F7E">
        <w:rPr>
          <w:rFonts w:eastAsia="Calibri" w:cstheme="minorHAnsi"/>
          <w:kern w:val="2"/>
        </w:rPr>
        <w:t>operacji,</w:t>
      </w:r>
      <w:r w:rsidR="00EB4B14" w:rsidRPr="00891F7E">
        <w:rPr>
          <w:rFonts w:eastAsia="Calibri" w:cstheme="minorHAnsi"/>
          <w:kern w:val="2"/>
        </w:rPr>
        <w:t xml:space="preserve"> </w:t>
      </w:r>
    </w:p>
    <w:p w14:paraId="1EBF7BF1" w14:textId="0D55023B" w:rsidR="004543B7" w:rsidRPr="00891F7E" w:rsidRDefault="004543B7" w:rsidP="00891F7E">
      <w:pPr>
        <w:spacing w:after="0"/>
        <w:jc w:val="both"/>
        <w:rPr>
          <w:rFonts w:eastAsia="Calibri" w:cstheme="minorHAnsi"/>
          <w:strike/>
          <w:kern w:val="2"/>
        </w:rPr>
      </w:pPr>
      <w:r w:rsidRPr="00891F7E">
        <w:rPr>
          <w:rFonts w:eastAsia="Calibri" w:cstheme="minorHAnsi"/>
          <w:kern w:val="2"/>
        </w:rPr>
        <w:t>-</w:t>
      </w:r>
      <w:r w:rsidR="00EB4B14" w:rsidRPr="00891F7E">
        <w:rPr>
          <w:rFonts w:eastAsia="Calibri" w:cstheme="minorHAnsi"/>
          <w:kern w:val="2"/>
        </w:rPr>
        <w:t xml:space="preserve"> </w:t>
      </w:r>
      <w:r w:rsidR="005C00C8" w:rsidRPr="00891F7E">
        <w:rPr>
          <w:rFonts w:eastAsia="Calibri" w:cstheme="minorHAnsi"/>
          <w:b/>
          <w:bCs/>
          <w:kern w:val="2"/>
        </w:rPr>
        <w:t>premiowanie</w:t>
      </w:r>
      <w:r w:rsidR="00EB4B14" w:rsidRPr="00891F7E">
        <w:rPr>
          <w:rFonts w:eastAsia="Calibri" w:cstheme="minorHAnsi"/>
          <w:b/>
          <w:bCs/>
          <w:kern w:val="2"/>
        </w:rPr>
        <w:t xml:space="preserve"> </w:t>
      </w:r>
      <w:r w:rsidR="005C00C8" w:rsidRPr="00891F7E">
        <w:rPr>
          <w:rFonts w:eastAsia="Calibri" w:cstheme="minorHAnsi"/>
          <w:b/>
          <w:bCs/>
          <w:kern w:val="2"/>
        </w:rPr>
        <w:t>Wnioskodawców</w:t>
      </w:r>
      <w:r w:rsidRPr="00891F7E">
        <w:rPr>
          <w:rFonts w:eastAsia="Calibri" w:cstheme="minorHAnsi"/>
          <w:kern w:val="2"/>
        </w:rPr>
        <w:t>,</w:t>
      </w:r>
      <w:r w:rsidR="00EB4B14" w:rsidRPr="00891F7E">
        <w:rPr>
          <w:rFonts w:eastAsia="Calibri" w:cstheme="minorHAnsi"/>
          <w:kern w:val="2"/>
        </w:rPr>
        <w:t xml:space="preserve"> </w:t>
      </w:r>
      <w:r w:rsidRPr="00891F7E">
        <w:rPr>
          <w:rFonts w:eastAsia="Calibri" w:cstheme="minorHAnsi"/>
          <w:kern w:val="2"/>
        </w:rPr>
        <w:t>którzy</w:t>
      </w:r>
      <w:r w:rsidR="00EB4B14" w:rsidRPr="00891F7E">
        <w:rPr>
          <w:rFonts w:eastAsia="Calibri" w:cstheme="minorHAnsi"/>
          <w:kern w:val="2"/>
        </w:rPr>
        <w:t xml:space="preserve"> </w:t>
      </w:r>
      <w:r w:rsidRPr="00891F7E">
        <w:rPr>
          <w:rFonts w:eastAsia="Calibri" w:cstheme="minorHAnsi"/>
          <w:kern w:val="2"/>
        </w:rPr>
        <w:t>posiadają</w:t>
      </w:r>
      <w:r w:rsidR="00EB4B14" w:rsidRPr="00891F7E">
        <w:rPr>
          <w:rFonts w:eastAsia="Calibri" w:cstheme="minorHAnsi"/>
          <w:kern w:val="2"/>
        </w:rPr>
        <w:t xml:space="preserve"> </w:t>
      </w:r>
      <w:r w:rsidRPr="00891F7E">
        <w:rPr>
          <w:rFonts w:eastAsia="Calibri" w:cstheme="minorHAnsi"/>
          <w:kern w:val="2"/>
        </w:rPr>
        <w:t>kwalifikacje</w:t>
      </w:r>
      <w:r w:rsidR="00EB4B14" w:rsidRPr="00891F7E">
        <w:rPr>
          <w:rFonts w:eastAsia="Calibri" w:cstheme="minorHAnsi"/>
          <w:kern w:val="2"/>
        </w:rPr>
        <w:t xml:space="preserve"> </w:t>
      </w:r>
      <w:r w:rsidRPr="00891F7E">
        <w:rPr>
          <w:rFonts w:eastAsia="Calibri" w:cstheme="minorHAnsi"/>
          <w:kern w:val="2"/>
        </w:rPr>
        <w:t>lub</w:t>
      </w:r>
      <w:r w:rsidR="00EB4B14" w:rsidRPr="00891F7E">
        <w:rPr>
          <w:rFonts w:eastAsia="Calibri" w:cstheme="minorHAnsi"/>
          <w:kern w:val="2"/>
        </w:rPr>
        <w:t xml:space="preserve"> </w:t>
      </w:r>
      <w:r w:rsidRPr="00891F7E">
        <w:rPr>
          <w:rFonts w:eastAsia="Calibri" w:cstheme="minorHAnsi"/>
          <w:kern w:val="2"/>
        </w:rPr>
        <w:t>doświadczenie</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zakresie</w:t>
      </w:r>
      <w:r w:rsidR="00EB4B14" w:rsidRPr="00891F7E">
        <w:rPr>
          <w:rFonts w:eastAsia="Calibri" w:cstheme="minorHAnsi"/>
          <w:kern w:val="2"/>
        </w:rPr>
        <w:t xml:space="preserve"> </w:t>
      </w:r>
      <w:r w:rsidRPr="00891F7E">
        <w:rPr>
          <w:rFonts w:eastAsia="Calibri" w:cstheme="minorHAnsi"/>
          <w:kern w:val="2"/>
        </w:rPr>
        <w:t>odpowiednim</w:t>
      </w:r>
      <w:r w:rsidR="00EB4B14" w:rsidRPr="00891F7E">
        <w:rPr>
          <w:rFonts w:eastAsia="Calibri" w:cstheme="minorHAnsi"/>
          <w:kern w:val="2"/>
        </w:rPr>
        <w:t xml:space="preserve"> </w:t>
      </w:r>
      <w:r w:rsidRPr="00891F7E">
        <w:rPr>
          <w:rFonts w:eastAsia="Calibri" w:cstheme="minorHAnsi"/>
          <w:kern w:val="2"/>
        </w:rPr>
        <w:t>do</w:t>
      </w:r>
      <w:r w:rsidR="00EB4B14" w:rsidRPr="00891F7E">
        <w:rPr>
          <w:rFonts w:eastAsia="Calibri" w:cstheme="minorHAnsi"/>
          <w:kern w:val="2"/>
        </w:rPr>
        <w:t xml:space="preserve"> </w:t>
      </w:r>
      <w:r w:rsidRPr="00891F7E">
        <w:rPr>
          <w:rFonts w:eastAsia="Calibri" w:cstheme="minorHAnsi"/>
          <w:kern w:val="2"/>
        </w:rPr>
        <w:t>zakresu</w:t>
      </w:r>
      <w:r w:rsidR="00EB4B14" w:rsidRPr="00891F7E">
        <w:rPr>
          <w:rFonts w:eastAsia="Calibri" w:cstheme="minorHAnsi"/>
          <w:kern w:val="2"/>
        </w:rPr>
        <w:t xml:space="preserve"> </w:t>
      </w:r>
      <w:r w:rsidRPr="00891F7E">
        <w:rPr>
          <w:rFonts w:eastAsia="Calibri" w:cstheme="minorHAnsi"/>
          <w:kern w:val="2"/>
        </w:rPr>
        <w:t>projektu;</w:t>
      </w:r>
      <w:r w:rsidR="00EB4B14" w:rsidRPr="00891F7E">
        <w:rPr>
          <w:rFonts w:eastAsia="Calibri" w:cstheme="minorHAnsi"/>
          <w:kern w:val="2"/>
        </w:rPr>
        <w:t xml:space="preserve"> </w:t>
      </w:r>
      <w:r w:rsidRPr="00891F7E">
        <w:rPr>
          <w:rFonts w:eastAsia="Calibri" w:cstheme="minorHAnsi"/>
          <w:kern w:val="2"/>
        </w:rPr>
        <w:t>ma</w:t>
      </w:r>
      <w:r w:rsidR="00EB4B14" w:rsidRPr="00891F7E">
        <w:rPr>
          <w:rFonts w:eastAsia="Calibri" w:cstheme="minorHAnsi"/>
          <w:kern w:val="2"/>
        </w:rPr>
        <w:t xml:space="preserve"> </w:t>
      </w:r>
      <w:r w:rsidRPr="00891F7E">
        <w:rPr>
          <w:rFonts w:eastAsia="Calibri" w:cstheme="minorHAnsi"/>
          <w:kern w:val="2"/>
        </w:rPr>
        <w:t>to</w:t>
      </w:r>
      <w:r w:rsidR="00EB4B14" w:rsidRPr="00891F7E">
        <w:rPr>
          <w:rFonts w:eastAsia="Calibri" w:cstheme="minorHAnsi"/>
          <w:kern w:val="2"/>
        </w:rPr>
        <w:t xml:space="preserve"> </w:t>
      </w:r>
      <w:r w:rsidR="005C00C8" w:rsidRPr="00891F7E">
        <w:rPr>
          <w:rFonts w:eastAsia="Calibri" w:cstheme="minorHAnsi"/>
          <w:kern w:val="2"/>
        </w:rPr>
        <w:t>szczególne</w:t>
      </w:r>
      <w:r w:rsidR="00EB4B14" w:rsidRPr="00891F7E">
        <w:rPr>
          <w:rFonts w:eastAsia="Calibri" w:cstheme="minorHAnsi"/>
          <w:kern w:val="2"/>
        </w:rPr>
        <w:t xml:space="preserve"> </w:t>
      </w:r>
      <w:r w:rsidRPr="00891F7E">
        <w:rPr>
          <w:rFonts w:eastAsia="Calibri" w:cstheme="minorHAnsi"/>
          <w:kern w:val="2"/>
        </w:rPr>
        <w:t>znaczenie</w:t>
      </w:r>
      <w:r w:rsidR="00EB4B14" w:rsidRPr="00891F7E">
        <w:rPr>
          <w:rFonts w:eastAsia="Calibri" w:cstheme="minorHAnsi"/>
          <w:kern w:val="2"/>
        </w:rPr>
        <w:t xml:space="preserve"> </w:t>
      </w:r>
      <w:r w:rsidRPr="00891F7E">
        <w:rPr>
          <w:rFonts w:eastAsia="Calibri" w:cstheme="minorHAnsi"/>
          <w:kern w:val="2"/>
        </w:rPr>
        <w:t>przy</w:t>
      </w:r>
      <w:r w:rsidR="00EB4B14" w:rsidRPr="00891F7E">
        <w:rPr>
          <w:rFonts w:eastAsia="Calibri" w:cstheme="minorHAnsi"/>
          <w:kern w:val="2"/>
        </w:rPr>
        <w:t xml:space="preserve"> </w:t>
      </w:r>
      <w:r w:rsidRPr="00891F7E">
        <w:rPr>
          <w:rFonts w:eastAsia="Calibri" w:cstheme="minorHAnsi"/>
          <w:kern w:val="2"/>
        </w:rPr>
        <w:t>zakładaniu</w:t>
      </w:r>
      <w:r w:rsidR="00EB4B14" w:rsidRPr="00891F7E">
        <w:rPr>
          <w:rFonts w:eastAsia="Calibri" w:cstheme="minorHAnsi"/>
          <w:kern w:val="2"/>
        </w:rPr>
        <w:t xml:space="preserve"> </w:t>
      </w:r>
      <w:r w:rsidRPr="00891F7E">
        <w:rPr>
          <w:rFonts w:eastAsia="Calibri" w:cstheme="minorHAnsi"/>
          <w:kern w:val="2"/>
        </w:rPr>
        <w:t>działalności</w:t>
      </w:r>
      <w:r w:rsidR="00EB4B14" w:rsidRPr="00891F7E">
        <w:rPr>
          <w:rFonts w:eastAsia="Calibri" w:cstheme="minorHAnsi"/>
          <w:kern w:val="2"/>
        </w:rPr>
        <w:t xml:space="preserve"> </w:t>
      </w:r>
      <w:r w:rsidR="005C00C8" w:rsidRPr="00891F7E">
        <w:rPr>
          <w:rFonts w:eastAsia="Calibri" w:cstheme="minorHAnsi"/>
          <w:kern w:val="2"/>
        </w:rPr>
        <w:t>gospodarczej,</w:t>
      </w:r>
      <w:r w:rsidR="00EB4B14" w:rsidRPr="00891F7E">
        <w:rPr>
          <w:rFonts w:eastAsia="Calibri" w:cstheme="minorHAnsi"/>
          <w:kern w:val="2"/>
        </w:rPr>
        <w:t xml:space="preserve"> </w:t>
      </w:r>
      <w:r w:rsidRPr="00891F7E">
        <w:rPr>
          <w:rFonts w:eastAsia="Calibri" w:cstheme="minorHAnsi"/>
          <w:kern w:val="2"/>
        </w:rPr>
        <w:t>ponieważ</w:t>
      </w:r>
      <w:r w:rsidR="00EB4B14" w:rsidRPr="00891F7E">
        <w:rPr>
          <w:rFonts w:eastAsia="Calibri" w:cstheme="minorHAnsi"/>
          <w:kern w:val="2"/>
        </w:rPr>
        <w:t xml:space="preserve"> </w:t>
      </w:r>
      <w:r w:rsidRPr="00891F7E">
        <w:rPr>
          <w:rFonts w:eastAsia="Calibri" w:cstheme="minorHAnsi"/>
          <w:kern w:val="2"/>
        </w:rPr>
        <w:t>gwarantuje,</w:t>
      </w:r>
      <w:r w:rsidR="00EB4B14" w:rsidRPr="00891F7E">
        <w:rPr>
          <w:rFonts w:eastAsia="Calibri" w:cstheme="minorHAnsi"/>
          <w:kern w:val="2"/>
        </w:rPr>
        <w:t xml:space="preserve"> </w:t>
      </w:r>
      <w:r w:rsidR="005C00C8" w:rsidRPr="00891F7E">
        <w:rPr>
          <w:rFonts w:eastAsia="Calibri" w:cstheme="minorHAnsi"/>
          <w:kern w:val="2"/>
        </w:rPr>
        <w:t>ż</w:t>
      </w:r>
      <w:r w:rsidRPr="00891F7E">
        <w:rPr>
          <w:rFonts w:eastAsia="Calibri" w:cstheme="minorHAnsi"/>
          <w:kern w:val="2"/>
        </w:rPr>
        <w:t>e</w:t>
      </w:r>
      <w:r w:rsidR="00EB4B14" w:rsidRPr="00891F7E">
        <w:rPr>
          <w:rFonts w:eastAsia="Calibri" w:cstheme="minorHAnsi"/>
          <w:kern w:val="2"/>
        </w:rPr>
        <w:t xml:space="preserve"> </w:t>
      </w:r>
      <w:r w:rsidR="005C00C8" w:rsidRPr="00891F7E">
        <w:rPr>
          <w:rFonts w:eastAsia="Calibri" w:cstheme="minorHAnsi"/>
          <w:kern w:val="2"/>
        </w:rPr>
        <w:t>Wnioskodawca</w:t>
      </w:r>
      <w:r w:rsidR="00EB4B14" w:rsidRPr="00891F7E">
        <w:rPr>
          <w:rFonts w:eastAsia="Calibri" w:cstheme="minorHAnsi"/>
          <w:kern w:val="2"/>
        </w:rPr>
        <w:t xml:space="preserve"> </w:t>
      </w:r>
      <w:r w:rsidR="005C00C8" w:rsidRPr="00891F7E">
        <w:rPr>
          <w:rFonts w:eastAsia="Calibri" w:cstheme="minorHAnsi"/>
          <w:kern w:val="2"/>
        </w:rPr>
        <w:t>będzie</w:t>
      </w:r>
      <w:r w:rsidR="00EB4B14" w:rsidRPr="00891F7E">
        <w:rPr>
          <w:rFonts w:eastAsia="Calibri" w:cstheme="minorHAnsi"/>
          <w:kern w:val="2"/>
        </w:rPr>
        <w:t xml:space="preserve"> </w:t>
      </w:r>
      <w:r w:rsidR="005C00C8" w:rsidRPr="00891F7E">
        <w:rPr>
          <w:rFonts w:eastAsia="Calibri" w:cstheme="minorHAnsi"/>
          <w:kern w:val="2"/>
        </w:rPr>
        <w:t>w</w:t>
      </w:r>
      <w:r w:rsidR="00EB4B14" w:rsidRPr="00891F7E">
        <w:rPr>
          <w:rFonts w:eastAsia="Calibri" w:cstheme="minorHAnsi"/>
          <w:kern w:val="2"/>
        </w:rPr>
        <w:t xml:space="preserve"> </w:t>
      </w:r>
      <w:r w:rsidR="005C00C8" w:rsidRPr="00891F7E">
        <w:rPr>
          <w:rFonts w:eastAsia="Calibri" w:cstheme="minorHAnsi"/>
          <w:kern w:val="2"/>
        </w:rPr>
        <w:t>stanie</w:t>
      </w:r>
      <w:r w:rsidR="00EB4B14" w:rsidRPr="00891F7E">
        <w:rPr>
          <w:rFonts w:eastAsia="Calibri" w:cstheme="minorHAnsi"/>
          <w:kern w:val="2"/>
        </w:rPr>
        <w:t xml:space="preserve"> </w:t>
      </w:r>
      <w:r w:rsidR="005C00C8" w:rsidRPr="00891F7E">
        <w:rPr>
          <w:rFonts w:eastAsia="Calibri" w:cstheme="minorHAnsi"/>
          <w:kern w:val="2"/>
        </w:rPr>
        <w:t>utrzymać</w:t>
      </w:r>
      <w:r w:rsidR="00EB4B14" w:rsidRPr="00891F7E">
        <w:rPr>
          <w:rFonts w:eastAsia="Calibri" w:cstheme="minorHAnsi"/>
          <w:kern w:val="2"/>
        </w:rPr>
        <w:t xml:space="preserve"> </w:t>
      </w:r>
      <w:r w:rsidR="005C00C8" w:rsidRPr="00891F7E">
        <w:rPr>
          <w:rFonts w:eastAsia="Calibri" w:cstheme="minorHAnsi"/>
          <w:kern w:val="2"/>
        </w:rPr>
        <w:t>ofertę</w:t>
      </w:r>
      <w:r w:rsidR="00EB4B14" w:rsidRPr="00891F7E">
        <w:rPr>
          <w:rFonts w:eastAsia="Calibri" w:cstheme="minorHAnsi"/>
          <w:kern w:val="2"/>
        </w:rPr>
        <w:t xml:space="preserve"> </w:t>
      </w:r>
      <w:r w:rsidR="005C00C8" w:rsidRPr="00891F7E">
        <w:rPr>
          <w:rFonts w:eastAsia="Calibri" w:cstheme="minorHAnsi"/>
          <w:kern w:val="2"/>
        </w:rPr>
        <w:t>wysokiej</w:t>
      </w:r>
      <w:r w:rsidR="00EB4B14" w:rsidRPr="00891F7E">
        <w:rPr>
          <w:rFonts w:eastAsia="Calibri" w:cstheme="minorHAnsi"/>
          <w:kern w:val="2"/>
        </w:rPr>
        <w:t xml:space="preserve"> </w:t>
      </w:r>
      <w:r w:rsidR="005C00C8" w:rsidRPr="00891F7E">
        <w:rPr>
          <w:rFonts w:eastAsia="Calibri" w:cstheme="minorHAnsi"/>
          <w:kern w:val="2"/>
        </w:rPr>
        <w:t>jakości</w:t>
      </w:r>
      <w:r w:rsidR="00EB4B14" w:rsidRPr="00891F7E">
        <w:rPr>
          <w:rFonts w:eastAsia="Calibri" w:cstheme="minorHAnsi"/>
          <w:kern w:val="2"/>
        </w:rPr>
        <w:t xml:space="preserve"> </w:t>
      </w:r>
      <w:r w:rsidR="005C00C8" w:rsidRPr="00891F7E">
        <w:rPr>
          <w:rFonts w:eastAsia="Calibri" w:cstheme="minorHAnsi"/>
          <w:kern w:val="2"/>
        </w:rPr>
        <w:t>od</w:t>
      </w:r>
      <w:r w:rsidR="00EB4B14" w:rsidRPr="00891F7E">
        <w:rPr>
          <w:rFonts w:eastAsia="Calibri" w:cstheme="minorHAnsi"/>
          <w:kern w:val="2"/>
        </w:rPr>
        <w:t xml:space="preserve"> </w:t>
      </w:r>
      <w:r w:rsidR="005C00C8" w:rsidRPr="00891F7E">
        <w:rPr>
          <w:rFonts w:eastAsia="Calibri" w:cstheme="minorHAnsi"/>
          <w:kern w:val="2"/>
        </w:rPr>
        <w:t>początku</w:t>
      </w:r>
      <w:r w:rsidR="00EB4B14" w:rsidRPr="00891F7E">
        <w:rPr>
          <w:rFonts w:eastAsia="Calibri" w:cstheme="minorHAnsi"/>
          <w:kern w:val="2"/>
        </w:rPr>
        <w:t xml:space="preserve"> </w:t>
      </w:r>
      <w:r w:rsidR="005C00C8" w:rsidRPr="00891F7E">
        <w:rPr>
          <w:rFonts w:eastAsia="Calibri" w:cstheme="minorHAnsi"/>
          <w:kern w:val="2"/>
        </w:rPr>
        <w:t>po</w:t>
      </w:r>
      <w:r w:rsidR="00EB4B14" w:rsidRPr="00891F7E">
        <w:rPr>
          <w:rFonts w:eastAsia="Calibri" w:cstheme="minorHAnsi"/>
          <w:kern w:val="2"/>
        </w:rPr>
        <w:t xml:space="preserve"> </w:t>
      </w:r>
      <w:r w:rsidR="005C00C8" w:rsidRPr="00891F7E">
        <w:rPr>
          <w:rFonts w:eastAsia="Calibri" w:cstheme="minorHAnsi"/>
          <w:kern w:val="2"/>
        </w:rPr>
        <w:t>wejściu</w:t>
      </w:r>
      <w:r w:rsidR="00EB4B14" w:rsidRPr="00891F7E">
        <w:rPr>
          <w:rFonts w:eastAsia="Calibri" w:cstheme="minorHAnsi"/>
          <w:kern w:val="2"/>
        </w:rPr>
        <w:t xml:space="preserve"> </w:t>
      </w:r>
      <w:r w:rsidR="005C00C8" w:rsidRPr="00891F7E">
        <w:rPr>
          <w:rFonts w:eastAsia="Calibri" w:cstheme="minorHAnsi"/>
          <w:kern w:val="2"/>
        </w:rPr>
        <w:t>na</w:t>
      </w:r>
      <w:r w:rsidR="00EB4B14" w:rsidRPr="00891F7E">
        <w:rPr>
          <w:rFonts w:eastAsia="Calibri" w:cstheme="minorHAnsi"/>
          <w:kern w:val="2"/>
        </w:rPr>
        <w:t xml:space="preserve"> </w:t>
      </w:r>
      <w:r w:rsidR="005C00C8" w:rsidRPr="00891F7E">
        <w:rPr>
          <w:rFonts w:eastAsia="Calibri" w:cstheme="minorHAnsi"/>
          <w:kern w:val="2"/>
        </w:rPr>
        <w:t>lokalny</w:t>
      </w:r>
      <w:r w:rsidR="00EB4B14" w:rsidRPr="00891F7E">
        <w:rPr>
          <w:rFonts w:eastAsia="Calibri" w:cstheme="minorHAnsi"/>
          <w:kern w:val="2"/>
        </w:rPr>
        <w:t xml:space="preserve"> </w:t>
      </w:r>
      <w:r w:rsidR="005C00C8" w:rsidRPr="00891F7E">
        <w:rPr>
          <w:rFonts w:eastAsia="Calibri" w:cstheme="minorHAnsi"/>
          <w:kern w:val="2"/>
        </w:rPr>
        <w:t>rynek,</w:t>
      </w:r>
      <w:r w:rsidR="00EB4B14" w:rsidRPr="00891F7E">
        <w:rPr>
          <w:rFonts w:eastAsia="Calibri" w:cstheme="minorHAnsi"/>
          <w:kern w:val="2"/>
        </w:rPr>
        <w:t xml:space="preserve"> </w:t>
      </w:r>
      <w:r w:rsidR="005C00C8" w:rsidRPr="00891F7E">
        <w:rPr>
          <w:rFonts w:eastAsia="Calibri" w:cstheme="minorHAnsi"/>
          <w:kern w:val="2"/>
        </w:rPr>
        <w:t>zatem</w:t>
      </w:r>
      <w:r w:rsidR="00EB4B14" w:rsidRPr="00891F7E">
        <w:rPr>
          <w:rFonts w:eastAsia="Calibri" w:cstheme="minorHAnsi"/>
          <w:kern w:val="2"/>
        </w:rPr>
        <w:t xml:space="preserve"> </w:t>
      </w:r>
      <w:r w:rsidR="005C00C8" w:rsidRPr="00891F7E">
        <w:rPr>
          <w:rFonts w:eastAsia="Calibri" w:cstheme="minorHAnsi"/>
          <w:kern w:val="2"/>
        </w:rPr>
        <w:t>będzie</w:t>
      </w:r>
      <w:r w:rsidR="00EB4B14" w:rsidRPr="00891F7E">
        <w:rPr>
          <w:rFonts w:eastAsia="Calibri" w:cstheme="minorHAnsi"/>
          <w:kern w:val="2"/>
        </w:rPr>
        <w:t xml:space="preserve"> </w:t>
      </w:r>
      <w:r w:rsidR="005C00C8" w:rsidRPr="00891F7E">
        <w:rPr>
          <w:rFonts w:eastAsia="Calibri" w:cstheme="minorHAnsi"/>
          <w:kern w:val="2"/>
        </w:rPr>
        <w:t>to</w:t>
      </w:r>
      <w:r w:rsidR="00EB4B14" w:rsidRPr="00891F7E">
        <w:rPr>
          <w:rFonts w:eastAsia="Calibri" w:cstheme="minorHAnsi"/>
          <w:kern w:val="2"/>
        </w:rPr>
        <w:t xml:space="preserve"> </w:t>
      </w:r>
      <w:r w:rsidR="005C00C8" w:rsidRPr="00891F7E">
        <w:rPr>
          <w:rFonts w:eastAsia="Calibri" w:cstheme="minorHAnsi"/>
          <w:kern w:val="2"/>
        </w:rPr>
        <w:t>oferta</w:t>
      </w:r>
      <w:r w:rsidR="00EB4B14" w:rsidRPr="00891F7E">
        <w:rPr>
          <w:rFonts w:eastAsia="Calibri" w:cstheme="minorHAnsi"/>
          <w:kern w:val="2"/>
        </w:rPr>
        <w:t xml:space="preserve"> </w:t>
      </w:r>
      <w:r w:rsidR="005C00C8" w:rsidRPr="00891F7E">
        <w:rPr>
          <w:rFonts w:eastAsia="Calibri" w:cstheme="minorHAnsi"/>
          <w:kern w:val="2"/>
        </w:rPr>
        <w:t>konkurencyjna</w:t>
      </w:r>
      <w:r w:rsidR="00EB4B14" w:rsidRPr="00891F7E">
        <w:rPr>
          <w:rFonts w:eastAsia="Calibri" w:cstheme="minorHAnsi"/>
          <w:kern w:val="2"/>
        </w:rPr>
        <w:t xml:space="preserve"> </w:t>
      </w:r>
      <w:r w:rsidR="005C00C8" w:rsidRPr="00891F7E">
        <w:rPr>
          <w:rFonts w:eastAsia="Calibri" w:cstheme="minorHAnsi"/>
          <w:kern w:val="2"/>
        </w:rPr>
        <w:t>i</w:t>
      </w:r>
      <w:r w:rsidR="00EB4B14" w:rsidRPr="00891F7E">
        <w:rPr>
          <w:rFonts w:eastAsia="Calibri" w:cstheme="minorHAnsi"/>
          <w:kern w:val="2"/>
        </w:rPr>
        <w:t xml:space="preserve"> </w:t>
      </w:r>
      <w:r w:rsidR="005C00C8" w:rsidRPr="00891F7E">
        <w:rPr>
          <w:rFonts w:eastAsia="Calibri" w:cstheme="minorHAnsi"/>
          <w:kern w:val="2"/>
        </w:rPr>
        <w:t>ma</w:t>
      </w:r>
      <w:r w:rsidR="00EB4B14" w:rsidRPr="00891F7E">
        <w:rPr>
          <w:rFonts w:eastAsia="Calibri" w:cstheme="minorHAnsi"/>
          <w:kern w:val="2"/>
        </w:rPr>
        <w:t xml:space="preserve"> </w:t>
      </w:r>
      <w:r w:rsidR="005C00C8" w:rsidRPr="00891F7E">
        <w:rPr>
          <w:rFonts w:eastAsia="Calibri" w:cstheme="minorHAnsi"/>
          <w:kern w:val="2"/>
        </w:rPr>
        <w:t>większe</w:t>
      </w:r>
      <w:r w:rsidR="00EB4B14" w:rsidRPr="00891F7E">
        <w:rPr>
          <w:rFonts w:eastAsia="Calibri" w:cstheme="minorHAnsi"/>
          <w:kern w:val="2"/>
        </w:rPr>
        <w:t xml:space="preserve"> </w:t>
      </w:r>
      <w:r w:rsidR="005C00C8" w:rsidRPr="00891F7E">
        <w:rPr>
          <w:rFonts w:eastAsia="Calibri" w:cstheme="minorHAnsi"/>
          <w:kern w:val="2"/>
        </w:rPr>
        <w:t>szanse</w:t>
      </w:r>
      <w:r w:rsidR="00EB4B14" w:rsidRPr="00891F7E">
        <w:rPr>
          <w:rFonts w:eastAsia="Calibri" w:cstheme="minorHAnsi"/>
          <w:kern w:val="2"/>
        </w:rPr>
        <w:t xml:space="preserve"> </w:t>
      </w:r>
      <w:r w:rsidR="005C00C8" w:rsidRPr="00891F7E">
        <w:rPr>
          <w:rFonts w:eastAsia="Calibri" w:cstheme="minorHAnsi"/>
          <w:kern w:val="2"/>
        </w:rPr>
        <w:t>na</w:t>
      </w:r>
      <w:r w:rsidR="00EB4B14" w:rsidRPr="00891F7E">
        <w:rPr>
          <w:rFonts w:eastAsia="Calibri" w:cstheme="minorHAnsi"/>
          <w:kern w:val="2"/>
        </w:rPr>
        <w:t xml:space="preserve"> </w:t>
      </w:r>
      <w:r w:rsidR="005C00C8" w:rsidRPr="00891F7E">
        <w:rPr>
          <w:rFonts w:eastAsia="Calibri" w:cstheme="minorHAnsi"/>
          <w:kern w:val="2"/>
        </w:rPr>
        <w:t>zaspokojenie</w:t>
      </w:r>
      <w:r w:rsidR="00EB4B14" w:rsidRPr="00891F7E">
        <w:rPr>
          <w:rFonts w:eastAsia="Calibri" w:cstheme="minorHAnsi"/>
          <w:kern w:val="2"/>
        </w:rPr>
        <w:t xml:space="preserve"> </w:t>
      </w:r>
      <w:r w:rsidR="005C00C8" w:rsidRPr="00891F7E">
        <w:rPr>
          <w:rFonts w:eastAsia="Calibri" w:cstheme="minorHAnsi"/>
          <w:kern w:val="2"/>
        </w:rPr>
        <w:t>potrzeb</w:t>
      </w:r>
      <w:r w:rsidR="00EB4B14" w:rsidRPr="00891F7E">
        <w:rPr>
          <w:rFonts w:eastAsia="Calibri" w:cstheme="minorHAnsi"/>
          <w:kern w:val="2"/>
        </w:rPr>
        <w:t xml:space="preserve"> </w:t>
      </w:r>
      <w:r w:rsidR="005C00C8" w:rsidRPr="00891F7E">
        <w:rPr>
          <w:rFonts w:eastAsia="Calibri" w:cstheme="minorHAnsi"/>
          <w:kern w:val="2"/>
        </w:rPr>
        <w:t>i</w:t>
      </w:r>
      <w:r w:rsidR="00EB4B14" w:rsidRPr="00891F7E">
        <w:rPr>
          <w:rFonts w:eastAsia="Calibri" w:cstheme="minorHAnsi"/>
          <w:kern w:val="2"/>
        </w:rPr>
        <w:t xml:space="preserve"> </w:t>
      </w:r>
      <w:r w:rsidR="005C00C8" w:rsidRPr="00891F7E">
        <w:rPr>
          <w:rFonts w:eastAsia="Calibri" w:cstheme="minorHAnsi"/>
          <w:kern w:val="2"/>
        </w:rPr>
        <w:t>oczekiwań</w:t>
      </w:r>
      <w:r w:rsidR="00EB4B14" w:rsidRPr="00891F7E">
        <w:rPr>
          <w:rFonts w:eastAsia="Calibri" w:cstheme="minorHAnsi"/>
          <w:kern w:val="2"/>
        </w:rPr>
        <w:t xml:space="preserve"> </w:t>
      </w:r>
      <w:r w:rsidR="005C00C8" w:rsidRPr="00891F7E">
        <w:rPr>
          <w:rFonts w:eastAsia="Calibri" w:cstheme="minorHAnsi"/>
          <w:kern w:val="2"/>
        </w:rPr>
        <w:t>klientów,</w:t>
      </w:r>
      <w:r w:rsidR="00EB4B14" w:rsidRPr="00891F7E">
        <w:rPr>
          <w:rFonts w:eastAsia="Calibri" w:cstheme="minorHAnsi"/>
          <w:kern w:val="2"/>
        </w:rPr>
        <w:t xml:space="preserve"> </w:t>
      </w:r>
    </w:p>
    <w:p w14:paraId="3302905D" w14:textId="30C3AEDF" w:rsidR="004543B7" w:rsidRPr="00891F7E" w:rsidRDefault="004543B7" w:rsidP="00891F7E">
      <w:pPr>
        <w:spacing w:after="0"/>
        <w:jc w:val="both"/>
        <w:rPr>
          <w:rFonts w:eastAsia="Calibri" w:cstheme="minorHAnsi"/>
          <w:kern w:val="2"/>
        </w:rPr>
      </w:pPr>
      <w:r w:rsidRPr="00891F7E">
        <w:rPr>
          <w:rFonts w:eastAsia="Calibri" w:cstheme="minorHAnsi"/>
          <w:b/>
          <w:bCs/>
          <w:kern w:val="2"/>
        </w:rPr>
        <w:t>-</w:t>
      </w:r>
      <w:r w:rsidR="00EB4B14" w:rsidRPr="00891F7E">
        <w:rPr>
          <w:rFonts w:eastAsia="Calibri" w:cstheme="minorHAnsi"/>
          <w:b/>
          <w:bCs/>
          <w:kern w:val="2"/>
        </w:rPr>
        <w:t xml:space="preserve"> </w:t>
      </w:r>
      <w:r w:rsidRPr="00891F7E">
        <w:rPr>
          <w:rFonts w:eastAsia="Calibri" w:cstheme="minorHAnsi"/>
          <w:b/>
          <w:bCs/>
          <w:kern w:val="2"/>
        </w:rPr>
        <w:t>premiujące</w:t>
      </w:r>
      <w:r w:rsidR="00EB4B14" w:rsidRPr="00891F7E">
        <w:rPr>
          <w:rFonts w:eastAsia="Calibri" w:cstheme="minorHAnsi"/>
          <w:b/>
          <w:bCs/>
          <w:kern w:val="2"/>
        </w:rPr>
        <w:t xml:space="preserve"> </w:t>
      </w:r>
      <w:r w:rsidRPr="00891F7E">
        <w:rPr>
          <w:rFonts w:eastAsia="Calibri" w:cstheme="minorHAnsi"/>
          <w:b/>
          <w:bCs/>
          <w:kern w:val="2"/>
        </w:rPr>
        <w:t>operacje</w:t>
      </w:r>
      <w:r w:rsidR="00EB4B14" w:rsidRPr="00891F7E">
        <w:rPr>
          <w:rFonts w:eastAsia="Calibri" w:cstheme="minorHAnsi"/>
          <w:b/>
          <w:bCs/>
          <w:kern w:val="2"/>
        </w:rPr>
        <w:t xml:space="preserve"> </w:t>
      </w:r>
      <w:r w:rsidRPr="00891F7E">
        <w:rPr>
          <w:rFonts w:eastAsia="Calibri" w:cstheme="minorHAnsi"/>
          <w:b/>
          <w:bCs/>
          <w:kern w:val="2"/>
        </w:rPr>
        <w:t>dedykowane</w:t>
      </w:r>
      <w:r w:rsidR="00EB4B14" w:rsidRPr="00891F7E">
        <w:rPr>
          <w:rFonts w:eastAsia="Calibri" w:cstheme="minorHAnsi"/>
          <w:b/>
          <w:bCs/>
          <w:kern w:val="2"/>
        </w:rPr>
        <w:t xml:space="preserve"> </w:t>
      </w:r>
      <w:r w:rsidRPr="00891F7E">
        <w:rPr>
          <w:rFonts w:eastAsia="Calibri" w:cstheme="minorHAnsi"/>
          <w:b/>
          <w:bCs/>
          <w:kern w:val="2"/>
        </w:rPr>
        <w:t>seniorom,</w:t>
      </w:r>
      <w:r w:rsidR="00EB4B14" w:rsidRPr="00891F7E">
        <w:rPr>
          <w:rFonts w:eastAsia="Calibri" w:cstheme="minorHAnsi"/>
          <w:b/>
          <w:bCs/>
          <w:kern w:val="2"/>
        </w:rPr>
        <w:t xml:space="preserve"> </w:t>
      </w:r>
      <w:r w:rsidRPr="00891F7E">
        <w:rPr>
          <w:rFonts w:eastAsia="Calibri" w:cstheme="minorHAnsi"/>
          <w:b/>
          <w:bCs/>
          <w:kern w:val="2"/>
        </w:rPr>
        <w:t>ludziom</w:t>
      </w:r>
      <w:r w:rsidR="00EB4B14" w:rsidRPr="00891F7E">
        <w:rPr>
          <w:rFonts w:eastAsia="Calibri" w:cstheme="minorHAnsi"/>
          <w:b/>
          <w:bCs/>
          <w:kern w:val="2"/>
        </w:rPr>
        <w:t xml:space="preserve"> </w:t>
      </w:r>
      <w:r w:rsidRPr="00891F7E">
        <w:rPr>
          <w:rFonts w:eastAsia="Calibri" w:cstheme="minorHAnsi"/>
          <w:b/>
          <w:bCs/>
          <w:kern w:val="2"/>
        </w:rPr>
        <w:t>młodym</w:t>
      </w:r>
      <w:r w:rsidR="00EB4B14" w:rsidRPr="00891F7E">
        <w:rPr>
          <w:rFonts w:eastAsia="Calibri" w:cstheme="minorHAnsi"/>
          <w:b/>
          <w:bCs/>
          <w:kern w:val="2"/>
        </w:rPr>
        <w:t xml:space="preserve"> </w:t>
      </w:r>
      <w:r w:rsidRPr="00891F7E">
        <w:rPr>
          <w:rFonts w:eastAsia="Calibri" w:cstheme="minorHAnsi"/>
          <w:b/>
          <w:bCs/>
          <w:kern w:val="2"/>
        </w:rPr>
        <w:t>oraz</w:t>
      </w:r>
      <w:r w:rsidR="00EB4B14" w:rsidRPr="00891F7E">
        <w:rPr>
          <w:rFonts w:eastAsia="Calibri" w:cstheme="minorHAnsi"/>
          <w:b/>
          <w:bCs/>
          <w:kern w:val="2"/>
        </w:rPr>
        <w:t xml:space="preserve"> </w:t>
      </w:r>
      <w:r w:rsidRPr="00891F7E">
        <w:rPr>
          <w:rFonts w:eastAsia="Calibri" w:cstheme="minorHAnsi"/>
          <w:b/>
          <w:bCs/>
          <w:kern w:val="2"/>
        </w:rPr>
        <w:t>osobom</w:t>
      </w:r>
      <w:r w:rsidR="00EB4B14" w:rsidRPr="00891F7E">
        <w:rPr>
          <w:rFonts w:eastAsia="Calibri" w:cstheme="minorHAnsi"/>
          <w:b/>
          <w:bCs/>
          <w:kern w:val="2"/>
        </w:rPr>
        <w:t xml:space="preserve"> </w:t>
      </w:r>
      <w:r w:rsidRPr="00891F7E">
        <w:rPr>
          <w:rFonts w:eastAsia="Calibri" w:cstheme="minorHAnsi"/>
          <w:b/>
          <w:bCs/>
          <w:kern w:val="2"/>
        </w:rPr>
        <w:t>w</w:t>
      </w:r>
      <w:r w:rsidR="00EB4B14" w:rsidRPr="00891F7E">
        <w:rPr>
          <w:rFonts w:eastAsia="Calibri" w:cstheme="minorHAnsi"/>
          <w:b/>
          <w:bCs/>
          <w:kern w:val="2"/>
        </w:rPr>
        <w:t xml:space="preserve"> </w:t>
      </w:r>
      <w:r w:rsidRPr="00891F7E">
        <w:rPr>
          <w:rFonts w:eastAsia="Calibri" w:cstheme="minorHAnsi"/>
          <w:b/>
          <w:bCs/>
          <w:kern w:val="2"/>
        </w:rPr>
        <w:t>niekorzystnej</w:t>
      </w:r>
      <w:r w:rsidR="00EB4B14" w:rsidRPr="00891F7E">
        <w:rPr>
          <w:rFonts w:eastAsia="Calibri" w:cstheme="minorHAnsi"/>
          <w:b/>
          <w:bCs/>
          <w:kern w:val="2"/>
        </w:rPr>
        <w:t xml:space="preserve"> </w:t>
      </w:r>
      <w:r w:rsidRPr="00891F7E">
        <w:rPr>
          <w:rFonts w:eastAsia="Calibri" w:cstheme="minorHAnsi"/>
          <w:b/>
          <w:bCs/>
          <w:kern w:val="2"/>
        </w:rPr>
        <w:t>sytuacji,</w:t>
      </w:r>
      <w:r w:rsidR="00EB4B14" w:rsidRPr="00891F7E">
        <w:rPr>
          <w:rFonts w:eastAsia="Calibri" w:cstheme="minorHAnsi"/>
          <w:kern w:val="2"/>
        </w:rPr>
        <w:t xml:space="preserve"> </w:t>
      </w:r>
      <w:r w:rsidRPr="00891F7E">
        <w:rPr>
          <w:rFonts w:eastAsia="Calibri" w:cstheme="minorHAnsi"/>
          <w:kern w:val="2"/>
        </w:rPr>
        <w:t>jako</w:t>
      </w:r>
      <w:r w:rsidR="00EB4B14" w:rsidRPr="00891F7E">
        <w:rPr>
          <w:rFonts w:eastAsia="Calibri" w:cstheme="minorHAnsi"/>
          <w:kern w:val="2"/>
        </w:rPr>
        <w:t xml:space="preserve"> </w:t>
      </w:r>
      <w:r w:rsidRPr="00891F7E">
        <w:rPr>
          <w:rFonts w:eastAsia="Calibri" w:cstheme="minorHAnsi"/>
          <w:kern w:val="2"/>
        </w:rPr>
        <w:t>naturalna</w:t>
      </w:r>
      <w:r w:rsidR="00EB4B14" w:rsidRPr="00891F7E">
        <w:rPr>
          <w:rFonts w:eastAsia="Calibri" w:cstheme="minorHAnsi"/>
          <w:kern w:val="2"/>
        </w:rPr>
        <w:t xml:space="preserve"> </w:t>
      </w:r>
      <w:r w:rsidRPr="00891F7E">
        <w:rPr>
          <w:rFonts w:eastAsia="Calibri" w:cstheme="minorHAnsi"/>
          <w:kern w:val="2"/>
        </w:rPr>
        <w:t>konsekwencja</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odpowiedź</w:t>
      </w:r>
      <w:r w:rsidR="00EB4B14" w:rsidRPr="00891F7E">
        <w:rPr>
          <w:rFonts w:eastAsia="Calibri" w:cstheme="minorHAnsi"/>
          <w:kern w:val="2"/>
        </w:rPr>
        <w:t xml:space="preserve"> </w:t>
      </w:r>
      <w:r w:rsidRPr="00891F7E">
        <w:rPr>
          <w:rFonts w:eastAsia="Calibri" w:cstheme="minorHAnsi"/>
          <w:kern w:val="2"/>
        </w:rPr>
        <w:t>wprost</w:t>
      </w:r>
      <w:r w:rsidR="00EB4B14" w:rsidRPr="00891F7E">
        <w:rPr>
          <w:rFonts w:eastAsia="Calibri" w:cstheme="minorHAnsi"/>
          <w:kern w:val="2"/>
        </w:rPr>
        <w:t xml:space="preserve"> </w:t>
      </w:r>
      <w:r w:rsidRPr="00891F7E">
        <w:rPr>
          <w:rFonts w:eastAsia="Calibri" w:cstheme="minorHAnsi"/>
          <w:kern w:val="2"/>
        </w:rPr>
        <w:t>na</w:t>
      </w:r>
      <w:r w:rsidR="00EB4B14" w:rsidRPr="00891F7E">
        <w:rPr>
          <w:rFonts w:eastAsia="Calibri" w:cstheme="minorHAnsi"/>
          <w:kern w:val="2"/>
        </w:rPr>
        <w:t xml:space="preserve"> </w:t>
      </w:r>
      <w:r w:rsidRPr="00891F7E">
        <w:rPr>
          <w:rFonts w:eastAsia="Calibri" w:cstheme="minorHAnsi"/>
          <w:kern w:val="2"/>
        </w:rPr>
        <w:t>wyzwania</w:t>
      </w:r>
      <w:r w:rsidR="00EB4B14" w:rsidRPr="00891F7E">
        <w:rPr>
          <w:rFonts w:eastAsia="Calibri" w:cstheme="minorHAnsi"/>
          <w:kern w:val="2"/>
        </w:rPr>
        <w:t xml:space="preserve"> </w:t>
      </w:r>
      <w:r w:rsidRPr="00891F7E">
        <w:rPr>
          <w:rFonts w:eastAsia="Calibri" w:cstheme="minorHAnsi"/>
          <w:kern w:val="2"/>
        </w:rPr>
        <w:t>przed</w:t>
      </w:r>
      <w:r w:rsidR="00EB4B14" w:rsidRPr="00891F7E">
        <w:rPr>
          <w:rFonts w:eastAsia="Calibri" w:cstheme="minorHAnsi"/>
          <w:kern w:val="2"/>
        </w:rPr>
        <w:t xml:space="preserve"> </w:t>
      </w:r>
      <w:r w:rsidRPr="00891F7E">
        <w:rPr>
          <w:rFonts w:eastAsia="Calibri" w:cstheme="minorHAnsi"/>
          <w:kern w:val="2"/>
        </w:rPr>
        <w:t>jakimi</w:t>
      </w:r>
      <w:r w:rsidR="00EB4B14" w:rsidRPr="00891F7E">
        <w:rPr>
          <w:rFonts w:eastAsia="Calibri" w:cstheme="minorHAnsi"/>
          <w:kern w:val="2"/>
        </w:rPr>
        <w:t xml:space="preserve"> </w:t>
      </w:r>
      <w:r w:rsidRPr="00891F7E">
        <w:rPr>
          <w:rFonts w:eastAsia="Calibri" w:cstheme="minorHAnsi"/>
          <w:kern w:val="2"/>
        </w:rPr>
        <w:t>stoi</w:t>
      </w:r>
      <w:r w:rsidR="00EB4B14" w:rsidRPr="00891F7E">
        <w:rPr>
          <w:rFonts w:eastAsia="Calibri" w:cstheme="minorHAnsi"/>
          <w:kern w:val="2"/>
        </w:rPr>
        <w:t xml:space="preserve"> </w:t>
      </w:r>
      <w:r w:rsidRPr="00891F7E">
        <w:rPr>
          <w:rFonts w:eastAsia="Calibri" w:cstheme="minorHAnsi"/>
          <w:kern w:val="2"/>
        </w:rPr>
        <w:t>LGD</w:t>
      </w:r>
      <w:r w:rsidR="00EB4B14" w:rsidRPr="00891F7E">
        <w:rPr>
          <w:rFonts w:eastAsia="Calibri" w:cstheme="minorHAnsi"/>
          <w:kern w:val="2"/>
        </w:rPr>
        <w:t xml:space="preserve"> </w:t>
      </w:r>
      <w:r w:rsidRPr="00891F7E">
        <w:rPr>
          <w:rFonts w:eastAsia="Calibri" w:cstheme="minorHAnsi"/>
          <w:kern w:val="2"/>
        </w:rPr>
        <w:t>w</w:t>
      </w:r>
      <w:r w:rsidR="00EB4B14" w:rsidRPr="00891F7E">
        <w:rPr>
          <w:rFonts w:eastAsia="Calibri" w:cstheme="minorHAnsi"/>
          <w:kern w:val="2"/>
        </w:rPr>
        <w:t xml:space="preserve"> </w:t>
      </w:r>
      <w:r w:rsidRPr="00891F7E">
        <w:rPr>
          <w:rFonts w:eastAsia="Calibri" w:cstheme="minorHAnsi"/>
          <w:kern w:val="2"/>
        </w:rPr>
        <w:t>najbliższych</w:t>
      </w:r>
      <w:r w:rsidR="00EB4B14" w:rsidRPr="00891F7E">
        <w:rPr>
          <w:rFonts w:eastAsia="Calibri" w:cstheme="minorHAnsi"/>
          <w:kern w:val="2"/>
        </w:rPr>
        <w:t xml:space="preserve"> </w:t>
      </w:r>
      <w:r w:rsidRPr="00891F7E">
        <w:rPr>
          <w:rFonts w:eastAsia="Calibri" w:cstheme="minorHAnsi"/>
          <w:kern w:val="2"/>
        </w:rPr>
        <w:t>latach.</w:t>
      </w:r>
      <w:r w:rsidR="00EB4B14" w:rsidRPr="00891F7E">
        <w:rPr>
          <w:rFonts w:eastAsia="Calibri" w:cstheme="minorHAnsi"/>
          <w:kern w:val="2"/>
        </w:rPr>
        <w:t xml:space="preserve"> </w:t>
      </w:r>
    </w:p>
    <w:p w14:paraId="2B9B9AF8" w14:textId="77777777" w:rsidR="00570E59" w:rsidRPr="00891F7E" w:rsidRDefault="00570E59" w:rsidP="00891F7E">
      <w:pPr>
        <w:spacing w:after="0"/>
        <w:ind w:firstLine="360"/>
        <w:jc w:val="both"/>
        <w:rPr>
          <w:rFonts w:eastAsia="Calibri" w:cstheme="minorHAnsi"/>
          <w:kern w:val="2"/>
        </w:rPr>
      </w:pPr>
    </w:p>
    <w:bookmarkEnd w:id="84"/>
    <w:p w14:paraId="30849936" w14:textId="77777777" w:rsidR="0026130A" w:rsidRPr="00891F7E" w:rsidRDefault="0026130A" w:rsidP="00891F7E">
      <w:pPr>
        <w:spacing w:after="0"/>
        <w:rPr>
          <w:rFonts w:cstheme="minorHAnsi"/>
          <w:b/>
          <w:bCs/>
        </w:rPr>
      </w:pPr>
      <w:r w:rsidRPr="00891F7E">
        <w:rPr>
          <w:rFonts w:cstheme="minorHAnsi"/>
          <w:b/>
          <w:bCs/>
        </w:rPr>
        <w:t>Kluczowe problemy obszaru</w:t>
      </w:r>
    </w:p>
    <w:p w14:paraId="69F67AC4" w14:textId="7B8450B1" w:rsidR="0026130A" w:rsidRPr="00891F7E" w:rsidRDefault="0026130A" w:rsidP="00891F7E">
      <w:pPr>
        <w:spacing w:after="0"/>
        <w:jc w:val="both"/>
        <w:rPr>
          <w:rFonts w:cstheme="minorHAnsi"/>
        </w:rPr>
      </w:pPr>
      <w:r w:rsidRPr="00891F7E">
        <w:rPr>
          <w:rFonts w:cstheme="minorHAnsi"/>
          <w:b/>
          <w:bCs/>
        </w:rPr>
        <w:t>1. Problem kluczowy:</w:t>
      </w:r>
      <w:r w:rsidRPr="00891F7E">
        <w:rPr>
          <w:rFonts w:cstheme="minorHAnsi"/>
        </w:rPr>
        <w:t xml:space="preserve"> Niewystarczający zakres i dostępność usług w lokalnej gospodarce i niewystarczająca oferta edukacyjna (niedostosowana do potrzeb rynku pracy), integracji, spędzania czasu wolnego oraz niska jakość infrastruktury publicznej - dostosowanych do potrzeb każdej grupy wiekowej.</w:t>
      </w:r>
    </w:p>
    <w:p w14:paraId="2FD09C5A" w14:textId="64CFBE09" w:rsidR="0026130A" w:rsidRPr="00891F7E" w:rsidRDefault="0026130A" w:rsidP="00891F7E">
      <w:pPr>
        <w:spacing w:after="0"/>
        <w:rPr>
          <w:rFonts w:cstheme="minorHAnsi"/>
          <w:b/>
          <w:bCs/>
        </w:rPr>
      </w:pPr>
      <w:r w:rsidRPr="00891F7E">
        <w:rPr>
          <w:rFonts w:cstheme="minorHAnsi"/>
          <w:b/>
          <w:bCs/>
        </w:rPr>
        <w:t>Przyczyny:</w:t>
      </w:r>
    </w:p>
    <w:p w14:paraId="710AF8CA" w14:textId="6B03BB65" w:rsidR="0026130A" w:rsidRPr="00891F7E" w:rsidRDefault="0026130A" w:rsidP="00891F7E">
      <w:pPr>
        <w:spacing w:after="0"/>
        <w:jc w:val="both"/>
        <w:rPr>
          <w:rFonts w:cstheme="minorHAnsi"/>
        </w:rPr>
      </w:pPr>
      <w:r w:rsidRPr="00891F7E">
        <w:rPr>
          <w:rFonts w:cstheme="minorHAnsi"/>
        </w:rPr>
        <w:t>- Słabo rozwinięta infrastruktura rekreacyjno-turystyczna (szlaki, miejsca odpoczynku itp.)</w:t>
      </w:r>
      <w:r w:rsidR="00570E59" w:rsidRPr="00891F7E">
        <w:rPr>
          <w:rFonts w:cstheme="minorHAnsi"/>
        </w:rPr>
        <w:t>,</w:t>
      </w:r>
    </w:p>
    <w:p w14:paraId="4CF76441" w14:textId="093904B6" w:rsidR="0026130A" w:rsidRPr="00891F7E" w:rsidRDefault="0026130A" w:rsidP="00891F7E">
      <w:pPr>
        <w:spacing w:after="0"/>
        <w:jc w:val="both"/>
        <w:rPr>
          <w:rFonts w:cstheme="minorHAnsi"/>
        </w:rPr>
      </w:pPr>
      <w:r w:rsidRPr="00891F7E">
        <w:rPr>
          <w:rFonts w:cstheme="minorHAnsi"/>
        </w:rPr>
        <w:t>- Mała liczba centrów kultury i miejsc spotkań dla młodzieży</w:t>
      </w:r>
      <w:r w:rsidR="00570E59" w:rsidRPr="00891F7E">
        <w:rPr>
          <w:rFonts w:cstheme="minorHAnsi"/>
        </w:rPr>
        <w:t>,</w:t>
      </w:r>
      <w:r w:rsidRPr="00891F7E">
        <w:rPr>
          <w:rFonts w:cstheme="minorHAnsi"/>
        </w:rPr>
        <w:t xml:space="preserve"> </w:t>
      </w:r>
    </w:p>
    <w:p w14:paraId="49CDE9A7" w14:textId="6B7666B2" w:rsidR="0026130A" w:rsidRPr="00891F7E" w:rsidRDefault="0026130A" w:rsidP="00891F7E">
      <w:pPr>
        <w:spacing w:after="0"/>
        <w:jc w:val="both"/>
        <w:rPr>
          <w:rFonts w:cstheme="minorHAnsi"/>
        </w:rPr>
      </w:pPr>
      <w:r w:rsidRPr="00891F7E">
        <w:rPr>
          <w:rFonts w:cstheme="minorHAnsi"/>
        </w:rPr>
        <w:t>- Słaba promocja twórców ludowych i produktów lokalnych</w:t>
      </w:r>
      <w:r w:rsidR="00570E59" w:rsidRPr="00891F7E">
        <w:rPr>
          <w:rFonts w:cstheme="minorHAnsi"/>
        </w:rPr>
        <w:t>,</w:t>
      </w:r>
      <w:r w:rsidRPr="00891F7E">
        <w:rPr>
          <w:rFonts w:cstheme="minorHAnsi"/>
        </w:rPr>
        <w:t xml:space="preserve"> </w:t>
      </w:r>
    </w:p>
    <w:p w14:paraId="7B8995EA" w14:textId="384EBDCA" w:rsidR="0026130A" w:rsidRPr="00891F7E" w:rsidRDefault="0026130A" w:rsidP="00891F7E">
      <w:pPr>
        <w:spacing w:after="0"/>
        <w:jc w:val="both"/>
        <w:rPr>
          <w:rFonts w:cstheme="minorHAnsi"/>
        </w:rPr>
      </w:pPr>
      <w:r w:rsidRPr="00891F7E">
        <w:rPr>
          <w:rFonts w:cstheme="minorHAnsi"/>
        </w:rPr>
        <w:t>- Brak miejsc opieki dla seniorów i niepełnosprawnych</w:t>
      </w:r>
      <w:r w:rsidR="00570E59" w:rsidRPr="00891F7E">
        <w:rPr>
          <w:rFonts w:cstheme="minorHAnsi"/>
        </w:rPr>
        <w:t>,</w:t>
      </w:r>
    </w:p>
    <w:p w14:paraId="68492193" w14:textId="3FD3C36D" w:rsidR="0026130A" w:rsidRPr="00891F7E" w:rsidRDefault="0026130A" w:rsidP="00891F7E">
      <w:pPr>
        <w:spacing w:after="0"/>
        <w:jc w:val="both"/>
        <w:rPr>
          <w:rFonts w:cstheme="minorHAnsi"/>
        </w:rPr>
      </w:pPr>
      <w:r w:rsidRPr="00891F7E">
        <w:rPr>
          <w:rFonts w:cstheme="minorHAnsi"/>
        </w:rPr>
        <w:t>- Emigracja ludzi/młodych mieszkańców</w:t>
      </w:r>
      <w:r w:rsidR="00570E59" w:rsidRPr="00891F7E">
        <w:rPr>
          <w:rFonts w:cstheme="minorHAnsi"/>
        </w:rPr>
        <w:t>,</w:t>
      </w:r>
      <w:r w:rsidRPr="00891F7E">
        <w:rPr>
          <w:rFonts w:cstheme="minorHAnsi"/>
        </w:rPr>
        <w:t xml:space="preserve"> </w:t>
      </w:r>
    </w:p>
    <w:p w14:paraId="5899F013" w14:textId="3BDB5DA0" w:rsidR="0026130A" w:rsidRPr="00891F7E" w:rsidRDefault="0026130A" w:rsidP="00891F7E">
      <w:pPr>
        <w:spacing w:after="0"/>
        <w:jc w:val="both"/>
        <w:rPr>
          <w:rFonts w:cstheme="minorHAnsi"/>
        </w:rPr>
      </w:pPr>
      <w:r w:rsidRPr="00891F7E">
        <w:rPr>
          <w:rFonts w:cstheme="minorHAnsi"/>
        </w:rPr>
        <w:t>- Pogłębiający się brak zaangażowania społecznego</w:t>
      </w:r>
      <w:r w:rsidR="00570E59" w:rsidRPr="00891F7E">
        <w:rPr>
          <w:rFonts w:cstheme="minorHAnsi"/>
        </w:rPr>
        <w:t>,</w:t>
      </w:r>
    </w:p>
    <w:p w14:paraId="249BE36B" w14:textId="69A39FBC" w:rsidR="0026130A" w:rsidRPr="00891F7E" w:rsidRDefault="0026130A" w:rsidP="00891F7E">
      <w:pPr>
        <w:spacing w:after="0"/>
        <w:jc w:val="both"/>
        <w:rPr>
          <w:rFonts w:cstheme="minorHAnsi"/>
          <w:kern w:val="2"/>
        </w:rPr>
      </w:pPr>
      <w:r w:rsidRPr="00891F7E">
        <w:rPr>
          <w:rFonts w:cstheme="minorHAnsi"/>
        </w:rPr>
        <w:t>- Starzenie się społeczeństwa</w:t>
      </w:r>
      <w:r w:rsidR="00570E59" w:rsidRPr="00891F7E">
        <w:rPr>
          <w:rFonts w:cstheme="minorHAnsi"/>
        </w:rPr>
        <w:t>,</w:t>
      </w:r>
      <w:r w:rsidRPr="00891F7E">
        <w:rPr>
          <w:rFonts w:cstheme="minorHAnsi"/>
        </w:rPr>
        <w:t xml:space="preserve"> </w:t>
      </w:r>
    </w:p>
    <w:p w14:paraId="0B704389" w14:textId="4533DC9E" w:rsidR="0026130A" w:rsidRPr="00891F7E" w:rsidRDefault="0026130A" w:rsidP="00891F7E">
      <w:pPr>
        <w:spacing w:after="0"/>
        <w:jc w:val="both"/>
        <w:rPr>
          <w:rFonts w:cstheme="minorHAnsi"/>
          <w:kern w:val="2"/>
        </w:rPr>
      </w:pPr>
      <w:r w:rsidRPr="00891F7E">
        <w:rPr>
          <w:rFonts w:cstheme="minorHAnsi"/>
        </w:rPr>
        <w:t>- Niewystarczający standard wyposażenia placówek szkolnych na obszarach wiejskich</w:t>
      </w:r>
      <w:r w:rsidR="00570E59" w:rsidRPr="00891F7E">
        <w:rPr>
          <w:rFonts w:cstheme="minorHAnsi"/>
        </w:rPr>
        <w:t>,</w:t>
      </w:r>
      <w:r w:rsidRPr="00891F7E">
        <w:rPr>
          <w:rFonts w:cstheme="minorHAnsi"/>
        </w:rPr>
        <w:t xml:space="preserve"> </w:t>
      </w:r>
    </w:p>
    <w:p w14:paraId="6CDB9311" w14:textId="71A373C2" w:rsidR="0026130A" w:rsidRPr="00891F7E" w:rsidRDefault="0026130A" w:rsidP="00891F7E">
      <w:pPr>
        <w:spacing w:after="0"/>
        <w:jc w:val="both"/>
        <w:rPr>
          <w:rFonts w:cstheme="minorHAnsi"/>
          <w:kern w:val="2"/>
        </w:rPr>
      </w:pPr>
      <w:r w:rsidRPr="00891F7E">
        <w:rPr>
          <w:rFonts w:cstheme="minorHAnsi"/>
        </w:rPr>
        <w:t>- Oferta edukacyjna niedostosowana do rynku pracy</w:t>
      </w:r>
      <w:r w:rsidR="00570E59" w:rsidRPr="00891F7E">
        <w:rPr>
          <w:rFonts w:cstheme="minorHAnsi"/>
        </w:rPr>
        <w:t>,</w:t>
      </w:r>
    </w:p>
    <w:p w14:paraId="3EA5EB23" w14:textId="269CDBEE" w:rsidR="0026130A" w:rsidRPr="00891F7E" w:rsidRDefault="0026130A" w:rsidP="00891F7E">
      <w:pPr>
        <w:spacing w:after="0"/>
        <w:jc w:val="both"/>
        <w:rPr>
          <w:rFonts w:cstheme="minorHAnsi"/>
        </w:rPr>
      </w:pPr>
      <w:r w:rsidRPr="00891F7E">
        <w:rPr>
          <w:rFonts w:cstheme="minorHAnsi"/>
        </w:rPr>
        <w:t>- Brak oferty edukacji nieformalnej podnoszącej kompetencje i kwalifikacje</w:t>
      </w:r>
      <w:r w:rsidR="00570E59" w:rsidRPr="00891F7E">
        <w:rPr>
          <w:rFonts w:cstheme="minorHAnsi"/>
        </w:rPr>
        <w:t>.</w:t>
      </w:r>
    </w:p>
    <w:p w14:paraId="42A74EA2" w14:textId="6AADF613" w:rsidR="0026130A" w:rsidRPr="00891F7E" w:rsidRDefault="0026130A" w:rsidP="00891F7E">
      <w:pPr>
        <w:spacing w:after="0"/>
        <w:rPr>
          <w:rFonts w:cstheme="minorHAnsi"/>
        </w:rPr>
      </w:pPr>
      <w:r w:rsidRPr="00891F7E">
        <w:rPr>
          <w:rFonts w:cstheme="minorHAnsi"/>
          <w:b/>
          <w:bCs/>
        </w:rPr>
        <w:t xml:space="preserve">Grupy docelowe istotne z punktu widzenia LSR: </w:t>
      </w:r>
      <w:r w:rsidRPr="00891F7E">
        <w:rPr>
          <w:rFonts w:cstheme="minorHAnsi"/>
        </w:rPr>
        <w:t>Seniorzy (60+), Ludzie młodzi (do 25 r.ż.), osoby w niekorzystnej sytuacji, organizacje pozarządowe, jednostki sektora finansów publicznych, mieszkańcy</w:t>
      </w:r>
      <w:r w:rsidR="00570E59" w:rsidRPr="00891F7E">
        <w:rPr>
          <w:rFonts w:cstheme="minorHAnsi"/>
        </w:rPr>
        <w:t>.</w:t>
      </w:r>
    </w:p>
    <w:p w14:paraId="1EC20B7B" w14:textId="05ED1B40" w:rsidR="0026130A" w:rsidRPr="00891F7E" w:rsidRDefault="0026130A" w:rsidP="00891F7E">
      <w:pPr>
        <w:spacing w:after="0"/>
        <w:rPr>
          <w:rFonts w:cstheme="minorHAnsi"/>
        </w:rPr>
      </w:pPr>
      <w:r w:rsidRPr="00891F7E">
        <w:rPr>
          <w:rFonts w:cstheme="minorHAnsi"/>
          <w:b/>
          <w:bCs/>
        </w:rPr>
        <w:t xml:space="preserve">Najważniejsze obszary, na które może mieć wpływ LSR: </w:t>
      </w:r>
      <w:r w:rsidRPr="00891F7E">
        <w:rPr>
          <w:rFonts w:cstheme="minorHAnsi"/>
        </w:rPr>
        <w:t xml:space="preserve">Działalność sektora społecznego; Problemy społeczne; Obszary wiejskie; Obszar edukacji formalnej. </w:t>
      </w:r>
    </w:p>
    <w:p w14:paraId="153F23C9" w14:textId="77777777" w:rsidR="0026130A" w:rsidRPr="00891F7E" w:rsidRDefault="0026130A" w:rsidP="00891F7E">
      <w:pPr>
        <w:spacing w:after="0"/>
        <w:rPr>
          <w:rFonts w:cstheme="minorHAnsi"/>
          <w:b/>
          <w:bCs/>
        </w:rPr>
      </w:pPr>
      <w:r w:rsidRPr="00891F7E">
        <w:rPr>
          <w:rFonts w:cstheme="minorHAnsi"/>
          <w:b/>
          <w:bCs/>
        </w:rPr>
        <w:lastRenderedPageBreak/>
        <w:t>Zasoby/ potencjał LSR, który może być wykorzystany</w:t>
      </w:r>
    </w:p>
    <w:p w14:paraId="324C8F0B" w14:textId="0FB34250" w:rsidR="0026130A" w:rsidRPr="00891F7E" w:rsidRDefault="0026130A" w:rsidP="00891F7E">
      <w:pPr>
        <w:spacing w:after="0"/>
        <w:rPr>
          <w:rFonts w:cstheme="minorHAnsi"/>
        </w:rPr>
      </w:pPr>
      <w:r w:rsidRPr="00891F7E">
        <w:rPr>
          <w:rFonts w:cstheme="minorHAnsi"/>
        </w:rPr>
        <w:t>- Położenie geograficzne –atrakcyjne tereny przyrodniczo -środowiskowe (rzeka San, rzeka Wisłok, duża lesistość, pomniki przyrody, mało zagrożeń środowiskowych)</w:t>
      </w:r>
      <w:r w:rsidR="00570E59" w:rsidRPr="00891F7E">
        <w:rPr>
          <w:rFonts w:cstheme="minorHAnsi"/>
        </w:rPr>
        <w:t>,</w:t>
      </w:r>
      <w:r w:rsidRPr="00891F7E">
        <w:rPr>
          <w:rFonts w:cstheme="minorHAnsi"/>
        </w:rPr>
        <w:t xml:space="preserve"> </w:t>
      </w:r>
    </w:p>
    <w:p w14:paraId="3E18553D" w14:textId="77777777" w:rsidR="0026130A" w:rsidRPr="00891F7E" w:rsidRDefault="0026130A" w:rsidP="00891F7E">
      <w:pPr>
        <w:spacing w:after="0"/>
        <w:rPr>
          <w:rFonts w:cstheme="minorHAnsi"/>
        </w:rPr>
      </w:pPr>
      <w:r w:rsidRPr="00891F7E">
        <w:rPr>
          <w:rFonts w:cstheme="minorHAnsi"/>
        </w:rPr>
        <w:t>- Potencjał w zakresie rozwoju infrastruktury rekreacyjnej i turystycznej, szlaków, ścieżek, Nordic Walking, itd.</w:t>
      </w:r>
    </w:p>
    <w:p w14:paraId="468AE07F" w14:textId="77777777" w:rsidR="0026130A" w:rsidRPr="00891F7E" w:rsidRDefault="0026130A" w:rsidP="00891F7E">
      <w:pPr>
        <w:spacing w:after="0"/>
        <w:rPr>
          <w:rFonts w:cstheme="minorHAnsi"/>
        </w:rPr>
      </w:pPr>
      <w:r w:rsidRPr="00891F7E">
        <w:rPr>
          <w:rFonts w:cstheme="minorHAnsi"/>
        </w:rPr>
        <w:t xml:space="preserve">- Aktywni seniorzy i młodzież, </w:t>
      </w:r>
    </w:p>
    <w:p w14:paraId="58D35216" w14:textId="139210F9" w:rsidR="0026130A" w:rsidRPr="00891F7E" w:rsidRDefault="0026130A" w:rsidP="00891F7E">
      <w:pPr>
        <w:spacing w:after="0"/>
        <w:rPr>
          <w:rFonts w:cstheme="minorHAnsi"/>
        </w:rPr>
      </w:pPr>
      <w:r w:rsidRPr="00891F7E">
        <w:rPr>
          <w:rFonts w:cstheme="minorHAnsi"/>
        </w:rPr>
        <w:t>- Bogate zasoby dziedzictwa historycznego i kulturowego</w:t>
      </w:r>
      <w:r w:rsidR="00570E59" w:rsidRPr="00891F7E">
        <w:rPr>
          <w:rFonts w:cstheme="minorHAnsi"/>
        </w:rPr>
        <w:t>,</w:t>
      </w:r>
      <w:r w:rsidRPr="00891F7E">
        <w:rPr>
          <w:rFonts w:cstheme="minorHAnsi"/>
        </w:rPr>
        <w:t xml:space="preserve"> </w:t>
      </w:r>
    </w:p>
    <w:p w14:paraId="3E00E9B0" w14:textId="04EF3BFA" w:rsidR="0026130A" w:rsidRPr="00891F7E" w:rsidRDefault="0026130A" w:rsidP="00891F7E">
      <w:pPr>
        <w:spacing w:after="0"/>
        <w:rPr>
          <w:rFonts w:cstheme="minorHAnsi"/>
        </w:rPr>
      </w:pPr>
      <w:r w:rsidRPr="00891F7E">
        <w:rPr>
          <w:rFonts w:cstheme="minorHAnsi"/>
        </w:rPr>
        <w:t>- Duży potencjał ludzki w tym duża liczba grup nieformalnych (KGW, zespoły ludowe)</w:t>
      </w:r>
      <w:r w:rsidR="00570E59" w:rsidRPr="00891F7E">
        <w:rPr>
          <w:rFonts w:cstheme="minorHAnsi"/>
        </w:rPr>
        <w:t>.</w:t>
      </w:r>
    </w:p>
    <w:p w14:paraId="7BFE3113" w14:textId="3D462241" w:rsidR="0026130A" w:rsidRPr="00891F7E" w:rsidRDefault="0026130A" w:rsidP="00891F7E">
      <w:pPr>
        <w:spacing w:after="0"/>
        <w:jc w:val="both"/>
        <w:rPr>
          <w:rFonts w:cstheme="minorHAnsi"/>
        </w:rPr>
      </w:pPr>
      <w:r w:rsidRPr="00891F7E">
        <w:rPr>
          <w:rFonts w:cstheme="minorHAnsi"/>
          <w:b/>
          <w:bCs/>
        </w:rPr>
        <w:t>Wyzwania rozwojowe: w</w:t>
      </w:r>
      <w:r w:rsidRPr="00891F7E">
        <w:rPr>
          <w:rFonts w:cstheme="minorHAnsi"/>
        </w:rPr>
        <w:t>zmocnienie kapitału społecznego mieszkańców oraz dostępu do publicznej infrastruktury publicznej ze szczególnym uwzględnieniem ludzi młodych, seniorów oraz osób w niekorzystnej sytuacji, jak również wparcie procesu edukacji na wszystkich poziomach, zwiększając tym samym szanse na znalezienie zatrudnienia.</w:t>
      </w:r>
    </w:p>
    <w:p w14:paraId="61ADA222" w14:textId="77777777" w:rsidR="0026130A" w:rsidRPr="00891F7E" w:rsidRDefault="0026130A" w:rsidP="00891F7E">
      <w:pPr>
        <w:spacing w:after="0"/>
        <w:jc w:val="both"/>
        <w:rPr>
          <w:rFonts w:cstheme="minorHAnsi"/>
          <w:b/>
          <w:bCs/>
        </w:rPr>
      </w:pPr>
    </w:p>
    <w:p w14:paraId="5D31D27C" w14:textId="12AA8D15" w:rsidR="0026130A" w:rsidRPr="00891F7E" w:rsidRDefault="0026130A" w:rsidP="00891F7E">
      <w:pPr>
        <w:spacing w:after="0"/>
        <w:jc w:val="both"/>
        <w:rPr>
          <w:rFonts w:cstheme="minorHAnsi"/>
        </w:rPr>
      </w:pPr>
      <w:r w:rsidRPr="00891F7E">
        <w:rPr>
          <w:rFonts w:cstheme="minorHAnsi"/>
          <w:b/>
          <w:bCs/>
        </w:rPr>
        <w:t>2. Problem kluczowy:</w:t>
      </w:r>
      <w:r w:rsidRPr="00891F7E">
        <w:rPr>
          <w:rFonts w:cstheme="minorHAnsi"/>
        </w:rPr>
        <w:t xml:space="preserve"> Niski poziom dostępu do usług komercyjnych na obszarze LGD</w:t>
      </w:r>
    </w:p>
    <w:p w14:paraId="5B64BA9C" w14:textId="6214E609" w:rsidR="0026130A" w:rsidRPr="00891F7E" w:rsidRDefault="0026130A" w:rsidP="00891F7E">
      <w:pPr>
        <w:spacing w:after="0"/>
        <w:jc w:val="both"/>
        <w:rPr>
          <w:rFonts w:cstheme="minorHAnsi"/>
        </w:rPr>
      </w:pPr>
      <w:r w:rsidRPr="00891F7E">
        <w:rPr>
          <w:rFonts w:cstheme="minorHAnsi"/>
        </w:rPr>
        <w:t xml:space="preserve">Przyczyny: </w:t>
      </w:r>
    </w:p>
    <w:p w14:paraId="4257CB2A" w14:textId="72C8F7EF" w:rsidR="0026130A" w:rsidRPr="00891F7E" w:rsidRDefault="0026130A" w:rsidP="00891F7E">
      <w:pPr>
        <w:spacing w:after="0"/>
        <w:jc w:val="both"/>
        <w:rPr>
          <w:rFonts w:cstheme="minorHAnsi"/>
        </w:rPr>
      </w:pPr>
      <w:r w:rsidRPr="00891F7E">
        <w:rPr>
          <w:rFonts w:cstheme="minorHAnsi"/>
        </w:rPr>
        <w:t>- Brak perspektyw rozwoju rolnictwa z uwagi na rozdrobnienie gruntów, słabej klasy gleby</w:t>
      </w:r>
      <w:r w:rsidR="00CA510C" w:rsidRPr="00891F7E">
        <w:rPr>
          <w:rFonts w:cstheme="minorHAnsi"/>
        </w:rPr>
        <w:t>,</w:t>
      </w:r>
      <w:r w:rsidRPr="00891F7E">
        <w:rPr>
          <w:rFonts w:cstheme="minorHAnsi"/>
        </w:rPr>
        <w:t xml:space="preserve"> </w:t>
      </w:r>
    </w:p>
    <w:p w14:paraId="3D19D197" w14:textId="22DC93E5" w:rsidR="0026130A" w:rsidRPr="00891F7E" w:rsidRDefault="0026130A" w:rsidP="00891F7E">
      <w:pPr>
        <w:spacing w:after="0"/>
        <w:jc w:val="both"/>
        <w:rPr>
          <w:rFonts w:cstheme="minorHAnsi"/>
        </w:rPr>
      </w:pPr>
      <w:r w:rsidRPr="00891F7E">
        <w:rPr>
          <w:rFonts w:cstheme="minorHAnsi"/>
        </w:rPr>
        <w:t xml:space="preserve"> -Niewystarczające możliwości rozwoju dla małych gospodarstw rolnych</w:t>
      </w:r>
      <w:r w:rsidR="00CA510C" w:rsidRPr="00891F7E">
        <w:rPr>
          <w:rFonts w:cstheme="minorHAnsi"/>
        </w:rPr>
        <w:t>,</w:t>
      </w:r>
      <w:r w:rsidRPr="00891F7E">
        <w:rPr>
          <w:rFonts w:cstheme="minorHAnsi"/>
        </w:rPr>
        <w:t xml:space="preserve"> </w:t>
      </w:r>
    </w:p>
    <w:p w14:paraId="228A64B3" w14:textId="5F7A17E3" w:rsidR="0026130A" w:rsidRPr="00891F7E" w:rsidRDefault="0026130A" w:rsidP="00891F7E">
      <w:pPr>
        <w:spacing w:after="0"/>
        <w:jc w:val="both"/>
        <w:rPr>
          <w:rFonts w:cstheme="minorHAnsi"/>
        </w:rPr>
      </w:pPr>
      <w:r w:rsidRPr="00891F7E">
        <w:rPr>
          <w:rFonts w:cstheme="minorHAnsi"/>
        </w:rPr>
        <w:t>- Uboga baza noclegowa i gastronomiczna</w:t>
      </w:r>
      <w:r w:rsidR="00CA510C" w:rsidRPr="00891F7E">
        <w:rPr>
          <w:rFonts w:cstheme="minorHAnsi"/>
        </w:rPr>
        <w:t>,</w:t>
      </w:r>
    </w:p>
    <w:p w14:paraId="3245EE83" w14:textId="69F35507" w:rsidR="0026130A" w:rsidRPr="00891F7E" w:rsidRDefault="0026130A" w:rsidP="00891F7E">
      <w:pPr>
        <w:spacing w:after="0"/>
        <w:jc w:val="both"/>
        <w:rPr>
          <w:rFonts w:cstheme="minorHAnsi"/>
        </w:rPr>
      </w:pPr>
      <w:r w:rsidRPr="00891F7E">
        <w:rPr>
          <w:rFonts w:cstheme="minorHAnsi"/>
        </w:rPr>
        <w:t>- Słaba jakość infrastruktury technicznej (drogowej, komunikacyjnej)</w:t>
      </w:r>
      <w:r w:rsidR="00CA510C" w:rsidRPr="00891F7E">
        <w:rPr>
          <w:rFonts w:cstheme="minorHAnsi"/>
        </w:rPr>
        <w:t>,</w:t>
      </w:r>
    </w:p>
    <w:p w14:paraId="3FDBD601" w14:textId="3711DE29" w:rsidR="0026130A" w:rsidRPr="00891F7E" w:rsidRDefault="0026130A" w:rsidP="00891F7E">
      <w:pPr>
        <w:spacing w:after="0"/>
        <w:jc w:val="both"/>
        <w:rPr>
          <w:rFonts w:cstheme="minorHAnsi"/>
        </w:rPr>
      </w:pPr>
      <w:r w:rsidRPr="00891F7E">
        <w:rPr>
          <w:rFonts w:cstheme="minorHAnsi"/>
        </w:rPr>
        <w:t>- Brak zakładów przetwórstwa lokalnego</w:t>
      </w:r>
      <w:r w:rsidR="00CA510C" w:rsidRPr="00891F7E">
        <w:rPr>
          <w:rFonts w:cstheme="minorHAnsi"/>
        </w:rPr>
        <w:t>,</w:t>
      </w:r>
    </w:p>
    <w:p w14:paraId="6FADC9F7" w14:textId="4384A4F5" w:rsidR="0026130A" w:rsidRPr="00891F7E" w:rsidRDefault="0026130A" w:rsidP="00891F7E">
      <w:pPr>
        <w:spacing w:after="0"/>
        <w:jc w:val="both"/>
        <w:rPr>
          <w:rFonts w:cstheme="minorHAnsi"/>
        </w:rPr>
      </w:pPr>
      <w:r w:rsidRPr="00891F7E">
        <w:rPr>
          <w:rFonts w:cstheme="minorHAnsi"/>
        </w:rPr>
        <w:t>- Niekorzystna sytuacja kobiet wiejskich w zakresie zatrudnienia</w:t>
      </w:r>
      <w:r w:rsidR="00CA510C" w:rsidRPr="00891F7E">
        <w:rPr>
          <w:rFonts w:cstheme="minorHAnsi"/>
        </w:rPr>
        <w:t>,</w:t>
      </w:r>
    </w:p>
    <w:p w14:paraId="7929EE41" w14:textId="52B93194" w:rsidR="0026130A" w:rsidRPr="00891F7E" w:rsidRDefault="0026130A" w:rsidP="00891F7E">
      <w:pPr>
        <w:spacing w:after="0"/>
        <w:jc w:val="both"/>
        <w:rPr>
          <w:rFonts w:cstheme="minorHAnsi"/>
        </w:rPr>
      </w:pPr>
      <w:r w:rsidRPr="00891F7E">
        <w:rPr>
          <w:rFonts w:cstheme="minorHAnsi"/>
        </w:rPr>
        <w:t>- Emigracja mieszkańców / zwłaszcza młodych</w:t>
      </w:r>
      <w:r w:rsidR="00CA510C" w:rsidRPr="00891F7E">
        <w:rPr>
          <w:rFonts w:cstheme="minorHAnsi"/>
        </w:rPr>
        <w:t>,</w:t>
      </w:r>
      <w:r w:rsidRPr="00891F7E">
        <w:rPr>
          <w:rFonts w:cstheme="minorHAnsi"/>
        </w:rPr>
        <w:t xml:space="preserve"> </w:t>
      </w:r>
    </w:p>
    <w:p w14:paraId="58A6389C" w14:textId="25AFEE28" w:rsidR="0026130A" w:rsidRPr="00891F7E" w:rsidRDefault="0026130A" w:rsidP="00891F7E">
      <w:pPr>
        <w:spacing w:after="0"/>
        <w:jc w:val="both"/>
        <w:rPr>
          <w:rFonts w:cstheme="minorHAnsi"/>
        </w:rPr>
      </w:pPr>
      <w:r w:rsidRPr="00891F7E">
        <w:rPr>
          <w:rFonts w:cstheme="minorHAnsi"/>
        </w:rPr>
        <w:t>- Wyludnianie się obszarów wiejskich</w:t>
      </w:r>
      <w:r w:rsidR="00CA510C" w:rsidRPr="00891F7E">
        <w:rPr>
          <w:rFonts w:cstheme="minorHAnsi"/>
        </w:rPr>
        <w:t>,</w:t>
      </w:r>
      <w:r w:rsidRPr="00891F7E">
        <w:rPr>
          <w:rFonts w:cstheme="minorHAnsi"/>
        </w:rPr>
        <w:t xml:space="preserve"> </w:t>
      </w:r>
    </w:p>
    <w:p w14:paraId="7BD6A264" w14:textId="695043E1" w:rsidR="0026130A" w:rsidRPr="00891F7E" w:rsidRDefault="0026130A" w:rsidP="00891F7E">
      <w:pPr>
        <w:spacing w:after="0"/>
        <w:jc w:val="both"/>
        <w:rPr>
          <w:rFonts w:cstheme="minorHAnsi"/>
        </w:rPr>
      </w:pPr>
      <w:r w:rsidRPr="00891F7E">
        <w:rPr>
          <w:rFonts w:cstheme="minorHAnsi"/>
        </w:rPr>
        <w:t>- brak lub niska jakość oferty usług</w:t>
      </w:r>
      <w:r w:rsidR="00CA510C" w:rsidRPr="00891F7E">
        <w:rPr>
          <w:rFonts w:cstheme="minorHAnsi"/>
        </w:rPr>
        <w:t>.</w:t>
      </w:r>
      <w:r w:rsidRPr="00891F7E">
        <w:rPr>
          <w:rFonts w:cstheme="minorHAnsi"/>
        </w:rPr>
        <w:t xml:space="preserve"> </w:t>
      </w:r>
    </w:p>
    <w:p w14:paraId="729290BD" w14:textId="608A1F11" w:rsidR="0026130A" w:rsidRPr="00891F7E" w:rsidRDefault="0026130A" w:rsidP="00891F7E">
      <w:pPr>
        <w:spacing w:after="0"/>
        <w:jc w:val="both"/>
        <w:rPr>
          <w:rFonts w:cstheme="minorHAnsi"/>
        </w:rPr>
      </w:pPr>
      <w:r w:rsidRPr="00891F7E">
        <w:rPr>
          <w:rFonts w:cstheme="minorHAnsi"/>
          <w:b/>
          <w:bCs/>
        </w:rPr>
        <w:t xml:space="preserve">Grupy docelowe istotne z punktu widzenia LSR: </w:t>
      </w:r>
      <w:r w:rsidRPr="00891F7E">
        <w:rPr>
          <w:rFonts w:cstheme="minorHAnsi"/>
        </w:rPr>
        <w:t xml:space="preserve">Seniorzy (60+), Ludzie młodzi (do 25 r.ż.), </w:t>
      </w:r>
      <w:r w:rsidR="001147A2" w:rsidRPr="00891F7E">
        <w:rPr>
          <w:rFonts w:cstheme="minorHAnsi"/>
        </w:rPr>
        <w:t xml:space="preserve">osoby w niekorzystnej sytuacji, </w:t>
      </w:r>
      <w:r w:rsidRPr="00891F7E">
        <w:rPr>
          <w:rFonts w:cstheme="minorHAnsi"/>
        </w:rPr>
        <w:t>organizacje pozarządowe, rolnicy</w:t>
      </w:r>
      <w:r w:rsidR="00CA510C" w:rsidRPr="00891F7E">
        <w:rPr>
          <w:rFonts w:cstheme="minorHAnsi"/>
        </w:rPr>
        <w:t>.</w:t>
      </w:r>
    </w:p>
    <w:p w14:paraId="3E40A267" w14:textId="2DD6BB99" w:rsidR="0026130A" w:rsidRPr="00891F7E" w:rsidRDefault="0026130A" w:rsidP="00891F7E">
      <w:pPr>
        <w:spacing w:after="0"/>
        <w:jc w:val="both"/>
        <w:rPr>
          <w:rFonts w:cstheme="minorHAnsi"/>
        </w:rPr>
      </w:pPr>
      <w:r w:rsidRPr="00891F7E">
        <w:rPr>
          <w:rFonts w:cstheme="minorHAnsi"/>
          <w:b/>
          <w:bCs/>
        </w:rPr>
        <w:t>Działalność sektora społecznego</w:t>
      </w:r>
      <w:r w:rsidR="001147A2" w:rsidRPr="00891F7E">
        <w:rPr>
          <w:rFonts w:cstheme="minorHAnsi"/>
          <w:b/>
          <w:bCs/>
        </w:rPr>
        <w:t xml:space="preserve">: </w:t>
      </w:r>
      <w:r w:rsidRPr="00891F7E">
        <w:rPr>
          <w:rFonts w:cstheme="minorHAnsi"/>
        </w:rPr>
        <w:t>Działalność sektora społecznego</w:t>
      </w:r>
      <w:r w:rsidR="001147A2" w:rsidRPr="00891F7E">
        <w:rPr>
          <w:rFonts w:cstheme="minorHAnsi"/>
        </w:rPr>
        <w:t xml:space="preserve">, </w:t>
      </w:r>
      <w:r w:rsidRPr="00891F7E">
        <w:rPr>
          <w:rFonts w:cstheme="minorHAnsi"/>
        </w:rPr>
        <w:t>Problemy społeczne</w:t>
      </w:r>
      <w:r w:rsidR="001147A2" w:rsidRPr="00891F7E">
        <w:rPr>
          <w:rFonts w:cstheme="minorHAnsi"/>
        </w:rPr>
        <w:t xml:space="preserve">, </w:t>
      </w:r>
      <w:r w:rsidRPr="00891F7E">
        <w:rPr>
          <w:rFonts w:cstheme="minorHAnsi"/>
        </w:rPr>
        <w:t>Obszary atrakcyjne turystycznie</w:t>
      </w:r>
      <w:r w:rsidR="001147A2" w:rsidRPr="00891F7E">
        <w:rPr>
          <w:rFonts w:cstheme="minorHAnsi"/>
        </w:rPr>
        <w:t xml:space="preserve">, </w:t>
      </w:r>
      <w:r w:rsidRPr="00891F7E">
        <w:rPr>
          <w:rFonts w:cstheme="minorHAnsi"/>
        </w:rPr>
        <w:t>Zasady zrównoważenia środowiskowego</w:t>
      </w:r>
      <w:r w:rsidR="001147A2" w:rsidRPr="00891F7E">
        <w:rPr>
          <w:rFonts w:cstheme="minorHAnsi"/>
        </w:rPr>
        <w:t xml:space="preserve">, </w:t>
      </w:r>
      <w:r w:rsidRPr="00891F7E">
        <w:rPr>
          <w:rFonts w:cstheme="minorHAnsi"/>
        </w:rPr>
        <w:t>Obszary wiejskie</w:t>
      </w:r>
      <w:r w:rsidR="001147A2" w:rsidRPr="00891F7E">
        <w:rPr>
          <w:rFonts w:cstheme="minorHAnsi"/>
        </w:rPr>
        <w:t xml:space="preserve">, </w:t>
      </w:r>
      <w:r w:rsidRPr="00891F7E">
        <w:rPr>
          <w:rFonts w:cstheme="minorHAnsi"/>
        </w:rPr>
        <w:t>Rolnictwo i rynek rolny</w:t>
      </w:r>
      <w:r w:rsidR="001147A2" w:rsidRPr="00891F7E">
        <w:rPr>
          <w:rFonts w:cstheme="minorHAnsi"/>
        </w:rPr>
        <w:t xml:space="preserve">, </w:t>
      </w:r>
      <w:r w:rsidRPr="00891F7E">
        <w:rPr>
          <w:rFonts w:cstheme="minorHAnsi"/>
        </w:rPr>
        <w:t>Produkty lokalne, tradycyjne i regionalne</w:t>
      </w:r>
      <w:r w:rsidR="00CA510C" w:rsidRPr="00891F7E">
        <w:rPr>
          <w:rFonts w:cstheme="minorHAnsi"/>
        </w:rPr>
        <w:t>.</w:t>
      </w:r>
    </w:p>
    <w:p w14:paraId="50A3214F" w14:textId="77777777" w:rsidR="0026130A" w:rsidRPr="00891F7E" w:rsidRDefault="0026130A" w:rsidP="00891F7E">
      <w:pPr>
        <w:spacing w:after="0"/>
        <w:rPr>
          <w:rFonts w:cstheme="minorHAnsi"/>
          <w:b/>
          <w:bCs/>
        </w:rPr>
      </w:pPr>
      <w:r w:rsidRPr="00891F7E">
        <w:rPr>
          <w:rFonts w:cstheme="minorHAnsi"/>
          <w:b/>
          <w:bCs/>
        </w:rPr>
        <w:t>Zasoby/ potencjał LSR, który może być wykorzystany</w:t>
      </w:r>
    </w:p>
    <w:p w14:paraId="1D41B003" w14:textId="21E7B00E" w:rsidR="0026130A" w:rsidRPr="00891F7E" w:rsidRDefault="0026130A" w:rsidP="00891F7E">
      <w:pPr>
        <w:spacing w:after="0"/>
        <w:rPr>
          <w:rFonts w:cstheme="minorHAnsi"/>
        </w:rPr>
      </w:pPr>
      <w:r w:rsidRPr="00891F7E">
        <w:rPr>
          <w:rFonts w:cstheme="minorHAnsi"/>
        </w:rPr>
        <w:t>- Duży potencjał do produkcji zdrowej żywności</w:t>
      </w:r>
      <w:r w:rsidR="00CA510C" w:rsidRPr="00891F7E">
        <w:rPr>
          <w:rFonts w:cstheme="minorHAnsi"/>
        </w:rPr>
        <w:t>,</w:t>
      </w:r>
      <w:r w:rsidRPr="00891F7E">
        <w:rPr>
          <w:rFonts w:cstheme="minorHAnsi"/>
        </w:rPr>
        <w:t xml:space="preserve"> </w:t>
      </w:r>
    </w:p>
    <w:p w14:paraId="7C0A3489" w14:textId="5059C9E6" w:rsidR="0026130A" w:rsidRPr="00891F7E" w:rsidRDefault="0026130A" w:rsidP="00891F7E">
      <w:pPr>
        <w:spacing w:after="0"/>
        <w:rPr>
          <w:rFonts w:cstheme="minorHAnsi"/>
        </w:rPr>
      </w:pPr>
      <w:r w:rsidRPr="00891F7E">
        <w:rPr>
          <w:rFonts w:cstheme="minorHAnsi"/>
        </w:rPr>
        <w:t>- Bogate zasoby dziedzictwa historycznego i kulturowego</w:t>
      </w:r>
      <w:r w:rsidR="00CA510C" w:rsidRPr="00891F7E">
        <w:rPr>
          <w:rFonts w:cstheme="minorHAnsi"/>
        </w:rPr>
        <w:t>,</w:t>
      </w:r>
      <w:r w:rsidRPr="00891F7E">
        <w:rPr>
          <w:rFonts w:cstheme="minorHAnsi"/>
        </w:rPr>
        <w:t xml:space="preserve"> </w:t>
      </w:r>
    </w:p>
    <w:p w14:paraId="2E8E569E" w14:textId="58E58A79" w:rsidR="0026130A" w:rsidRPr="00891F7E" w:rsidRDefault="0026130A" w:rsidP="00891F7E">
      <w:pPr>
        <w:spacing w:after="0"/>
        <w:rPr>
          <w:rFonts w:cstheme="minorHAnsi"/>
        </w:rPr>
      </w:pPr>
      <w:r w:rsidRPr="00891F7E">
        <w:rPr>
          <w:rFonts w:cstheme="minorHAnsi"/>
        </w:rPr>
        <w:t>- Większe wykorzystanie zasobów kulturowych i dziedzictwa historycznego</w:t>
      </w:r>
      <w:r w:rsidR="00CA510C" w:rsidRPr="00891F7E">
        <w:rPr>
          <w:rFonts w:cstheme="minorHAnsi"/>
        </w:rPr>
        <w:t>,,</w:t>
      </w:r>
    </w:p>
    <w:p w14:paraId="259DC623" w14:textId="77777777" w:rsidR="0026130A" w:rsidRPr="00891F7E" w:rsidRDefault="0026130A" w:rsidP="00891F7E">
      <w:pPr>
        <w:spacing w:after="0"/>
        <w:rPr>
          <w:rFonts w:cstheme="minorHAnsi"/>
        </w:rPr>
      </w:pPr>
      <w:r w:rsidRPr="00891F7E">
        <w:rPr>
          <w:rFonts w:cstheme="minorHAnsi"/>
        </w:rPr>
        <w:t>- Pobudzenie przedsiębiorczości z wykorzystaniem zasobów obszaru</w:t>
      </w:r>
    </w:p>
    <w:p w14:paraId="30C70548" w14:textId="78FE2E80" w:rsidR="0026130A" w:rsidRPr="00891F7E" w:rsidRDefault="0026130A" w:rsidP="00891F7E">
      <w:pPr>
        <w:spacing w:after="0"/>
        <w:rPr>
          <w:rFonts w:cstheme="minorHAnsi"/>
        </w:rPr>
      </w:pPr>
      <w:r w:rsidRPr="00891F7E">
        <w:rPr>
          <w:rFonts w:cstheme="minorHAnsi"/>
        </w:rPr>
        <w:t>- Reemigracja ludzi na wieś</w:t>
      </w:r>
      <w:r w:rsidR="00CA510C" w:rsidRPr="00891F7E">
        <w:rPr>
          <w:rFonts w:cstheme="minorHAnsi"/>
        </w:rPr>
        <w:t>.</w:t>
      </w:r>
    </w:p>
    <w:p w14:paraId="1E27F8EE" w14:textId="67563878" w:rsidR="0026130A" w:rsidRPr="00891F7E" w:rsidRDefault="0026130A" w:rsidP="00891F7E">
      <w:pPr>
        <w:spacing w:after="0"/>
        <w:rPr>
          <w:rFonts w:cstheme="minorHAnsi"/>
        </w:rPr>
      </w:pPr>
      <w:r w:rsidRPr="00891F7E">
        <w:rPr>
          <w:rFonts w:cstheme="minorHAnsi"/>
          <w:b/>
          <w:bCs/>
        </w:rPr>
        <w:t>Wyzwania rozwojow</w:t>
      </w:r>
      <w:r w:rsidR="00376AA9" w:rsidRPr="00891F7E">
        <w:rPr>
          <w:rFonts w:cstheme="minorHAnsi"/>
          <w:b/>
          <w:bCs/>
        </w:rPr>
        <w:t xml:space="preserve">e: </w:t>
      </w:r>
      <w:r w:rsidRPr="00891F7E">
        <w:rPr>
          <w:rFonts w:cstheme="minorHAnsi"/>
        </w:rPr>
        <w:t>Zasady zrównoważenia środowiskowego</w:t>
      </w:r>
      <w:r w:rsidR="00376AA9" w:rsidRPr="00891F7E">
        <w:rPr>
          <w:rFonts w:cstheme="minorHAnsi"/>
        </w:rPr>
        <w:t xml:space="preserve">, </w:t>
      </w:r>
      <w:r w:rsidRPr="00891F7E">
        <w:rPr>
          <w:rFonts w:cstheme="minorHAnsi"/>
        </w:rPr>
        <w:t>Zwiększenie dostępu do usług dla lokalnej społeczności poprzez wspieranie konkurencyjności i rozwoju lokalnych firm oraz zwiększenie liczby lokalnych miejsc pracy w tym poprzez wsparcie rolników w kierunku tworzenia zagród edukacyjnych.</w:t>
      </w:r>
    </w:p>
    <w:p w14:paraId="4E018238" w14:textId="77777777" w:rsidR="0026130A" w:rsidRPr="00891F7E" w:rsidRDefault="0026130A" w:rsidP="00891F7E">
      <w:pPr>
        <w:spacing w:after="0"/>
        <w:jc w:val="both"/>
        <w:rPr>
          <w:rFonts w:eastAsia="Calibri" w:cstheme="minorHAnsi"/>
          <w:b/>
          <w:bCs/>
          <w:kern w:val="2"/>
        </w:rPr>
      </w:pPr>
      <w:bookmarkStart w:id="86" w:name="_Hlk136584261"/>
    </w:p>
    <w:p w14:paraId="1B722919" w14:textId="115CB0E4" w:rsidR="00660483" w:rsidRPr="00891F7E" w:rsidRDefault="00660483" w:rsidP="00BD06AC">
      <w:pPr>
        <w:pStyle w:val="Akapitzlist"/>
        <w:keepNext/>
        <w:keepLines/>
        <w:numPr>
          <w:ilvl w:val="0"/>
          <w:numId w:val="40"/>
        </w:numPr>
        <w:spacing w:after="0" w:line="276" w:lineRule="auto"/>
        <w:contextualSpacing w:val="0"/>
        <w:outlineLvl w:val="1"/>
        <w:rPr>
          <w:rFonts w:cstheme="minorHAnsi"/>
          <w:b/>
          <w:bCs/>
          <w:color w:val="4472C4" w:themeColor="accent1"/>
        </w:rPr>
      </w:pPr>
      <w:bookmarkStart w:id="87" w:name="_Toc136230101"/>
      <w:bookmarkStart w:id="88" w:name="_Toc136506615"/>
      <w:bookmarkStart w:id="89" w:name="_Toc142299172"/>
      <w:r w:rsidRPr="00891F7E">
        <w:rPr>
          <w:rStyle w:val="Wyrnienieintensywne"/>
          <w:rFonts w:cstheme="minorHAnsi"/>
          <w:b w:val="0"/>
          <w:bCs w:val="0"/>
          <w:i w:val="0"/>
          <w:iCs w:val="0"/>
        </w:rPr>
        <w:t>Uzasadnienie doborów zakresów wsparcia</w:t>
      </w:r>
      <w:bookmarkEnd w:id="87"/>
      <w:bookmarkEnd w:id="88"/>
      <w:r w:rsidRPr="00891F7E">
        <w:rPr>
          <w:rStyle w:val="Wyrnienieintensywne"/>
          <w:rFonts w:cstheme="minorHAnsi"/>
          <w:b w:val="0"/>
          <w:bCs w:val="0"/>
          <w:i w:val="0"/>
          <w:iCs w:val="0"/>
        </w:rPr>
        <w:t xml:space="preserve"> i dostępnych źródeł finansowania.</w:t>
      </w:r>
      <w:bookmarkEnd w:id="89"/>
    </w:p>
    <w:p w14:paraId="3C8FA66D" w14:textId="4A4AEFF1" w:rsidR="00660483" w:rsidRPr="00891F7E" w:rsidRDefault="00660483" w:rsidP="00891F7E">
      <w:pPr>
        <w:spacing w:after="0"/>
        <w:ind w:firstLine="360"/>
        <w:jc w:val="both"/>
        <w:rPr>
          <w:rFonts w:cstheme="minorHAnsi"/>
        </w:rPr>
      </w:pPr>
      <w:r w:rsidRPr="00891F7E">
        <w:rPr>
          <w:rFonts w:cstheme="minorHAnsi"/>
        </w:rPr>
        <w:t>RLKS w województwie podkarpackim będzie wdrażany w formule wielofunduszowej. Dostępne są dwa źródła finansowania LSR, tj. EFRROW oraz EFS+. LGD „Kraina Sanu” nie będzie deklarować na obecnym etapie finansowania założeń przy wykorzystaniu innych środków. Nie ma bowiem szczegółowych rozstrzygnięć w kwestii zasad ubiegania się o wsparcie, w związku z powyższym</w:t>
      </w:r>
      <w:r w:rsidR="00CA510C" w:rsidRPr="00891F7E">
        <w:rPr>
          <w:rFonts w:cstheme="minorHAnsi"/>
        </w:rPr>
        <w:t>,</w:t>
      </w:r>
      <w:r w:rsidRPr="00891F7E">
        <w:rPr>
          <w:rFonts w:cstheme="minorHAnsi"/>
        </w:rPr>
        <w:t xml:space="preserve"> ewentualne decyzje o aplikowaniu o dodatkowe zewnętrzne środki finansowe na realizację LSR zostaną podjęte po publikacji Szczegółowych wytycznych w tym zakresie. </w:t>
      </w:r>
    </w:p>
    <w:p w14:paraId="17154F5E" w14:textId="435C8AE8" w:rsidR="00660483" w:rsidRPr="00891F7E" w:rsidRDefault="00660483" w:rsidP="00891F7E">
      <w:pPr>
        <w:spacing w:after="0"/>
        <w:ind w:firstLine="360"/>
        <w:jc w:val="both"/>
        <w:rPr>
          <w:rFonts w:cstheme="minorHAnsi"/>
        </w:rPr>
      </w:pPr>
      <w:r w:rsidRPr="00891F7E">
        <w:rPr>
          <w:rFonts w:cstheme="minorHAnsi"/>
        </w:rPr>
        <w:t xml:space="preserve">Planowane do realizacji w ramach LSR przedsięwzięcia będą wdrażane dzięki wykorzystaniu dostępnych </w:t>
      </w:r>
      <w:r w:rsidRPr="00891F7E">
        <w:rPr>
          <w:rFonts w:cstheme="minorHAnsi"/>
        </w:rPr>
        <w:br/>
        <w:t>i adekwatnych metod aktywizujących, w tym operacje klasyczne w ramach ogłaszanych konkursów, projekty grantowych</w:t>
      </w:r>
      <w:r w:rsidR="00CA510C" w:rsidRPr="00891F7E">
        <w:rPr>
          <w:rFonts w:cstheme="minorHAnsi"/>
        </w:rPr>
        <w:t>.</w:t>
      </w:r>
    </w:p>
    <w:p w14:paraId="75833683" w14:textId="2A5F2F28" w:rsidR="00660483" w:rsidRPr="00891F7E" w:rsidRDefault="00660483" w:rsidP="00891F7E">
      <w:pPr>
        <w:spacing w:after="0"/>
        <w:ind w:firstLine="360"/>
        <w:jc w:val="both"/>
        <w:rPr>
          <w:rFonts w:cstheme="minorHAnsi"/>
        </w:rPr>
      </w:pPr>
      <w:r w:rsidRPr="00891F7E">
        <w:rPr>
          <w:rFonts w:cstheme="minorHAnsi"/>
        </w:rPr>
        <w:t xml:space="preserve">Taki dobór metod aktywizujących jest uzasadniony dotychczasowymi doświadczeniami LGD „Kraina Sanu”, zidentyfikowanymi problemami, potrzebami zgłaszanymi przez lokalną społeczność oraz dostępnymi formami </w:t>
      </w:r>
      <w:r w:rsidRPr="00891F7E">
        <w:rPr>
          <w:rFonts w:cstheme="minorHAnsi"/>
        </w:rPr>
        <w:lastRenderedPageBreak/>
        <w:t>wsparcia w ramach PS dla WPR na lata 2023-2027 oraz programu regionalnego Fundusze Europejskie dla Podkarpacia 2021-2027.</w:t>
      </w:r>
    </w:p>
    <w:p w14:paraId="6944CA76" w14:textId="77777777" w:rsidR="00660483" w:rsidRPr="00891F7E" w:rsidRDefault="00660483" w:rsidP="00891F7E">
      <w:pPr>
        <w:spacing w:after="0"/>
        <w:jc w:val="both"/>
        <w:rPr>
          <w:rFonts w:cstheme="minorHAnsi"/>
        </w:rPr>
      </w:pPr>
    </w:p>
    <w:p w14:paraId="0F17F666" w14:textId="706A83A3" w:rsidR="00660483" w:rsidRPr="00891F7E" w:rsidRDefault="00660483" w:rsidP="00BD06AC">
      <w:pPr>
        <w:pStyle w:val="Akapitzlist"/>
        <w:keepNext/>
        <w:keepLines/>
        <w:numPr>
          <w:ilvl w:val="0"/>
          <w:numId w:val="40"/>
        </w:numPr>
        <w:spacing w:after="0" w:line="276" w:lineRule="auto"/>
        <w:contextualSpacing w:val="0"/>
        <w:outlineLvl w:val="1"/>
        <w:rPr>
          <w:rStyle w:val="Wyrnienieintensywne"/>
          <w:rFonts w:cstheme="minorHAnsi"/>
          <w:b w:val="0"/>
          <w:bCs w:val="0"/>
          <w:i w:val="0"/>
          <w:iCs w:val="0"/>
        </w:rPr>
      </w:pPr>
      <w:bookmarkStart w:id="90" w:name="_Toc136230103"/>
      <w:bookmarkStart w:id="91" w:name="_Toc136506617"/>
      <w:bookmarkStart w:id="92" w:name="_Toc142299173"/>
      <w:r w:rsidRPr="00891F7E">
        <w:rPr>
          <w:rStyle w:val="Wyrnienieintensywne"/>
          <w:rFonts w:cstheme="minorHAnsi"/>
          <w:b w:val="0"/>
          <w:bCs w:val="0"/>
          <w:i w:val="0"/>
          <w:iCs w:val="0"/>
        </w:rPr>
        <w:t>Uzasadnienie przyjętego sposobu wdrażania</w:t>
      </w:r>
      <w:bookmarkEnd w:id="90"/>
      <w:bookmarkEnd w:id="91"/>
      <w:bookmarkEnd w:id="92"/>
    </w:p>
    <w:p w14:paraId="25545F41" w14:textId="1745F69B" w:rsidR="00660483" w:rsidRPr="00891F7E" w:rsidRDefault="00660483" w:rsidP="00891F7E">
      <w:pPr>
        <w:spacing w:after="0"/>
        <w:ind w:firstLine="360"/>
        <w:jc w:val="both"/>
        <w:rPr>
          <w:rFonts w:cstheme="minorHAnsi"/>
        </w:rPr>
      </w:pPr>
      <w:r w:rsidRPr="00891F7E">
        <w:rPr>
          <w:rFonts w:cstheme="minorHAnsi"/>
        </w:rPr>
        <w:t>Przyjęto sposób wdrażania LSR poprzez stosowanie harmonizacji zakresów tematycznych następujących po sobie naborów wniosków. Planuje się, np. w pierwszej kolejności realizację projektów dotyczących doinwestowania infrastruktury publicznej, której stan uniemożliwia jej wykorzystanie na cele społeczne, a następnie wyposażenie tychże obiektów i przestrzeni, miejsc aktywności lokalnej w sprzęt do prowadzenia działalności ważnej dla edukacji i aktywności kulturalnej co pozwoli na rozwój lokalnej społeczności. Należy zwrócić uwagę, iż w LSR nastąpi kontynuacja działań rozpoczętych w perspektywie 2014-2020. Np. w pierwszej kolejności będą ogłaszane nabory na nabór wniosków w zakresie infrastruktury, czy rozwoju przedsiębiorczości.</w:t>
      </w:r>
    </w:p>
    <w:p w14:paraId="3861C74F" w14:textId="77777777" w:rsidR="00660483" w:rsidRPr="00891F7E" w:rsidRDefault="00660483" w:rsidP="00891F7E">
      <w:pPr>
        <w:spacing w:after="0"/>
        <w:jc w:val="both"/>
        <w:rPr>
          <w:rFonts w:eastAsia="Calibri" w:cstheme="minorHAnsi"/>
          <w:kern w:val="2"/>
        </w:rPr>
      </w:pPr>
      <w:bookmarkStart w:id="93" w:name="_Hlk136583717"/>
    </w:p>
    <w:p w14:paraId="1143504D" w14:textId="00D88135" w:rsidR="005948DD" w:rsidRPr="00891F7E" w:rsidRDefault="005948DD" w:rsidP="00BD06AC">
      <w:pPr>
        <w:pStyle w:val="Akapitzlist"/>
        <w:keepNext/>
        <w:keepLines/>
        <w:numPr>
          <w:ilvl w:val="0"/>
          <w:numId w:val="40"/>
        </w:numPr>
        <w:spacing w:after="0" w:line="276" w:lineRule="auto"/>
        <w:contextualSpacing w:val="0"/>
        <w:outlineLvl w:val="1"/>
        <w:rPr>
          <w:rStyle w:val="Wyrnienieintensywne"/>
          <w:rFonts w:cstheme="minorHAnsi"/>
          <w:b w:val="0"/>
          <w:bCs w:val="0"/>
          <w:i w:val="0"/>
          <w:iCs w:val="0"/>
        </w:rPr>
      </w:pPr>
      <w:bookmarkStart w:id="94" w:name="_Toc142299174"/>
      <w:r w:rsidRPr="00891F7E">
        <w:rPr>
          <w:rStyle w:val="Wyrnienieintensywne"/>
          <w:rFonts w:cstheme="minorHAnsi"/>
          <w:b w:val="0"/>
          <w:bCs w:val="0"/>
          <w:i w:val="0"/>
          <w:iCs w:val="0"/>
        </w:rPr>
        <w:t>Podejście LGD do kwestii przestrzegania zasady równości szans i niedyskryminacji</w:t>
      </w:r>
      <w:bookmarkEnd w:id="94"/>
      <w:r w:rsidRPr="00891F7E">
        <w:rPr>
          <w:rStyle w:val="Wyrnienieintensywne"/>
          <w:rFonts w:cstheme="minorHAnsi"/>
          <w:b w:val="0"/>
          <w:bCs w:val="0"/>
          <w:i w:val="0"/>
          <w:iCs w:val="0"/>
        </w:rPr>
        <w:t xml:space="preserve"> </w:t>
      </w:r>
    </w:p>
    <w:p w14:paraId="5E6C5CA8" w14:textId="7A0BDF81" w:rsidR="005948DD" w:rsidRPr="00891F7E" w:rsidRDefault="005948DD" w:rsidP="00891F7E">
      <w:pPr>
        <w:spacing w:after="0"/>
        <w:ind w:firstLine="360"/>
        <w:jc w:val="both"/>
        <w:rPr>
          <w:rFonts w:eastAsia="Calibri" w:cstheme="minorHAnsi"/>
          <w:kern w:val="2"/>
        </w:rPr>
      </w:pPr>
      <w:r w:rsidRPr="00891F7E">
        <w:rPr>
          <w:rFonts w:eastAsia="Calibri" w:cstheme="minorHAnsi"/>
          <w:kern w:val="2"/>
        </w:rPr>
        <w:t>LGD „Kraina Sanu” zarówno w swoich działaniach</w:t>
      </w:r>
      <w:r w:rsidR="00CA510C" w:rsidRPr="00891F7E">
        <w:rPr>
          <w:rFonts w:eastAsia="Calibri" w:cstheme="minorHAnsi"/>
          <w:kern w:val="2"/>
        </w:rPr>
        <w:t>,</w:t>
      </w:r>
      <w:r w:rsidRPr="00891F7E">
        <w:rPr>
          <w:rFonts w:eastAsia="Calibri" w:cstheme="minorHAnsi"/>
          <w:kern w:val="2"/>
        </w:rPr>
        <w:t xml:space="preserve"> jak i działaniach podejmowanych przez </w:t>
      </w:r>
      <w:r w:rsidR="00CA510C" w:rsidRPr="00891F7E">
        <w:rPr>
          <w:rFonts w:eastAsia="Calibri" w:cstheme="minorHAnsi"/>
          <w:kern w:val="2"/>
        </w:rPr>
        <w:t>B</w:t>
      </w:r>
      <w:r w:rsidRPr="00891F7E">
        <w:rPr>
          <w:rFonts w:eastAsia="Calibri" w:cstheme="minorHAnsi"/>
          <w:kern w:val="2"/>
        </w:rPr>
        <w:t xml:space="preserve">eneficjentów zwraca uwagę na zachowanie standardów w zakresie realizacji zasady równości szans i niedyskryminacji. Wzorem w tym zakresie są „Wytyczne dotyczące realizacji zasad równościowych w ramach funduszy unijnych na lata 2021-2027”. </w:t>
      </w:r>
    </w:p>
    <w:p w14:paraId="7E2B8C31" w14:textId="348A4FC0" w:rsidR="005948DD" w:rsidRPr="00891F7E" w:rsidRDefault="005948DD" w:rsidP="00891F7E">
      <w:pPr>
        <w:spacing w:after="0"/>
        <w:ind w:firstLine="360"/>
        <w:jc w:val="both"/>
        <w:rPr>
          <w:rFonts w:eastAsia="Calibri" w:cstheme="minorHAnsi"/>
          <w:kern w:val="2"/>
        </w:rPr>
      </w:pPr>
      <w:r w:rsidRPr="00891F7E">
        <w:rPr>
          <w:rFonts w:eastAsia="Calibri" w:cstheme="minorHAnsi"/>
          <w:kern w:val="2"/>
        </w:rPr>
        <w:t>Wytyczne dotyczące zasad równościowych</w:t>
      </w:r>
      <w:r w:rsidR="00CA510C" w:rsidRPr="00891F7E">
        <w:rPr>
          <w:rFonts w:eastAsia="Calibri" w:cstheme="minorHAnsi"/>
          <w:kern w:val="2"/>
        </w:rPr>
        <w:t>,</w:t>
      </w:r>
      <w:r w:rsidRPr="00891F7E">
        <w:rPr>
          <w:rFonts w:eastAsia="Calibri" w:cstheme="minorHAnsi"/>
          <w:kern w:val="2"/>
        </w:rPr>
        <w:t xml:space="preserve"> określają jednolity sposób realizacji dwóch zasad horyzontalnych: zasady równości szans i niedyskryminacji, w tym dostępności dla osób z niepełnosprawnościami oraz zasady równości kobiet i mężczyzn przez instytucje systemu wdrażania na wszystkich etapach realizacji oraz sposób koordynacji działań związanych z zapewnieniem przestrzegania zasad. Na nich będziemy się wzorować przy określaniu kryteriów wyboru projektów oraz sposobu zastosowania standardu minimum w ramach EFS+. Wymogiem w odniesieniu do wdrażanych projektów będą również standardy dostępności, których spełnianie jest wymagane przy realizacji projektów współfinansowanych z funduszy europejskich. Elementem dokumentacji aplikacyjnej będzie również Karta Praw Podstawowych i Konwencja o prawach osób niepełnosprawnych oraz procedury ich przestrzegania. Wytyczne są stosowane od dnia 5 stycznia 2023 r.</w:t>
      </w:r>
    </w:p>
    <w:p w14:paraId="67AE3AF8" w14:textId="39224434" w:rsidR="005948DD" w:rsidRPr="00891F7E" w:rsidRDefault="005948DD" w:rsidP="00891F7E">
      <w:pPr>
        <w:spacing w:after="0"/>
        <w:ind w:firstLine="360"/>
        <w:jc w:val="both"/>
        <w:rPr>
          <w:rFonts w:eastAsia="Calibri" w:cstheme="minorHAnsi"/>
          <w:kern w:val="2"/>
        </w:rPr>
      </w:pPr>
      <w:r w:rsidRPr="00891F7E">
        <w:rPr>
          <w:rFonts w:eastAsia="Calibri" w:cstheme="minorHAnsi"/>
          <w:kern w:val="2"/>
        </w:rPr>
        <w:t xml:space="preserve">Stosowane zasady będą zapobiegać wszelkiej dyskryminacji ze względu na różne przesłanki, w tym: płeć, rasę, kolor skóry, pochodzenie etniczne lub społeczne, cechy genetyczne, język, religię lub przekonania, poglądy polityczne lub wszelkie inne poglądy, przynależność do mniejszości narodowej, majątek, urodzenie, niepełnosprawność, wiek lub orientację seksualną na każdym etapie i w każdym procesie realizacji programów, </w:t>
      </w:r>
      <w:r w:rsidRPr="00891F7E">
        <w:rPr>
          <w:rFonts w:eastAsia="Calibri" w:cstheme="minorHAnsi"/>
          <w:kern w:val="2"/>
        </w:rPr>
        <w:br/>
        <w:t xml:space="preserve">tj. podczas przygotowywania, wdrażania, monitorowania, sprawozdawczości, ewaluacji, promocji i kontroli programów. Będziemy kłaść szczególny nacisk na zapewnienie, by wszelkie działania finansowane z programów mogły służyć, czy umożliwiać swobodne z nich korzystanie także osobom z niepełnosprawnościami, należy zapewnić prawo do tego dostępu. Jest to spowodowane szczególnie trudną sytuację osób z niepełnosprawnościami </w:t>
      </w:r>
      <w:r w:rsidRPr="00891F7E">
        <w:rPr>
          <w:rFonts w:eastAsia="Calibri" w:cstheme="minorHAnsi"/>
          <w:kern w:val="2"/>
        </w:rPr>
        <w:br/>
        <w:t xml:space="preserve">w dostępie do produktów, usług i udziału w życiu społeczno-gospodarczym. Idea projektowania uniwersalnego, zgodnie z którą infrastruktura, produkty i usługi są projektowane i realizowane z uwzględnieniem potrzeb osób </w:t>
      </w:r>
      <w:r w:rsidRPr="00891F7E">
        <w:rPr>
          <w:rFonts w:eastAsia="Calibri" w:cstheme="minorHAnsi"/>
          <w:kern w:val="2"/>
        </w:rPr>
        <w:br/>
        <w:t>z niepełnosprawnościami, służą wszystkim użytkownikom i likwidują lub ograniczają różne bariery, również takie na które napotykają osoby bez niepełnosprawności (np. migranci, osoby starsze, kobiety w ciąży itp.). Dlatego działania podejmowane z myślą o osobach z niepełnosprawnościami, czy wypracowane rozwiązania</w:t>
      </w:r>
      <w:r w:rsidR="00CA510C" w:rsidRPr="00891F7E">
        <w:rPr>
          <w:rFonts w:eastAsia="Calibri" w:cstheme="minorHAnsi"/>
          <w:kern w:val="2"/>
        </w:rPr>
        <w:t>,</w:t>
      </w:r>
      <w:r w:rsidRPr="00891F7E">
        <w:rPr>
          <w:rFonts w:eastAsia="Calibri" w:cstheme="minorHAnsi"/>
          <w:kern w:val="2"/>
        </w:rPr>
        <w:t xml:space="preserve"> będą również służyć osobom, które znajdują się w niekorzystnej sytuacji. </w:t>
      </w:r>
    </w:p>
    <w:p w14:paraId="22193003" w14:textId="77777777" w:rsidR="005948DD" w:rsidRPr="00891F7E" w:rsidRDefault="005948DD" w:rsidP="00891F7E">
      <w:pPr>
        <w:spacing w:after="0"/>
        <w:ind w:firstLine="360"/>
        <w:jc w:val="both"/>
        <w:rPr>
          <w:rFonts w:eastAsia="Calibri" w:cstheme="minorHAnsi"/>
          <w:kern w:val="2"/>
        </w:rPr>
      </w:pPr>
      <w:r w:rsidRPr="00891F7E">
        <w:rPr>
          <w:rFonts w:eastAsia="Calibri" w:cstheme="minorHAnsi"/>
          <w:kern w:val="2"/>
        </w:rPr>
        <w:t>Pełna inkluzywność partnerstwa jest doskonałym przykładem otwartości LGD „Kraina Sanu”.</w:t>
      </w:r>
    </w:p>
    <w:bookmarkEnd w:id="86"/>
    <w:bookmarkEnd w:id="93"/>
    <w:p w14:paraId="245720CF" w14:textId="77777777" w:rsidR="0026130A" w:rsidRPr="00891F7E" w:rsidRDefault="0026130A" w:rsidP="00891F7E">
      <w:pPr>
        <w:spacing w:after="0"/>
        <w:jc w:val="both"/>
        <w:rPr>
          <w:rFonts w:eastAsia="Calibri" w:cstheme="minorHAnsi"/>
          <w:kern w:val="2"/>
        </w:rPr>
      </w:pPr>
    </w:p>
    <w:p w14:paraId="6E515C9B" w14:textId="67FBB946" w:rsidR="00DE0976" w:rsidRPr="00891F7E" w:rsidRDefault="00DE0976" w:rsidP="00891F7E">
      <w:pPr>
        <w:pStyle w:val="Nagwek3"/>
        <w:spacing w:before="0"/>
        <w:rPr>
          <w:rFonts w:asciiTheme="minorHAnsi" w:hAnsiTheme="minorHAnsi" w:cstheme="minorHAnsi"/>
          <w:lang w:eastAsia="pl-PL"/>
        </w:rPr>
      </w:pPr>
      <w:bookmarkStart w:id="95" w:name="_Toc142299175"/>
      <w:r w:rsidRPr="00891F7E">
        <w:rPr>
          <w:rFonts w:asciiTheme="minorHAnsi" w:hAnsiTheme="minorHAnsi" w:cstheme="minorHAnsi"/>
          <w:lang w:eastAsia="pl-PL"/>
        </w:rPr>
        <w:t>ROZDZIAŁ</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V.</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SPÓJNOŚĆ,</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KOMPLEMENTARNOŚĆ</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I</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SYNERGIA</w:t>
      </w:r>
      <w:bookmarkEnd w:id="95"/>
    </w:p>
    <w:p w14:paraId="25D8F935" w14:textId="32348803" w:rsidR="00DE0976" w:rsidRPr="00891F7E" w:rsidRDefault="00DE0976" w:rsidP="00BD06AC">
      <w:pPr>
        <w:pStyle w:val="Nagwek2"/>
        <w:numPr>
          <w:ilvl w:val="1"/>
          <w:numId w:val="18"/>
        </w:numPr>
        <w:spacing w:before="0"/>
        <w:rPr>
          <w:rStyle w:val="Wyrnienieintensywne"/>
          <w:rFonts w:asciiTheme="minorHAnsi" w:hAnsiTheme="minorHAnsi" w:cstheme="minorHAnsi"/>
          <w:i w:val="0"/>
          <w:iCs w:val="0"/>
          <w:sz w:val="22"/>
          <w:szCs w:val="22"/>
        </w:rPr>
      </w:pPr>
      <w:bookmarkStart w:id="96" w:name="_Toc142299176"/>
      <w:r w:rsidRPr="00891F7E">
        <w:rPr>
          <w:rStyle w:val="Wyrnienieintensywne"/>
          <w:rFonts w:asciiTheme="minorHAnsi" w:hAnsiTheme="minorHAnsi" w:cstheme="minorHAnsi"/>
          <w:i w:val="0"/>
          <w:iCs w:val="0"/>
          <w:sz w:val="22"/>
          <w:szCs w:val="22"/>
        </w:rPr>
        <w:t>Zgodność</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i</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komplementarność</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z</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innymi</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dokumentami</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planistycznymi</w:t>
      </w:r>
      <w:bookmarkEnd w:id="96"/>
    </w:p>
    <w:p w14:paraId="3380E675" w14:textId="0DC87041" w:rsidR="00DE0976" w:rsidRPr="00891F7E" w:rsidRDefault="00DE0976" w:rsidP="00891F7E">
      <w:pPr>
        <w:spacing w:after="0"/>
        <w:ind w:firstLine="284"/>
        <w:jc w:val="both"/>
        <w:rPr>
          <w:rFonts w:cstheme="minorHAnsi"/>
        </w:rPr>
      </w:pPr>
      <w:r w:rsidRPr="00891F7E">
        <w:rPr>
          <w:rFonts w:cstheme="minorHAnsi"/>
        </w:rPr>
        <w:t>Cele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przedsięwzięcia</w:t>
      </w:r>
      <w:r w:rsidR="00EB4B14" w:rsidRPr="00891F7E">
        <w:rPr>
          <w:rFonts w:cstheme="minorHAnsi"/>
        </w:rPr>
        <w:t xml:space="preserve"> </w:t>
      </w:r>
      <w:r w:rsidRPr="00891F7E">
        <w:rPr>
          <w:rFonts w:cstheme="minorHAnsi"/>
        </w:rPr>
        <w:t>niniejszej</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zgodne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celami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działaniami</w:t>
      </w:r>
      <w:r w:rsidR="00EB4B14" w:rsidRPr="00891F7E">
        <w:rPr>
          <w:rFonts w:cstheme="minorHAnsi"/>
        </w:rPr>
        <w:t xml:space="preserve"> </w:t>
      </w:r>
      <w:r w:rsidRPr="00891F7E">
        <w:rPr>
          <w:rFonts w:cstheme="minorHAnsi"/>
        </w:rPr>
        <w:t>określonymi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strategicznych</w:t>
      </w:r>
      <w:r w:rsidR="00EB4B14" w:rsidRPr="00891F7E">
        <w:rPr>
          <w:rFonts w:cstheme="minorHAnsi"/>
        </w:rPr>
        <w:t xml:space="preserve"> </w:t>
      </w:r>
      <w:r w:rsidRPr="00891F7E">
        <w:rPr>
          <w:rFonts w:cstheme="minorHAnsi"/>
        </w:rPr>
        <w:t>dokumentach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poziomie</w:t>
      </w:r>
      <w:r w:rsidR="00EB4B14" w:rsidRPr="00891F7E">
        <w:rPr>
          <w:rFonts w:cstheme="minorHAnsi"/>
        </w:rPr>
        <w:t xml:space="preserve"> </w:t>
      </w:r>
      <w:r w:rsidRPr="00891F7E">
        <w:rPr>
          <w:rFonts w:cstheme="minorHAnsi"/>
        </w:rPr>
        <w:t>krajowym,</w:t>
      </w:r>
      <w:r w:rsidR="00EB4B14" w:rsidRPr="00891F7E">
        <w:rPr>
          <w:rFonts w:cstheme="minorHAnsi"/>
        </w:rPr>
        <w:t xml:space="preserve"> </w:t>
      </w:r>
      <w:r w:rsidRPr="00891F7E">
        <w:rPr>
          <w:rFonts w:cstheme="minorHAnsi"/>
        </w:rPr>
        <w:t>regionalnym</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lokalnym,</w:t>
      </w:r>
      <w:r w:rsidR="00EB4B14" w:rsidRPr="00891F7E">
        <w:rPr>
          <w:rFonts w:cstheme="minorHAnsi"/>
        </w:rPr>
        <w:t xml:space="preserve"> </w:t>
      </w:r>
      <w:r w:rsidRPr="00891F7E">
        <w:rPr>
          <w:rFonts w:cstheme="minorHAnsi"/>
        </w:rPr>
        <w:t>a</w:t>
      </w:r>
      <w:r w:rsidR="00EB4B14" w:rsidRPr="00891F7E">
        <w:rPr>
          <w:rFonts w:cstheme="minorHAnsi"/>
        </w:rPr>
        <w:t xml:space="preserve"> </w:t>
      </w:r>
      <w:r w:rsidRPr="00891F7E">
        <w:rPr>
          <w:rFonts w:cstheme="minorHAnsi"/>
        </w:rPr>
        <w:t>także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uwzględnieniem</w:t>
      </w:r>
      <w:r w:rsidR="00EB4B14" w:rsidRPr="00891F7E">
        <w:rPr>
          <w:rFonts w:cstheme="minorHAnsi"/>
        </w:rPr>
        <w:t xml:space="preserve"> </w:t>
      </w:r>
      <w:r w:rsidRPr="00891F7E">
        <w:rPr>
          <w:rFonts w:cstheme="minorHAnsi"/>
        </w:rPr>
        <w:t>przekrojowych</w:t>
      </w:r>
      <w:r w:rsidR="00EB4B14" w:rsidRPr="00891F7E">
        <w:rPr>
          <w:rFonts w:cstheme="minorHAnsi"/>
        </w:rPr>
        <w:t xml:space="preserve"> </w:t>
      </w:r>
      <w:r w:rsidRPr="00891F7E">
        <w:rPr>
          <w:rFonts w:cstheme="minorHAnsi"/>
        </w:rPr>
        <w:t>celów</w:t>
      </w:r>
      <w:r w:rsidR="00EB4B14" w:rsidRPr="00891F7E">
        <w:rPr>
          <w:rFonts w:cstheme="minorHAnsi"/>
        </w:rPr>
        <w:t xml:space="preserve"> </w:t>
      </w:r>
      <w:r w:rsidRPr="00891F7E">
        <w:rPr>
          <w:rFonts w:cstheme="minorHAnsi"/>
        </w:rPr>
        <w:t>dotyczących</w:t>
      </w:r>
      <w:r w:rsidR="00EB4B14" w:rsidRPr="00891F7E">
        <w:rPr>
          <w:rFonts w:cstheme="minorHAnsi"/>
        </w:rPr>
        <w:t xml:space="preserve"> </w:t>
      </w:r>
      <w:r w:rsidRPr="00891F7E">
        <w:rPr>
          <w:rFonts w:cstheme="minorHAnsi"/>
        </w:rPr>
        <w:t>ochrony</w:t>
      </w:r>
      <w:r w:rsidR="00EB4B14" w:rsidRPr="00891F7E">
        <w:rPr>
          <w:rFonts w:cstheme="minorHAnsi"/>
        </w:rPr>
        <w:t xml:space="preserve"> </w:t>
      </w:r>
      <w:r w:rsidRPr="00891F7E">
        <w:rPr>
          <w:rFonts w:cstheme="minorHAnsi"/>
        </w:rPr>
        <w:t>środowiska,</w:t>
      </w:r>
      <w:r w:rsidR="00EB4B14" w:rsidRPr="00891F7E">
        <w:rPr>
          <w:rFonts w:cstheme="minorHAnsi"/>
        </w:rPr>
        <w:t xml:space="preserve"> </w:t>
      </w:r>
      <w:r w:rsidRPr="00891F7E">
        <w:rPr>
          <w:rFonts w:cstheme="minorHAnsi"/>
        </w:rPr>
        <w:t>przeciwdziałania</w:t>
      </w:r>
      <w:r w:rsidR="00EB4B14" w:rsidRPr="00891F7E">
        <w:rPr>
          <w:rFonts w:cstheme="minorHAnsi"/>
        </w:rPr>
        <w:t xml:space="preserve"> </w:t>
      </w:r>
      <w:r w:rsidRPr="00891F7E">
        <w:rPr>
          <w:rFonts w:cstheme="minorHAnsi"/>
        </w:rPr>
        <w:t>zmianom</w:t>
      </w:r>
      <w:r w:rsidR="00EB4B14" w:rsidRPr="00891F7E">
        <w:rPr>
          <w:rFonts w:cstheme="minorHAnsi"/>
        </w:rPr>
        <w:t xml:space="preserve"> </w:t>
      </w:r>
      <w:r w:rsidRPr="00891F7E">
        <w:rPr>
          <w:rFonts w:cstheme="minorHAnsi"/>
        </w:rPr>
        <w:t>klimatycznym</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innowacyjności,</w:t>
      </w:r>
      <w:r w:rsidR="00EB4B14" w:rsidRPr="00891F7E">
        <w:rPr>
          <w:rFonts w:cstheme="minorHAnsi"/>
        </w:rPr>
        <w:t xml:space="preserve"> </w:t>
      </w:r>
      <w:r w:rsidRPr="00891F7E">
        <w:rPr>
          <w:rFonts w:cstheme="minorHAnsi"/>
        </w:rPr>
        <w:t>zgodnie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PS</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WPR</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lata</w:t>
      </w:r>
      <w:r w:rsidR="00EB4B14" w:rsidRPr="00891F7E">
        <w:rPr>
          <w:rFonts w:cstheme="minorHAnsi"/>
        </w:rPr>
        <w:t xml:space="preserve"> </w:t>
      </w:r>
      <w:r w:rsidRPr="00891F7E">
        <w:rPr>
          <w:rFonts w:cstheme="minorHAnsi"/>
        </w:rPr>
        <w:t>2023-2027</w:t>
      </w:r>
      <w:r w:rsidR="00EB4B14" w:rsidRPr="00891F7E">
        <w:rPr>
          <w:rFonts w:cstheme="minorHAnsi"/>
        </w:rPr>
        <w:t xml:space="preserve"> oraz EFS+.</w:t>
      </w:r>
    </w:p>
    <w:p w14:paraId="3ABBA372" w14:textId="77777777" w:rsidR="00EB4B14" w:rsidRPr="00891F7E" w:rsidRDefault="00DE0976" w:rsidP="00891F7E">
      <w:pPr>
        <w:spacing w:after="0"/>
        <w:ind w:firstLine="284"/>
        <w:jc w:val="both"/>
        <w:rPr>
          <w:rFonts w:cstheme="minorHAnsi"/>
        </w:rPr>
      </w:pPr>
      <w:r w:rsidRPr="00891F7E">
        <w:rPr>
          <w:rFonts w:cstheme="minorHAnsi"/>
        </w:rPr>
        <w:lastRenderedPageBreak/>
        <w:t>Poszczególne</w:t>
      </w:r>
      <w:r w:rsidR="00EB4B14" w:rsidRPr="00891F7E">
        <w:rPr>
          <w:rFonts w:cstheme="minorHAnsi"/>
        </w:rPr>
        <w:t xml:space="preserve"> </w:t>
      </w:r>
      <w:r w:rsidRPr="00891F7E">
        <w:rPr>
          <w:rFonts w:cstheme="minorHAnsi"/>
        </w:rPr>
        <w:t>cele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planowane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spójne,</w:t>
      </w:r>
      <w:r w:rsidR="00EB4B14" w:rsidRPr="00891F7E">
        <w:rPr>
          <w:rFonts w:cstheme="minorHAnsi"/>
        </w:rPr>
        <w:t xml:space="preserve"> </w:t>
      </w:r>
      <w:r w:rsidRPr="00891F7E">
        <w:rPr>
          <w:rFonts w:cstheme="minorHAnsi"/>
        </w:rPr>
        <w:t>powiązane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wzajemnie</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uzupełniają.</w:t>
      </w:r>
      <w:r w:rsidR="00EB4B14" w:rsidRPr="00891F7E">
        <w:rPr>
          <w:rFonts w:cstheme="minorHAnsi"/>
        </w:rPr>
        <w:t xml:space="preserve"> </w:t>
      </w:r>
      <w:r w:rsidRPr="00891F7E">
        <w:rPr>
          <w:rFonts w:cstheme="minorHAnsi"/>
        </w:rPr>
        <w:t>Tworzą</w:t>
      </w:r>
      <w:r w:rsidR="00EB4B14" w:rsidRPr="00891F7E">
        <w:rPr>
          <w:rFonts w:cstheme="minorHAnsi"/>
        </w:rPr>
        <w:t xml:space="preserve"> </w:t>
      </w:r>
      <w:r w:rsidRPr="00891F7E">
        <w:rPr>
          <w:rFonts w:cstheme="minorHAnsi"/>
        </w:rPr>
        <w:t>między</w:t>
      </w:r>
      <w:r w:rsidR="00EB4B14" w:rsidRPr="00891F7E">
        <w:rPr>
          <w:rFonts w:cstheme="minorHAnsi"/>
        </w:rPr>
        <w:t xml:space="preserve"> </w:t>
      </w:r>
      <w:r w:rsidRPr="00891F7E">
        <w:rPr>
          <w:rFonts w:cstheme="minorHAnsi"/>
        </w:rPr>
        <w:t>sobą</w:t>
      </w:r>
      <w:r w:rsidR="00EB4B14" w:rsidRPr="00891F7E">
        <w:rPr>
          <w:rFonts w:cstheme="minorHAnsi"/>
        </w:rPr>
        <w:t xml:space="preserve"> </w:t>
      </w:r>
      <w:r w:rsidRPr="00891F7E">
        <w:rPr>
          <w:rFonts w:cstheme="minorHAnsi"/>
        </w:rPr>
        <w:t>logiczne</w:t>
      </w:r>
      <w:r w:rsidR="00EB4B14" w:rsidRPr="00891F7E">
        <w:rPr>
          <w:rFonts w:cstheme="minorHAnsi"/>
        </w:rPr>
        <w:t xml:space="preserve"> </w:t>
      </w:r>
      <w:r w:rsidRPr="00891F7E">
        <w:rPr>
          <w:rFonts w:cstheme="minorHAnsi"/>
        </w:rPr>
        <w:t>powiązania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wzajemnie</w:t>
      </w:r>
      <w:r w:rsidR="00EB4B14" w:rsidRPr="00891F7E">
        <w:rPr>
          <w:rFonts w:cstheme="minorHAnsi"/>
        </w:rPr>
        <w:t xml:space="preserve"> </w:t>
      </w:r>
      <w:r w:rsidRPr="00891F7E">
        <w:rPr>
          <w:rFonts w:cstheme="minorHAnsi"/>
        </w:rPr>
        <w:t>oddziałują,</w:t>
      </w:r>
      <w:r w:rsidR="00EB4B14" w:rsidRPr="00891F7E">
        <w:rPr>
          <w:rFonts w:cstheme="minorHAnsi"/>
        </w:rPr>
        <w:t xml:space="preserve"> </w:t>
      </w:r>
      <w:r w:rsidRPr="00891F7E">
        <w:rPr>
          <w:rFonts w:cstheme="minorHAnsi"/>
        </w:rPr>
        <w:t>generując</w:t>
      </w:r>
      <w:r w:rsidR="00EB4B14" w:rsidRPr="00891F7E">
        <w:rPr>
          <w:rFonts w:cstheme="minorHAnsi"/>
        </w:rPr>
        <w:t xml:space="preserve"> </w:t>
      </w:r>
      <w:r w:rsidRPr="00891F7E">
        <w:rPr>
          <w:rFonts w:cstheme="minorHAnsi"/>
        </w:rPr>
        <w:t>synergiczny</w:t>
      </w:r>
      <w:r w:rsidR="00EB4B14" w:rsidRPr="00891F7E">
        <w:rPr>
          <w:rFonts w:cstheme="minorHAnsi"/>
        </w:rPr>
        <w:t xml:space="preserve"> </w:t>
      </w:r>
      <w:r w:rsidRPr="00891F7E">
        <w:rPr>
          <w:rFonts w:cstheme="minorHAnsi"/>
        </w:rPr>
        <w:t>efekt.</w:t>
      </w:r>
      <w:r w:rsidR="00EB4B14" w:rsidRPr="00891F7E">
        <w:rPr>
          <w:rFonts w:cstheme="minorHAnsi"/>
        </w:rPr>
        <w:t xml:space="preserve"> </w:t>
      </w:r>
    </w:p>
    <w:p w14:paraId="27AA4012" w14:textId="7F4A0182" w:rsidR="00DE0976" w:rsidRPr="00891F7E" w:rsidRDefault="007141E8" w:rsidP="00891F7E">
      <w:pPr>
        <w:spacing w:after="0"/>
        <w:ind w:firstLine="284"/>
        <w:jc w:val="both"/>
        <w:rPr>
          <w:rFonts w:cstheme="minorHAnsi"/>
          <w:color w:val="374151"/>
          <w:shd w:val="clear" w:color="auto" w:fill="F7F7F8"/>
        </w:rPr>
      </w:pPr>
      <w:r w:rsidRPr="00891F7E">
        <w:rPr>
          <w:rFonts w:cstheme="minorHAnsi"/>
        </w:rPr>
        <w:t>LSR</w:t>
      </w:r>
      <w:r w:rsidR="00EB4B14" w:rsidRPr="00891F7E">
        <w:rPr>
          <w:rFonts w:cstheme="minorHAnsi"/>
        </w:rPr>
        <w:t xml:space="preserve"> wyznaczyła </w:t>
      </w:r>
      <w:r w:rsidR="00DE0976" w:rsidRPr="00891F7E">
        <w:rPr>
          <w:rFonts w:cstheme="minorHAnsi"/>
        </w:rPr>
        <w:t>kierunki</w:t>
      </w:r>
      <w:r w:rsidR="00EB4B14" w:rsidRPr="00891F7E">
        <w:rPr>
          <w:rFonts w:cstheme="minorHAnsi"/>
        </w:rPr>
        <w:t xml:space="preserve"> </w:t>
      </w:r>
      <w:r w:rsidR="00DE0976" w:rsidRPr="00891F7E">
        <w:rPr>
          <w:rFonts w:cstheme="minorHAnsi"/>
        </w:rPr>
        <w:t>działań,</w:t>
      </w:r>
      <w:r w:rsidR="00EB4B14" w:rsidRPr="00891F7E">
        <w:rPr>
          <w:rFonts w:cstheme="minorHAnsi"/>
        </w:rPr>
        <w:t xml:space="preserve"> </w:t>
      </w:r>
      <w:r w:rsidR="00DE0976" w:rsidRPr="00891F7E">
        <w:rPr>
          <w:rFonts w:cstheme="minorHAnsi"/>
        </w:rPr>
        <w:t>które</w:t>
      </w:r>
      <w:r w:rsidR="00EB4B14" w:rsidRPr="00891F7E">
        <w:rPr>
          <w:rFonts w:cstheme="minorHAnsi"/>
        </w:rPr>
        <w:t xml:space="preserve"> </w:t>
      </w:r>
      <w:r w:rsidR="00DE0976" w:rsidRPr="00891F7E">
        <w:rPr>
          <w:rFonts w:cstheme="minorHAnsi"/>
        </w:rPr>
        <w:t>przyczynią</w:t>
      </w:r>
      <w:r w:rsidR="00EB4B14" w:rsidRPr="00891F7E">
        <w:rPr>
          <w:rFonts w:cstheme="minorHAnsi"/>
        </w:rPr>
        <w:t xml:space="preserve"> </w:t>
      </w:r>
      <w:r w:rsidR="00DE0976" w:rsidRPr="00891F7E">
        <w:rPr>
          <w:rFonts w:cstheme="minorHAnsi"/>
        </w:rPr>
        <w:t>się</w:t>
      </w:r>
      <w:r w:rsidR="00EB4B14" w:rsidRPr="00891F7E">
        <w:rPr>
          <w:rFonts w:cstheme="minorHAnsi"/>
        </w:rPr>
        <w:t xml:space="preserve"> w najbliższych latach </w:t>
      </w:r>
      <w:r w:rsidR="00DE0976" w:rsidRPr="00891F7E">
        <w:rPr>
          <w:rFonts w:cstheme="minorHAnsi"/>
        </w:rPr>
        <w:t>do</w:t>
      </w:r>
      <w:r w:rsidR="00EB4B14" w:rsidRPr="00891F7E">
        <w:rPr>
          <w:rFonts w:cstheme="minorHAnsi"/>
        </w:rPr>
        <w:t xml:space="preserve"> </w:t>
      </w:r>
      <w:r w:rsidR="00DE0976" w:rsidRPr="00891F7E">
        <w:rPr>
          <w:rFonts w:cstheme="minorHAnsi"/>
        </w:rPr>
        <w:t>rozwoju</w:t>
      </w:r>
      <w:r w:rsidR="00EB4B14" w:rsidRPr="00891F7E">
        <w:rPr>
          <w:rFonts w:cstheme="minorHAnsi"/>
        </w:rPr>
        <w:t xml:space="preserve"> </w:t>
      </w:r>
      <w:r w:rsidR="00DE0976" w:rsidRPr="00891F7E">
        <w:rPr>
          <w:rFonts w:cstheme="minorHAnsi"/>
        </w:rPr>
        <w:t>obszaru</w:t>
      </w:r>
      <w:r w:rsidR="00EB4B14" w:rsidRPr="00891F7E">
        <w:rPr>
          <w:rFonts w:cstheme="minorHAnsi"/>
        </w:rPr>
        <w:t xml:space="preserve"> </w:t>
      </w:r>
      <w:r w:rsidR="00DE0976" w:rsidRPr="00891F7E">
        <w:rPr>
          <w:rFonts w:cstheme="minorHAnsi"/>
        </w:rPr>
        <w:t>objętego</w:t>
      </w:r>
      <w:r w:rsidR="00EB4B14" w:rsidRPr="00891F7E">
        <w:rPr>
          <w:rFonts w:cstheme="minorHAnsi"/>
        </w:rPr>
        <w:t xml:space="preserve"> </w:t>
      </w:r>
      <w:r w:rsidR="00DE0976" w:rsidRPr="00891F7E">
        <w:rPr>
          <w:rFonts w:cstheme="minorHAnsi"/>
        </w:rPr>
        <w:t>LSR.</w:t>
      </w:r>
      <w:r w:rsidR="00EB4B14" w:rsidRPr="00891F7E">
        <w:rPr>
          <w:rFonts w:cstheme="minorHAnsi"/>
        </w:rPr>
        <w:t xml:space="preserve"> </w:t>
      </w:r>
      <w:r w:rsidR="00EB4B14" w:rsidRPr="00891F7E">
        <w:rPr>
          <w:rFonts w:cstheme="minorHAnsi"/>
        </w:rPr>
        <w:br/>
      </w:r>
      <w:r w:rsidR="00DE0976" w:rsidRPr="00891F7E">
        <w:rPr>
          <w:rFonts w:cstheme="minorHAnsi"/>
        </w:rPr>
        <w:t>Z</w:t>
      </w:r>
      <w:r w:rsidR="00EB4B14" w:rsidRPr="00891F7E">
        <w:rPr>
          <w:rFonts w:cstheme="minorHAnsi"/>
        </w:rPr>
        <w:t xml:space="preserve"> </w:t>
      </w:r>
      <w:r w:rsidR="00DE0976" w:rsidRPr="00891F7E">
        <w:rPr>
          <w:rFonts w:cstheme="minorHAnsi"/>
        </w:rPr>
        <w:t>tego</w:t>
      </w:r>
      <w:r w:rsidR="00EB4B14" w:rsidRPr="00891F7E">
        <w:rPr>
          <w:rFonts w:cstheme="minorHAnsi"/>
        </w:rPr>
        <w:t xml:space="preserve"> </w:t>
      </w:r>
      <w:r w:rsidR="00DE0976" w:rsidRPr="00891F7E">
        <w:rPr>
          <w:rFonts w:cstheme="minorHAnsi"/>
        </w:rPr>
        <w:t>powodu</w:t>
      </w:r>
      <w:r w:rsidR="00EB4B14" w:rsidRPr="00891F7E">
        <w:rPr>
          <w:rFonts w:cstheme="minorHAnsi"/>
        </w:rPr>
        <w:t xml:space="preserve"> </w:t>
      </w:r>
      <w:r w:rsidR="00DE0976" w:rsidRPr="00891F7E">
        <w:rPr>
          <w:rFonts w:cstheme="minorHAnsi"/>
        </w:rPr>
        <w:t>jest</w:t>
      </w:r>
      <w:r w:rsidR="00EB4B14" w:rsidRPr="00891F7E">
        <w:rPr>
          <w:rFonts w:cstheme="minorHAnsi"/>
        </w:rPr>
        <w:t xml:space="preserve"> </w:t>
      </w:r>
      <w:r w:rsidR="00DE0976" w:rsidRPr="00891F7E">
        <w:rPr>
          <w:rFonts w:cstheme="minorHAnsi"/>
        </w:rPr>
        <w:t>spójna</w:t>
      </w:r>
      <w:r w:rsidR="00EB4B14" w:rsidRPr="00891F7E">
        <w:rPr>
          <w:rFonts w:cstheme="minorHAnsi"/>
        </w:rPr>
        <w:t xml:space="preserve"> </w:t>
      </w:r>
      <w:r w:rsidR="00DE0976" w:rsidRPr="00891F7E">
        <w:rPr>
          <w:rFonts w:cstheme="minorHAnsi"/>
        </w:rPr>
        <w:t>zarówno</w:t>
      </w:r>
      <w:r w:rsidR="00EB4B14" w:rsidRPr="00891F7E">
        <w:rPr>
          <w:rFonts w:cstheme="minorHAnsi"/>
        </w:rPr>
        <w:t xml:space="preserve"> </w:t>
      </w:r>
      <w:r w:rsidR="00DE0976" w:rsidRPr="00891F7E">
        <w:rPr>
          <w:rFonts w:cstheme="minorHAnsi"/>
        </w:rPr>
        <w:t>z</w:t>
      </w:r>
      <w:r w:rsidR="00EB4B14" w:rsidRPr="00891F7E">
        <w:rPr>
          <w:rFonts w:cstheme="minorHAnsi"/>
        </w:rPr>
        <w:t xml:space="preserve">e </w:t>
      </w:r>
      <w:r w:rsidR="00DE0976" w:rsidRPr="00891F7E">
        <w:rPr>
          <w:rFonts w:cstheme="minorHAnsi"/>
        </w:rPr>
        <w:t>strategicznymi</w:t>
      </w:r>
      <w:r w:rsidR="00EB4B14" w:rsidRPr="00891F7E">
        <w:rPr>
          <w:rFonts w:cstheme="minorHAnsi"/>
        </w:rPr>
        <w:t xml:space="preserve"> </w:t>
      </w:r>
      <w:r w:rsidR="00DE0976" w:rsidRPr="00891F7E">
        <w:rPr>
          <w:rFonts w:cstheme="minorHAnsi"/>
        </w:rPr>
        <w:t>dokumentami</w:t>
      </w:r>
      <w:r w:rsidR="00EB4B14" w:rsidRPr="00891F7E">
        <w:rPr>
          <w:rFonts w:cstheme="minorHAnsi"/>
        </w:rPr>
        <w:t xml:space="preserve"> </w:t>
      </w:r>
      <w:r w:rsidR="00DE0976" w:rsidRPr="00891F7E">
        <w:rPr>
          <w:rFonts w:cstheme="minorHAnsi"/>
        </w:rPr>
        <w:t>dotyczącymi</w:t>
      </w:r>
      <w:r w:rsidR="00EB4B14" w:rsidRPr="00891F7E">
        <w:rPr>
          <w:rFonts w:cstheme="minorHAnsi"/>
        </w:rPr>
        <w:t xml:space="preserve"> </w:t>
      </w:r>
      <w:r w:rsidR="00DE0976" w:rsidRPr="00891F7E">
        <w:rPr>
          <w:rFonts w:cstheme="minorHAnsi"/>
        </w:rPr>
        <w:t>tego</w:t>
      </w:r>
      <w:r w:rsidR="00EB4B14" w:rsidRPr="00891F7E">
        <w:rPr>
          <w:rFonts w:cstheme="minorHAnsi"/>
        </w:rPr>
        <w:t xml:space="preserve"> </w:t>
      </w:r>
      <w:r w:rsidR="00DE0976" w:rsidRPr="00891F7E">
        <w:rPr>
          <w:rFonts w:cstheme="minorHAnsi"/>
        </w:rPr>
        <w:t>obszaru,</w:t>
      </w:r>
      <w:r w:rsidR="00EB4B14" w:rsidRPr="00891F7E">
        <w:rPr>
          <w:rFonts w:cstheme="minorHAnsi"/>
        </w:rPr>
        <w:t xml:space="preserve"> </w:t>
      </w:r>
      <w:r w:rsidR="00DE0976" w:rsidRPr="00891F7E">
        <w:rPr>
          <w:rFonts w:cstheme="minorHAnsi"/>
        </w:rPr>
        <w:t>jak</w:t>
      </w:r>
      <w:r w:rsidR="00EB4B14" w:rsidRPr="00891F7E">
        <w:rPr>
          <w:rFonts w:cstheme="minorHAnsi"/>
        </w:rPr>
        <w:t xml:space="preserve"> </w:t>
      </w:r>
      <w:r w:rsidR="00DE0976" w:rsidRPr="00891F7E">
        <w:rPr>
          <w:rFonts w:cstheme="minorHAnsi"/>
        </w:rPr>
        <w:t>i</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założeniami</w:t>
      </w:r>
      <w:r w:rsidR="00EB4B14" w:rsidRPr="00891F7E">
        <w:rPr>
          <w:rFonts w:cstheme="minorHAnsi"/>
        </w:rPr>
        <w:t xml:space="preserve"> </w:t>
      </w:r>
      <w:r w:rsidR="00DE0976" w:rsidRPr="00891F7E">
        <w:rPr>
          <w:rFonts w:cstheme="minorHAnsi"/>
        </w:rPr>
        <w:t>programowymi</w:t>
      </w:r>
      <w:r w:rsidR="00EB4B14" w:rsidRPr="00891F7E">
        <w:rPr>
          <w:rFonts w:cstheme="minorHAnsi"/>
        </w:rPr>
        <w:t xml:space="preserve"> </w:t>
      </w:r>
      <w:r w:rsidR="00DE0976" w:rsidRPr="00891F7E">
        <w:rPr>
          <w:rFonts w:cstheme="minorHAnsi"/>
        </w:rPr>
        <w:t>na</w:t>
      </w:r>
      <w:r w:rsidR="00EB4B14" w:rsidRPr="00891F7E">
        <w:rPr>
          <w:rFonts w:cstheme="minorHAnsi"/>
        </w:rPr>
        <w:t xml:space="preserve"> </w:t>
      </w:r>
      <w:r w:rsidR="00DE0976" w:rsidRPr="00891F7E">
        <w:rPr>
          <w:rFonts w:cstheme="minorHAnsi"/>
        </w:rPr>
        <w:t>lata</w:t>
      </w:r>
      <w:r w:rsidR="00EB4B14" w:rsidRPr="00891F7E">
        <w:rPr>
          <w:rFonts w:cstheme="minorHAnsi"/>
        </w:rPr>
        <w:t xml:space="preserve"> </w:t>
      </w:r>
      <w:r w:rsidR="00DE0976" w:rsidRPr="00891F7E">
        <w:rPr>
          <w:rFonts w:cstheme="minorHAnsi"/>
        </w:rPr>
        <w:t>2023-2027</w:t>
      </w:r>
      <w:r w:rsidR="00DE0976" w:rsidRPr="00891F7E">
        <w:rPr>
          <w:rFonts w:cstheme="minorHAnsi"/>
          <w:color w:val="374151"/>
          <w:shd w:val="clear" w:color="auto" w:fill="F7F7F8"/>
        </w:rPr>
        <w:t>.</w:t>
      </w:r>
    </w:p>
    <w:p w14:paraId="4968BB4B" w14:textId="7197A9B1" w:rsidR="00DE0976" w:rsidRPr="00891F7E" w:rsidRDefault="00DE0976" w:rsidP="00891F7E">
      <w:pPr>
        <w:spacing w:after="0"/>
        <w:ind w:firstLine="284"/>
        <w:jc w:val="both"/>
        <w:rPr>
          <w:rFonts w:cstheme="minorHAnsi"/>
          <w:lang w:eastAsia="pl-PL"/>
        </w:rPr>
      </w:pPr>
      <w:r w:rsidRPr="00891F7E">
        <w:rPr>
          <w:rFonts w:cstheme="minorHAnsi"/>
          <w:lang w:eastAsia="pl-PL"/>
        </w:rPr>
        <w:t>LSR</w:t>
      </w:r>
      <w:r w:rsidR="00EB4B14" w:rsidRPr="00891F7E">
        <w:rPr>
          <w:rFonts w:cstheme="minorHAnsi"/>
          <w:lang w:eastAsia="pl-PL"/>
        </w:rPr>
        <w:t xml:space="preserve"> </w:t>
      </w:r>
      <w:r w:rsidRPr="00891F7E">
        <w:rPr>
          <w:rFonts w:cstheme="minorHAnsi"/>
          <w:lang w:eastAsia="pl-PL"/>
        </w:rPr>
        <w:t>jest</w:t>
      </w:r>
      <w:r w:rsidR="00EB4B14" w:rsidRPr="00891F7E">
        <w:rPr>
          <w:rFonts w:cstheme="minorHAnsi"/>
          <w:lang w:eastAsia="pl-PL"/>
        </w:rPr>
        <w:t xml:space="preserve"> </w:t>
      </w:r>
      <w:r w:rsidRPr="00891F7E">
        <w:rPr>
          <w:rFonts w:cstheme="minorHAnsi"/>
          <w:lang w:eastAsia="pl-PL"/>
        </w:rPr>
        <w:t>dokumentem</w:t>
      </w:r>
      <w:r w:rsidR="00EB4B14" w:rsidRPr="00891F7E">
        <w:rPr>
          <w:rFonts w:cstheme="minorHAnsi"/>
          <w:lang w:eastAsia="pl-PL"/>
        </w:rPr>
        <w:t xml:space="preserve"> </w:t>
      </w:r>
      <w:r w:rsidRPr="00891F7E">
        <w:rPr>
          <w:rFonts w:cstheme="minorHAnsi"/>
          <w:lang w:eastAsia="pl-PL"/>
        </w:rPr>
        <w:t>strategicznym,</w:t>
      </w:r>
      <w:r w:rsidR="00EB4B14" w:rsidRPr="00891F7E">
        <w:rPr>
          <w:rFonts w:cstheme="minorHAnsi"/>
          <w:lang w:eastAsia="pl-PL"/>
        </w:rPr>
        <w:t xml:space="preserve"> </w:t>
      </w:r>
      <w:r w:rsidRPr="00891F7E">
        <w:rPr>
          <w:rFonts w:cstheme="minorHAnsi"/>
          <w:lang w:eastAsia="pl-PL"/>
        </w:rPr>
        <w:t>który</w:t>
      </w:r>
      <w:r w:rsidR="00EB4B14" w:rsidRPr="00891F7E">
        <w:rPr>
          <w:rFonts w:cstheme="minorHAnsi"/>
          <w:lang w:eastAsia="pl-PL"/>
        </w:rPr>
        <w:t xml:space="preserve"> </w:t>
      </w:r>
      <w:r w:rsidRPr="00891F7E">
        <w:rPr>
          <w:rFonts w:cstheme="minorHAnsi"/>
          <w:lang w:eastAsia="pl-PL"/>
        </w:rPr>
        <w:t>dotyczy</w:t>
      </w:r>
      <w:r w:rsidR="00EB4B14" w:rsidRPr="00891F7E">
        <w:rPr>
          <w:rFonts w:cstheme="minorHAnsi"/>
          <w:lang w:eastAsia="pl-PL"/>
        </w:rPr>
        <w:t xml:space="preserve"> </w:t>
      </w:r>
      <w:r w:rsidRPr="00891F7E">
        <w:rPr>
          <w:rFonts w:cstheme="minorHAnsi"/>
          <w:lang w:eastAsia="pl-PL"/>
        </w:rPr>
        <w:t>istotnych</w:t>
      </w:r>
      <w:r w:rsidR="00EB4B14" w:rsidRPr="00891F7E">
        <w:rPr>
          <w:rFonts w:cstheme="minorHAnsi"/>
          <w:lang w:eastAsia="pl-PL"/>
        </w:rPr>
        <w:t xml:space="preserve"> </w:t>
      </w:r>
      <w:r w:rsidRPr="00891F7E">
        <w:rPr>
          <w:rFonts w:cstheme="minorHAnsi"/>
          <w:lang w:eastAsia="pl-PL"/>
        </w:rPr>
        <w:t>problemów</w:t>
      </w:r>
      <w:r w:rsidR="00EB4B14" w:rsidRPr="00891F7E">
        <w:rPr>
          <w:rFonts w:cstheme="minorHAnsi"/>
          <w:lang w:eastAsia="pl-PL"/>
        </w:rPr>
        <w:t xml:space="preserve"> </w:t>
      </w:r>
      <w:r w:rsidRPr="00891F7E">
        <w:rPr>
          <w:rFonts w:cstheme="minorHAnsi"/>
          <w:lang w:eastAsia="pl-PL"/>
        </w:rPr>
        <w:t>mieszkańców</w:t>
      </w:r>
      <w:r w:rsidR="00EB4B14" w:rsidRPr="00891F7E">
        <w:rPr>
          <w:rFonts w:cstheme="minorHAnsi"/>
          <w:lang w:eastAsia="pl-PL"/>
        </w:rPr>
        <w:t xml:space="preserve"> </w:t>
      </w:r>
      <w:r w:rsidRPr="00891F7E">
        <w:rPr>
          <w:rFonts w:cstheme="minorHAnsi"/>
          <w:lang w:eastAsia="pl-PL"/>
        </w:rPr>
        <w:t>na</w:t>
      </w:r>
      <w:r w:rsidR="00EB4B14" w:rsidRPr="00891F7E">
        <w:rPr>
          <w:rFonts w:cstheme="minorHAnsi"/>
          <w:lang w:eastAsia="pl-PL"/>
        </w:rPr>
        <w:t xml:space="preserve"> </w:t>
      </w:r>
      <w:r w:rsidRPr="00891F7E">
        <w:rPr>
          <w:rFonts w:cstheme="minorHAnsi"/>
          <w:lang w:eastAsia="pl-PL"/>
        </w:rPr>
        <w:t>najniższym</w:t>
      </w:r>
      <w:r w:rsidR="00EB4B14" w:rsidRPr="00891F7E">
        <w:rPr>
          <w:rFonts w:cstheme="minorHAnsi"/>
          <w:lang w:eastAsia="pl-PL"/>
        </w:rPr>
        <w:t xml:space="preserve"> </w:t>
      </w:r>
      <w:r w:rsidRPr="00891F7E">
        <w:rPr>
          <w:rFonts w:cstheme="minorHAnsi"/>
          <w:lang w:eastAsia="pl-PL"/>
        </w:rPr>
        <w:t>poziomie</w:t>
      </w:r>
      <w:r w:rsidR="00EB4B14" w:rsidRPr="00891F7E">
        <w:rPr>
          <w:rFonts w:cstheme="minorHAnsi"/>
          <w:lang w:eastAsia="pl-PL"/>
        </w:rPr>
        <w:t xml:space="preserve"> </w:t>
      </w:r>
      <w:r w:rsidRPr="00891F7E">
        <w:rPr>
          <w:rFonts w:cstheme="minorHAnsi"/>
          <w:lang w:eastAsia="pl-PL"/>
        </w:rPr>
        <w:t>administracyjnym</w:t>
      </w:r>
      <w:r w:rsidR="00CA510C" w:rsidRPr="00891F7E">
        <w:rPr>
          <w:rFonts w:cstheme="minorHAnsi"/>
          <w:lang w:eastAsia="pl-PL"/>
        </w:rPr>
        <w:t>,</w:t>
      </w:r>
      <w:r w:rsidR="00EB4B14" w:rsidRPr="00891F7E">
        <w:rPr>
          <w:rFonts w:cstheme="minorHAnsi"/>
          <w:lang w:eastAsia="pl-PL"/>
        </w:rPr>
        <w:t xml:space="preserve"> </w:t>
      </w:r>
      <w:r w:rsidRPr="00891F7E">
        <w:rPr>
          <w:rFonts w:cstheme="minorHAnsi"/>
          <w:lang w:eastAsia="pl-PL"/>
        </w:rPr>
        <w:t>tj.</w:t>
      </w:r>
      <w:r w:rsidR="00EB4B14" w:rsidRPr="00891F7E">
        <w:rPr>
          <w:rFonts w:cstheme="minorHAnsi"/>
          <w:lang w:eastAsia="pl-PL"/>
        </w:rPr>
        <w:t xml:space="preserve"> </w:t>
      </w:r>
      <w:r w:rsidRPr="00891F7E">
        <w:rPr>
          <w:rFonts w:cstheme="minorHAnsi"/>
          <w:lang w:eastAsia="pl-PL"/>
        </w:rPr>
        <w:t>sołectwo</w:t>
      </w:r>
      <w:r w:rsidR="00EB4B14" w:rsidRPr="00891F7E">
        <w:rPr>
          <w:rFonts w:cstheme="minorHAnsi"/>
          <w:lang w:eastAsia="pl-PL"/>
        </w:rPr>
        <w:t xml:space="preserve"> </w:t>
      </w:r>
      <w:r w:rsidRPr="00891F7E">
        <w:rPr>
          <w:rFonts w:cstheme="minorHAnsi"/>
          <w:lang w:eastAsia="pl-PL"/>
        </w:rPr>
        <w:t>i</w:t>
      </w:r>
      <w:r w:rsidR="00EB4B14" w:rsidRPr="00891F7E">
        <w:rPr>
          <w:rFonts w:cstheme="minorHAnsi"/>
          <w:lang w:eastAsia="pl-PL"/>
        </w:rPr>
        <w:t xml:space="preserve"> </w:t>
      </w:r>
      <w:r w:rsidRPr="00891F7E">
        <w:rPr>
          <w:rFonts w:cstheme="minorHAnsi"/>
          <w:lang w:eastAsia="pl-PL"/>
        </w:rPr>
        <w:t>gmina,</w:t>
      </w:r>
      <w:r w:rsidR="00EB4B14" w:rsidRPr="00891F7E">
        <w:rPr>
          <w:rFonts w:cstheme="minorHAnsi"/>
          <w:lang w:eastAsia="pl-PL"/>
        </w:rPr>
        <w:t xml:space="preserve">. Z </w:t>
      </w:r>
      <w:r w:rsidRPr="00891F7E">
        <w:rPr>
          <w:rFonts w:cstheme="minorHAnsi"/>
          <w:lang w:eastAsia="pl-PL"/>
        </w:rPr>
        <w:t>kolei</w:t>
      </w:r>
      <w:r w:rsidR="00EB4B14" w:rsidRPr="00891F7E">
        <w:rPr>
          <w:rFonts w:cstheme="minorHAnsi"/>
          <w:lang w:eastAsia="pl-PL"/>
        </w:rPr>
        <w:t xml:space="preserve"> </w:t>
      </w:r>
      <w:r w:rsidRPr="00891F7E">
        <w:rPr>
          <w:rFonts w:cstheme="minorHAnsi"/>
          <w:lang w:eastAsia="pl-PL"/>
        </w:rPr>
        <w:t>dokumenty</w:t>
      </w:r>
      <w:r w:rsidR="00EB4B14" w:rsidRPr="00891F7E">
        <w:rPr>
          <w:rFonts w:cstheme="minorHAnsi"/>
          <w:lang w:eastAsia="pl-PL"/>
        </w:rPr>
        <w:t xml:space="preserve"> </w:t>
      </w:r>
      <w:r w:rsidRPr="00891F7E">
        <w:rPr>
          <w:rFonts w:cstheme="minorHAnsi"/>
          <w:lang w:eastAsia="pl-PL"/>
        </w:rPr>
        <w:t>wyższych</w:t>
      </w:r>
      <w:r w:rsidR="00EB4B14" w:rsidRPr="00891F7E">
        <w:rPr>
          <w:rFonts w:cstheme="minorHAnsi"/>
          <w:lang w:eastAsia="pl-PL"/>
        </w:rPr>
        <w:t xml:space="preserve"> </w:t>
      </w:r>
      <w:r w:rsidRPr="00891F7E">
        <w:rPr>
          <w:rFonts w:cstheme="minorHAnsi"/>
          <w:lang w:eastAsia="pl-PL"/>
        </w:rPr>
        <w:t>szczebli</w:t>
      </w:r>
      <w:r w:rsidR="00EB4B14" w:rsidRPr="00891F7E">
        <w:rPr>
          <w:rFonts w:cstheme="minorHAnsi"/>
          <w:lang w:eastAsia="pl-PL"/>
        </w:rPr>
        <w:t xml:space="preserve"> </w:t>
      </w:r>
      <w:r w:rsidRPr="00891F7E">
        <w:rPr>
          <w:rFonts w:cstheme="minorHAnsi"/>
          <w:lang w:eastAsia="pl-PL"/>
        </w:rPr>
        <w:t>badając</w:t>
      </w:r>
      <w:r w:rsidR="00EB4B14" w:rsidRPr="00891F7E">
        <w:rPr>
          <w:rFonts w:cstheme="minorHAnsi"/>
          <w:lang w:eastAsia="pl-PL"/>
        </w:rPr>
        <w:t xml:space="preserve"> </w:t>
      </w:r>
      <w:r w:rsidRPr="00891F7E">
        <w:rPr>
          <w:rFonts w:cstheme="minorHAnsi"/>
          <w:lang w:eastAsia="pl-PL"/>
        </w:rPr>
        <w:t>problemy</w:t>
      </w:r>
      <w:r w:rsidR="00EB4B14" w:rsidRPr="00891F7E">
        <w:rPr>
          <w:rFonts w:cstheme="minorHAnsi"/>
          <w:lang w:eastAsia="pl-PL"/>
        </w:rPr>
        <w:t xml:space="preserve"> </w:t>
      </w:r>
      <w:r w:rsidRPr="00891F7E">
        <w:rPr>
          <w:rFonts w:cstheme="minorHAnsi"/>
          <w:lang w:eastAsia="pl-PL"/>
        </w:rPr>
        <w:t>występujące</w:t>
      </w:r>
      <w:r w:rsidR="00EB4B14" w:rsidRPr="00891F7E">
        <w:rPr>
          <w:rFonts w:cstheme="minorHAnsi"/>
          <w:lang w:eastAsia="pl-PL"/>
        </w:rPr>
        <w:t xml:space="preserve"> </w:t>
      </w:r>
      <w:r w:rsidRPr="00891F7E">
        <w:rPr>
          <w:rFonts w:cstheme="minorHAnsi"/>
          <w:lang w:eastAsia="pl-PL"/>
        </w:rPr>
        <w:t>na</w:t>
      </w:r>
      <w:r w:rsidR="00EB4B14" w:rsidRPr="00891F7E">
        <w:rPr>
          <w:rFonts w:cstheme="minorHAnsi"/>
          <w:lang w:eastAsia="pl-PL"/>
        </w:rPr>
        <w:t xml:space="preserve"> </w:t>
      </w:r>
      <w:r w:rsidRPr="00891F7E">
        <w:rPr>
          <w:rFonts w:cstheme="minorHAnsi"/>
          <w:lang w:eastAsia="pl-PL"/>
        </w:rPr>
        <w:t>poszczególnych</w:t>
      </w:r>
      <w:r w:rsidR="00EB4B14" w:rsidRPr="00891F7E">
        <w:rPr>
          <w:rFonts w:cstheme="minorHAnsi"/>
          <w:lang w:eastAsia="pl-PL"/>
        </w:rPr>
        <w:t xml:space="preserve"> </w:t>
      </w:r>
      <w:r w:rsidRPr="00891F7E">
        <w:rPr>
          <w:rFonts w:cstheme="minorHAnsi"/>
          <w:lang w:eastAsia="pl-PL"/>
        </w:rPr>
        <w:t>szczeblach</w:t>
      </w:r>
      <w:r w:rsidR="00EB4B14" w:rsidRPr="00891F7E">
        <w:rPr>
          <w:rFonts w:cstheme="minorHAnsi"/>
          <w:lang w:eastAsia="pl-PL"/>
        </w:rPr>
        <w:t xml:space="preserve"> </w:t>
      </w:r>
      <w:r w:rsidRPr="00891F7E">
        <w:rPr>
          <w:rFonts w:cstheme="minorHAnsi"/>
          <w:lang w:eastAsia="pl-PL"/>
        </w:rPr>
        <w:t>jednostek</w:t>
      </w:r>
      <w:r w:rsidR="00EB4B14" w:rsidRPr="00891F7E">
        <w:rPr>
          <w:rFonts w:cstheme="minorHAnsi"/>
          <w:lang w:eastAsia="pl-PL"/>
        </w:rPr>
        <w:t xml:space="preserve"> </w:t>
      </w:r>
      <w:r w:rsidRPr="00891F7E">
        <w:rPr>
          <w:rFonts w:cstheme="minorHAnsi"/>
          <w:lang w:eastAsia="pl-PL"/>
        </w:rPr>
        <w:t>samorządu</w:t>
      </w:r>
      <w:r w:rsidR="00EB4B14" w:rsidRPr="00891F7E">
        <w:rPr>
          <w:rFonts w:cstheme="minorHAnsi"/>
          <w:lang w:eastAsia="pl-PL"/>
        </w:rPr>
        <w:t xml:space="preserve"> </w:t>
      </w:r>
      <w:r w:rsidRPr="00891F7E">
        <w:rPr>
          <w:rFonts w:cstheme="minorHAnsi"/>
          <w:lang w:eastAsia="pl-PL"/>
        </w:rPr>
        <w:t>terytorialnego</w:t>
      </w:r>
      <w:r w:rsidR="00EB4B14" w:rsidRPr="00891F7E">
        <w:rPr>
          <w:rFonts w:cstheme="minorHAnsi"/>
          <w:lang w:eastAsia="pl-PL"/>
        </w:rPr>
        <w:t xml:space="preserve"> </w:t>
      </w:r>
      <w:r w:rsidRPr="00891F7E">
        <w:rPr>
          <w:rFonts w:cstheme="minorHAnsi"/>
          <w:lang w:eastAsia="pl-PL"/>
        </w:rPr>
        <w:t>wskazują</w:t>
      </w:r>
      <w:r w:rsidR="00EB4B14" w:rsidRPr="00891F7E">
        <w:rPr>
          <w:rFonts w:cstheme="minorHAnsi"/>
          <w:lang w:eastAsia="pl-PL"/>
        </w:rPr>
        <w:t xml:space="preserve"> </w:t>
      </w:r>
      <w:r w:rsidRPr="00891F7E">
        <w:rPr>
          <w:rFonts w:cstheme="minorHAnsi"/>
          <w:lang w:eastAsia="pl-PL"/>
        </w:rPr>
        <w:t>na</w:t>
      </w:r>
      <w:r w:rsidR="00EB4B14" w:rsidRPr="00891F7E">
        <w:rPr>
          <w:rFonts w:cstheme="minorHAnsi"/>
          <w:lang w:eastAsia="pl-PL"/>
        </w:rPr>
        <w:t xml:space="preserve"> </w:t>
      </w:r>
      <w:r w:rsidRPr="00891F7E">
        <w:rPr>
          <w:rFonts w:cstheme="minorHAnsi"/>
          <w:lang w:eastAsia="pl-PL"/>
        </w:rPr>
        <w:t>te,</w:t>
      </w:r>
      <w:r w:rsidR="00EB4B14" w:rsidRPr="00891F7E">
        <w:rPr>
          <w:rFonts w:cstheme="minorHAnsi"/>
          <w:lang w:eastAsia="pl-PL"/>
        </w:rPr>
        <w:t xml:space="preserve"> </w:t>
      </w:r>
      <w:r w:rsidRPr="00891F7E">
        <w:rPr>
          <w:rFonts w:cstheme="minorHAnsi"/>
          <w:lang w:eastAsia="pl-PL"/>
        </w:rPr>
        <w:t>które</w:t>
      </w:r>
      <w:r w:rsidR="00EB4B14" w:rsidRPr="00891F7E">
        <w:rPr>
          <w:rFonts w:cstheme="minorHAnsi"/>
          <w:lang w:eastAsia="pl-PL"/>
        </w:rPr>
        <w:t xml:space="preserve"> </w:t>
      </w:r>
      <w:r w:rsidRPr="00891F7E">
        <w:rPr>
          <w:rFonts w:cstheme="minorHAnsi"/>
          <w:lang w:eastAsia="pl-PL"/>
        </w:rPr>
        <w:t>są</w:t>
      </w:r>
      <w:r w:rsidR="00EB4B14" w:rsidRPr="00891F7E">
        <w:rPr>
          <w:rFonts w:cstheme="minorHAnsi"/>
          <w:lang w:eastAsia="pl-PL"/>
        </w:rPr>
        <w:t xml:space="preserve"> </w:t>
      </w:r>
      <w:r w:rsidRPr="00891F7E">
        <w:rPr>
          <w:rFonts w:cstheme="minorHAnsi"/>
          <w:lang w:eastAsia="pl-PL"/>
        </w:rPr>
        <w:t>wspólne</w:t>
      </w:r>
      <w:r w:rsidR="00EB4B14" w:rsidRPr="00891F7E">
        <w:rPr>
          <w:rFonts w:cstheme="minorHAnsi"/>
          <w:lang w:eastAsia="pl-PL"/>
        </w:rPr>
        <w:t xml:space="preserve"> </w:t>
      </w:r>
      <w:r w:rsidRPr="00891F7E">
        <w:rPr>
          <w:rFonts w:cstheme="minorHAnsi"/>
          <w:lang w:eastAsia="pl-PL"/>
        </w:rPr>
        <w:t>dla</w:t>
      </w:r>
      <w:r w:rsidR="00EB4B14" w:rsidRPr="00891F7E">
        <w:rPr>
          <w:rFonts w:cstheme="minorHAnsi"/>
          <w:lang w:eastAsia="pl-PL"/>
        </w:rPr>
        <w:t xml:space="preserve"> </w:t>
      </w:r>
      <w:r w:rsidRPr="00891F7E">
        <w:rPr>
          <w:rFonts w:cstheme="minorHAnsi"/>
          <w:lang w:eastAsia="pl-PL"/>
        </w:rPr>
        <w:t>jak</w:t>
      </w:r>
      <w:r w:rsidR="00EB4B14" w:rsidRPr="00891F7E">
        <w:rPr>
          <w:rFonts w:cstheme="minorHAnsi"/>
          <w:lang w:eastAsia="pl-PL"/>
        </w:rPr>
        <w:t xml:space="preserve"> </w:t>
      </w:r>
      <w:r w:rsidRPr="00891F7E">
        <w:rPr>
          <w:rFonts w:cstheme="minorHAnsi"/>
          <w:lang w:eastAsia="pl-PL"/>
        </w:rPr>
        <w:t>największej</w:t>
      </w:r>
      <w:r w:rsidR="00EB4B14" w:rsidRPr="00891F7E">
        <w:rPr>
          <w:rFonts w:cstheme="minorHAnsi"/>
          <w:lang w:eastAsia="pl-PL"/>
        </w:rPr>
        <w:t xml:space="preserve"> </w:t>
      </w:r>
      <w:r w:rsidRPr="00891F7E">
        <w:rPr>
          <w:rFonts w:cstheme="minorHAnsi"/>
          <w:lang w:eastAsia="pl-PL"/>
        </w:rPr>
        <w:t>części</w:t>
      </w:r>
      <w:r w:rsidR="00EB4B14" w:rsidRPr="00891F7E">
        <w:rPr>
          <w:rFonts w:cstheme="minorHAnsi"/>
          <w:lang w:eastAsia="pl-PL"/>
        </w:rPr>
        <w:t xml:space="preserve"> </w:t>
      </w:r>
      <w:r w:rsidRPr="00891F7E">
        <w:rPr>
          <w:rFonts w:cstheme="minorHAnsi"/>
          <w:lang w:eastAsia="pl-PL"/>
        </w:rPr>
        <w:t>obszaru</w:t>
      </w:r>
      <w:r w:rsidR="00EB4B14" w:rsidRPr="00891F7E">
        <w:rPr>
          <w:rFonts w:cstheme="minorHAnsi"/>
          <w:lang w:eastAsia="pl-PL"/>
        </w:rPr>
        <w:t xml:space="preserve"> </w:t>
      </w:r>
      <w:r w:rsidRPr="00891F7E">
        <w:rPr>
          <w:rFonts w:cstheme="minorHAnsi"/>
          <w:lang w:eastAsia="pl-PL"/>
        </w:rPr>
        <w:t>objętego</w:t>
      </w:r>
      <w:r w:rsidR="00EB4B14" w:rsidRPr="00891F7E">
        <w:rPr>
          <w:rFonts w:cstheme="minorHAnsi"/>
          <w:lang w:eastAsia="pl-PL"/>
        </w:rPr>
        <w:t xml:space="preserve"> </w:t>
      </w:r>
      <w:r w:rsidRPr="00891F7E">
        <w:rPr>
          <w:rFonts w:cstheme="minorHAnsi"/>
          <w:lang w:eastAsia="pl-PL"/>
        </w:rPr>
        <w:t>daną</w:t>
      </w:r>
      <w:r w:rsidR="00EB4B14" w:rsidRPr="00891F7E">
        <w:rPr>
          <w:rFonts w:cstheme="minorHAnsi"/>
          <w:lang w:eastAsia="pl-PL"/>
        </w:rPr>
        <w:t xml:space="preserve"> </w:t>
      </w:r>
      <w:r w:rsidRPr="00891F7E">
        <w:rPr>
          <w:rFonts w:cstheme="minorHAnsi"/>
          <w:lang w:eastAsia="pl-PL"/>
        </w:rPr>
        <w:t>jednostką</w:t>
      </w:r>
      <w:r w:rsidR="00EB4B14" w:rsidRPr="00891F7E">
        <w:rPr>
          <w:rFonts w:cstheme="minorHAnsi"/>
          <w:lang w:eastAsia="pl-PL"/>
        </w:rPr>
        <w:t xml:space="preserve"> </w:t>
      </w:r>
      <w:r w:rsidRPr="00891F7E">
        <w:rPr>
          <w:rFonts w:cstheme="minorHAnsi"/>
          <w:lang w:eastAsia="pl-PL"/>
        </w:rPr>
        <w:t>administracyjną</w:t>
      </w:r>
      <w:r w:rsidR="00EB4B14" w:rsidRPr="00891F7E">
        <w:rPr>
          <w:rFonts w:cstheme="minorHAnsi"/>
          <w:lang w:eastAsia="pl-PL"/>
        </w:rPr>
        <w:t xml:space="preserve"> </w:t>
      </w:r>
      <w:r w:rsidRPr="00891F7E">
        <w:rPr>
          <w:rFonts w:cstheme="minorHAnsi"/>
          <w:lang w:eastAsia="pl-PL"/>
        </w:rPr>
        <w:t>i</w:t>
      </w:r>
      <w:r w:rsidR="00EB4B14" w:rsidRPr="00891F7E">
        <w:rPr>
          <w:rFonts w:cstheme="minorHAnsi"/>
          <w:lang w:eastAsia="pl-PL"/>
        </w:rPr>
        <w:t xml:space="preserve"> </w:t>
      </w:r>
      <w:r w:rsidRPr="00891F7E">
        <w:rPr>
          <w:rFonts w:cstheme="minorHAnsi"/>
          <w:lang w:eastAsia="pl-PL"/>
        </w:rPr>
        <w:t>jednocześnie</w:t>
      </w:r>
      <w:r w:rsidR="00EB4B14" w:rsidRPr="00891F7E">
        <w:rPr>
          <w:rFonts w:cstheme="minorHAnsi"/>
          <w:lang w:eastAsia="pl-PL"/>
        </w:rPr>
        <w:t xml:space="preserve"> </w:t>
      </w:r>
      <w:r w:rsidRPr="00891F7E">
        <w:rPr>
          <w:rFonts w:cstheme="minorHAnsi"/>
          <w:lang w:eastAsia="pl-PL"/>
        </w:rPr>
        <w:t>takie,</w:t>
      </w:r>
      <w:r w:rsidR="00EB4B14" w:rsidRPr="00891F7E">
        <w:rPr>
          <w:rFonts w:cstheme="minorHAnsi"/>
          <w:lang w:eastAsia="pl-PL"/>
        </w:rPr>
        <w:t xml:space="preserve"> </w:t>
      </w:r>
      <w:r w:rsidRPr="00891F7E">
        <w:rPr>
          <w:rFonts w:cstheme="minorHAnsi"/>
          <w:lang w:eastAsia="pl-PL"/>
        </w:rPr>
        <w:t>które</w:t>
      </w:r>
      <w:r w:rsidR="00EB4B14" w:rsidRPr="00891F7E">
        <w:rPr>
          <w:rFonts w:cstheme="minorHAnsi"/>
          <w:lang w:eastAsia="pl-PL"/>
        </w:rPr>
        <w:t xml:space="preserve"> </w:t>
      </w:r>
      <w:r w:rsidRPr="00891F7E">
        <w:rPr>
          <w:rFonts w:cstheme="minorHAnsi"/>
          <w:lang w:eastAsia="pl-PL"/>
        </w:rPr>
        <w:t>realnie</w:t>
      </w:r>
      <w:r w:rsidR="00EB4B14" w:rsidRPr="00891F7E">
        <w:rPr>
          <w:rFonts w:cstheme="minorHAnsi"/>
          <w:lang w:eastAsia="pl-PL"/>
        </w:rPr>
        <w:t xml:space="preserve"> </w:t>
      </w:r>
      <w:r w:rsidRPr="00891F7E">
        <w:rPr>
          <w:rFonts w:cstheme="minorHAnsi"/>
          <w:lang w:eastAsia="pl-PL"/>
        </w:rPr>
        <w:t>może</w:t>
      </w:r>
      <w:r w:rsidR="00EB4B14" w:rsidRPr="00891F7E">
        <w:rPr>
          <w:rFonts w:cstheme="minorHAnsi"/>
          <w:lang w:eastAsia="pl-PL"/>
        </w:rPr>
        <w:t xml:space="preserve"> </w:t>
      </w:r>
      <w:r w:rsidRPr="00891F7E">
        <w:rPr>
          <w:rFonts w:cstheme="minorHAnsi"/>
          <w:lang w:eastAsia="pl-PL"/>
        </w:rPr>
        <w:t>rozwiązać</w:t>
      </w:r>
      <w:r w:rsidR="00EB4B14" w:rsidRPr="00891F7E">
        <w:rPr>
          <w:rFonts w:cstheme="minorHAnsi"/>
          <w:lang w:eastAsia="pl-PL"/>
        </w:rPr>
        <w:t xml:space="preserve"> </w:t>
      </w:r>
      <w:r w:rsidRPr="00891F7E">
        <w:rPr>
          <w:rFonts w:cstheme="minorHAnsi"/>
          <w:lang w:eastAsia="pl-PL"/>
        </w:rPr>
        <w:t>za</w:t>
      </w:r>
      <w:r w:rsidR="00EB4B14" w:rsidRPr="00891F7E">
        <w:rPr>
          <w:rFonts w:cstheme="minorHAnsi"/>
          <w:lang w:eastAsia="pl-PL"/>
        </w:rPr>
        <w:t xml:space="preserve"> </w:t>
      </w:r>
      <w:r w:rsidRPr="00891F7E">
        <w:rPr>
          <w:rFonts w:cstheme="minorHAnsi"/>
          <w:lang w:eastAsia="pl-PL"/>
        </w:rPr>
        <w:t>pomocą</w:t>
      </w:r>
      <w:r w:rsidR="00EB4B14" w:rsidRPr="00891F7E">
        <w:rPr>
          <w:rFonts w:cstheme="minorHAnsi"/>
          <w:lang w:eastAsia="pl-PL"/>
        </w:rPr>
        <w:t xml:space="preserve"> </w:t>
      </w:r>
      <w:r w:rsidRPr="00891F7E">
        <w:rPr>
          <w:rFonts w:cstheme="minorHAnsi"/>
          <w:lang w:eastAsia="pl-PL"/>
        </w:rPr>
        <w:t>danej</w:t>
      </w:r>
      <w:r w:rsidR="00EB4B14" w:rsidRPr="00891F7E">
        <w:rPr>
          <w:rFonts w:cstheme="minorHAnsi"/>
          <w:lang w:eastAsia="pl-PL"/>
        </w:rPr>
        <w:t xml:space="preserve"> </w:t>
      </w:r>
      <w:r w:rsidRPr="00891F7E">
        <w:rPr>
          <w:rFonts w:cstheme="minorHAnsi"/>
          <w:lang w:eastAsia="pl-PL"/>
        </w:rPr>
        <w:t>interwencji.</w:t>
      </w:r>
      <w:r w:rsidR="00EB4B14" w:rsidRPr="00891F7E">
        <w:rPr>
          <w:rFonts w:cstheme="minorHAnsi"/>
          <w:lang w:eastAsia="pl-PL"/>
        </w:rPr>
        <w:t xml:space="preserve"> </w:t>
      </w:r>
      <w:r w:rsidRPr="00891F7E">
        <w:rPr>
          <w:rFonts w:cstheme="minorHAnsi"/>
          <w:lang w:eastAsia="pl-PL"/>
        </w:rPr>
        <w:t>Zatem</w:t>
      </w:r>
      <w:r w:rsidR="00EB4B14" w:rsidRPr="00891F7E">
        <w:rPr>
          <w:rFonts w:cstheme="minorHAnsi"/>
          <w:lang w:eastAsia="pl-PL"/>
        </w:rPr>
        <w:t xml:space="preserve"> </w:t>
      </w:r>
      <w:r w:rsidRPr="00891F7E">
        <w:rPr>
          <w:rFonts w:cstheme="minorHAnsi"/>
          <w:lang w:eastAsia="pl-PL"/>
        </w:rPr>
        <w:t>dotyczą</w:t>
      </w:r>
      <w:r w:rsidR="00EB4B14" w:rsidRPr="00891F7E">
        <w:rPr>
          <w:rFonts w:cstheme="minorHAnsi"/>
          <w:lang w:eastAsia="pl-PL"/>
        </w:rPr>
        <w:t xml:space="preserve"> </w:t>
      </w:r>
      <w:r w:rsidRPr="00891F7E">
        <w:rPr>
          <w:rFonts w:cstheme="minorHAnsi"/>
          <w:lang w:eastAsia="pl-PL"/>
        </w:rPr>
        <w:t>one</w:t>
      </w:r>
      <w:r w:rsidR="00EB4B14" w:rsidRPr="00891F7E">
        <w:rPr>
          <w:rFonts w:cstheme="minorHAnsi"/>
          <w:lang w:eastAsia="pl-PL"/>
        </w:rPr>
        <w:t xml:space="preserve"> </w:t>
      </w:r>
      <w:r w:rsidRPr="00891F7E">
        <w:rPr>
          <w:rFonts w:cstheme="minorHAnsi"/>
          <w:lang w:eastAsia="pl-PL"/>
        </w:rPr>
        <w:t>tej</w:t>
      </w:r>
      <w:r w:rsidR="00EB4B14" w:rsidRPr="00891F7E">
        <w:rPr>
          <w:rFonts w:cstheme="minorHAnsi"/>
          <w:lang w:eastAsia="pl-PL"/>
        </w:rPr>
        <w:t xml:space="preserve"> </w:t>
      </w:r>
      <w:r w:rsidRPr="00891F7E">
        <w:rPr>
          <w:rFonts w:cstheme="minorHAnsi"/>
          <w:lang w:eastAsia="pl-PL"/>
        </w:rPr>
        <w:t>samej</w:t>
      </w:r>
      <w:r w:rsidR="00EB4B14" w:rsidRPr="00891F7E">
        <w:rPr>
          <w:rFonts w:cstheme="minorHAnsi"/>
          <w:lang w:eastAsia="pl-PL"/>
        </w:rPr>
        <w:t xml:space="preserve"> </w:t>
      </w:r>
      <w:r w:rsidRPr="00891F7E">
        <w:rPr>
          <w:rFonts w:cstheme="minorHAnsi"/>
          <w:lang w:eastAsia="pl-PL"/>
        </w:rPr>
        <w:t>ludności</w:t>
      </w:r>
      <w:r w:rsidR="00EB4B14" w:rsidRPr="00891F7E">
        <w:rPr>
          <w:rFonts w:cstheme="minorHAnsi"/>
          <w:lang w:eastAsia="pl-PL"/>
        </w:rPr>
        <w:t xml:space="preserve"> </w:t>
      </w:r>
      <w:r w:rsidRPr="00891F7E">
        <w:rPr>
          <w:rFonts w:cstheme="minorHAnsi"/>
          <w:lang w:eastAsia="pl-PL"/>
        </w:rPr>
        <w:t>i</w:t>
      </w:r>
      <w:r w:rsidR="00EB4B14" w:rsidRPr="00891F7E">
        <w:rPr>
          <w:rFonts w:cstheme="minorHAnsi"/>
          <w:lang w:eastAsia="pl-PL"/>
        </w:rPr>
        <w:t xml:space="preserve"> </w:t>
      </w:r>
      <w:r w:rsidRPr="00891F7E">
        <w:rPr>
          <w:rFonts w:cstheme="minorHAnsi"/>
          <w:lang w:eastAsia="pl-PL"/>
        </w:rPr>
        <w:t>tego</w:t>
      </w:r>
      <w:r w:rsidR="00EB4B14" w:rsidRPr="00891F7E">
        <w:rPr>
          <w:rFonts w:cstheme="minorHAnsi"/>
          <w:lang w:eastAsia="pl-PL"/>
        </w:rPr>
        <w:t xml:space="preserve"> </w:t>
      </w:r>
      <w:r w:rsidRPr="00891F7E">
        <w:rPr>
          <w:rFonts w:cstheme="minorHAnsi"/>
          <w:lang w:eastAsia="pl-PL"/>
        </w:rPr>
        <w:t>samego</w:t>
      </w:r>
      <w:r w:rsidR="00EB4B14" w:rsidRPr="00891F7E">
        <w:rPr>
          <w:rFonts w:cstheme="minorHAnsi"/>
          <w:lang w:eastAsia="pl-PL"/>
        </w:rPr>
        <w:t xml:space="preserve"> </w:t>
      </w:r>
      <w:r w:rsidRPr="00891F7E">
        <w:rPr>
          <w:rFonts w:cstheme="minorHAnsi"/>
          <w:lang w:eastAsia="pl-PL"/>
        </w:rPr>
        <w:t>terytorium.</w:t>
      </w:r>
      <w:r w:rsidR="00EB4B14" w:rsidRPr="00891F7E">
        <w:rPr>
          <w:rFonts w:cstheme="minorHAnsi"/>
          <w:lang w:eastAsia="pl-PL"/>
        </w:rPr>
        <w:t xml:space="preserve"> </w:t>
      </w:r>
      <w:r w:rsidRPr="00891F7E">
        <w:rPr>
          <w:rFonts w:cstheme="minorHAnsi"/>
          <w:lang w:eastAsia="pl-PL"/>
        </w:rPr>
        <w:t>W</w:t>
      </w:r>
      <w:r w:rsidR="00EB4B14" w:rsidRPr="00891F7E">
        <w:rPr>
          <w:rFonts w:cstheme="minorHAnsi"/>
          <w:lang w:eastAsia="pl-PL"/>
        </w:rPr>
        <w:t xml:space="preserve"> </w:t>
      </w:r>
      <w:r w:rsidRPr="00891F7E">
        <w:rPr>
          <w:rFonts w:cstheme="minorHAnsi"/>
          <w:lang w:eastAsia="pl-PL"/>
        </w:rPr>
        <w:t>związku</w:t>
      </w:r>
      <w:r w:rsidR="00EB4B14" w:rsidRPr="00891F7E">
        <w:rPr>
          <w:rFonts w:cstheme="minorHAnsi"/>
          <w:lang w:eastAsia="pl-PL"/>
        </w:rPr>
        <w:t xml:space="preserve"> </w:t>
      </w:r>
      <w:r w:rsidRPr="00891F7E">
        <w:rPr>
          <w:rFonts w:cstheme="minorHAnsi"/>
          <w:lang w:eastAsia="pl-PL"/>
        </w:rPr>
        <w:t>z</w:t>
      </w:r>
      <w:r w:rsidR="00EB4B14" w:rsidRPr="00891F7E">
        <w:rPr>
          <w:rFonts w:cstheme="minorHAnsi"/>
          <w:lang w:eastAsia="pl-PL"/>
        </w:rPr>
        <w:t xml:space="preserve"> </w:t>
      </w:r>
      <w:r w:rsidRPr="00891F7E">
        <w:rPr>
          <w:rFonts w:cstheme="minorHAnsi"/>
          <w:lang w:eastAsia="pl-PL"/>
        </w:rPr>
        <w:t>tym</w:t>
      </w:r>
      <w:r w:rsidR="00EB4B14" w:rsidRPr="00891F7E">
        <w:rPr>
          <w:rFonts w:cstheme="minorHAnsi"/>
          <w:lang w:eastAsia="pl-PL"/>
        </w:rPr>
        <w:t xml:space="preserve"> </w:t>
      </w:r>
      <w:r w:rsidRPr="00891F7E">
        <w:rPr>
          <w:rFonts w:cstheme="minorHAnsi"/>
          <w:lang w:eastAsia="pl-PL"/>
        </w:rPr>
        <w:t>naturalnym</w:t>
      </w:r>
      <w:r w:rsidR="00EB4B14" w:rsidRPr="00891F7E">
        <w:rPr>
          <w:rFonts w:cstheme="minorHAnsi"/>
          <w:lang w:eastAsia="pl-PL"/>
        </w:rPr>
        <w:t xml:space="preserve"> </w:t>
      </w:r>
      <w:r w:rsidRPr="00891F7E">
        <w:rPr>
          <w:rFonts w:cstheme="minorHAnsi"/>
          <w:lang w:eastAsia="pl-PL"/>
        </w:rPr>
        <w:t>jest</w:t>
      </w:r>
      <w:r w:rsidR="00EB4B14" w:rsidRPr="00891F7E">
        <w:rPr>
          <w:rFonts w:cstheme="minorHAnsi"/>
          <w:lang w:eastAsia="pl-PL"/>
        </w:rPr>
        <w:t xml:space="preserve"> </w:t>
      </w:r>
      <w:r w:rsidRPr="00891F7E">
        <w:rPr>
          <w:rFonts w:cstheme="minorHAnsi"/>
          <w:lang w:eastAsia="pl-PL"/>
        </w:rPr>
        <w:t>fakt,</w:t>
      </w:r>
      <w:r w:rsidR="00EB4B14" w:rsidRPr="00891F7E">
        <w:rPr>
          <w:rFonts w:cstheme="minorHAnsi"/>
          <w:lang w:eastAsia="pl-PL"/>
        </w:rPr>
        <w:t xml:space="preserve"> </w:t>
      </w:r>
      <w:r w:rsidRPr="00891F7E">
        <w:rPr>
          <w:rFonts w:cstheme="minorHAnsi"/>
          <w:lang w:eastAsia="pl-PL"/>
        </w:rPr>
        <w:t>że</w:t>
      </w:r>
      <w:r w:rsidR="00EB4B14" w:rsidRPr="00891F7E">
        <w:rPr>
          <w:rFonts w:cstheme="minorHAnsi"/>
          <w:lang w:eastAsia="pl-PL"/>
        </w:rPr>
        <w:t xml:space="preserve"> </w:t>
      </w:r>
      <w:r w:rsidRPr="00891F7E">
        <w:rPr>
          <w:rFonts w:cstheme="minorHAnsi"/>
          <w:lang w:eastAsia="pl-PL"/>
        </w:rPr>
        <w:t>dokument</w:t>
      </w:r>
      <w:r w:rsidR="00EB4B14" w:rsidRPr="00891F7E">
        <w:rPr>
          <w:rFonts w:cstheme="minorHAnsi"/>
          <w:lang w:eastAsia="pl-PL"/>
        </w:rPr>
        <w:t xml:space="preserve"> </w:t>
      </w:r>
      <w:r w:rsidRPr="00891F7E">
        <w:rPr>
          <w:rFonts w:cstheme="minorHAnsi"/>
          <w:lang w:eastAsia="pl-PL"/>
        </w:rPr>
        <w:t>strategiczny</w:t>
      </w:r>
      <w:r w:rsidR="00EB4B14" w:rsidRPr="00891F7E">
        <w:rPr>
          <w:rFonts w:cstheme="minorHAnsi"/>
          <w:lang w:eastAsia="pl-PL"/>
        </w:rPr>
        <w:t xml:space="preserve"> </w:t>
      </w:r>
      <w:r w:rsidRPr="00891F7E">
        <w:rPr>
          <w:rFonts w:cstheme="minorHAnsi"/>
          <w:lang w:eastAsia="pl-PL"/>
        </w:rPr>
        <w:t>najniższego</w:t>
      </w:r>
      <w:r w:rsidR="00EB4B14" w:rsidRPr="00891F7E">
        <w:rPr>
          <w:rFonts w:cstheme="minorHAnsi"/>
          <w:lang w:eastAsia="pl-PL"/>
        </w:rPr>
        <w:t xml:space="preserve"> </w:t>
      </w:r>
      <w:r w:rsidRPr="00891F7E">
        <w:rPr>
          <w:rFonts w:cstheme="minorHAnsi"/>
          <w:lang w:eastAsia="pl-PL"/>
        </w:rPr>
        <w:t>szczebla</w:t>
      </w:r>
      <w:r w:rsidR="00CA510C" w:rsidRPr="00891F7E">
        <w:rPr>
          <w:rFonts w:cstheme="minorHAnsi"/>
          <w:lang w:eastAsia="pl-PL"/>
        </w:rPr>
        <w:t>,</w:t>
      </w:r>
      <w:r w:rsidR="00EB4B14" w:rsidRPr="00891F7E">
        <w:rPr>
          <w:rFonts w:cstheme="minorHAnsi"/>
          <w:lang w:eastAsia="pl-PL"/>
        </w:rPr>
        <w:t xml:space="preserve"> </w:t>
      </w:r>
      <w:r w:rsidRPr="00891F7E">
        <w:rPr>
          <w:rFonts w:cstheme="minorHAnsi"/>
          <w:lang w:eastAsia="pl-PL"/>
        </w:rPr>
        <w:t>jakim</w:t>
      </w:r>
      <w:r w:rsidR="00EB4B14" w:rsidRPr="00891F7E">
        <w:rPr>
          <w:rFonts w:cstheme="minorHAnsi"/>
          <w:lang w:eastAsia="pl-PL"/>
        </w:rPr>
        <w:t xml:space="preserve"> </w:t>
      </w:r>
      <w:r w:rsidRPr="00891F7E">
        <w:rPr>
          <w:rFonts w:cstheme="minorHAnsi"/>
          <w:lang w:eastAsia="pl-PL"/>
        </w:rPr>
        <w:t>jest</w:t>
      </w:r>
      <w:r w:rsidR="00EB4B14" w:rsidRPr="00891F7E">
        <w:rPr>
          <w:rFonts w:cstheme="minorHAnsi"/>
          <w:lang w:eastAsia="pl-PL"/>
        </w:rPr>
        <w:t xml:space="preserve"> </w:t>
      </w:r>
      <w:r w:rsidRPr="00891F7E">
        <w:rPr>
          <w:rFonts w:cstheme="minorHAnsi"/>
          <w:lang w:eastAsia="pl-PL"/>
        </w:rPr>
        <w:t>LSR</w:t>
      </w:r>
      <w:r w:rsidR="00EB4B14" w:rsidRPr="00891F7E">
        <w:rPr>
          <w:rFonts w:cstheme="minorHAnsi"/>
          <w:lang w:eastAsia="pl-PL"/>
        </w:rPr>
        <w:t xml:space="preserve"> </w:t>
      </w:r>
      <w:r w:rsidRPr="00891F7E">
        <w:rPr>
          <w:rFonts w:cstheme="minorHAnsi"/>
          <w:lang w:eastAsia="pl-PL"/>
        </w:rPr>
        <w:t>jest</w:t>
      </w:r>
      <w:r w:rsidR="00EB4B14" w:rsidRPr="00891F7E">
        <w:rPr>
          <w:rFonts w:cstheme="minorHAnsi"/>
          <w:lang w:eastAsia="pl-PL"/>
        </w:rPr>
        <w:t xml:space="preserve"> </w:t>
      </w:r>
      <w:r w:rsidRPr="00891F7E">
        <w:rPr>
          <w:rFonts w:cstheme="minorHAnsi"/>
          <w:lang w:eastAsia="pl-PL"/>
        </w:rPr>
        <w:t>spójny</w:t>
      </w:r>
      <w:r w:rsidR="00EB4B14" w:rsidRPr="00891F7E">
        <w:rPr>
          <w:rFonts w:cstheme="minorHAnsi"/>
          <w:lang w:eastAsia="pl-PL"/>
        </w:rPr>
        <w:t xml:space="preserve"> </w:t>
      </w:r>
      <w:r w:rsidRPr="00891F7E">
        <w:rPr>
          <w:rFonts w:cstheme="minorHAnsi"/>
          <w:lang w:eastAsia="pl-PL"/>
        </w:rPr>
        <w:t>i</w:t>
      </w:r>
      <w:r w:rsidR="00EB4B14" w:rsidRPr="00891F7E">
        <w:rPr>
          <w:rFonts w:cstheme="minorHAnsi"/>
          <w:lang w:eastAsia="pl-PL"/>
        </w:rPr>
        <w:t xml:space="preserve"> </w:t>
      </w:r>
      <w:r w:rsidRPr="00891F7E">
        <w:rPr>
          <w:rFonts w:cstheme="minorHAnsi"/>
          <w:lang w:eastAsia="pl-PL"/>
        </w:rPr>
        <w:t>stanowi</w:t>
      </w:r>
      <w:r w:rsidR="00EB4B14" w:rsidRPr="00891F7E">
        <w:rPr>
          <w:rFonts w:cstheme="minorHAnsi"/>
          <w:lang w:eastAsia="pl-PL"/>
        </w:rPr>
        <w:t xml:space="preserve"> </w:t>
      </w:r>
      <w:r w:rsidRPr="00891F7E">
        <w:rPr>
          <w:rFonts w:cstheme="minorHAnsi"/>
          <w:lang w:eastAsia="pl-PL"/>
        </w:rPr>
        <w:t>niejako</w:t>
      </w:r>
      <w:r w:rsidR="00EB4B14" w:rsidRPr="00891F7E">
        <w:rPr>
          <w:rFonts w:cstheme="minorHAnsi"/>
          <w:lang w:eastAsia="pl-PL"/>
        </w:rPr>
        <w:t xml:space="preserve"> </w:t>
      </w:r>
      <w:r w:rsidRPr="00891F7E">
        <w:rPr>
          <w:rFonts w:cstheme="minorHAnsi"/>
          <w:lang w:eastAsia="pl-PL"/>
        </w:rPr>
        <w:t>uzupełnienie</w:t>
      </w:r>
      <w:r w:rsidR="00EB4B14" w:rsidRPr="00891F7E">
        <w:rPr>
          <w:rFonts w:cstheme="minorHAnsi"/>
          <w:lang w:eastAsia="pl-PL"/>
        </w:rPr>
        <w:t xml:space="preserve"> </w:t>
      </w:r>
      <w:r w:rsidRPr="00891F7E">
        <w:rPr>
          <w:rFonts w:cstheme="minorHAnsi"/>
          <w:lang w:eastAsia="pl-PL"/>
        </w:rPr>
        <w:t>strategii</w:t>
      </w:r>
      <w:r w:rsidR="00EB4B14" w:rsidRPr="00891F7E">
        <w:rPr>
          <w:rFonts w:cstheme="minorHAnsi"/>
          <w:lang w:eastAsia="pl-PL"/>
        </w:rPr>
        <w:t xml:space="preserve"> </w:t>
      </w:r>
      <w:r w:rsidRPr="00891F7E">
        <w:rPr>
          <w:rFonts w:cstheme="minorHAnsi"/>
          <w:lang w:eastAsia="pl-PL"/>
        </w:rPr>
        <w:t>nadrzędnych,</w:t>
      </w:r>
      <w:r w:rsidR="00EB4B14" w:rsidRPr="00891F7E">
        <w:rPr>
          <w:rFonts w:cstheme="minorHAnsi"/>
          <w:lang w:eastAsia="pl-PL"/>
        </w:rPr>
        <w:t xml:space="preserve"> </w:t>
      </w:r>
      <w:r w:rsidRPr="00891F7E">
        <w:rPr>
          <w:rFonts w:cstheme="minorHAnsi"/>
          <w:lang w:eastAsia="pl-PL"/>
        </w:rPr>
        <w:t>wykazując</w:t>
      </w:r>
      <w:r w:rsidR="00EB4B14" w:rsidRPr="00891F7E">
        <w:rPr>
          <w:rFonts w:cstheme="minorHAnsi"/>
          <w:lang w:eastAsia="pl-PL"/>
        </w:rPr>
        <w:t xml:space="preserve"> </w:t>
      </w:r>
      <w:r w:rsidRPr="00891F7E">
        <w:rPr>
          <w:rFonts w:cstheme="minorHAnsi"/>
          <w:lang w:eastAsia="pl-PL"/>
        </w:rPr>
        <w:t>jednocześnie</w:t>
      </w:r>
      <w:r w:rsidR="00EB4B14" w:rsidRPr="00891F7E">
        <w:rPr>
          <w:rFonts w:cstheme="minorHAnsi"/>
          <w:lang w:eastAsia="pl-PL"/>
        </w:rPr>
        <w:t xml:space="preserve"> </w:t>
      </w:r>
      <w:r w:rsidRPr="00891F7E">
        <w:rPr>
          <w:rFonts w:cstheme="minorHAnsi"/>
          <w:lang w:eastAsia="pl-PL"/>
        </w:rPr>
        <w:t>efekt</w:t>
      </w:r>
      <w:r w:rsidR="00EB4B14" w:rsidRPr="00891F7E">
        <w:rPr>
          <w:rFonts w:cstheme="minorHAnsi"/>
          <w:lang w:eastAsia="pl-PL"/>
        </w:rPr>
        <w:t xml:space="preserve"> </w:t>
      </w:r>
      <w:r w:rsidRPr="00891F7E">
        <w:rPr>
          <w:rFonts w:cstheme="minorHAnsi"/>
          <w:lang w:eastAsia="pl-PL"/>
        </w:rPr>
        <w:t>synergii</w:t>
      </w:r>
      <w:r w:rsidR="00EB4B14" w:rsidRPr="00891F7E">
        <w:rPr>
          <w:rFonts w:cstheme="minorHAnsi"/>
          <w:lang w:eastAsia="pl-PL"/>
        </w:rPr>
        <w:t>. W</w:t>
      </w:r>
      <w:r w:rsidRPr="00891F7E">
        <w:rPr>
          <w:rFonts w:cstheme="minorHAnsi"/>
          <w:lang w:eastAsia="pl-PL"/>
        </w:rPr>
        <w:t>szystkie</w:t>
      </w:r>
      <w:r w:rsidR="00EB4B14" w:rsidRPr="00891F7E">
        <w:rPr>
          <w:rFonts w:cstheme="minorHAnsi"/>
          <w:lang w:eastAsia="pl-PL"/>
        </w:rPr>
        <w:t xml:space="preserve"> </w:t>
      </w:r>
      <w:r w:rsidRPr="00891F7E">
        <w:rPr>
          <w:rFonts w:cstheme="minorHAnsi"/>
          <w:lang w:eastAsia="pl-PL"/>
        </w:rPr>
        <w:t>przedsięwzięcia</w:t>
      </w:r>
      <w:r w:rsidR="00EB4B14" w:rsidRPr="00891F7E">
        <w:rPr>
          <w:rFonts w:cstheme="minorHAnsi"/>
          <w:lang w:eastAsia="pl-PL"/>
        </w:rPr>
        <w:t xml:space="preserve"> objęte </w:t>
      </w:r>
      <w:r w:rsidRPr="00891F7E">
        <w:rPr>
          <w:rFonts w:cstheme="minorHAnsi"/>
          <w:lang w:eastAsia="pl-PL"/>
        </w:rPr>
        <w:t>LSR</w:t>
      </w:r>
      <w:r w:rsidR="00EB4B14" w:rsidRPr="00891F7E">
        <w:rPr>
          <w:rFonts w:cstheme="minorHAnsi"/>
          <w:lang w:eastAsia="pl-PL"/>
        </w:rPr>
        <w:t xml:space="preserve"> </w:t>
      </w:r>
      <w:r w:rsidRPr="00891F7E">
        <w:rPr>
          <w:rFonts w:cstheme="minorHAnsi"/>
          <w:lang w:eastAsia="pl-PL"/>
        </w:rPr>
        <w:t>oraz</w:t>
      </w:r>
      <w:r w:rsidR="00EB4B14" w:rsidRPr="00891F7E">
        <w:rPr>
          <w:rFonts w:cstheme="minorHAnsi"/>
          <w:lang w:eastAsia="pl-PL"/>
        </w:rPr>
        <w:t xml:space="preserve"> </w:t>
      </w:r>
      <w:r w:rsidRPr="00891F7E">
        <w:rPr>
          <w:rFonts w:cstheme="minorHAnsi"/>
          <w:lang w:eastAsia="pl-PL"/>
        </w:rPr>
        <w:t>wszystkie</w:t>
      </w:r>
      <w:r w:rsidR="00EB4B14" w:rsidRPr="00891F7E">
        <w:rPr>
          <w:rFonts w:cstheme="minorHAnsi"/>
          <w:lang w:eastAsia="pl-PL"/>
        </w:rPr>
        <w:t xml:space="preserve"> </w:t>
      </w:r>
      <w:r w:rsidRPr="00891F7E">
        <w:rPr>
          <w:rFonts w:cstheme="minorHAnsi"/>
          <w:lang w:eastAsia="pl-PL"/>
        </w:rPr>
        <w:t>przedsięwzięcia</w:t>
      </w:r>
      <w:r w:rsidR="00EB4B14" w:rsidRPr="00891F7E">
        <w:rPr>
          <w:rFonts w:cstheme="minorHAnsi"/>
          <w:lang w:eastAsia="pl-PL"/>
        </w:rPr>
        <w:t xml:space="preserve"> </w:t>
      </w:r>
      <w:r w:rsidRPr="00891F7E">
        <w:rPr>
          <w:rFonts w:cstheme="minorHAnsi"/>
          <w:lang w:eastAsia="pl-PL"/>
        </w:rPr>
        <w:t>strategii</w:t>
      </w:r>
      <w:r w:rsidR="00EB4B14" w:rsidRPr="00891F7E">
        <w:rPr>
          <w:rFonts w:cstheme="minorHAnsi"/>
          <w:lang w:eastAsia="pl-PL"/>
        </w:rPr>
        <w:t xml:space="preserve"> </w:t>
      </w:r>
      <w:r w:rsidRPr="00891F7E">
        <w:rPr>
          <w:rFonts w:cstheme="minorHAnsi"/>
          <w:lang w:eastAsia="pl-PL"/>
        </w:rPr>
        <w:t>nadrzędnych</w:t>
      </w:r>
      <w:r w:rsidR="00EB4B14" w:rsidRPr="00891F7E">
        <w:rPr>
          <w:rFonts w:cstheme="minorHAnsi"/>
          <w:lang w:eastAsia="pl-PL"/>
        </w:rPr>
        <w:t xml:space="preserve"> </w:t>
      </w:r>
      <w:r w:rsidRPr="00891F7E">
        <w:rPr>
          <w:rFonts w:cstheme="minorHAnsi"/>
          <w:lang w:eastAsia="pl-PL"/>
        </w:rPr>
        <w:t>tworzą</w:t>
      </w:r>
      <w:r w:rsidR="00EB4B14" w:rsidRPr="00891F7E">
        <w:rPr>
          <w:rFonts w:cstheme="minorHAnsi"/>
          <w:lang w:eastAsia="pl-PL"/>
        </w:rPr>
        <w:t xml:space="preserve"> </w:t>
      </w:r>
      <w:r w:rsidRPr="00891F7E">
        <w:rPr>
          <w:rFonts w:cstheme="minorHAnsi"/>
          <w:lang w:eastAsia="pl-PL"/>
        </w:rPr>
        <w:t>jedną</w:t>
      </w:r>
      <w:r w:rsidR="00EB4B14" w:rsidRPr="00891F7E">
        <w:rPr>
          <w:rFonts w:cstheme="minorHAnsi"/>
          <w:lang w:eastAsia="pl-PL"/>
        </w:rPr>
        <w:t xml:space="preserve"> </w:t>
      </w:r>
      <w:r w:rsidRPr="00891F7E">
        <w:rPr>
          <w:rFonts w:cstheme="minorHAnsi"/>
          <w:lang w:eastAsia="pl-PL"/>
        </w:rPr>
        <w:t>całość,</w:t>
      </w:r>
      <w:r w:rsidR="00EB4B14" w:rsidRPr="00891F7E">
        <w:rPr>
          <w:rFonts w:cstheme="minorHAnsi"/>
          <w:lang w:eastAsia="pl-PL"/>
        </w:rPr>
        <w:t xml:space="preserve"> </w:t>
      </w:r>
      <w:r w:rsidRPr="00891F7E">
        <w:rPr>
          <w:rFonts w:cstheme="minorHAnsi"/>
          <w:lang w:eastAsia="pl-PL"/>
        </w:rPr>
        <w:t>której</w:t>
      </w:r>
      <w:r w:rsidR="00EB4B14" w:rsidRPr="00891F7E">
        <w:rPr>
          <w:rFonts w:cstheme="minorHAnsi"/>
          <w:lang w:eastAsia="pl-PL"/>
        </w:rPr>
        <w:t xml:space="preserve"> </w:t>
      </w:r>
      <w:r w:rsidRPr="00891F7E">
        <w:rPr>
          <w:rFonts w:cstheme="minorHAnsi"/>
          <w:lang w:eastAsia="pl-PL"/>
        </w:rPr>
        <w:t>celem</w:t>
      </w:r>
      <w:r w:rsidR="00EB4B14" w:rsidRPr="00891F7E">
        <w:rPr>
          <w:rFonts w:cstheme="minorHAnsi"/>
          <w:lang w:eastAsia="pl-PL"/>
        </w:rPr>
        <w:t xml:space="preserve"> </w:t>
      </w:r>
      <w:r w:rsidRPr="00891F7E">
        <w:rPr>
          <w:rFonts w:cstheme="minorHAnsi"/>
          <w:lang w:eastAsia="pl-PL"/>
        </w:rPr>
        <w:t>jest</w:t>
      </w:r>
      <w:r w:rsidR="00EB4B14" w:rsidRPr="00891F7E">
        <w:rPr>
          <w:rFonts w:cstheme="minorHAnsi"/>
          <w:lang w:eastAsia="pl-PL"/>
        </w:rPr>
        <w:t xml:space="preserve"> </w:t>
      </w:r>
      <w:r w:rsidRPr="00891F7E">
        <w:rPr>
          <w:rFonts w:cstheme="minorHAnsi"/>
          <w:lang w:eastAsia="pl-PL"/>
        </w:rPr>
        <w:t>wywołanie</w:t>
      </w:r>
      <w:r w:rsidR="00EB4B14" w:rsidRPr="00891F7E">
        <w:rPr>
          <w:rFonts w:cstheme="minorHAnsi"/>
          <w:lang w:eastAsia="pl-PL"/>
        </w:rPr>
        <w:t xml:space="preserve"> </w:t>
      </w:r>
      <w:r w:rsidRPr="00891F7E">
        <w:rPr>
          <w:rFonts w:cstheme="minorHAnsi"/>
          <w:lang w:eastAsia="pl-PL"/>
        </w:rPr>
        <w:t>pożądanej</w:t>
      </w:r>
      <w:r w:rsidR="00EB4B14" w:rsidRPr="00891F7E">
        <w:rPr>
          <w:rFonts w:cstheme="minorHAnsi"/>
          <w:lang w:eastAsia="pl-PL"/>
        </w:rPr>
        <w:t xml:space="preserve"> </w:t>
      </w:r>
      <w:r w:rsidRPr="00891F7E">
        <w:rPr>
          <w:rFonts w:cstheme="minorHAnsi"/>
          <w:lang w:eastAsia="pl-PL"/>
        </w:rPr>
        <w:t>zmiany</w:t>
      </w:r>
      <w:r w:rsidR="00EB4B14" w:rsidRPr="00891F7E">
        <w:rPr>
          <w:rFonts w:cstheme="minorHAnsi"/>
          <w:lang w:eastAsia="pl-PL"/>
        </w:rPr>
        <w:t xml:space="preserve"> </w:t>
      </w:r>
      <w:r w:rsidRPr="00891F7E">
        <w:rPr>
          <w:rFonts w:cstheme="minorHAnsi"/>
          <w:lang w:eastAsia="pl-PL"/>
        </w:rPr>
        <w:t>na</w:t>
      </w:r>
      <w:r w:rsidR="00EB4B14" w:rsidRPr="00891F7E">
        <w:rPr>
          <w:rFonts w:cstheme="minorHAnsi"/>
          <w:lang w:eastAsia="pl-PL"/>
        </w:rPr>
        <w:t xml:space="preserve"> </w:t>
      </w:r>
      <w:r w:rsidRPr="00891F7E">
        <w:rPr>
          <w:rFonts w:cstheme="minorHAnsi"/>
          <w:lang w:eastAsia="pl-PL"/>
        </w:rPr>
        <w:t>konkretnym</w:t>
      </w:r>
      <w:r w:rsidR="00EB4B14" w:rsidRPr="00891F7E">
        <w:rPr>
          <w:rFonts w:cstheme="minorHAnsi"/>
          <w:lang w:eastAsia="pl-PL"/>
        </w:rPr>
        <w:t xml:space="preserve"> </w:t>
      </w:r>
      <w:r w:rsidRPr="00891F7E">
        <w:rPr>
          <w:rFonts w:cstheme="minorHAnsi"/>
          <w:lang w:eastAsia="pl-PL"/>
        </w:rPr>
        <w:t>obszarze.</w:t>
      </w:r>
      <w:r w:rsidR="00EB4B14" w:rsidRPr="00891F7E">
        <w:rPr>
          <w:rFonts w:cstheme="minorHAnsi"/>
          <w:lang w:eastAsia="pl-PL"/>
        </w:rPr>
        <w:t xml:space="preserve"> </w:t>
      </w:r>
    </w:p>
    <w:p w14:paraId="51E61465" w14:textId="77777777" w:rsidR="00DE0976" w:rsidRPr="00891F7E" w:rsidRDefault="00DE0976" w:rsidP="00891F7E">
      <w:pPr>
        <w:spacing w:after="0"/>
        <w:rPr>
          <w:rFonts w:cstheme="minorHAnsi"/>
          <w:lang w:eastAsia="pl-PL"/>
        </w:rPr>
      </w:pPr>
    </w:p>
    <w:p w14:paraId="5F44E967" w14:textId="13FB4C2C" w:rsidR="00D4712A" w:rsidRPr="00891F7E" w:rsidRDefault="008D1C32" w:rsidP="00891F7E">
      <w:pPr>
        <w:spacing w:after="0"/>
        <w:rPr>
          <w:rFonts w:cstheme="minorHAnsi"/>
        </w:rPr>
      </w:pPr>
      <w:r w:rsidRPr="00891F7E">
        <w:rPr>
          <w:rFonts w:cstheme="minorHAnsi"/>
        </w:rPr>
        <w:t>Tabela nr</w:t>
      </w:r>
      <w:r w:rsidR="0063698F" w:rsidRPr="00891F7E">
        <w:rPr>
          <w:rFonts w:cstheme="minorHAnsi"/>
        </w:rPr>
        <w:t>29</w:t>
      </w:r>
      <w:r w:rsidRPr="00891F7E">
        <w:rPr>
          <w:rFonts w:cstheme="minorHAnsi"/>
        </w:rPr>
        <w:t xml:space="preserve"> Opis korelacji na poziomie przedsięwzięć w LSR</w:t>
      </w:r>
    </w:p>
    <w:tbl>
      <w:tblPr>
        <w:tblStyle w:val="Zwykatabela1"/>
        <w:tblW w:w="10201" w:type="dxa"/>
        <w:tblLook w:val="04A0" w:firstRow="1" w:lastRow="0" w:firstColumn="1" w:lastColumn="0" w:noHBand="0" w:noVBand="1"/>
      </w:tblPr>
      <w:tblGrid>
        <w:gridCol w:w="1820"/>
        <w:gridCol w:w="8381"/>
      </w:tblGrid>
      <w:tr w:rsidR="00DE0976" w:rsidRPr="00891F7E" w14:paraId="267E60C3" w14:textId="77777777" w:rsidTr="00510ACF">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20" w:type="dxa"/>
            <w:vMerge w:val="restart"/>
            <w:hideMark/>
          </w:tcPr>
          <w:p w14:paraId="02A952F8" w14:textId="01A2916B" w:rsidR="00DE0976" w:rsidRPr="00891F7E" w:rsidRDefault="00DE0976" w:rsidP="00891F7E">
            <w:pPr>
              <w:spacing w:after="0"/>
              <w:rPr>
                <w:rFonts w:cstheme="minorHAnsi"/>
                <w:lang w:eastAsia="pl-PL"/>
              </w:rPr>
            </w:pPr>
            <w:r w:rsidRPr="00891F7E">
              <w:rPr>
                <w:rFonts w:cstheme="minorHAnsi"/>
                <w:lang w:eastAsia="pl-PL"/>
              </w:rPr>
              <w:t>LSR</w:t>
            </w:r>
            <w:r w:rsidR="00EB4B14" w:rsidRPr="00891F7E">
              <w:rPr>
                <w:rFonts w:cstheme="minorHAnsi"/>
                <w:lang w:eastAsia="pl-PL"/>
              </w:rPr>
              <w:t xml:space="preserve"> </w:t>
            </w:r>
            <w:r w:rsidRPr="00891F7E">
              <w:rPr>
                <w:rFonts w:cstheme="minorHAnsi"/>
                <w:lang w:eastAsia="pl-PL"/>
              </w:rPr>
              <w:t>2023-2027</w:t>
            </w:r>
          </w:p>
        </w:tc>
        <w:tc>
          <w:tcPr>
            <w:tcW w:w="8381" w:type="dxa"/>
            <w:hideMark/>
          </w:tcPr>
          <w:p w14:paraId="34E09344" w14:textId="3966581C" w:rsidR="00DE0976" w:rsidRPr="00891F7E" w:rsidRDefault="00DE0976" w:rsidP="00891F7E">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lang w:eastAsia="pl-PL"/>
              </w:rPr>
            </w:pPr>
            <w:r w:rsidRPr="00891F7E">
              <w:rPr>
                <w:rFonts w:cstheme="minorHAnsi"/>
                <w:b w:val="0"/>
                <w:bCs w:val="0"/>
              </w:rPr>
              <w:t>Cel</w:t>
            </w:r>
            <w:r w:rsidR="00EB4B14" w:rsidRPr="00891F7E">
              <w:rPr>
                <w:rFonts w:cstheme="minorHAnsi"/>
                <w:b w:val="0"/>
                <w:bCs w:val="0"/>
              </w:rPr>
              <w:t xml:space="preserve"> </w:t>
            </w:r>
            <w:r w:rsidRPr="00891F7E">
              <w:rPr>
                <w:rFonts w:cstheme="minorHAnsi"/>
                <w:b w:val="0"/>
                <w:bCs w:val="0"/>
              </w:rPr>
              <w:t>1</w:t>
            </w:r>
            <w:r w:rsidR="00635E3F" w:rsidRPr="00891F7E">
              <w:rPr>
                <w:rFonts w:cstheme="minorHAnsi"/>
                <w:b w:val="0"/>
                <w:bCs w:val="0"/>
              </w:rPr>
              <w:t>.</w:t>
            </w:r>
            <w:r w:rsidR="00EB4B14" w:rsidRPr="00891F7E">
              <w:rPr>
                <w:rFonts w:cstheme="minorHAnsi"/>
                <w:b w:val="0"/>
                <w:bCs w:val="0"/>
              </w:rPr>
              <w:t xml:space="preserve"> </w:t>
            </w:r>
            <w:r w:rsidRPr="00891F7E">
              <w:rPr>
                <w:rFonts w:cstheme="minorHAnsi"/>
                <w:b w:val="0"/>
                <w:bCs w:val="0"/>
              </w:rPr>
              <w:t>Poprawa</w:t>
            </w:r>
            <w:r w:rsidR="00EB4B14" w:rsidRPr="00891F7E">
              <w:rPr>
                <w:rFonts w:cstheme="minorHAnsi"/>
                <w:b w:val="0"/>
                <w:bCs w:val="0"/>
              </w:rPr>
              <w:t xml:space="preserve"> </w:t>
            </w:r>
            <w:r w:rsidRPr="00891F7E">
              <w:rPr>
                <w:rFonts w:cstheme="minorHAnsi"/>
                <w:b w:val="0"/>
                <w:bCs w:val="0"/>
              </w:rPr>
              <w:t>jakości</w:t>
            </w:r>
            <w:r w:rsidR="00EB4B14" w:rsidRPr="00891F7E">
              <w:rPr>
                <w:rFonts w:cstheme="minorHAnsi"/>
                <w:b w:val="0"/>
                <w:bCs w:val="0"/>
              </w:rPr>
              <w:t xml:space="preserve"> </w:t>
            </w:r>
            <w:r w:rsidRPr="00891F7E">
              <w:rPr>
                <w:rFonts w:cstheme="minorHAnsi"/>
                <w:b w:val="0"/>
                <w:bCs w:val="0"/>
              </w:rPr>
              <w:t>życia</w:t>
            </w:r>
            <w:r w:rsidR="00EB4B14" w:rsidRPr="00891F7E">
              <w:rPr>
                <w:rFonts w:cstheme="minorHAnsi"/>
                <w:b w:val="0"/>
                <w:bCs w:val="0"/>
              </w:rPr>
              <w:t xml:space="preserve"> </w:t>
            </w:r>
            <w:r w:rsidRPr="00891F7E">
              <w:rPr>
                <w:rFonts w:cstheme="minorHAnsi"/>
                <w:b w:val="0"/>
                <w:bCs w:val="0"/>
              </w:rPr>
              <w:t>na</w:t>
            </w:r>
            <w:r w:rsidR="00EB4B14" w:rsidRPr="00891F7E">
              <w:rPr>
                <w:rFonts w:cstheme="minorHAnsi"/>
                <w:b w:val="0"/>
                <w:bCs w:val="0"/>
              </w:rPr>
              <w:t xml:space="preserve"> </w:t>
            </w:r>
            <w:r w:rsidRPr="00891F7E">
              <w:rPr>
                <w:rFonts w:cstheme="minorHAnsi"/>
                <w:b w:val="0"/>
                <w:bCs w:val="0"/>
              </w:rPr>
              <w:t>obszarze</w:t>
            </w:r>
            <w:r w:rsidR="00EB4B14" w:rsidRPr="00891F7E">
              <w:rPr>
                <w:rFonts w:cstheme="minorHAnsi"/>
                <w:b w:val="0"/>
                <w:bCs w:val="0"/>
              </w:rPr>
              <w:t xml:space="preserve"> </w:t>
            </w:r>
            <w:r w:rsidRPr="00891F7E">
              <w:rPr>
                <w:rFonts w:cstheme="minorHAnsi"/>
                <w:b w:val="0"/>
                <w:bCs w:val="0"/>
              </w:rPr>
              <w:t>LSR</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zwiększenie</w:t>
            </w:r>
            <w:r w:rsidR="00EB4B14" w:rsidRPr="00891F7E">
              <w:rPr>
                <w:rFonts w:cstheme="minorHAnsi"/>
                <w:b w:val="0"/>
                <w:bCs w:val="0"/>
              </w:rPr>
              <w:t xml:space="preserve"> </w:t>
            </w:r>
            <w:r w:rsidRPr="00891F7E">
              <w:rPr>
                <w:rFonts w:cstheme="minorHAnsi"/>
                <w:b w:val="0"/>
                <w:bCs w:val="0"/>
              </w:rPr>
              <w:t>włączenia</w:t>
            </w:r>
            <w:r w:rsidR="00EB4B14" w:rsidRPr="00891F7E">
              <w:rPr>
                <w:rFonts w:cstheme="minorHAnsi"/>
                <w:b w:val="0"/>
                <w:bCs w:val="0"/>
              </w:rPr>
              <w:t xml:space="preserve"> </w:t>
            </w:r>
            <w:r w:rsidRPr="00891F7E">
              <w:rPr>
                <w:rFonts w:cstheme="minorHAnsi"/>
                <w:b w:val="0"/>
                <w:bCs w:val="0"/>
              </w:rPr>
              <w:t>społecznego</w:t>
            </w:r>
            <w:r w:rsidR="00EB4B14" w:rsidRPr="00891F7E">
              <w:rPr>
                <w:rFonts w:cstheme="minorHAnsi"/>
                <w:b w:val="0"/>
                <w:bCs w:val="0"/>
              </w:rPr>
              <w:t xml:space="preserve"> </w:t>
            </w:r>
            <w:r w:rsidRPr="00891F7E">
              <w:rPr>
                <w:rFonts w:cstheme="minorHAnsi"/>
                <w:b w:val="0"/>
                <w:bCs w:val="0"/>
              </w:rPr>
              <w:t>oraz</w:t>
            </w:r>
            <w:r w:rsidR="00EB4B14" w:rsidRPr="00891F7E">
              <w:rPr>
                <w:rFonts w:cstheme="minorHAnsi"/>
                <w:b w:val="0"/>
                <w:bCs w:val="0"/>
              </w:rPr>
              <w:t xml:space="preserve"> </w:t>
            </w:r>
            <w:r w:rsidRPr="00891F7E">
              <w:rPr>
                <w:rFonts w:cstheme="minorHAnsi"/>
                <w:b w:val="0"/>
                <w:bCs w:val="0"/>
              </w:rPr>
              <w:t>aktywizacja</w:t>
            </w:r>
          </w:p>
        </w:tc>
      </w:tr>
      <w:tr w:rsidR="00DE0976" w:rsidRPr="00891F7E" w14:paraId="5495DA54"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20" w:type="dxa"/>
            <w:vMerge/>
          </w:tcPr>
          <w:p w14:paraId="5952E724" w14:textId="77777777" w:rsidR="00DE0976" w:rsidRPr="00891F7E" w:rsidRDefault="00DE0976" w:rsidP="00891F7E">
            <w:pPr>
              <w:spacing w:after="0"/>
              <w:rPr>
                <w:rFonts w:cstheme="minorHAnsi"/>
                <w:b w:val="0"/>
                <w:bCs w:val="0"/>
                <w:lang w:eastAsia="pl-PL"/>
              </w:rPr>
            </w:pPr>
          </w:p>
        </w:tc>
        <w:tc>
          <w:tcPr>
            <w:tcW w:w="8381" w:type="dxa"/>
          </w:tcPr>
          <w:p w14:paraId="5C7A22CC" w14:textId="13B2D889" w:rsidR="00DE0976" w:rsidRPr="00891F7E" w:rsidRDefault="00DE0976" w:rsidP="00891F7E">
            <w:pPr>
              <w:spacing w:after="0"/>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891F7E">
              <w:rPr>
                <w:rFonts w:cstheme="minorHAnsi"/>
              </w:rPr>
              <w:t>Przedsięwzięcie</w:t>
            </w:r>
            <w:r w:rsidR="00EB4B14" w:rsidRPr="00891F7E">
              <w:rPr>
                <w:rFonts w:cstheme="minorHAnsi"/>
              </w:rPr>
              <w:t xml:space="preserve"> </w:t>
            </w:r>
            <w:r w:rsidRPr="00891F7E">
              <w:rPr>
                <w:rFonts w:cstheme="minorHAnsi"/>
              </w:rPr>
              <w:t>1.1.</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ogólnodostępnej</w:t>
            </w:r>
            <w:r w:rsidR="00EB4B14" w:rsidRPr="00891F7E">
              <w:rPr>
                <w:rFonts w:cstheme="minorHAnsi"/>
              </w:rPr>
              <w:t xml:space="preserve"> </w:t>
            </w:r>
            <w:r w:rsidRPr="00891F7E">
              <w:rPr>
                <w:rFonts w:cstheme="minorHAnsi"/>
              </w:rPr>
              <w:t>infrastruktury,</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tym</w:t>
            </w:r>
            <w:r w:rsidR="00EB4B14" w:rsidRPr="00891F7E">
              <w:rPr>
                <w:rFonts w:cstheme="minorHAnsi"/>
              </w:rPr>
              <w:t xml:space="preserve"> </w:t>
            </w:r>
            <w:r w:rsidRPr="00891F7E">
              <w:rPr>
                <w:rFonts w:cstheme="minorHAnsi"/>
              </w:rPr>
              <w:t>turystycznej,</w:t>
            </w:r>
            <w:r w:rsidR="00EB4B14" w:rsidRPr="00891F7E">
              <w:rPr>
                <w:rFonts w:cstheme="minorHAnsi"/>
              </w:rPr>
              <w:t xml:space="preserve"> </w:t>
            </w:r>
            <w:r w:rsidRPr="00891F7E">
              <w:rPr>
                <w:rFonts w:cstheme="minorHAnsi"/>
              </w:rPr>
              <w:t>rekreacyjnej</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kulturalnej</w:t>
            </w:r>
          </w:p>
        </w:tc>
      </w:tr>
      <w:tr w:rsidR="00DE0976" w:rsidRPr="00891F7E" w14:paraId="0C1E2881"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820" w:type="dxa"/>
            <w:vMerge/>
          </w:tcPr>
          <w:p w14:paraId="13E5A9C7" w14:textId="77777777" w:rsidR="00DE0976" w:rsidRPr="00891F7E" w:rsidRDefault="00DE0976" w:rsidP="00891F7E">
            <w:pPr>
              <w:spacing w:after="0"/>
              <w:rPr>
                <w:rFonts w:cstheme="minorHAnsi"/>
                <w:b w:val="0"/>
                <w:bCs w:val="0"/>
                <w:lang w:eastAsia="pl-PL"/>
              </w:rPr>
            </w:pPr>
          </w:p>
        </w:tc>
        <w:tc>
          <w:tcPr>
            <w:tcW w:w="8381" w:type="dxa"/>
          </w:tcPr>
          <w:p w14:paraId="6CAEE1ED" w14:textId="430632D1" w:rsidR="00DE0976" w:rsidRPr="00891F7E" w:rsidRDefault="00DE0976" w:rsidP="00891F7E">
            <w:pPr>
              <w:spacing w:after="0"/>
              <w:cnfStyle w:val="000000000000" w:firstRow="0" w:lastRow="0" w:firstColumn="0" w:lastColumn="0" w:oddVBand="0" w:evenVBand="0" w:oddHBand="0" w:evenHBand="0" w:firstRowFirstColumn="0" w:firstRowLastColumn="0" w:lastRowFirstColumn="0" w:lastRowLastColumn="0"/>
              <w:rPr>
                <w:rFonts w:cstheme="minorHAnsi"/>
                <w:lang w:eastAsia="pl-PL"/>
              </w:rPr>
            </w:pPr>
            <w:r w:rsidRPr="00891F7E">
              <w:rPr>
                <w:rFonts w:cstheme="minorHAnsi"/>
              </w:rPr>
              <w:t>Przedsięwzięcie</w:t>
            </w:r>
            <w:r w:rsidR="00EB4B14" w:rsidRPr="00891F7E">
              <w:rPr>
                <w:rFonts w:cstheme="minorHAnsi"/>
              </w:rPr>
              <w:t xml:space="preserve"> </w:t>
            </w:r>
            <w:r w:rsidRPr="00891F7E">
              <w:rPr>
                <w:rFonts w:cstheme="minorHAnsi"/>
              </w:rPr>
              <w:t>1.2</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zdolności</w:t>
            </w:r>
            <w:r w:rsidR="00EB4B14" w:rsidRPr="00891F7E">
              <w:rPr>
                <w:rFonts w:cstheme="minorHAnsi"/>
              </w:rPr>
              <w:t xml:space="preserve"> </w:t>
            </w:r>
            <w:r w:rsidRPr="00891F7E">
              <w:rPr>
                <w:rFonts w:cstheme="minorHAnsi"/>
              </w:rPr>
              <w:t>uczniów</w:t>
            </w:r>
            <w:r w:rsidR="00EB4B14" w:rsidRPr="00891F7E">
              <w:rPr>
                <w:rFonts w:cstheme="minorHAnsi"/>
              </w:rPr>
              <w:t xml:space="preserve"> </w:t>
            </w:r>
            <w:r w:rsidRPr="00891F7E">
              <w:rPr>
                <w:rFonts w:cstheme="minorHAnsi"/>
              </w:rPr>
              <w:t>poza</w:t>
            </w:r>
            <w:r w:rsidR="00EB4B14" w:rsidRPr="00891F7E">
              <w:rPr>
                <w:rFonts w:cstheme="minorHAnsi"/>
              </w:rPr>
              <w:t xml:space="preserve"> </w:t>
            </w:r>
            <w:r w:rsidRPr="00891F7E">
              <w:rPr>
                <w:rFonts w:cstheme="minorHAnsi"/>
              </w:rPr>
              <w:t>edukacją</w:t>
            </w:r>
            <w:r w:rsidR="00EB4B14" w:rsidRPr="00891F7E">
              <w:rPr>
                <w:rFonts w:cstheme="minorHAnsi"/>
              </w:rPr>
              <w:t xml:space="preserve"> </w:t>
            </w:r>
            <w:r w:rsidRPr="00891F7E">
              <w:rPr>
                <w:rFonts w:cstheme="minorHAnsi"/>
              </w:rPr>
              <w:t>formalną</w:t>
            </w:r>
          </w:p>
        </w:tc>
      </w:tr>
      <w:tr w:rsidR="00DE0976" w:rsidRPr="00891F7E" w14:paraId="6093F723"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20" w:type="dxa"/>
            <w:vMerge/>
          </w:tcPr>
          <w:p w14:paraId="7C048373" w14:textId="77777777" w:rsidR="00DE0976" w:rsidRPr="00891F7E" w:rsidRDefault="00DE0976" w:rsidP="00891F7E">
            <w:pPr>
              <w:spacing w:after="0"/>
              <w:rPr>
                <w:rFonts w:cstheme="minorHAnsi"/>
                <w:b w:val="0"/>
                <w:bCs w:val="0"/>
                <w:lang w:eastAsia="pl-PL"/>
              </w:rPr>
            </w:pPr>
          </w:p>
        </w:tc>
        <w:tc>
          <w:tcPr>
            <w:tcW w:w="8381" w:type="dxa"/>
          </w:tcPr>
          <w:p w14:paraId="5433C185" w14:textId="10ACE92B" w:rsidR="00DE0976" w:rsidRPr="00891F7E" w:rsidRDefault="00DE0976" w:rsidP="00891F7E">
            <w:pPr>
              <w:spacing w:after="0"/>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891F7E">
              <w:rPr>
                <w:rFonts w:cstheme="minorHAnsi"/>
              </w:rPr>
              <w:t>Przedsięwzięcie</w:t>
            </w:r>
            <w:r w:rsidR="00EB4B14" w:rsidRPr="00891F7E">
              <w:rPr>
                <w:rFonts w:cstheme="minorHAnsi"/>
              </w:rPr>
              <w:t xml:space="preserve"> </w:t>
            </w:r>
            <w:r w:rsidRPr="00891F7E">
              <w:rPr>
                <w:rFonts w:cstheme="minorHAnsi"/>
              </w:rPr>
              <w:t>1.3.</w:t>
            </w:r>
            <w:r w:rsidR="00E112C0" w:rsidRPr="00891F7E">
              <w:rPr>
                <w:rFonts w:cstheme="minorHAnsi"/>
              </w:rPr>
              <w:t xml:space="preserve">Wsparcie jakości edukacji </w:t>
            </w:r>
          </w:p>
        </w:tc>
      </w:tr>
      <w:tr w:rsidR="00DE0976" w:rsidRPr="00891F7E" w14:paraId="1B9B260C"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820" w:type="dxa"/>
            <w:vMerge/>
          </w:tcPr>
          <w:p w14:paraId="277CE22B" w14:textId="77777777" w:rsidR="00DE0976" w:rsidRPr="00891F7E" w:rsidRDefault="00DE0976" w:rsidP="00891F7E">
            <w:pPr>
              <w:spacing w:after="0"/>
              <w:rPr>
                <w:rFonts w:cstheme="minorHAnsi"/>
                <w:b w:val="0"/>
                <w:bCs w:val="0"/>
                <w:lang w:eastAsia="pl-PL"/>
              </w:rPr>
            </w:pPr>
          </w:p>
        </w:tc>
        <w:tc>
          <w:tcPr>
            <w:tcW w:w="8381" w:type="dxa"/>
          </w:tcPr>
          <w:p w14:paraId="7CFD4709" w14:textId="63752034" w:rsidR="00DE0976" w:rsidRPr="00891F7E" w:rsidRDefault="00DE0976" w:rsidP="00891F7E">
            <w:pPr>
              <w:spacing w:after="0"/>
              <w:cnfStyle w:val="000000000000" w:firstRow="0" w:lastRow="0" w:firstColumn="0" w:lastColumn="0" w:oddVBand="0" w:evenVBand="0" w:oddHBand="0" w:evenHBand="0" w:firstRowFirstColumn="0" w:firstRowLastColumn="0" w:lastRowFirstColumn="0" w:lastRowLastColumn="0"/>
              <w:rPr>
                <w:rFonts w:cstheme="minorHAnsi"/>
                <w:lang w:eastAsia="pl-PL"/>
              </w:rPr>
            </w:pPr>
            <w:r w:rsidRPr="00891F7E">
              <w:rPr>
                <w:rFonts w:cstheme="minorHAnsi"/>
              </w:rPr>
              <w:t>Przedsięwzięcie</w:t>
            </w:r>
            <w:r w:rsidR="00EB4B14" w:rsidRPr="00891F7E">
              <w:rPr>
                <w:rFonts w:cstheme="minorHAnsi"/>
              </w:rPr>
              <w:t xml:space="preserve"> </w:t>
            </w:r>
            <w:r w:rsidRPr="00891F7E">
              <w:rPr>
                <w:rFonts w:cstheme="minorHAnsi"/>
              </w:rPr>
              <w:t>1.4.</w:t>
            </w:r>
            <w:r w:rsidR="00EB4B14" w:rsidRPr="00891F7E">
              <w:rPr>
                <w:rFonts w:cstheme="minorHAnsi"/>
              </w:rPr>
              <w:t xml:space="preserve"> </w:t>
            </w:r>
            <w:r w:rsidRPr="00891F7E">
              <w:rPr>
                <w:rFonts w:cstheme="minorHAnsi"/>
              </w:rPr>
              <w:t>Usługi</w:t>
            </w:r>
            <w:r w:rsidR="00EB4B14" w:rsidRPr="00891F7E">
              <w:rPr>
                <w:rFonts w:cstheme="minorHAnsi"/>
              </w:rPr>
              <w:t xml:space="preserve"> </w:t>
            </w:r>
            <w:r w:rsidRPr="00891F7E">
              <w:rPr>
                <w:rFonts w:cstheme="minorHAnsi"/>
              </w:rPr>
              <w:t>społeczne</w:t>
            </w:r>
            <w:r w:rsidR="00EB4B14" w:rsidRPr="00891F7E">
              <w:rPr>
                <w:rFonts w:cstheme="minorHAnsi"/>
              </w:rPr>
              <w:t xml:space="preserve"> </w:t>
            </w:r>
            <w:r w:rsidRPr="00891F7E">
              <w:rPr>
                <w:rFonts w:cstheme="minorHAnsi"/>
              </w:rPr>
              <w:t>świadczone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społeczności</w:t>
            </w:r>
            <w:r w:rsidR="00EB4B14" w:rsidRPr="00891F7E">
              <w:rPr>
                <w:rFonts w:cstheme="minorHAnsi"/>
              </w:rPr>
              <w:t xml:space="preserve"> </w:t>
            </w:r>
            <w:r w:rsidRPr="00891F7E">
              <w:rPr>
                <w:rFonts w:cstheme="minorHAnsi"/>
              </w:rPr>
              <w:t>lokalnej</w:t>
            </w:r>
          </w:p>
        </w:tc>
      </w:tr>
      <w:tr w:rsidR="00DE0976" w:rsidRPr="00891F7E" w14:paraId="15B10E39"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20" w:type="dxa"/>
            <w:vMerge/>
          </w:tcPr>
          <w:p w14:paraId="2A0F64EA" w14:textId="77777777" w:rsidR="00DE0976" w:rsidRPr="00891F7E" w:rsidRDefault="00DE0976" w:rsidP="00891F7E">
            <w:pPr>
              <w:spacing w:after="0"/>
              <w:rPr>
                <w:rFonts w:cstheme="minorHAnsi"/>
                <w:b w:val="0"/>
                <w:bCs w:val="0"/>
                <w:lang w:eastAsia="pl-PL"/>
              </w:rPr>
            </w:pPr>
          </w:p>
        </w:tc>
        <w:tc>
          <w:tcPr>
            <w:tcW w:w="8381" w:type="dxa"/>
          </w:tcPr>
          <w:p w14:paraId="2B9F3495" w14:textId="447E3C03" w:rsidR="00DE0976" w:rsidRPr="00891F7E" w:rsidRDefault="00DE0976" w:rsidP="00891F7E">
            <w:pPr>
              <w:spacing w:after="0"/>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891F7E">
              <w:rPr>
                <w:rFonts w:cstheme="minorHAnsi"/>
              </w:rPr>
              <w:t>Przedsięwzięcie</w:t>
            </w:r>
            <w:r w:rsidR="00EB4B14" w:rsidRPr="00891F7E">
              <w:rPr>
                <w:rFonts w:cstheme="minorHAnsi"/>
              </w:rPr>
              <w:t xml:space="preserve"> </w:t>
            </w:r>
            <w:r w:rsidRPr="00891F7E">
              <w:rPr>
                <w:rFonts w:cstheme="minorHAnsi"/>
              </w:rPr>
              <w:t>1.5</w:t>
            </w:r>
            <w:r w:rsidR="00EB4B14" w:rsidRPr="00891F7E">
              <w:rPr>
                <w:rFonts w:cstheme="minorHAnsi"/>
              </w:rPr>
              <w:t xml:space="preserve"> </w:t>
            </w:r>
            <w:r w:rsidRPr="00891F7E">
              <w:rPr>
                <w:rFonts w:cstheme="minorHAnsi"/>
              </w:rPr>
              <w:t>Wzmocnienie</w:t>
            </w:r>
            <w:r w:rsidR="00EB4B14" w:rsidRPr="00891F7E">
              <w:rPr>
                <w:rFonts w:cstheme="minorHAnsi"/>
              </w:rPr>
              <w:t xml:space="preserve"> </w:t>
            </w:r>
            <w:r w:rsidRPr="00891F7E">
              <w:rPr>
                <w:rFonts w:cstheme="minorHAnsi"/>
              </w:rPr>
              <w:t>kapitału</w:t>
            </w:r>
            <w:r w:rsidR="00EB4B14" w:rsidRPr="00891F7E">
              <w:rPr>
                <w:rFonts w:cstheme="minorHAnsi"/>
              </w:rPr>
              <w:t xml:space="preserve"> </w:t>
            </w:r>
            <w:r w:rsidRPr="00891F7E">
              <w:rPr>
                <w:rFonts w:cstheme="minorHAnsi"/>
              </w:rPr>
              <w:t>obywatelskiego</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tożsamości</w:t>
            </w:r>
            <w:r w:rsidR="00EB4B14" w:rsidRPr="00891F7E">
              <w:rPr>
                <w:rFonts w:cstheme="minorHAnsi"/>
              </w:rPr>
              <w:t xml:space="preserve"> </w:t>
            </w:r>
            <w:r w:rsidRPr="00891F7E">
              <w:rPr>
                <w:rFonts w:cstheme="minorHAnsi"/>
              </w:rPr>
              <w:t>lokalnej</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promocje</w:t>
            </w:r>
            <w:r w:rsidR="00EB4B14" w:rsidRPr="00891F7E">
              <w:rPr>
                <w:rFonts w:cstheme="minorHAnsi"/>
              </w:rPr>
              <w:t xml:space="preserve"> </w:t>
            </w:r>
            <w:r w:rsidRPr="00891F7E">
              <w:rPr>
                <w:rFonts w:cstheme="minorHAnsi"/>
              </w:rPr>
              <w:t>turystyki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dziedzictwa</w:t>
            </w:r>
            <w:r w:rsidR="00EB4B14" w:rsidRPr="00891F7E">
              <w:rPr>
                <w:rFonts w:cstheme="minorHAnsi"/>
              </w:rPr>
              <w:t xml:space="preserve"> </w:t>
            </w:r>
            <w:r w:rsidRPr="00891F7E">
              <w:rPr>
                <w:rFonts w:cstheme="minorHAnsi"/>
              </w:rPr>
              <w:t>kulturowego</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LGD</w:t>
            </w:r>
          </w:p>
        </w:tc>
      </w:tr>
      <w:tr w:rsidR="00DE0976" w:rsidRPr="00891F7E" w14:paraId="632CAB4E"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820" w:type="dxa"/>
            <w:vMerge/>
          </w:tcPr>
          <w:p w14:paraId="447B6F3B" w14:textId="77777777" w:rsidR="00DE0976" w:rsidRPr="00891F7E" w:rsidRDefault="00DE0976" w:rsidP="00891F7E">
            <w:pPr>
              <w:spacing w:after="0"/>
              <w:rPr>
                <w:rFonts w:cstheme="minorHAnsi"/>
                <w:b w:val="0"/>
                <w:bCs w:val="0"/>
                <w:lang w:eastAsia="pl-PL"/>
              </w:rPr>
            </w:pPr>
            <w:bookmarkStart w:id="97" w:name="_Hlk135565372"/>
          </w:p>
        </w:tc>
        <w:tc>
          <w:tcPr>
            <w:tcW w:w="8381" w:type="dxa"/>
          </w:tcPr>
          <w:p w14:paraId="4E67120F" w14:textId="3669B762" w:rsidR="00DE0976" w:rsidRPr="00891F7E" w:rsidRDefault="00DE0976" w:rsidP="00891F7E">
            <w:pPr>
              <w:spacing w:after="0"/>
              <w:cnfStyle w:val="000000000000" w:firstRow="0" w:lastRow="0" w:firstColumn="0" w:lastColumn="0" w:oddVBand="0" w:evenVBand="0" w:oddHBand="0" w:evenHBand="0" w:firstRowFirstColumn="0" w:firstRowLastColumn="0" w:lastRowFirstColumn="0" w:lastRowLastColumn="0"/>
              <w:rPr>
                <w:rFonts w:cstheme="minorHAnsi"/>
                <w:strike/>
                <w:lang w:eastAsia="pl-PL"/>
              </w:rPr>
            </w:pPr>
            <w:r w:rsidRPr="00891F7E">
              <w:rPr>
                <w:rFonts w:cstheme="minorHAnsi"/>
              </w:rPr>
              <w:t>Cel</w:t>
            </w:r>
            <w:r w:rsidR="00EB4B14" w:rsidRPr="00891F7E">
              <w:rPr>
                <w:rFonts w:cstheme="minorHAnsi"/>
              </w:rPr>
              <w:t xml:space="preserve"> </w:t>
            </w:r>
            <w:r w:rsidRPr="00891F7E">
              <w:rPr>
                <w:rFonts w:cstheme="minorHAnsi"/>
              </w:rPr>
              <w:t>2.</w:t>
            </w:r>
            <w:r w:rsidR="00EB4B14" w:rsidRPr="00891F7E">
              <w:rPr>
                <w:rFonts w:cstheme="minorHAnsi"/>
              </w:rPr>
              <w:t xml:space="preserve"> </w:t>
            </w:r>
            <w:r w:rsidR="001658DF" w:rsidRPr="00891F7E">
              <w:rPr>
                <w:rFonts w:eastAsia="Calibri" w:cstheme="minorHAnsi"/>
              </w:rPr>
              <w:t xml:space="preserve">Rozwój pozarolniczej działalności gospodarczej w zakresie usług </w:t>
            </w:r>
            <w:r w:rsidR="005A4D85" w:rsidRPr="00891F7E">
              <w:rPr>
                <w:rFonts w:eastAsia="Calibri" w:cstheme="minorHAnsi"/>
              </w:rPr>
              <w:t xml:space="preserve">turystycznych i okołoturystycznych oraz </w:t>
            </w:r>
            <w:r w:rsidR="00ED0342">
              <w:rPr>
                <w:rFonts w:eastAsia="Calibri" w:cstheme="minorHAnsi"/>
              </w:rPr>
              <w:t>oferty gospodarki do</w:t>
            </w:r>
            <w:r w:rsidR="0057073A">
              <w:rPr>
                <w:rFonts w:eastAsia="Calibri" w:cstheme="minorHAnsi"/>
              </w:rPr>
              <w:t>ś</w:t>
            </w:r>
            <w:r w:rsidR="00ED0342">
              <w:rPr>
                <w:rFonts w:eastAsia="Calibri" w:cstheme="minorHAnsi"/>
              </w:rPr>
              <w:t>wiadczeń</w:t>
            </w:r>
          </w:p>
        </w:tc>
      </w:tr>
      <w:tr w:rsidR="00DE0976" w:rsidRPr="00891F7E" w14:paraId="1481C1BF"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20" w:type="dxa"/>
            <w:vMerge/>
          </w:tcPr>
          <w:p w14:paraId="43B4B1B8" w14:textId="77777777" w:rsidR="00DE0976" w:rsidRPr="00891F7E" w:rsidRDefault="00DE0976" w:rsidP="00891F7E">
            <w:pPr>
              <w:spacing w:after="0"/>
              <w:rPr>
                <w:rFonts w:cstheme="minorHAnsi"/>
                <w:b w:val="0"/>
                <w:bCs w:val="0"/>
                <w:lang w:eastAsia="pl-PL"/>
              </w:rPr>
            </w:pPr>
          </w:p>
        </w:tc>
        <w:tc>
          <w:tcPr>
            <w:tcW w:w="8381" w:type="dxa"/>
          </w:tcPr>
          <w:p w14:paraId="0612A648" w14:textId="6F2C8DF0" w:rsidR="00DE0976" w:rsidRPr="00891F7E" w:rsidRDefault="00DE0976" w:rsidP="00891F7E">
            <w:pPr>
              <w:spacing w:after="0"/>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891F7E">
              <w:rPr>
                <w:rFonts w:cstheme="minorHAnsi"/>
              </w:rPr>
              <w:t>Przedsięwzięcie</w:t>
            </w:r>
            <w:r w:rsidR="00EB4B14" w:rsidRPr="00891F7E">
              <w:rPr>
                <w:rFonts w:cstheme="minorHAnsi"/>
              </w:rPr>
              <w:t xml:space="preserve"> </w:t>
            </w:r>
            <w:r w:rsidRPr="00891F7E">
              <w:rPr>
                <w:rFonts w:cstheme="minorHAnsi"/>
              </w:rPr>
              <w:t>2.1.</w:t>
            </w:r>
            <w:r w:rsidR="00EB4B14" w:rsidRPr="00891F7E">
              <w:rPr>
                <w:rFonts w:cstheme="minorHAnsi"/>
              </w:rPr>
              <w:t xml:space="preserve"> </w:t>
            </w:r>
            <w:r w:rsidR="00E260B9" w:rsidRPr="00891F7E">
              <w:rPr>
                <w:rFonts w:cstheme="minorHAnsi"/>
              </w:rPr>
              <w:t>Wsparcie komercyjnej oferty usług</w:t>
            </w:r>
            <w:r w:rsidR="00BF12BD" w:rsidRPr="00891F7E">
              <w:rPr>
                <w:rFonts w:cstheme="minorHAnsi"/>
              </w:rPr>
              <w:t xml:space="preserve"> turystycznych </w:t>
            </w:r>
            <w:r w:rsidR="001F092D">
              <w:rPr>
                <w:rFonts w:cstheme="minorHAnsi"/>
              </w:rPr>
              <w:t>i</w:t>
            </w:r>
            <w:r w:rsidR="00817D83" w:rsidRPr="00891F7E">
              <w:rPr>
                <w:rFonts w:cstheme="minorHAnsi"/>
              </w:rPr>
              <w:t xml:space="preserve"> </w:t>
            </w:r>
            <w:r w:rsidR="00BF12BD" w:rsidRPr="00891F7E">
              <w:rPr>
                <w:rFonts w:cstheme="minorHAnsi"/>
              </w:rPr>
              <w:t>okołoturystycznych</w:t>
            </w:r>
            <w:r w:rsidR="00E260B9" w:rsidRPr="00891F7E">
              <w:rPr>
                <w:rFonts w:cstheme="minorHAnsi"/>
              </w:rPr>
              <w:t xml:space="preserve">, w tym </w:t>
            </w:r>
            <w:r w:rsidRPr="00891F7E">
              <w:rPr>
                <w:rFonts w:cstheme="minorHAnsi"/>
              </w:rPr>
              <w:t>zagród</w:t>
            </w:r>
            <w:r w:rsidR="00EB4B14" w:rsidRPr="00891F7E">
              <w:rPr>
                <w:rFonts w:cstheme="minorHAnsi"/>
              </w:rPr>
              <w:t xml:space="preserve"> </w:t>
            </w:r>
            <w:r w:rsidRPr="00891F7E">
              <w:rPr>
                <w:rFonts w:cstheme="minorHAnsi"/>
              </w:rPr>
              <w:t>edukacyjnych</w:t>
            </w:r>
          </w:p>
        </w:tc>
      </w:tr>
      <w:bookmarkEnd w:id="97"/>
      <w:tr w:rsidR="00DE0976" w:rsidRPr="00891F7E" w14:paraId="7EA36F80"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50F26898" w14:textId="6B3641A9" w:rsidR="00DE0976" w:rsidRPr="00891F7E" w:rsidRDefault="00DE0976" w:rsidP="00891F7E">
            <w:pPr>
              <w:spacing w:after="0"/>
              <w:rPr>
                <w:rFonts w:cstheme="minorHAnsi"/>
                <w:lang w:eastAsia="pl-PL"/>
              </w:rPr>
            </w:pPr>
            <w:r w:rsidRPr="00891F7E">
              <w:rPr>
                <w:rFonts w:cstheme="minorHAnsi"/>
                <w:lang w:eastAsia="pl-PL"/>
              </w:rPr>
              <w:t>Krajowa</w:t>
            </w:r>
            <w:r w:rsidR="00EB4B14" w:rsidRPr="00891F7E">
              <w:rPr>
                <w:rFonts w:cstheme="minorHAnsi"/>
                <w:lang w:eastAsia="pl-PL"/>
              </w:rPr>
              <w:t xml:space="preserve"> </w:t>
            </w:r>
            <w:r w:rsidRPr="00891F7E">
              <w:rPr>
                <w:rFonts w:cstheme="minorHAnsi"/>
                <w:lang w:eastAsia="pl-PL"/>
              </w:rPr>
              <w:t>Strategia</w:t>
            </w:r>
            <w:r w:rsidR="00EB4B14" w:rsidRPr="00891F7E">
              <w:rPr>
                <w:rFonts w:cstheme="minorHAnsi"/>
                <w:lang w:eastAsia="pl-PL"/>
              </w:rPr>
              <w:t xml:space="preserve"> </w:t>
            </w:r>
            <w:r w:rsidRPr="00891F7E">
              <w:rPr>
                <w:rFonts w:cstheme="minorHAnsi"/>
                <w:lang w:eastAsia="pl-PL"/>
              </w:rPr>
              <w:t>Rozwoju</w:t>
            </w:r>
            <w:r w:rsidR="00EB4B14" w:rsidRPr="00891F7E">
              <w:rPr>
                <w:rFonts w:cstheme="minorHAnsi"/>
                <w:lang w:eastAsia="pl-PL"/>
              </w:rPr>
              <w:t xml:space="preserve"> </w:t>
            </w:r>
            <w:r w:rsidRPr="00891F7E">
              <w:rPr>
                <w:rFonts w:cstheme="minorHAnsi"/>
                <w:lang w:eastAsia="pl-PL"/>
              </w:rPr>
              <w:t>Regionalnego</w:t>
            </w:r>
            <w:r w:rsidR="00EB4B14" w:rsidRPr="00891F7E">
              <w:rPr>
                <w:rFonts w:cstheme="minorHAnsi"/>
                <w:lang w:eastAsia="pl-PL"/>
              </w:rPr>
              <w:t xml:space="preserve"> </w:t>
            </w:r>
            <w:r w:rsidRPr="00891F7E">
              <w:rPr>
                <w:rFonts w:cstheme="minorHAnsi"/>
                <w:lang w:eastAsia="pl-PL"/>
              </w:rPr>
              <w:t>2030</w:t>
            </w:r>
          </w:p>
        </w:tc>
      </w:tr>
      <w:tr w:rsidR="00DE0976" w:rsidRPr="00891F7E" w14:paraId="218AAF40"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3F08DD52" w14:textId="77777777" w:rsidR="00EB4FBC" w:rsidRPr="00891F7E" w:rsidRDefault="00DE0976" w:rsidP="00891F7E">
            <w:pPr>
              <w:spacing w:after="0"/>
              <w:rPr>
                <w:rFonts w:cstheme="minorHAnsi"/>
                <w:lang w:eastAsia="pl-PL"/>
              </w:rPr>
            </w:pPr>
            <w:r w:rsidRPr="00891F7E">
              <w:rPr>
                <w:rFonts w:cstheme="minorHAnsi"/>
                <w:b w:val="0"/>
                <w:bCs w:val="0"/>
                <w:lang w:eastAsia="pl-PL"/>
              </w:rPr>
              <w:t>Cel</w:t>
            </w:r>
            <w:r w:rsidR="00EB4B14" w:rsidRPr="00891F7E">
              <w:rPr>
                <w:rFonts w:cstheme="minorHAnsi"/>
                <w:b w:val="0"/>
                <w:bCs w:val="0"/>
                <w:lang w:eastAsia="pl-PL"/>
              </w:rPr>
              <w:t xml:space="preserve"> </w:t>
            </w:r>
            <w:r w:rsidRPr="00891F7E">
              <w:rPr>
                <w:rFonts w:cstheme="minorHAnsi"/>
                <w:b w:val="0"/>
                <w:bCs w:val="0"/>
                <w:lang w:eastAsia="pl-PL"/>
              </w:rPr>
              <w:t>2.</w:t>
            </w:r>
            <w:r w:rsidR="00EB4B14" w:rsidRPr="00891F7E">
              <w:rPr>
                <w:rFonts w:cstheme="minorHAnsi"/>
                <w:b w:val="0"/>
                <w:bCs w:val="0"/>
                <w:lang w:eastAsia="pl-PL"/>
              </w:rPr>
              <w:t xml:space="preserve"> </w:t>
            </w:r>
            <w:r w:rsidRPr="00891F7E">
              <w:rPr>
                <w:rFonts w:cstheme="minorHAnsi"/>
                <w:b w:val="0"/>
                <w:bCs w:val="0"/>
                <w:lang w:eastAsia="pl-PL"/>
              </w:rPr>
              <w:t>Wzmacnianie</w:t>
            </w:r>
            <w:r w:rsidR="00EB4B14" w:rsidRPr="00891F7E">
              <w:rPr>
                <w:rFonts w:cstheme="minorHAnsi"/>
                <w:b w:val="0"/>
                <w:bCs w:val="0"/>
                <w:lang w:eastAsia="pl-PL"/>
              </w:rPr>
              <w:t xml:space="preserve"> </w:t>
            </w:r>
            <w:r w:rsidRPr="00891F7E">
              <w:rPr>
                <w:rFonts w:cstheme="minorHAnsi"/>
                <w:b w:val="0"/>
                <w:bCs w:val="0"/>
                <w:lang w:eastAsia="pl-PL"/>
              </w:rPr>
              <w:t>regionalnych</w:t>
            </w:r>
            <w:r w:rsidR="00EB4B14" w:rsidRPr="00891F7E">
              <w:rPr>
                <w:rFonts w:cstheme="minorHAnsi"/>
                <w:b w:val="0"/>
                <w:bCs w:val="0"/>
                <w:lang w:eastAsia="pl-PL"/>
              </w:rPr>
              <w:t xml:space="preserve"> </w:t>
            </w:r>
            <w:r w:rsidRPr="00891F7E">
              <w:rPr>
                <w:rFonts w:cstheme="minorHAnsi"/>
                <w:b w:val="0"/>
                <w:bCs w:val="0"/>
                <w:lang w:eastAsia="pl-PL"/>
              </w:rPr>
              <w:t>przewag</w:t>
            </w:r>
            <w:r w:rsidR="00EB4B14" w:rsidRPr="00891F7E">
              <w:rPr>
                <w:rFonts w:cstheme="minorHAnsi"/>
                <w:b w:val="0"/>
                <w:bCs w:val="0"/>
                <w:lang w:eastAsia="pl-PL"/>
              </w:rPr>
              <w:t xml:space="preserve"> </w:t>
            </w:r>
            <w:r w:rsidRPr="00891F7E">
              <w:rPr>
                <w:rFonts w:cstheme="minorHAnsi"/>
                <w:b w:val="0"/>
                <w:bCs w:val="0"/>
                <w:lang w:eastAsia="pl-PL"/>
              </w:rPr>
              <w:t>konkurencyjnych</w:t>
            </w:r>
            <w:r w:rsidR="00EB4B14" w:rsidRPr="00891F7E">
              <w:rPr>
                <w:rFonts w:cstheme="minorHAnsi"/>
                <w:b w:val="0"/>
                <w:bCs w:val="0"/>
                <w:lang w:eastAsia="pl-PL"/>
              </w:rPr>
              <w:t xml:space="preserve"> </w:t>
            </w:r>
          </w:p>
          <w:p w14:paraId="5A08C4A9" w14:textId="1131D018" w:rsidR="00510ACF"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2.1.Rozwój</w:t>
            </w:r>
            <w:r w:rsidR="00EB4B14" w:rsidRPr="00891F7E">
              <w:rPr>
                <w:rFonts w:cstheme="minorHAnsi"/>
                <w:b w:val="0"/>
                <w:bCs w:val="0"/>
                <w:lang w:eastAsia="pl-PL"/>
              </w:rPr>
              <w:t xml:space="preserve"> </w:t>
            </w:r>
            <w:r w:rsidRPr="00891F7E">
              <w:rPr>
                <w:rFonts w:cstheme="minorHAnsi"/>
                <w:b w:val="0"/>
                <w:bCs w:val="0"/>
                <w:lang w:eastAsia="pl-PL"/>
              </w:rPr>
              <w:t>kapitału</w:t>
            </w:r>
            <w:r w:rsidR="00EB4B14" w:rsidRPr="00891F7E">
              <w:rPr>
                <w:rFonts w:cstheme="minorHAnsi"/>
                <w:b w:val="0"/>
                <w:bCs w:val="0"/>
                <w:lang w:eastAsia="pl-PL"/>
              </w:rPr>
              <w:t xml:space="preserve"> </w:t>
            </w:r>
            <w:r w:rsidRPr="00891F7E">
              <w:rPr>
                <w:rFonts w:cstheme="minorHAnsi"/>
                <w:b w:val="0"/>
                <w:bCs w:val="0"/>
                <w:lang w:eastAsia="pl-PL"/>
              </w:rPr>
              <w:t>ludzkiego</w:t>
            </w:r>
            <w:r w:rsidR="00EB4B14" w:rsidRPr="00891F7E">
              <w:rPr>
                <w:rFonts w:cstheme="minorHAnsi"/>
                <w:b w:val="0"/>
                <w:bCs w:val="0"/>
                <w:lang w:eastAsia="pl-PL"/>
              </w:rPr>
              <w:t xml:space="preserve"> </w:t>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społecznego</w:t>
            </w:r>
          </w:p>
          <w:p w14:paraId="5EF96AFF" w14:textId="13EBDF21" w:rsidR="00DE0976"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2.2.Wspieranie</w:t>
            </w:r>
            <w:r w:rsidR="00EB4B14" w:rsidRPr="00891F7E">
              <w:rPr>
                <w:rFonts w:cstheme="minorHAnsi"/>
                <w:b w:val="0"/>
                <w:bCs w:val="0"/>
                <w:lang w:eastAsia="pl-PL"/>
              </w:rPr>
              <w:t xml:space="preserve"> </w:t>
            </w:r>
            <w:r w:rsidRPr="00891F7E">
              <w:rPr>
                <w:rFonts w:cstheme="minorHAnsi"/>
                <w:b w:val="0"/>
                <w:bCs w:val="0"/>
                <w:lang w:eastAsia="pl-PL"/>
              </w:rPr>
              <w:t>przedsiębiorczości</w:t>
            </w:r>
            <w:r w:rsidR="00EB4B14" w:rsidRPr="00891F7E">
              <w:rPr>
                <w:rFonts w:cstheme="minorHAnsi"/>
                <w:b w:val="0"/>
                <w:bCs w:val="0"/>
                <w:lang w:eastAsia="pl-PL"/>
              </w:rPr>
              <w:t xml:space="preserve"> </w:t>
            </w:r>
            <w:r w:rsidRPr="00891F7E">
              <w:rPr>
                <w:rFonts w:cstheme="minorHAnsi"/>
                <w:b w:val="0"/>
                <w:bCs w:val="0"/>
                <w:lang w:eastAsia="pl-PL"/>
              </w:rPr>
              <w:t>na</w:t>
            </w:r>
            <w:r w:rsidR="00EB4B14" w:rsidRPr="00891F7E">
              <w:rPr>
                <w:rFonts w:cstheme="minorHAnsi"/>
                <w:b w:val="0"/>
                <w:bCs w:val="0"/>
                <w:lang w:eastAsia="pl-PL"/>
              </w:rPr>
              <w:t xml:space="preserve"> </w:t>
            </w:r>
            <w:r w:rsidRPr="00891F7E">
              <w:rPr>
                <w:rFonts w:cstheme="minorHAnsi"/>
                <w:b w:val="0"/>
                <w:bCs w:val="0"/>
                <w:lang w:eastAsia="pl-PL"/>
              </w:rPr>
              <w:t>szczeblu</w:t>
            </w:r>
            <w:r w:rsidR="00EB4B14" w:rsidRPr="00891F7E">
              <w:rPr>
                <w:rFonts w:cstheme="minorHAnsi"/>
                <w:b w:val="0"/>
                <w:bCs w:val="0"/>
                <w:lang w:eastAsia="pl-PL"/>
              </w:rPr>
              <w:t xml:space="preserve"> </w:t>
            </w:r>
            <w:r w:rsidRPr="00891F7E">
              <w:rPr>
                <w:rFonts w:cstheme="minorHAnsi"/>
                <w:b w:val="0"/>
                <w:bCs w:val="0"/>
                <w:lang w:eastAsia="pl-PL"/>
              </w:rPr>
              <w:t>regionalnym</w:t>
            </w:r>
            <w:r w:rsidR="00EB4B14" w:rsidRPr="00891F7E">
              <w:rPr>
                <w:rFonts w:cstheme="minorHAnsi"/>
                <w:b w:val="0"/>
                <w:bCs w:val="0"/>
                <w:lang w:eastAsia="pl-PL"/>
              </w:rPr>
              <w:t xml:space="preserve"> </w:t>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lokalnym</w:t>
            </w:r>
          </w:p>
        </w:tc>
      </w:tr>
      <w:tr w:rsidR="00DE0976" w:rsidRPr="00891F7E" w14:paraId="30E807FF"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3E74933A" w14:textId="102520BF" w:rsidR="00B011FD" w:rsidRPr="00891F7E" w:rsidRDefault="00B011FD" w:rsidP="00891F7E">
            <w:pPr>
              <w:spacing w:after="0"/>
              <w:jc w:val="both"/>
              <w:rPr>
                <w:rFonts w:cstheme="minorHAnsi"/>
                <w:lang w:eastAsia="pl-PL"/>
              </w:rPr>
            </w:pPr>
            <w:r w:rsidRPr="00891F7E">
              <w:rPr>
                <w:rFonts w:eastAsia="Calibri" w:cstheme="minorHAnsi"/>
                <w:b w:val="0"/>
                <w:bCs w:val="0"/>
                <w:lang w:eastAsia="pl-PL"/>
              </w:rPr>
              <w:t>Przedsięwzięcia LSR są względem celów KSR komplementarne, spójne i synergiczne.</w:t>
            </w:r>
          </w:p>
          <w:p w14:paraId="0E6A76AE" w14:textId="15D653A8" w:rsidR="00DE0976" w:rsidRPr="00891F7E" w:rsidRDefault="00DE0976" w:rsidP="00891F7E">
            <w:pPr>
              <w:spacing w:after="0"/>
              <w:jc w:val="both"/>
              <w:rPr>
                <w:rFonts w:cstheme="minorHAnsi"/>
                <w:b w:val="0"/>
                <w:bCs w:val="0"/>
              </w:rPr>
            </w:pP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ramach</w:t>
            </w:r>
            <w:r w:rsidR="00EB4B14" w:rsidRPr="00891F7E">
              <w:rPr>
                <w:rFonts w:cstheme="minorHAnsi"/>
                <w:b w:val="0"/>
                <w:bCs w:val="0"/>
                <w:lang w:eastAsia="pl-PL"/>
              </w:rPr>
              <w:t xml:space="preserve"> </w:t>
            </w:r>
            <w:r w:rsidRPr="00891F7E">
              <w:rPr>
                <w:rFonts w:cstheme="minorHAnsi"/>
                <w:b w:val="0"/>
                <w:bCs w:val="0"/>
                <w:lang w:eastAsia="pl-PL"/>
              </w:rPr>
              <w:t>LSR</w:t>
            </w:r>
            <w:r w:rsidR="00EB4B14" w:rsidRPr="00891F7E">
              <w:rPr>
                <w:rFonts w:cstheme="minorHAnsi"/>
                <w:b w:val="0"/>
                <w:bCs w:val="0"/>
                <w:lang w:eastAsia="pl-PL"/>
              </w:rPr>
              <w:t xml:space="preserve"> </w:t>
            </w:r>
            <w:r w:rsidRPr="00891F7E">
              <w:rPr>
                <w:rFonts w:cstheme="minorHAnsi"/>
                <w:b w:val="0"/>
                <w:bCs w:val="0"/>
                <w:lang w:eastAsia="pl-PL"/>
              </w:rPr>
              <w:t>zaplanowano</w:t>
            </w:r>
            <w:r w:rsidR="00EB4B14" w:rsidRPr="00891F7E">
              <w:rPr>
                <w:rFonts w:cstheme="minorHAnsi"/>
                <w:b w:val="0"/>
                <w:bCs w:val="0"/>
                <w:lang w:eastAsia="pl-PL"/>
              </w:rPr>
              <w:t xml:space="preserve"> </w:t>
            </w:r>
            <w:r w:rsidRPr="00891F7E">
              <w:rPr>
                <w:rFonts w:cstheme="minorHAnsi"/>
                <w:b w:val="0"/>
                <w:bCs w:val="0"/>
                <w:lang w:eastAsia="pl-PL"/>
              </w:rPr>
              <w:t>przedsięwzięcia,</w:t>
            </w:r>
            <w:r w:rsidR="00EB4B14" w:rsidRPr="00891F7E">
              <w:rPr>
                <w:rFonts w:cstheme="minorHAnsi"/>
                <w:b w:val="0"/>
                <w:bCs w:val="0"/>
                <w:lang w:eastAsia="pl-PL"/>
              </w:rPr>
              <w:t xml:space="preserve"> </w:t>
            </w:r>
            <w:r w:rsidRPr="00891F7E">
              <w:rPr>
                <w:rFonts w:cstheme="minorHAnsi"/>
                <w:b w:val="0"/>
                <w:bCs w:val="0"/>
                <w:lang w:eastAsia="pl-PL"/>
              </w:rPr>
              <w:t>które</w:t>
            </w:r>
            <w:r w:rsidR="00EB4B14" w:rsidRPr="00891F7E">
              <w:rPr>
                <w:rFonts w:cstheme="minorHAnsi"/>
                <w:b w:val="0"/>
                <w:bCs w:val="0"/>
                <w:lang w:eastAsia="pl-PL"/>
              </w:rPr>
              <w:t xml:space="preserve"> </w:t>
            </w:r>
            <w:r w:rsidRPr="00891F7E">
              <w:rPr>
                <w:rFonts w:cstheme="minorHAnsi"/>
                <w:b w:val="0"/>
                <w:bCs w:val="0"/>
                <w:lang w:eastAsia="pl-PL"/>
              </w:rPr>
              <w:t>pozytywnie</w:t>
            </w:r>
            <w:r w:rsidR="00EB4B14" w:rsidRPr="00891F7E">
              <w:rPr>
                <w:rFonts w:cstheme="minorHAnsi"/>
                <w:b w:val="0"/>
                <w:bCs w:val="0"/>
                <w:lang w:eastAsia="pl-PL"/>
              </w:rPr>
              <w:t xml:space="preserve"> </w:t>
            </w:r>
            <w:r w:rsidRPr="00891F7E">
              <w:rPr>
                <w:rFonts w:cstheme="minorHAnsi"/>
                <w:b w:val="0"/>
                <w:bCs w:val="0"/>
                <w:lang w:eastAsia="pl-PL"/>
              </w:rPr>
              <w:t>wpłyną</w:t>
            </w:r>
            <w:r w:rsidR="00EB4B14" w:rsidRPr="00891F7E">
              <w:rPr>
                <w:rFonts w:cstheme="minorHAnsi"/>
                <w:b w:val="0"/>
                <w:bCs w:val="0"/>
                <w:lang w:eastAsia="pl-PL"/>
              </w:rPr>
              <w:t xml:space="preserve"> </w:t>
            </w:r>
            <w:r w:rsidRPr="00891F7E">
              <w:rPr>
                <w:rFonts w:cstheme="minorHAnsi"/>
                <w:b w:val="0"/>
                <w:bCs w:val="0"/>
                <w:lang w:eastAsia="pl-PL"/>
              </w:rPr>
              <w:t>na</w:t>
            </w:r>
            <w:r w:rsidR="00EB4B14" w:rsidRPr="00891F7E">
              <w:rPr>
                <w:rFonts w:cstheme="minorHAnsi"/>
                <w:b w:val="0"/>
                <w:bCs w:val="0"/>
                <w:lang w:eastAsia="pl-PL"/>
              </w:rPr>
              <w:t xml:space="preserve"> </w:t>
            </w:r>
            <w:r w:rsidRPr="00891F7E">
              <w:rPr>
                <w:rFonts w:cstheme="minorHAnsi"/>
                <w:b w:val="0"/>
                <w:bCs w:val="0"/>
                <w:lang w:eastAsia="pl-PL"/>
              </w:rPr>
              <w:t>rozwój</w:t>
            </w:r>
            <w:r w:rsidR="00EB4B14" w:rsidRPr="00891F7E">
              <w:rPr>
                <w:rFonts w:cstheme="minorHAnsi"/>
                <w:b w:val="0"/>
                <w:bCs w:val="0"/>
                <w:lang w:eastAsia="pl-PL"/>
              </w:rPr>
              <w:t xml:space="preserve"> </w:t>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wzmocnienie</w:t>
            </w:r>
            <w:r w:rsidR="00EB4B14" w:rsidRPr="00891F7E">
              <w:rPr>
                <w:rFonts w:cstheme="minorHAnsi"/>
                <w:b w:val="0"/>
                <w:bCs w:val="0"/>
                <w:lang w:eastAsia="pl-PL"/>
              </w:rPr>
              <w:t xml:space="preserve"> </w:t>
            </w:r>
            <w:r w:rsidRPr="00891F7E">
              <w:rPr>
                <w:rFonts w:cstheme="minorHAnsi"/>
                <w:b w:val="0"/>
                <w:bCs w:val="0"/>
                <w:lang w:eastAsia="pl-PL"/>
              </w:rPr>
              <w:t>kapitału</w:t>
            </w:r>
            <w:r w:rsidR="00EB4B14" w:rsidRPr="00891F7E">
              <w:rPr>
                <w:rFonts w:cstheme="minorHAnsi"/>
                <w:b w:val="0"/>
                <w:bCs w:val="0"/>
                <w:lang w:eastAsia="pl-PL"/>
              </w:rPr>
              <w:t xml:space="preserve"> </w:t>
            </w:r>
            <w:r w:rsidRPr="00891F7E">
              <w:rPr>
                <w:rFonts w:cstheme="minorHAnsi"/>
                <w:b w:val="0"/>
                <w:bCs w:val="0"/>
                <w:lang w:eastAsia="pl-PL"/>
              </w:rPr>
              <w:t>ludzkiego</w:t>
            </w:r>
            <w:r w:rsidR="00EB4B14" w:rsidRPr="00891F7E">
              <w:rPr>
                <w:rFonts w:cstheme="minorHAnsi"/>
                <w:b w:val="0"/>
                <w:bCs w:val="0"/>
                <w:lang w:eastAsia="pl-PL"/>
              </w:rPr>
              <w:t xml:space="preserve"> </w:t>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społecznego</w:t>
            </w:r>
            <w:r w:rsidR="00EB4B14" w:rsidRPr="00891F7E">
              <w:rPr>
                <w:rFonts w:cstheme="minorHAnsi"/>
                <w:b w:val="0"/>
                <w:bCs w:val="0"/>
                <w:lang w:eastAsia="pl-PL"/>
              </w:rPr>
              <w:t xml:space="preserve"> </w:t>
            </w:r>
            <w:r w:rsidRPr="00891F7E">
              <w:rPr>
                <w:rFonts w:cstheme="minorHAnsi"/>
                <w:b w:val="0"/>
                <w:bCs w:val="0"/>
                <w:lang w:eastAsia="pl-PL"/>
              </w:rPr>
              <w:t>m.in.</w:t>
            </w:r>
            <w:r w:rsidR="00EB4B14" w:rsidRPr="00891F7E">
              <w:rPr>
                <w:rFonts w:cstheme="minorHAnsi"/>
                <w:b w:val="0"/>
                <w:bCs w:val="0"/>
                <w:lang w:eastAsia="pl-PL"/>
              </w:rPr>
              <w:t xml:space="preserve"> </w:t>
            </w:r>
            <w:r w:rsidRPr="00891F7E">
              <w:rPr>
                <w:rFonts w:cstheme="minorHAnsi"/>
                <w:b w:val="0"/>
                <w:bCs w:val="0"/>
                <w:lang w:eastAsia="pl-PL"/>
              </w:rPr>
              <w:t>poprzez</w:t>
            </w:r>
            <w:r w:rsidR="00EB4B14" w:rsidRPr="00891F7E">
              <w:rPr>
                <w:rFonts w:cstheme="minorHAnsi"/>
                <w:b w:val="0"/>
                <w:bCs w:val="0"/>
                <w:lang w:eastAsia="pl-PL"/>
              </w:rPr>
              <w:t xml:space="preserve"> </w:t>
            </w:r>
            <w:r w:rsidRPr="00891F7E">
              <w:rPr>
                <w:rFonts w:cstheme="minorHAnsi"/>
                <w:b w:val="0"/>
                <w:bCs w:val="0"/>
                <w:lang w:eastAsia="pl-PL"/>
              </w:rPr>
              <w:t>rozwój</w:t>
            </w:r>
            <w:r w:rsidR="00EB4B14" w:rsidRPr="00891F7E">
              <w:rPr>
                <w:rFonts w:cstheme="minorHAnsi"/>
                <w:b w:val="0"/>
                <w:bCs w:val="0"/>
                <w:lang w:eastAsia="pl-PL"/>
              </w:rPr>
              <w:t xml:space="preserve"> </w:t>
            </w:r>
            <w:r w:rsidRPr="00891F7E">
              <w:rPr>
                <w:rFonts w:cstheme="minorHAnsi"/>
                <w:b w:val="0"/>
                <w:bCs w:val="0"/>
                <w:lang w:eastAsia="pl-PL"/>
              </w:rPr>
              <w:t>niekomercyjnej</w:t>
            </w:r>
            <w:r w:rsidR="00EB4B14" w:rsidRPr="00891F7E">
              <w:rPr>
                <w:rFonts w:cstheme="minorHAnsi"/>
                <w:b w:val="0"/>
                <w:bCs w:val="0"/>
                <w:lang w:eastAsia="pl-PL"/>
              </w:rPr>
              <w:t xml:space="preserve"> </w:t>
            </w:r>
            <w:r w:rsidRPr="00891F7E">
              <w:rPr>
                <w:rFonts w:cstheme="minorHAnsi"/>
                <w:b w:val="0"/>
                <w:bCs w:val="0"/>
                <w:lang w:eastAsia="pl-PL"/>
              </w:rPr>
              <w:t>publicznej</w:t>
            </w:r>
            <w:r w:rsidR="00EB4B14" w:rsidRPr="00891F7E">
              <w:rPr>
                <w:rFonts w:cstheme="minorHAnsi"/>
                <w:b w:val="0"/>
                <w:bCs w:val="0"/>
                <w:lang w:eastAsia="pl-PL"/>
              </w:rPr>
              <w:t xml:space="preserve"> </w:t>
            </w:r>
            <w:r w:rsidRPr="00891F7E">
              <w:rPr>
                <w:rFonts w:cstheme="minorHAnsi"/>
                <w:b w:val="0"/>
                <w:bCs w:val="0"/>
                <w:lang w:eastAsia="pl-PL"/>
              </w:rPr>
              <w:t>małej</w:t>
            </w:r>
            <w:r w:rsidR="00EB4B14" w:rsidRPr="00891F7E">
              <w:rPr>
                <w:rFonts w:cstheme="minorHAnsi"/>
                <w:b w:val="0"/>
                <w:bCs w:val="0"/>
                <w:lang w:eastAsia="pl-PL"/>
              </w:rPr>
              <w:t xml:space="preserve"> </w:t>
            </w:r>
            <w:r w:rsidRPr="00891F7E">
              <w:rPr>
                <w:rFonts w:cstheme="minorHAnsi"/>
                <w:b w:val="0"/>
                <w:bCs w:val="0"/>
                <w:lang w:eastAsia="pl-PL"/>
              </w:rPr>
              <w:t>infrastruktury</w:t>
            </w:r>
            <w:r w:rsidR="00EB4B14" w:rsidRPr="00891F7E">
              <w:rPr>
                <w:rFonts w:cstheme="minorHAnsi"/>
                <w:b w:val="0"/>
                <w:bCs w:val="0"/>
                <w:lang w:eastAsia="pl-PL"/>
              </w:rPr>
              <w:t xml:space="preserve"> </w:t>
            </w:r>
            <w:r w:rsidRPr="00891F7E">
              <w:rPr>
                <w:rFonts w:cstheme="minorHAnsi"/>
                <w:b w:val="0"/>
                <w:bCs w:val="0"/>
                <w:lang w:eastAsia="pl-PL"/>
              </w:rPr>
              <w:t>kulturalnej,</w:t>
            </w:r>
            <w:r w:rsidR="00EB4B14" w:rsidRPr="00891F7E">
              <w:rPr>
                <w:rFonts w:cstheme="minorHAnsi"/>
                <w:b w:val="0"/>
                <w:bCs w:val="0"/>
                <w:lang w:eastAsia="pl-PL"/>
              </w:rPr>
              <w:t xml:space="preserve"> </w:t>
            </w:r>
            <w:r w:rsidRPr="00891F7E">
              <w:rPr>
                <w:rFonts w:cstheme="minorHAnsi"/>
                <w:b w:val="0"/>
                <w:bCs w:val="0"/>
                <w:lang w:eastAsia="pl-PL"/>
              </w:rPr>
              <w:t>rekreacyjnej,</w:t>
            </w:r>
            <w:r w:rsidR="00EB4B14" w:rsidRPr="00891F7E">
              <w:rPr>
                <w:rFonts w:cstheme="minorHAnsi"/>
                <w:b w:val="0"/>
                <w:bCs w:val="0"/>
                <w:lang w:eastAsia="pl-PL"/>
              </w:rPr>
              <w:t xml:space="preserve"> </w:t>
            </w:r>
            <w:r w:rsidRPr="00891F7E">
              <w:rPr>
                <w:rFonts w:cstheme="minorHAnsi"/>
                <w:b w:val="0"/>
                <w:bCs w:val="0"/>
                <w:lang w:eastAsia="pl-PL"/>
              </w:rPr>
              <w:t>turystycznej</w:t>
            </w:r>
            <w:r w:rsidR="00EB4B14" w:rsidRPr="00891F7E">
              <w:rPr>
                <w:rFonts w:cstheme="minorHAnsi"/>
                <w:b w:val="0"/>
                <w:bCs w:val="0"/>
                <w:lang w:eastAsia="pl-PL"/>
              </w:rPr>
              <w:t xml:space="preserve"> </w:t>
            </w:r>
            <w:r w:rsidRPr="00891F7E">
              <w:rPr>
                <w:rFonts w:cstheme="minorHAnsi"/>
                <w:b w:val="0"/>
                <w:bCs w:val="0"/>
                <w:lang w:eastAsia="pl-PL"/>
              </w:rPr>
              <w:t>dostępnej</w:t>
            </w:r>
            <w:r w:rsidR="00EB4B14" w:rsidRPr="00891F7E">
              <w:rPr>
                <w:rFonts w:cstheme="minorHAnsi"/>
                <w:b w:val="0"/>
                <w:bCs w:val="0"/>
                <w:lang w:eastAsia="pl-PL"/>
              </w:rPr>
              <w:t xml:space="preserve"> </w:t>
            </w:r>
            <w:r w:rsidRPr="00891F7E">
              <w:rPr>
                <w:rFonts w:cstheme="minorHAnsi"/>
                <w:b w:val="0"/>
                <w:bCs w:val="0"/>
                <w:lang w:eastAsia="pl-PL"/>
              </w:rPr>
              <w:t>dla</w:t>
            </w:r>
            <w:r w:rsidR="00EB4B14" w:rsidRPr="00891F7E">
              <w:rPr>
                <w:rFonts w:cstheme="minorHAnsi"/>
                <w:b w:val="0"/>
                <w:bCs w:val="0"/>
                <w:lang w:eastAsia="pl-PL"/>
              </w:rPr>
              <w:t xml:space="preserve"> </w:t>
            </w:r>
            <w:r w:rsidRPr="00891F7E">
              <w:rPr>
                <w:rFonts w:cstheme="minorHAnsi"/>
                <w:b w:val="0"/>
                <w:bCs w:val="0"/>
                <w:lang w:eastAsia="pl-PL"/>
              </w:rPr>
              <w:t>osób</w:t>
            </w:r>
            <w:r w:rsidR="00EB4B14" w:rsidRPr="00891F7E">
              <w:rPr>
                <w:rFonts w:cstheme="minorHAnsi"/>
                <w:b w:val="0"/>
                <w:bCs w:val="0"/>
                <w:lang w:eastAsia="pl-PL"/>
              </w:rPr>
              <w:t xml:space="preserve"> </w:t>
            </w: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różnych</w:t>
            </w:r>
            <w:r w:rsidR="00EB4B14" w:rsidRPr="00891F7E">
              <w:rPr>
                <w:rFonts w:cstheme="minorHAnsi"/>
                <w:b w:val="0"/>
                <w:bCs w:val="0"/>
                <w:lang w:eastAsia="pl-PL"/>
              </w:rPr>
              <w:t xml:space="preserve"> </w:t>
            </w:r>
            <w:r w:rsidRPr="00891F7E">
              <w:rPr>
                <w:rFonts w:cstheme="minorHAnsi"/>
                <w:b w:val="0"/>
                <w:bCs w:val="0"/>
                <w:lang w:eastAsia="pl-PL"/>
              </w:rPr>
              <w:t>grupach</w:t>
            </w:r>
            <w:r w:rsidR="00EB4B14" w:rsidRPr="00891F7E">
              <w:rPr>
                <w:rFonts w:cstheme="minorHAnsi"/>
                <w:b w:val="0"/>
                <w:bCs w:val="0"/>
                <w:lang w:eastAsia="pl-PL"/>
              </w:rPr>
              <w:t xml:space="preserve"> </w:t>
            </w:r>
            <w:r w:rsidRPr="00891F7E">
              <w:rPr>
                <w:rFonts w:cstheme="minorHAnsi"/>
                <w:b w:val="0"/>
                <w:bCs w:val="0"/>
                <w:lang w:eastAsia="pl-PL"/>
              </w:rPr>
              <w:t>wiekowych</w:t>
            </w:r>
            <w:r w:rsidR="00EB4B14" w:rsidRPr="00891F7E">
              <w:rPr>
                <w:rFonts w:cstheme="minorHAnsi"/>
                <w:b w:val="0"/>
                <w:bCs w:val="0"/>
                <w:lang w:eastAsia="pl-PL"/>
              </w:rPr>
              <w:t xml:space="preserve"> </w:t>
            </w:r>
            <w:r w:rsidRPr="00891F7E">
              <w:rPr>
                <w:rFonts w:cstheme="minorHAnsi"/>
                <w:b w:val="0"/>
                <w:bCs w:val="0"/>
                <w:lang w:eastAsia="pl-PL"/>
              </w:rPr>
              <w:t>(P.</w:t>
            </w:r>
            <w:r w:rsidR="00EB4FBC" w:rsidRPr="00891F7E">
              <w:rPr>
                <w:rFonts w:cstheme="minorHAnsi"/>
                <w:b w:val="0"/>
                <w:bCs w:val="0"/>
                <w:lang w:eastAsia="pl-PL"/>
              </w:rPr>
              <w:t>1</w:t>
            </w:r>
            <w:r w:rsidRPr="00891F7E">
              <w:rPr>
                <w:rFonts w:cstheme="minorHAnsi"/>
                <w:b w:val="0"/>
                <w:bCs w:val="0"/>
                <w:lang w:eastAsia="pl-PL"/>
              </w:rPr>
              <w:t>.1.)</w:t>
            </w:r>
            <w:r w:rsidR="00EB4FBC" w:rsidRPr="00891F7E">
              <w:rPr>
                <w:rFonts w:cstheme="minorHAnsi"/>
                <w:b w:val="0"/>
                <w:bCs w:val="0"/>
                <w:lang w:eastAsia="pl-PL"/>
              </w:rPr>
              <w:t>,</w:t>
            </w:r>
            <w:r w:rsidR="00EB4B14" w:rsidRPr="00891F7E">
              <w:rPr>
                <w:rFonts w:cstheme="minorHAnsi"/>
                <w:b w:val="0"/>
                <w:bCs w:val="0"/>
                <w:lang w:eastAsia="pl-PL"/>
              </w:rPr>
              <w:t xml:space="preserve"> </w:t>
            </w:r>
            <w:r w:rsidRPr="00891F7E">
              <w:rPr>
                <w:rFonts w:cstheme="minorHAnsi"/>
                <w:b w:val="0"/>
                <w:bCs w:val="0"/>
                <w:lang w:eastAsia="pl-PL"/>
              </w:rPr>
              <w:t>czy</w:t>
            </w:r>
            <w:r w:rsidR="00EB4B14" w:rsidRPr="00891F7E">
              <w:rPr>
                <w:rFonts w:cstheme="minorHAnsi"/>
                <w:b w:val="0"/>
                <w:bCs w:val="0"/>
                <w:lang w:eastAsia="pl-PL"/>
              </w:rPr>
              <w:t xml:space="preserve"> </w:t>
            </w:r>
            <w:r w:rsidRPr="00891F7E">
              <w:rPr>
                <w:rFonts w:cstheme="minorHAnsi"/>
                <w:b w:val="0"/>
                <w:bCs w:val="0"/>
                <w:lang w:eastAsia="pl-PL"/>
              </w:rPr>
              <w:t>r</w:t>
            </w:r>
            <w:r w:rsidRPr="00891F7E">
              <w:rPr>
                <w:rFonts w:cstheme="minorHAnsi"/>
                <w:b w:val="0"/>
                <w:bCs w:val="0"/>
              </w:rPr>
              <w:t>ozwój</w:t>
            </w:r>
            <w:r w:rsidR="00EB4B14" w:rsidRPr="00891F7E">
              <w:rPr>
                <w:rFonts w:cstheme="minorHAnsi"/>
                <w:b w:val="0"/>
                <w:bCs w:val="0"/>
              </w:rPr>
              <w:t xml:space="preserve"> </w:t>
            </w:r>
            <w:r w:rsidRPr="00891F7E">
              <w:rPr>
                <w:rFonts w:cstheme="minorHAnsi"/>
                <w:b w:val="0"/>
                <w:bCs w:val="0"/>
              </w:rPr>
              <w:t>zdolności</w:t>
            </w:r>
            <w:r w:rsidR="00EB4B14" w:rsidRPr="00891F7E">
              <w:rPr>
                <w:rFonts w:cstheme="minorHAnsi"/>
                <w:b w:val="0"/>
                <w:bCs w:val="0"/>
              </w:rPr>
              <w:t xml:space="preserve"> </w:t>
            </w:r>
            <w:r w:rsidRPr="00891F7E">
              <w:rPr>
                <w:rFonts w:cstheme="minorHAnsi"/>
                <w:b w:val="0"/>
                <w:bCs w:val="0"/>
              </w:rPr>
              <w:t>uczniów</w:t>
            </w:r>
            <w:r w:rsidR="00EB4B14" w:rsidRPr="00891F7E">
              <w:rPr>
                <w:rFonts w:cstheme="minorHAnsi"/>
                <w:b w:val="0"/>
                <w:bCs w:val="0"/>
              </w:rPr>
              <w:t xml:space="preserve"> </w:t>
            </w:r>
            <w:r w:rsidRPr="00891F7E">
              <w:rPr>
                <w:rFonts w:cstheme="minorHAnsi"/>
                <w:b w:val="0"/>
                <w:bCs w:val="0"/>
              </w:rPr>
              <w:t>poza</w:t>
            </w:r>
            <w:r w:rsidR="00EB4B14" w:rsidRPr="00891F7E">
              <w:rPr>
                <w:rFonts w:cstheme="minorHAnsi"/>
                <w:b w:val="0"/>
                <w:bCs w:val="0"/>
              </w:rPr>
              <w:t xml:space="preserve"> </w:t>
            </w:r>
            <w:r w:rsidRPr="00891F7E">
              <w:rPr>
                <w:rFonts w:cstheme="minorHAnsi"/>
                <w:b w:val="0"/>
                <w:bCs w:val="0"/>
              </w:rPr>
              <w:t>edukacją</w:t>
            </w:r>
            <w:r w:rsidR="00EB4B14" w:rsidRPr="00891F7E">
              <w:rPr>
                <w:rFonts w:cstheme="minorHAnsi"/>
                <w:b w:val="0"/>
                <w:bCs w:val="0"/>
              </w:rPr>
              <w:t xml:space="preserve"> </w:t>
            </w:r>
            <w:r w:rsidRPr="00891F7E">
              <w:rPr>
                <w:rFonts w:cstheme="minorHAnsi"/>
                <w:b w:val="0"/>
                <w:bCs w:val="0"/>
              </w:rPr>
              <w:t>formalną</w:t>
            </w:r>
            <w:r w:rsidR="00EB4B14" w:rsidRPr="00891F7E">
              <w:rPr>
                <w:rFonts w:cstheme="minorHAnsi"/>
                <w:b w:val="0"/>
                <w:bCs w:val="0"/>
              </w:rPr>
              <w:t xml:space="preserve"> </w:t>
            </w:r>
            <w:r w:rsidRPr="00891F7E">
              <w:rPr>
                <w:rFonts w:cstheme="minorHAnsi"/>
                <w:b w:val="0"/>
                <w:bCs w:val="0"/>
              </w:rPr>
              <w:t>(P.1.2)</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005A4D85" w:rsidRPr="005E080D">
              <w:rPr>
                <w:rFonts w:cstheme="minorHAnsi"/>
                <w:b w:val="0"/>
                <w:bCs w:val="0"/>
              </w:rPr>
              <w:t>Wsparcie jakości edukacji</w:t>
            </w:r>
            <w:r w:rsidR="005A4D85" w:rsidRPr="00891F7E">
              <w:rPr>
                <w:rFonts w:cstheme="minorHAnsi"/>
              </w:rPr>
              <w:t xml:space="preserve"> </w:t>
            </w:r>
            <w:r w:rsidRPr="00891F7E">
              <w:rPr>
                <w:rFonts w:cstheme="minorHAnsi"/>
                <w:b w:val="0"/>
                <w:bCs w:val="0"/>
              </w:rPr>
              <w:t>(P.1.3.)</w:t>
            </w:r>
            <w:r w:rsidR="00EB4B14" w:rsidRPr="00891F7E">
              <w:rPr>
                <w:rFonts w:cstheme="minorHAnsi"/>
                <w:b w:val="0"/>
                <w:bCs w:val="0"/>
              </w:rPr>
              <w:t xml:space="preserve"> </w:t>
            </w:r>
            <w:r w:rsidRPr="00891F7E">
              <w:rPr>
                <w:rFonts w:cstheme="minorHAnsi"/>
                <w:b w:val="0"/>
                <w:bCs w:val="0"/>
              </w:rPr>
              <w:t>jak</w:t>
            </w:r>
            <w:r w:rsidR="00EB4B14" w:rsidRPr="00891F7E">
              <w:rPr>
                <w:rFonts w:cstheme="minorHAnsi"/>
                <w:b w:val="0"/>
                <w:bCs w:val="0"/>
              </w:rPr>
              <w:t xml:space="preserve"> </w:t>
            </w:r>
            <w:r w:rsidRPr="00891F7E">
              <w:rPr>
                <w:rFonts w:cstheme="minorHAnsi"/>
                <w:b w:val="0"/>
                <w:bCs w:val="0"/>
              </w:rPr>
              <w:t>również</w:t>
            </w:r>
            <w:r w:rsidR="00EB4B14" w:rsidRPr="00891F7E">
              <w:rPr>
                <w:rFonts w:cstheme="minorHAnsi"/>
                <w:b w:val="0"/>
                <w:bCs w:val="0"/>
              </w:rPr>
              <w:t xml:space="preserve"> </w:t>
            </w:r>
            <w:r w:rsidRPr="00891F7E">
              <w:rPr>
                <w:rFonts w:cstheme="minorHAnsi"/>
                <w:b w:val="0"/>
                <w:bCs w:val="0"/>
              </w:rPr>
              <w:t>wzmocnienie</w:t>
            </w:r>
            <w:r w:rsidR="00EB4B14" w:rsidRPr="00891F7E">
              <w:rPr>
                <w:rFonts w:cstheme="minorHAnsi"/>
                <w:b w:val="0"/>
                <w:bCs w:val="0"/>
              </w:rPr>
              <w:t xml:space="preserve"> </w:t>
            </w:r>
            <w:r w:rsidRPr="00891F7E">
              <w:rPr>
                <w:rFonts w:cstheme="minorHAnsi"/>
                <w:b w:val="0"/>
                <w:bCs w:val="0"/>
              </w:rPr>
              <w:t>kapitału</w:t>
            </w:r>
            <w:r w:rsidR="00EB4B14" w:rsidRPr="00891F7E">
              <w:rPr>
                <w:rFonts w:cstheme="minorHAnsi"/>
                <w:b w:val="0"/>
                <w:bCs w:val="0"/>
              </w:rPr>
              <w:t xml:space="preserve"> </w:t>
            </w:r>
            <w:r w:rsidRPr="00891F7E">
              <w:rPr>
                <w:rFonts w:cstheme="minorHAnsi"/>
                <w:b w:val="0"/>
                <w:bCs w:val="0"/>
              </w:rPr>
              <w:t>obywatelskiego</w:t>
            </w:r>
            <w:r w:rsidR="00EB4B14" w:rsidRPr="00891F7E">
              <w:rPr>
                <w:rFonts w:cstheme="minorHAnsi"/>
                <w:b w:val="0"/>
                <w:bCs w:val="0"/>
              </w:rPr>
              <w:t xml:space="preserve"> </w:t>
            </w:r>
            <w:r w:rsidRPr="00891F7E">
              <w:rPr>
                <w:rFonts w:cstheme="minorHAnsi"/>
                <w:b w:val="0"/>
                <w:bCs w:val="0"/>
              </w:rPr>
              <w:t>oraz</w:t>
            </w:r>
            <w:r w:rsidR="00EB4B14" w:rsidRPr="00891F7E">
              <w:rPr>
                <w:rFonts w:cstheme="minorHAnsi"/>
                <w:b w:val="0"/>
                <w:bCs w:val="0"/>
              </w:rPr>
              <w:t xml:space="preserve"> </w:t>
            </w:r>
            <w:r w:rsidRPr="00891F7E">
              <w:rPr>
                <w:rFonts w:cstheme="minorHAnsi"/>
                <w:b w:val="0"/>
                <w:bCs w:val="0"/>
              </w:rPr>
              <w:t>tożsamości</w:t>
            </w:r>
            <w:r w:rsidR="00EB4B14" w:rsidRPr="00891F7E">
              <w:rPr>
                <w:rFonts w:cstheme="minorHAnsi"/>
                <w:b w:val="0"/>
                <w:bCs w:val="0"/>
              </w:rPr>
              <w:t xml:space="preserve"> </w:t>
            </w:r>
            <w:r w:rsidRPr="00891F7E">
              <w:rPr>
                <w:rFonts w:cstheme="minorHAnsi"/>
                <w:b w:val="0"/>
                <w:bCs w:val="0"/>
              </w:rPr>
              <w:t>lokalnej</w:t>
            </w:r>
            <w:r w:rsidR="00EB4B14" w:rsidRPr="00891F7E">
              <w:rPr>
                <w:rFonts w:cstheme="minorHAnsi"/>
                <w:b w:val="0"/>
                <w:bCs w:val="0"/>
              </w:rPr>
              <w:t xml:space="preserve"> </w:t>
            </w:r>
            <w:r w:rsidRPr="00891F7E">
              <w:rPr>
                <w:rFonts w:cstheme="minorHAnsi"/>
                <w:b w:val="0"/>
                <w:bCs w:val="0"/>
              </w:rPr>
              <w:t>poprzez</w:t>
            </w:r>
            <w:r w:rsidR="00EB4B14" w:rsidRPr="00891F7E">
              <w:rPr>
                <w:rFonts w:cstheme="minorHAnsi"/>
                <w:b w:val="0"/>
                <w:bCs w:val="0"/>
              </w:rPr>
              <w:t xml:space="preserve"> </w:t>
            </w:r>
            <w:r w:rsidRPr="00891F7E">
              <w:rPr>
                <w:rFonts w:cstheme="minorHAnsi"/>
                <w:b w:val="0"/>
                <w:bCs w:val="0"/>
              </w:rPr>
              <w:t>rozwój</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promocje</w:t>
            </w:r>
            <w:r w:rsidR="00EB4B14" w:rsidRPr="00891F7E">
              <w:rPr>
                <w:rFonts w:cstheme="minorHAnsi"/>
                <w:b w:val="0"/>
                <w:bCs w:val="0"/>
              </w:rPr>
              <w:t xml:space="preserve"> </w:t>
            </w:r>
            <w:r w:rsidRPr="00891F7E">
              <w:rPr>
                <w:rFonts w:cstheme="minorHAnsi"/>
                <w:b w:val="0"/>
                <w:bCs w:val="0"/>
              </w:rPr>
              <w:t>turystyki</w:t>
            </w:r>
            <w:r w:rsidR="00EB4B14" w:rsidRPr="00891F7E">
              <w:rPr>
                <w:rFonts w:cstheme="minorHAnsi"/>
                <w:b w:val="0"/>
                <w:bCs w:val="0"/>
              </w:rPr>
              <w:t xml:space="preserve"> </w:t>
            </w:r>
            <w:r w:rsidRPr="00891F7E">
              <w:rPr>
                <w:rFonts w:cstheme="minorHAnsi"/>
                <w:b w:val="0"/>
                <w:bCs w:val="0"/>
              </w:rPr>
              <w:t>oraz</w:t>
            </w:r>
            <w:r w:rsidR="00EB4B14" w:rsidRPr="00891F7E">
              <w:rPr>
                <w:rFonts w:cstheme="minorHAnsi"/>
                <w:b w:val="0"/>
                <w:bCs w:val="0"/>
              </w:rPr>
              <w:t xml:space="preserve"> </w:t>
            </w:r>
            <w:r w:rsidRPr="00891F7E">
              <w:rPr>
                <w:rFonts w:cstheme="minorHAnsi"/>
                <w:b w:val="0"/>
                <w:bCs w:val="0"/>
              </w:rPr>
              <w:t>dziedzictwa</w:t>
            </w:r>
            <w:r w:rsidR="00EB4B14" w:rsidRPr="00891F7E">
              <w:rPr>
                <w:rFonts w:cstheme="minorHAnsi"/>
                <w:b w:val="0"/>
                <w:bCs w:val="0"/>
              </w:rPr>
              <w:t xml:space="preserve"> </w:t>
            </w:r>
            <w:r w:rsidRPr="00891F7E">
              <w:rPr>
                <w:rFonts w:cstheme="minorHAnsi"/>
                <w:b w:val="0"/>
                <w:bCs w:val="0"/>
              </w:rPr>
              <w:t>kulturowego</w:t>
            </w:r>
            <w:r w:rsidR="00EB4B14" w:rsidRPr="00891F7E">
              <w:rPr>
                <w:rFonts w:cstheme="minorHAnsi"/>
                <w:b w:val="0"/>
                <w:bCs w:val="0"/>
              </w:rPr>
              <w:t xml:space="preserve"> </w:t>
            </w:r>
            <w:r w:rsidRPr="00891F7E">
              <w:rPr>
                <w:rFonts w:cstheme="minorHAnsi"/>
                <w:b w:val="0"/>
                <w:bCs w:val="0"/>
              </w:rPr>
              <w:t>obszaru</w:t>
            </w:r>
            <w:r w:rsidR="00EB4B14" w:rsidRPr="00891F7E">
              <w:rPr>
                <w:rFonts w:cstheme="minorHAnsi"/>
                <w:b w:val="0"/>
                <w:bCs w:val="0"/>
              </w:rPr>
              <w:t xml:space="preserve"> </w:t>
            </w:r>
            <w:r w:rsidRPr="00891F7E">
              <w:rPr>
                <w:rFonts w:cstheme="minorHAnsi"/>
                <w:b w:val="0"/>
                <w:bCs w:val="0"/>
              </w:rPr>
              <w:t>LGD</w:t>
            </w:r>
            <w:r w:rsidR="00EB4B14" w:rsidRPr="00891F7E">
              <w:rPr>
                <w:rFonts w:cstheme="minorHAnsi"/>
                <w:b w:val="0"/>
                <w:bCs w:val="0"/>
              </w:rPr>
              <w:t xml:space="preserve"> </w:t>
            </w:r>
            <w:r w:rsidRPr="00891F7E">
              <w:rPr>
                <w:rFonts w:cstheme="minorHAnsi"/>
                <w:b w:val="0"/>
                <w:bCs w:val="0"/>
              </w:rPr>
              <w:t>(P.1.5).</w:t>
            </w:r>
            <w:r w:rsidR="00EB4B14" w:rsidRPr="00891F7E">
              <w:rPr>
                <w:rFonts w:cstheme="minorHAnsi"/>
                <w:b w:val="0"/>
                <w:bCs w:val="0"/>
              </w:rPr>
              <w:t xml:space="preserve"> </w:t>
            </w:r>
            <w:r w:rsidRPr="00891F7E">
              <w:rPr>
                <w:rFonts w:cstheme="minorHAnsi"/>
                <w:b w:val="0"/>
                <w:bCs w:val="0"/>
              </w:rPr>
              <w:t>Niewątpliwie</w:t>
            </w:r>
            <w:r w:rsidR="00EB4B14" w:rsidRPr="00891F7E">
              <w:rPr>
                <w:rFonts w:cstheme="minorHAnsi"/>
                <w:b w:val="0"/>
                <w:bCs w:val="0"/>
              </w:rPr>
              <w:t xml:space="preserve"> </w:t>
            </w:r>
            <w:r w:rsidRPr="00891F7E">
              <w:rPr>
                <w:rFonts w:cstheme="minorHAnsi"/>
                <w:b w:val="0"/>
                <w:bCs w:val="0"/>
              </w:rPr>
              <w:t>do</w:t>
            </w:r>
            <w:r w:rsidR="00EB4B14" w:rsidRPr="00891F7E">
              <w:rPr>
                <w:rFonts w:cstheme="minorHAnsi"/>
                <w:b w:val="0"/>
                <w:bCs w:val="0"/>
              </w:rPr>
              <w:t xml:space="preserve"> </w:t>
            </w:r>
            <w:r w:rsidRPr="00891F7E">
              <w:rPr>
                <w:rFonts w:cstheme="minorHAnsi"/>
                <w:b w:val="0"/>
                <w:bCs w:val="0"/>
              </w:rPr>
              <w:t>rozwoju</w:t>
            </w:r>
            <w:r w:rsidR="00EB4B14" w:rsidRPr="00891F7E">
              <w:rPr>
                <w:rFonts w:cstheme="minorHAnsi"/>
                <w:b w:val="0"/>
                <w:bCs w:val="0"/>
              </w:rPr>
              <w:t xml:space="preserve"> </w:t>
            </w:r>
            <w:r w:rsidRPr="00891F7E">
              <w:rPr>
                <w:rFonts w:cstheme="minorHAnsi"/>
                <w:b w:val="0"/>
                <w:bCs w:val="0"/>
              </w:rPr>
              <w:t>kapitału</w:t>
            </w:r>
            <w:r w:rsidR="00EB4B14" w:rsidRPr="00891F7E">
              <w:rPr>
                <w:rFonts w:cstheme="minorHAnsi"/>
                <w:b w:val="0"/>
                <w:bCs w:val="0"/>
              </w:rPr>
              <w:t xml:space="preserve"> </w:t>
            </w:r>
            <w:r w:rsidRPr="00891F7E">
              <w:rPr>
                <w:rFonts w:cstheme="minorHAnsi"/>
                <w:b w:val="0"/>
                <w:bCs w:val="0"/>
              </w:rPr>
              <w:t>społecznego</w:t>
            </w:r>
            <w:r w:rsidR="00EB4B14" w:rsidRPr="00891F7E">
              <w:rPr>
                <w:rFonts w:cstheme="minorHAnsi"/>
                <w:b w:val="0"/>
                <w:bCs w:val="0"/>
              </w:rPr>
              <w:t xml:space="preserve"> </w:t>
            </w:r>
            <w:r w:rsidRPr="00891F7E">
              <w:rPr>
                <w:rFonts w:cstheme="minorHAnsi"/>
                <w:b w:val="0"/>
                <w:bCs w:val="0"/>
              </w:rPr>
              <w:t>przyczyni</w:t>
            </w:r>
            <w:r w:rsidR="00EB4B14" w:rsidRPr="00891F7E">
              <w:rPr>
                <w:rFonts w:cstheme="minorHAnsi"/>
                <w:b w:val="0"/>
                <w:bCs w:val="0"/>
              </w:rPr>
              <w:t xml:space="preserve"> </w:t>
            </w:r>
            <w:r w:rsidRPr="00891F7E">
              <w:rPr>
                <w:rFonts w:cstheme="minorHAnsi"/>
                <w:b w:val="0"/>
                <w:bCs w:val="0"/>
              </w:rPr>
              <w:t>się</w:t>
            </w:r>
            <w:r w:rsidR="00EB4B14" w:rsidRPr="00891F7E">
              <w:rPr>
                <w:rFonts w:cstheme="minorHAnsi"/>
                <w:b w:val="0"/>
                <w:bCs w:val="0"/>
              </w:rPr>
              <w:t xml:space="preserve"> </w:t>
            </w:r>
            <w:r w:rsidRPr="00891F7E">
              <w:rPr>
                <w:rFonts w:cstheme="minorHAnsi"/>
                <w:b w:val="0"/>
                <w:bCs w:val="0"/>
              </w:rPr>
              <w:t>realizacja</w:t>
            </w:r>
            <w:r w:rsidR="00EB4B14" w:rsidRPr="00891F7E">
              <w:rPr>
                <w:rFonts w:cstheme="minorHAnsi"/>
                <w:b w:val="0"/>
                <w:bCs w:val="0"/>
              </w:rPr>
              <w:t xml:space="preserve"> </w:t>
            </w:r>
            <w:r w:rsidRPr="00891F7E">
              <w:rPr>
                <w:rFonts w:cstheme="minorHAnsi"/>
                <w:b w:val="0"/>
                <w:bCs w:val="0"/>
              </w:rPr>
              <w:t>przedsięwzięcia</w:t>
            </w:r>
            <w:r w:rsidR="00EB4B14" w:rsidRPr="00891F7E">
              <w:rPr>
                <w:rFonts w:cstheme="minorHAnsi"/>
                <w:b w:val="0"/>
                <w:bCs w:val="0"/>
              </w:rPr>
              <w:t xml:space="preserve"> </w:t>
            </w:r>
            <w:r w:rsidRPr="00891F7E">
              <w:rPr>
                <w:rFonts w:cstheme="minorHAnsi"/>
                <w:b w:val="0"/>
                <w:bCs w:val="0"/>
              </w:rPr>
              <w:t>z</w:t>
            </w:r>
            <w:r w:rsidR="00EB4B14" w:rsidRPr="00891F7E">
              <w:rPr>
                <w:rFonts w:cstheme="minorHAnsi"/>
                <w:b w:val="0"/>
                <w:bCs w:val="0"/>
              </w:rPr>
              <w:t xml:space="preserve"> </w:t>
            </w:r>
            <w:r w:rsidRPr="00891F7E">
              <w:rPr>
                <w:rFonts w:cstheme="minorHAnsi"/>
                <w:b w:val="0"/>
                <w:bCs w:val="0"/>
              </w:rPr>
              <w:t>zakresu</w:t>
            </w:r>
            <w:r w:rsidR="00EB4B14" w:rsidRPr="00891F7E">
              <w:rPr>
                <w:rFonts w:cstheme="minorHAnsi"/>
                <w:b w:val="0"/>
                <w:bCs w:val="0"/>
              </w:rPr>
              <w:t xml:space="preserve"> </w:t>
            </w:r>
            <w:r w:rsidRPr="00891F7E">
              <w:rPr>
                <w:rFonts w:cstheme="minorHAnsi"/>
                <w:b w:val="0"/>
                <w:bCs w:val="0"/>
              </w:rPr>
              <w:t>rozwoju</w:t>
            </w:r>
            <w:r w:rsidR="00EB4B14" w:rsidRPr="00891F7E">
              <w:rPr>
                <w:rFonts w:cstheme="minorHAnsi"/>
                <w:b w:val="0"/>
                <w:bCs w:val="0"/>
              </w:rPr>
              <w:t xml:space="preserve"> </w:t>
            </w:r>
            <w:r w:rsidRPr="00891F7E">
              <w:rPr>
                <w:rFonts w:cstheme="minorHAnsi"/>
                <w:b w:val="0"/>
                <w:bCs w:val="0"/>
              </w:rPr>
              <w:t>usług</w:t>
            </w:r>
            <w:r w:rsidR="00EB4B14" w:rsidRPr="00891F7E">
              <w:rPr>
                <w:rFonts w:cstheme="minorHAnsi"/>
                <w:b w:val="0"/>
                <w:bCs w:val="0"/>
              </w:rPr>
              <w:t xml:space="preserve"> </w:t>
            </w:r>
            <w:r w:rsidRPr="00891F7E">
              <w:rPr>
                <w:rFonts w:cstheme="minorHAnsi"/>
                <w:b w:val="0"/>
                <w:bCs w:val="0"/>
              </w:rPr>
              <w:t>społecznych</w:t>
            </w:r>
            <w:r w:rsidR="00EB4B14" w:rsidRPr="00891F7E">
              <w:rPr>
                <w:rFonts w:cstheme="minorHAnsi"/>
                <w:b w:val="0"/>
                <w:bCs w:val="0"/>
              </w:rPr>
              <w:t xml:space="preserve"> </w:t>
            </w:r>
            <w:r w:rsidRPr="00891F7E">
              <w:rPr>
                <w:rFonts w:cstheme="minorHAnsi"/>
                <w:b w:val="0"/>
                <w:bCs w:val="0"/>
              </w:rPr>
              <w:t>świadczonych</w:t>
            </w:r>
            <w:r w:rsidR="00EB4B14" w:rsidRPr="00891F7E">
              <w:rPr>
                <w:rFonts w:cstheme="minorHAnsi"/>
                <w:b w:val="0"/>
                <w:bCs w:val="0"/>
              </w:rPr>
              <w:t xml:space="preserve"> </w:t>
            </w:r>
            <w:r w:rsidR="00C47140" w:rsidRPr="00891F7E">
              <w:rPr>
                <w:rFonts w:cstheme="minorHAnsi"/>
                <w:b w:val="0"/>
                <w:bCs w:val="0"/>
              </w:rPr>
              <w:t>w</w:t>
            </w:r>
            <w:r w:rsidR="00EB4B14" w:rsidRPr="00891F7E">
              <w:rPr>
                <w:rFonts w:cstheme="minorHAnsi"/>
                <w:b w:val="0"/>
                <w:bCs w:val="0"/>
              </w:rPr>
              <w:t xml:space="preserve"> </w:t>
            </w:r>
            <w:r w:rsidRPr="00891F7E">
              <w:rPr>
                <w:rFonts w:cstheme="minorHAnsi"/>
                <w:b w:val="0"/>
                <w:bCs w:val="0"/>
              </w:rPr>
              <w:t>społeczności</w:t>
            </w:r>
            <w:r w:rsidR="00EB4B14" w:rsidRPr="00891F7E">
              <w:rPr>
                <w:rFonts w:cstheme="minorHAnsi"/>
                <w:b w:val="0"/>
                <w:bCs w:val="0"/>
              </w:rPr>
              <w:t xml:space="preserve"> </w:t>
            </w:r>
            <w:r w:rsidRPr="00891F7E">
              <w:rPr>
                <w:rFonts w:cstheme="minorHAnsi"/>
                <w:b w:val="0"/>
                <w:bCs w:val="0"/>
              </w:rPr>
              <w:t>lokalnej</w:t>
            </w:r>
            <w:r w:rsidR="00EB4B14" w:rsidRPr="00891F7E">
              <w:rPr>
                <w:rFonts w:cstheme="minorHAnsi"/>
                <w:b w:val="0"/>
                <w:bCs w:val="0"/>
              </w:rPr>
              <w:t xml:space="preserve"> </w:t>
            </w:r>
            <w:r w:rsidRPr="00891F7E">
              <w:rPr>
                <w:rFonts w:cstheme="minorHAnsi"/>
                <w:b w:val="0"/>
                <w:bCs w:val="0"/>
              </w:rPr>
              <w:t>(P.1.4.)</w:t>
            </w:r>
          </w:p>
          <w:p w14:paraId="2557B5D9" w14:textId="6D758313" w:rsidR="00DE0976" w:rsidRPr="00891F7E" w:rsidRDefault="00DE0976" w:rsidP="00891F7E">
            <w:pPr>
              <w:spacing w:after="0"/>
              <w:jc w:val="both"/>
              <w:rPr>
                <w:rFonts w:cstheme="minorHAnsi"/>
                <w:b w:val="0"/>
                <w:bCs w:val="0"/>
              </w:rPr>
            </w:pP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ramach</w:t>
            </w:r>
            <w:r w:rsidR="00EB4B14" w:rsidRPr="00891F7E">
              <w:rPr>
                <w:rFonts w:cstheme="minorHAnsi"/>
                <w:b w:val="0"/>
                <w:bCs w:val="0"/>
                <w:lang w:eastAsia="pl-PL"/>
              </w:rPr>
              <w:t xml:space="preserve"> </w:t>
            </w:r>
            <w:r w:rsidRPr="00891F7E">
              <w:rPr>
                <w:rFonts w:cstheme="minorHAnsi"/>
                <w:b w:val="0"/>
                <w:bCs w:val="0"/>
                <w:lang w:eastAsia="pl-PL"/>
              </w:rPr>
              <w:t>przedsięwzięcia</w:t>
            </w:r>
            <w:r w:rsidR="00EB4B14" w:rsidRPr="00891F7E">
              <w:rPr>
                <w:rFonts w:cstheme="minorHAnsi"/>
                <w:b w:val="0"/>
                <w:bCs w:val="0"/>
                <w:lang w:eastAsia="pl-PL"/>
              </w:rPr>
              <w:t xml:space="preserve"> </w:t>
            </w:r>
            <w:r w:rsidR="00EB4FBC" w:rsidRPr="00891F7E">
              <w:rPr>
                <w:rFonts w:cstheme="minorHAnsi"/>
                <w:b w:val="0"/>
                <w:bCs w:val="0"/>
                <w:lang w:eastAsia="pl-PL"/>
              </w:rPr>
              <w:t xml:space="preserve">obejmującego </w:t>
            </w:r>
            <w:r w:rsidR="001550B6" w:rsidRPr="00891F7E">
              <w:rPr>
                <w:rFonts w:cstheme="minorHAnsi"/>
                <w:b w:val="0"/>
                <w:bCs w:val="0"/>
                <w:lang w:eastAsia="pl-PL"/>
              </w:rPr>
              <w:t>wsparcie komercyjnej oferty usług</w:t>
            </w:r>
            <w:r w:rsidR="001F092D">
              <w:rPr>
                <w:rFonts w:cstheme="minorHAnsi"/>
                <w:b w:val="0"/>
                <w:bCs w:val="0"/>
                <w:lang w:eastAsia="pl-PL"/>
              </w:rPr>
              <w:t xml:space="preserve"> turystycznych i okołoturystycznych</w:t>
            </w:r>
            <w:r w:rsidR="001550B6" w:rsidRPr="00891F7E">
              <w:rPr>
                <w:rFonts w:cstheme="minorHAnsi"/>
                <w:b w:val="0"/>
                <w:bCs w:val="0"/>
                <w:lang w:eastAsia="pl-PL"/>
              </w:rPr>
              <w:t>, w tym zagród edukacyjnych</w:t>
            </w:r>
            <w:r w:rsidR="00EB4FBC" w:rsidRPr="00891F7E">
              <w:rPr>
                <w:rFonts w:cstheme="minorHAnsi"/>
                <w:b w:val="0"/>
                <w:bCs w:val="0"/>
              </w:rPr>
              <w:t xml:space="preserve"> </w:t>
            </w:r>
            <w:r w:rsidRPr="00891F7E">
              <w:rPr>
                <w:rFonts w:cstheme="minorHAnsi"/>
                <w:b w:val="0"/>
                <w:bCs w:val="0"/>
              </w:rPr>
              <w:t>(P.2.1.)</w:t>
            </w:r>
            <w:r w:rsidR="00EB4FBC" w:rsidRPr="00891F7E">
              <w:rPr>
                <w:rFonts w:cstheme="minorHAnsi"/>
                <w:b w:val="0"/>
                <w:bCs w:val="0"/>
              </w:rPr>
              <w:t xml:space="preserve"> </w:t>
            </w:r>
            <w:r w:rsidRPr="00891F7E">
              <w:rPr>
                <w:rFonts w:cstheme="minorHAnsi"/>
                <w:b w:val="0"/>
                <w:bCs w:val="0"/>
                <w:lang w:eastAsia="pl-PL"/>
              </w:rPr>
              <w:t>wsparcie</w:t>
            </w:r>
            <w:r w:rsidR="00EB4B14" w:rsidRPr="00891F7E">
              <w:rPr>
                <w:rFonts w:cstheme="minorHAnsi"/>
                <w:b w:val="0"/>
                <w:bCs w:val="0"/>
                <w:lang w:eastAsia="pl-PL"/>
              </w:rPr>
              <w:t xml:space="preserve"> </w:t>
            </w:r>
            <w:r w:rsidRPr="00891F7E">
              <w:rPr>
                <w:rFonts w:cstheme="minorHAnsi"/>
                <w:b w:val="0"/>
                <w:bCs w:val="0"/>
                <w:lang w:eastAsia="pl-PL"/>
              </w:rPr>
              <w:t>uzyskają</w:t>
            </w:r>
            <w:r w:rsidR="00EB4B14" w:rsidRPr="00891F7E">
              <w:rPr>
                <w:rFonts w:cstheme="minorHAnsi"/>
                <w:b w:val="0"/>
                <w:bCs w:val="0"/>
                <w:lang w:eastAsia="pl-PL"/>
              </w:rPr>
              <w:t xml:space="preserve"> </w:t>
            </w:r>
            <w:r w:rsidRPr="00891F7E">
              <w:rPr>
                <w:rFonts w:cstheme="minorHAnsi"/>
                <w:b w:val="0"/>
                <w:bCs w:val="0"/>
                <w:lang w:eastAsia="pl-PL"/>
              </w:rPr>
              <w:t>istniejące</w:t>
            </w:r>
            <w:r w:rsidR="00EB4B14" w:rsidRPr="00891F7E">
              <w:rPr>
                <w:rFonts w:cstheme="minorHAnsi"/>
                <w:b w:val="0"/>
                <w:bCs w:val="0"/>
                <w:lang w:eastAsia="pl-PL"/>
              </w:rPr>
              <w:t xml:space="preserve"> </w:t>
            </w:r>
            <w:r w:rsidRPr="00891F7E">
              <w:rPr>
                <w:rFonts w:cstheme="minorHAnsi"/>
                <w:b w:val="0"/>
                <w:bCs w:val="0"/>
                <w:lang w:eastAsia="pl-PL"/>
              </w:rPr>
              <w:t>przedsiębiorstwa</w:t>
            </w:r>
            <w:r w:rsidR="00EB4B14" w:rsidRPr="00891F7E">
              <w:rPr>
                <w:rFonts w:cstheme="minorHAnsi"/>
                <w:b w:val="0"/>
                <w:bCs w:val="0"/>
                <w:lang w:eastAsia="pl-PL"/>
              </w:rPr>
              <w:t xml:space="preserve"> </w:t>
            </w:r>
            <w:r w:rsidRPr="00891F7E">
              <w:rPr>
                <w:rFonts w:cstheme="minorHAnsi"/>
                <w:b w:val="0"/>
                <w:bCs w:val="0"/>
                <w:lang w:eastAsia="pl-PL"/>
              </w:rPr>
              <w:t>oraz</w:t>
            </w:r>
            <w:r w:rsidR="00EB4B14" w:rsidRPr="00891F7E">
              <w:rPr>
                <w:rFonts w:cstheme="minorHAnsi"/>
                <w:b w:val="0"/>
                <w:bCs w:val="0"/>
                <w:lang w:eastAsia="pl-PL"/>
              </w:rPr>
              <w:t xml:space="preserve"> </w:t>
            </w:r>
            <w:r w:rsidRPr="00891F7E">
              <w:rPr>
                <w:rFonts w:cstheme="minorHAnsi"/>
                <w:b w:val="0"/>
                <w:bCs w:val="0"/>
                <w:lang w:eastAsia="pl-PL"/>
              </w:rPr>
              <w:t>powstaną</w:t>
            </w:r>
            <w:r w:rsidR="00EB4B14" w:rsidRPr="00891F7E">
              <w:rPr>
                <w:rFonts w:cstheme="minorHAnsi"/>
                <w:b w:val="0"/>
                <w:bCs w:val="0"/>
                <w:lang w:eastAsia="pl-PL"/>
              </w:rPr>
              <w:t xml:space="preserve"> </w:t>
            </w:r>
            <w:r w:rsidRPr="00891F7E">
              <w:rPr>
                <w:rFonts w:cstheme="minorHAnsi"/>
                <w:b w:val="0"/>
                <w:bCs w:val="0"/>
                <w:lang w:eastAsia="pl-PL"/>
              </w:rPr>
              <w:t>nowe</w:t>
            </w:r>
            <w:r w:rsidR="00EB4B14" w:rsidRPr="00891F7E">
              <w:rPr>
                <w:rFonts w:cstheme="minorHAnsi"/>
                <w:b w:val="0"/>
                <w:bCs w:val="0"/>
                <w:lang w:eastAsia="pl-PL"/>
              </w:rPr>
              <w:t xml:space="preserve"> </w:t>
            </w:r>
            <w:r w:rsidRPr="00891F7E">
              <w:rPr>
                <w:rFonts w:cstheme="minorHAnsi"/>
                <w:b w:val="0"/>
                <w:bCs w:val="0"/>
                <w:lang w:eastAsia="pl-PL"/>
              </w:rPr>
              <w:t>podmioty</w:t>
            </w:r>
            <w:r w:rsidR="00EB4B14" w:rsidRPr="00891F7E">
              <w:rPr>
                <w:rFonts w:cstheme="minorHAnsi"/>
                <w:b w:val="0"/>
                <w:bCs w:val="0"/>
                <w:lang w:eastAsia="pl-PL"/>
              </w:rPr>
              <w:t xml:space="preserve"> </w:t>
            </w:r>
            <w:r w:rsidRPr="00891F7E">
              <w:rPr>
                <w:rFonts w:cstheme="minorHAnsi"/>
                <w:b w:val="0"/>
                <w:bCs w:val="0"/>
                <w:lang w:eastAsia="pl-PL"/>
              </w:rPr>
              <w:t>gospodarcze</w:t>
            </w:r>
            <w:r w:rsidR="00EB4B14" w:rsidRPr="00891F7E">
              <w:rPr>
                <w:rFonts w:cstheme="minorHAnsi"/>
                <w:b w:val="0"/>
                <w:bCs w:val="0"/>
                <w:lang w:eastAsia="pl-PL"/>
              </w:rPr>
              <w:t xml:space="preserve"> </w:t>
            </w:r>
            <w:r w:rsidRPr="00891F7E">
              <w:rPr>
                <w:rFonts w:cstheme="minorHAnsi"/>
                <w:b w:val="0"/>
                <w:bCs w:val="0"/>
                <w:lang w:eastAsia="pl-PL"/>
              </w:rPr>
              <w:t>generujące</w:t>
            </w:r>
            <w:r w:rsidR="00EB4B14" w:rsidRPr="00891F7E">
              <w:rPr>
                <w:rFonts w:cstheme="minorHAnsi"/>
                <w:b w:val="0"/>
                <w:bCs w:val="0"/>
                <w:lang w:eastAsia="pl-PL"/>
              </w:rPr>
              <w:t xml:space="preserve"> </w:t>
            </w:r>
            <w:r w:rsidRPr="00891F7E">
              <w:rPr>
                <w:rFonts w:cstheme="minorHAnsi"/>
                <w:b w:val="0"/>
                <w:bCs w:val="0"/>
                <w:lang w:eastAsia="pl-PL"/>
              </w:rPr>
              <w:t>nowe</w:t>
            </w:r>
            <w:r w:rsidR="00EB4B14" w:rsidRPr="00891F7E">
              <w:rPr>
                <w:rFonts w:cstheme="minorHAnsi"/>
                <w:b w:val="0"/>
                <w:bCs w:val="0"/>
                <w:lang w:eastAsia="pl-PL"/>
              </w:rPr>
              <w:t xml:space="preserve"> </w:t>
            </w:r>
            <w:r w:rsidRPr="00891F7E">
              <w:rPr>
                <w:rFonts w:cstheme="minorHAnsi"/>
                <w:b w:val="0"/>
                <w:bCs w:val="0"/>
                <w:lang w:eastAsia="pl-PL"/>
              </w:rPr>
              <w:t>miejsca</w:t>
            </w:r>
            <w:r w:rsidR="00EB4B14" w:rsidRPr="00891F7E">
              <w:rPr>
                <w:rFonts w:cstheme="minorHAnsi"/>
                <w:b w:val="0"/>
                <w:bCs w:val="0"/>
                <w:lang w:eastAsia="pl-PL"/>
              </w:rPr>
              <w:t xml:space="preserve"> </w:t>
            </w:r>
            <w:r w:rsidRPr="00891F7E">
              <w:rPr>
                <w:rFonts w:cstheme="minorHAnsi"/>
                <w:b w:val="0"/>
                <w:bCs w:val="0"/>
                <w:lang w:eastAsia="pl-PL"/>
              </w:rPr>
              <w:t>pracy</w:t>
            </w:r>
            <w:r w:rsidR="00EB4B14" w:rsidRPr="00891F7E">
              <w:rPr>
                <w:rFonts w:cstheme="minorHAnsi"/>
                <w:b w:val="0"/>
                <w:bCs w:val="0"/>
                <w:lang w:eastAsia="pl-PL"/>
              </w:rPr>
              <w:t xml:space="preserve"> </w:t>
            </w:r>
            <w:r w:rsidRPr="00891F7E">
              <w:rPr>
                <w:rFonts w:cstheme="minorHAnsi"/>
                <w:b w:val="0"/>
                <w:bCs w:val="0"/>
                <w:lang w:eastAsia="pl-PL"/>
              </w:rPr>
              <w:t>zwiększając</w:t>
            </w:r>
            <w:r w:rsidR="00EB4B14" w:rsidRPr="00891F7E">
              <w:rPr>
                <w:rFonts w:cstheme="minorHAnsi"/>
                <w:b w:val="0"/>
                <w:bCs w:val="0"/>
                <w:lang w:eastAsia="pl-PL"/>
              </w:rPr>
              <w:t xml:space="preserve"> </w:t>
            </w:r>
            <w:r w:rsidRPr="00891F7E">
              <w:rPr>
                <w:rFonts w:cstheme="minorHAnsi"/>
                <w:b w:val="0"/>
                <w:bCs w:val="0"/>
                <w:lang w:eastAsia="pl-PL"/>
              </w:rPr>
              <w:t>jednocześnie</w:t>
            </w:r>
            <w:r w:rsidR="00EB4B14" w:rsidRPr="00891F7E">
              <w:rPr>
                <w:rFonts w:cstheme="minorHAnsi"/>
                <w:b w:val="0"/>
                <w:bCs w:val="0"/>
                <w:lang w:eastAsia="pl-PL"/>
              </w:rPr>
              <w:t xml:space="preserve"> </w:t>
            </w:r>
            <w:r w:rsidRPr="00891F7E">
              <w:rPr>
                <w:rFonts w:cstheme="minorHAnsi"/>
                <w:b w:val="0"/>
                <w:bCs w:val="0"/>
                <w:lang w:eastAsia="pl-PL"/>
              </w:rPr>
              <w:t>szanse</w:t>
            </w:r>
            <w:r w:rsidR="00EB4B14" w:rsidRPr="00891F7E">
              <w:rPr>
                <w:rFonts w:cstheme="minorHAnsi"/>
                <w:b w:val="0"/>
                <w:bCs w:val="0"/>
                <w:lang w:eastAsia="pl-PL"/>
              </w:rPr>
              <w:t xml:space="preserve"> </w:t>
            </w:r>
            <w:r w:rsidRPr="00891F7E">
              <w:rPr>
                <w:rFonts w:cstheme="minorHAnsi"/>
                <w:b w:val="0"/>
                <w:bCs w:val="0"/>
                <w:lang w:eastAsia="pl-PL"/>
              </w:rPr>
              <w:t>na</w:t>
            </w:r>
            <w:r w:rsidR="00EB4B14" w:rsidRPr="00891F7E">
              <w:rPr>
                <w:rFonts w:cstheme="minorHAnsi"/>
                <w:b w:val="0"/>
                <w:bCs w:val="0"/>
                <w:lang w:eastAsia="pl-PL"/>
              </w:rPr>
              <w:t xml:space="preserve"> </w:t>
            </w:r>
            <w:r w:rsidRPr="00891F7E">
              <w:rPr>
                <w:rFonts w:cstheme="minorHAnsi"/>
                <w:b w:val="0"/>
                <w:bCs w:val="0"/>
                <w:lang w:eastAsia="pl-PL"/>
              </w:rPr>
              <w:t>znalezienie</w:t>
            </w:r>
            <w:r w:rsidR="00EB4B14" w:rsidRPr="00891F7E">
              <w:rPr>
                <w:rFonts w:cstheme="minorHAnsi"/>
                <w:b w:val="0"/>
                <w:bCs w:val="0"/>
                <w:lang w:eastAsia="pl-PL"/>
              </w:rPr>
              <w:t xml:space="preserve"> </w:t>
            </w:r>
            <w:r w:rsidRPr="00891F7E">
              <w:rPr>
                <w:rFonts w:cstheme="minorHAnsi"/>
                <w:b w:val="0"/>
                <w:bCs w:val="0"/>
                <w:lang w:eastAsia="pl-PL"/>
              </w:rPr>
              <w:t>zatrudnienia</w:t>
            </w:r>
            <w:r w:rsidR="00EB4B14" w:rsidRPr="00891F7E">
              <w:rPr>
                <w:rFonts w:cstheme="minorHAnsi"/>
                <w:b w:val="0"/>
                <w:bCs w:val="0"/>
                <w:lang w:eastAsia="pl-PL"/>
              </w:rPr>
              <w:t xml:space="preserve"> </w:t>
            </w: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miejscu</w:t>
            </w:r>
            <w:r w:rsidR="00EB4B14" w:rsidRPr="00891F7E">
              <w:rPr>
                <w:rFonts w:cstheme="minorHAnsi"/>
                <w:b w:val="0"/>
                <w:bCs w:val="0"/>
                <w:lang w:eastAsia="pl-PL"/>
              </w:rPr>
              <w:t xml:space="preserve"> </w:t>
            </w:r>
            <w:r w:rsidRPr="00891F7E">
              <w:rPr>
                <w:rFonts w:cstheme="minorHAnsi"/>
                <w:b w:val="0"/>
                <w:bCs w:val="0"/>
                <w:lang w:eastAsia="pl-PL"/>
              </w:rPr>
              <w:t>zamieszkania,</w:t>
            </w:r>
            <w:r w:rsidR="00EB4B14" w:rsidRPr="00891F7E">
              <w:rPr>
                <w:rFonts w:cstheme="minorHAnsi"/>
                <w:b w:val="0"/>
                <w:bCs w:val="0"/>
                <w:lang w:eastAsia="pl-PL"/>
              </w:rPr>
              <w:t xml:space="preserve"> </w:t>
            </w:r>
            <w:r w:rsidRPr="00891F7E">
              <w:rPr>
                <w:rFonts w:cstheme="minorHAnsi"/>
                <w:b w:val="0"/>
                <w:bCs w:val="0"/>
                <w:lang w:eastAsia="pl-PL"/>
              </w:rPr>
              <w:t>bez</w:t>
            </w:r>
            <w:r w:rsidR="00EB4B14" w:rsidRPr="00891F7E">
              <w:rPr>
                <w:rFonts w:cstheme="minorHAnsi"/>
                <w:b w:val="0"/>
                <w:bCs w:val="0"/>
                <w:lang w:eastAsia="pl-PL"/>
              </w:rPr>
              <w:t xml:space="preserve"> </w:t>
            </w:r>
            <w:r w:rsidRPr="00891F7E">
              <w:rPr>
                <w:rFonts w:cstheme="minorHAnsi"/>
                <w:b w:val="0"/>
                <w:bCs w:val="0"/>
                <w:lang w:eastAsia="pl-PL"/>
              </w:rPr>
              <w:t>konieczności</w:t>
            </w:r>
            <w:r w:rsidR="00EB4B14" w:rsidRPr="00891F7E">
              <w:rPr>
                <w:rFonts w:cstheme="minorHAnsi"/>
                <w:b w:val="0"/>
                <w:bCs w:val="0"/>
                <w:lang w:eastAsia="pl-PL"/>
              </w:rPr>
              <w:t xml:space="preserve"> </w:t>
            </w:r>
            <w:r w:rsidRPr="00891F7E">
              <w:rPr>
                <w:rFonts w:cstheme="minorHAnsi"/>
                <w:b w:val="0"/>
                <w:bCs w:val="0"/>
                <w:lang w:eastAsia="pl-PL"/>
              </w:rPr>
              <w:t>migracji</w:t>
            </w:r>
            <w:r w:rsidR="00EB4B14" w:rsidRPr="00891F7E">
              <w:rPr>
                <w:rFonts w:cstheme="minorHAnsi"/>
                <w:b w:val="0"/>
                <w:bCs w:val="0"/>
                <w:lang w:eastAsia="pl-PL"/>
              </w:rPr>
              <w:t xml:space="preserve"> </w:t>
            </w:r>
            <w:r w:rsidRPr="00891F7E">
              <w:rPr>
                <w:rFonts w:cstheme="minorHAnsi"/>
                <w:b w:val="0"/>
                <w:bCs w:val="0"/>
                <w:lang w:eastAsia="pl-PL"/>
              </w:rPr>
              <w:t>do</w:t>
            </w:r>
            <w:r w:rsidR="00EB4B14" w:rsidRPr="00891F7E">
              <w:rPr>
                <w:rFonts w:cstheme="minorHAnsi"/>
                <w:b w:val="0"/>
                <w:bCs w:val="0"/>
                <w:lang w:eastAsia="pl-PL"/>
              </w:rPr>
              <w:t xml:space="preserve"> </w:t>
            </w:r>
            <w:r w:rsidRPr="00891F7E">
              <w:rPr>
                <w:rFonts w:cstheme="minorHAnsi"/>
                <w:b w:val="0"/>
                <w:bCs w:val="0"/>
                <w:lang w:eastAsia="pl-PL"/>
              </w:rPr>
              <w:t>dużych</w:t>
            </w:r>
            <w:r w:rsidR="00EB4B14" w:rsidRPr="00891F7E">
              <w:rPr>
                <w:rFonts w:cstheme="minorHAnsi"/>
                <w:b w:val="0"/>
                <w:bCs w:val="0"/>
                <w:lang w:eastAsia="pl-PL"/>
              </w:rPr>
              <w:t xml:space="preserve"> </w:t>
            </w:r>
            <w:r w:rsidRPr="00891F7E">
              <w:rPr>
                <w:rFonts w:cstheme="minorHAnsi"/>
                <w:b w:val="0"/>
                <w:bCs w:val="0"/>
                <w:lang w:eastAsia="pl-PL"/>
              </w:rPr>
              <w:t>miast.</w:t>
            </w:r>
            <w:r w:rsidR="00EB4B14" w:rsidRPr="00891F7E">
              <w:rPr>
                <w:rFonts w:cstheme="minorHAnsi"/>
                <w:b w:val="0"/>
                <w:bCs w:val="0"/>
                <w:lang w:eastAsia="pl-PL"/>
              </w:rPr>
              <w:t xml:space="preserve"> </w:t>
            </w:r>
            <w:r w:rsidRPr="00891F7E">
              <w:rPr>
                <w:rFonts w:cstheme="minorHAnsi"/>
                <w:b w:val="0"/>
                <w:bCs w:val="0"/>
                <w:lang w:eastAsia="pl-PL"/>
              </w:rPr>
              <w:t>Wsparcie</w:t>
            </w:r>
            <w:r w:rsidR="00EB4B14" w:rsidRPr="00891F7E">
              <w:rPr>
                <w:rFonts w:cstheme="minorHAnsi"/>
                <w:b w:val="0"/>
                <w:bCs w:val="0"/>
                <w:lang w:eastAsia="pl-PL"/>
              </w:rPr>
              <w:t xml:space="preserve"> </w:t>
            </w:r>
            <w:r w:rsidRPr="00891F7E">
              <w:rPr>
                <w:rFonts w:cstheme="minorHAnsi"/>
                <w:b w:val="0"/>
                <w:bCs w:val="0"/>
                <w:lang w:eastAsia="pl-PL"/>
              </w:rPr>
              <w:t>uzyskają</w:t>
            </w:r>
            <w:r w:rsidR="00EB4B14" w:rsidRPr="00891F7E">
              <w:rPr>
                <w:rFonts w:cstheme="minorHAnsi"/>
                <w:b w:val="0"/>
                <w:bCs w:val="0"/>
                <w:lang w:eastAsia="pl-PL"/>
              </w:rPr>
              <w:t xml:space="preserve"> </w:t>
            </w:r>
            <w:r w:rsidRPr="00891F7E">
              <w:rPr>
                <w:rFonts w:cstheme="minorHAnsi"/>
                <w:b w:val="0"/>
                <w:bCs w:val="0"/>
                <w:lang w:eastAsia="pl-PL"/>
              </w:rPr>
              <w:t>również</w:t>
            </w:r>
            <w:r w:rsidR="00EB4B14" w:rsidRPr="00891F7E">
              <w:rPr>
                <w:rFonts w:cstheme="minorHAnsi"/>
                <w:b w:val="0"/>
                <w:bCs w:val="0"/>
                <w:lang w:eastAsia="pl-PL"/>
              </w:rPr>
              <w:t xml:space="preserve"> </w:t>
            </w:r>
            <w:r w:rsidRPr="00891F7E">
              <w:rPr>
                <w:rFonts w:cstheme="minorHAnsi"/>
                <w:b w:val="0"/>
                <w:bCs w:val="0"/>
                <w:lang w:eastAsia="pl-PL"/>
              </w:rPr>
              <w:t>rolnicy,</w:t>
            </w:r>
            <w:r w:rsidR="00EB4B14" w:rsidRPr="00891F7E">
              <w:rPr>
                <w:rFonts w:cstheme="minorHAnsi"/>
                <w:b w:val="0"/>
                <w:bCs w:val="0"/>
                <w:lang w:eastAsia="pl-PL"/>
              </w:rPr>
              <w:t xml:space="preserve"> </w:t>
            </w:r>
            <w:r w:rsidRPr="00891F7E">
              <w:rPr>
                <w:rFonts w:cstheme="minorHAnsi"/>
                <w:b w:val="0"/>
                <w:bCs w:val="0"/>
                <w:lang w:eastAsia="pl-PL"/>
              </w:rPr>
              <w:t>którzy</w:t>
            </w:r>
            <w:r w:rsidR="00EB4B14" w:rsidRPr="00891F7E">
              <w:rPr>
                <w:rFonts w:cstheme="minorHAnsi"/>
                <w:b w:val="0"/>
                <w:bCs w:val="0"/>
                <w:lang w:eastAsia="pl-PL"/>
              </w:rPr>
              <w:t xml:space="preserve"> </w:t>
            </w:r>
            <w:r w:rsidRPr="00891F7E">
              <w:rPr>
                <w:rFonts w:cstheme="minorHAnsi"/>
                <w:b w:val="0"/>
                <w:bCs w:val="0"/>
                <w:lang w:eastAsia="pl-PL"/>
              </w:rPr>
              <w:t>będą</w:t>
            </w:r>
            <w:r w:rsidR="00EB4B14" w:rsidRPr="00891F7E">
              <w:rPr>
                <w:rFonts w:cstheme="minorHAnsi"/>
                <w:b w:val="0"/>
                <w:bCs w:val="0"/>
                <w:lang w:eastAsia="pl-PL"/>
              </w:rPr>
              <w:t xml:space="preserve"> </w:t>
            </w:r>
            <w:r w:rsidRPr="00891F7E">
              <w:rPr>
                <w:rFonts w:cstheme="minorHAnsi"/>
                <w:b w:val="0"/>
                <w:bCs w:val="0"/>
                <w:lang w:eastAsia="pl-PL"/>
              </w:rPr>
              <w:t>mogli</w:t>
            </w:r>
            <w:r w:rsidR="00EB4B14" w:rsidRPr="00891F7E">
              <w:rPr>
                <w:rFonts w:cstheme="minorHAnsi"/>
                <w:b w:val="0"/>
                <w:bCs w:val="0"/>
                <w:lang w:eastAsia="pl-PL"/>
              </w:rPr>
              <w:t xml:space="preserve"> </w:t>
            </w:r>
            <w:r w:rsidRPr="00891F7E">
              <w:rPr>
                <w:rFonts w:cstheme="minorHAnsi"/>
                <w:b w:val="0"/>
                <w:bCs w:val="0"/>
                <w:lang w:eastAsia="pl-PL"/>
              </w:rPr>
              <w:t>zwiększyć</w:t>
            </w:r>
            <w:r w:rsidR="00EB4B14" w:rsidRPr="00891F7E">
              <w:rPr>
                <w:rFonts w:cstheme="minorHAnsi"/>
                <w:b w:val="0"/>
                <w:bCs w:val="0"/>
                <w:lang w:eastAsia="pl-PL"/>
              </w:rPr>
              <w:t xml:space="preserve"> </w:t>
            </w:r>
            <w:r w:rsidRPr="00891F7E">
              <w:rPr>
                <w:rFonts w:cstheme="minorHAnsi"/>
                <w:b w:val="0"/>
                <w:bCs w:val="0"/>
                <w:lang w:eastAsia="pl-PL"/>
              </w:rPr>
              <w:t>swoje</w:t>
            </w:r>
            <w:r w:rsidR="00EB4B14" w:rsidRPr="00891F7E">
              <w:rPr>
                <w:rFonts w:cstheme="minorHAnsi"/>
                <w:b w:val="0"/>
                <w:bCs w:val="0"/>
                <w:lang w:eastAsia="pl-PL"/>
              </w:rPr>
              <w:t xml:space="preserve"> </w:t>
            </w:r>
            <w:r w:rsidRPr="00891F7E">
              <w:rPr>
                <w:rFonts w:cstheme="minorHAnsi"/>
                <w:b w:val="0"/>
                <w:bCs w:val="0"/>
                <w:lang w:eastAsia="pl-PL"/>
              </w:rPr>
              <w:t>dochody</w:t>
            </w:r>
            <w:r w:rsidR="00EB4B14" w:rsidRPr="00891F7E">
              <w:rPr>
                <w:rFonts w:cstheme="minorHAnsi"/>
                <w:b w:val="0"/>
                <w:bCs w:val="0"/>
                <w:lang w:eastAsia="pl-PL"/>
              </w:rPr>
              <w:t xml:space="preserve"> </w:t>
            </w:r>
            <w:r w:rsidRPr="00891F7E">
              <w:rPr>
                <w:rFonts w:cstheme="minorHAnsi"/>
                <w:b w:val="0"/>
                <w:bCs w:val="0"/>
                <w:lang w:eastAsia="pl-PL"/>
              </w:rPr>
              <w:t>poprzez</w:t>
            </w:r>
            <w:r w:rsidR="00EB4B14" w:rsidRPr="00891F7E">
              <w:rPr>
                <w:rFonts w:cstheme="minorHAnsi"/>
                <w:b w:val="0"/>
                <w:bCs w:val="0"/>
                <w:lang w:eastAsia="pl-PL"/>
              </w:rPr>
              <w:t xml:space="preserve"> </w:t>
            </w:r>
            <w:r w:rsidRPr="00891F7E">
              <w:rPr>
                <w:rFonts w:cstheme="minorHAnsi"/>
                <w:b w:val="0"/>
                <w:bCs w:val="0"/>
                <w:lang w:eastAsia="pl-PL"/>
              </w:rPr>
              <w:t>utworzenie</w:t>
            </w:r>
            <w:r w:rsidR="00EB4B14" w:rsidRPr="00891F7E">
              <w:rPr>
                <w:rFonts w:cstheme="minorHAnsi"/>
                <w:b w:val="0"/>
                <w:bCs w:val="0"/>
                <w:lang w:eastAsia="pl-PL"/>
              </w:rPr>
              <w:t xml:space="preserve"> </w:t>
            </w:r>
            <w:r w:rsidRPr="00891F7E">
              <w:rPr>
                <w:rFonts w:cstheme="minorHAnsi"/>
                <w:b w:val="0"/>
                <w:bCs w:val="0"/>
                <w:lang w:eastAsia="pl-PL"/>
              </w:rPr>
              <w:t>np.</w:t>
            </w:r>
            <w:r w:rsidR="00EB4B14" w:rsidRPr="00891F7E">
              <w:rPr>
                <w:rFonts w:cstheme="minorHAnsi"/>
                <w:b w:val="0"/>
                <w:bCs w:val="0"/>
                <w:lang w:eastAsia="pl-PL"/>
              </w:rPr>
              <w:t xml:space="preserve"> </w:t>
            </w:r>
            <w:r w:rsidRPr="00891F7E">
              <w:rPr>
                <w:rFonts w:cstheme="minorHAnsi"/>
                <w:b w:val="0"/>
                <w:bCs w:val="0"/>
                <w:lang w:eastAsia="pl-PL"/>
              </w:rPr>
              <w:t>zagrody</w:t>
            </w:r>
            <w:r w:rsidR="00EB4B14" w:rsidRPr="00891F7E">
              <w:rPr>
                <w:rFonts w:cstheme="minorHAnsi"/>
                <w:b w:val="0"/>
                <w:bCs w:val="0"/>
                <w:lang w:eastAsia="pl-PL"/>
              </w:rPr>
              <w:t xml:space="preserve"> </w:t>
            </w:r>
            <w:r w:rsidRPr="00891F7E">
              <w:rPr>
                <w:rFonts w:cstheme="minorHAnsi"/>
                <w:b w:val="0"/>
                <w:bCs w:val="0"/>
                <w:lang w:eastAsia="pl-PL"/>
              </w:rPr>
              <w:t>edukacyjnej.</w:t>
            </w:r>
          </w:p>
        </w:tc>
      </w:tr>
      <w:tr w:rsidR="00DE0976" w:rsidRPr="00891F7E" w14:paraId="79E0B178" w14:textId="77777777" w:rsidTr="0063712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50878406" w14:textId="3A45C356" w:rsidR="00DE0976" w:rsidRPr="00891F7E" w:rsidRDefault="0063712B" w:rsidP="00891F7E">
            <w:pPr>
              <w:spacing w:after="0"/>
              <w:rPr>
                <w:rFonts w:cstheme="minorHAnsi"/>
                <w:b w:val="0"/>
                <w:bCs w:val="0"/>
                <w:lang w:eastAsia="pl-PL"/>
              </w:rPr>
            </w:pPr>
            <w:r w:rsidRPr="00891F7E">
              <w:rPr>
                <w:rFonts w:cstheme="minorHAnsi"/>
              </w:rPr>
              <w:t>Strategia Zrównoważonego Rozwoju Wsi, Rolnictwa i Rybactwa 2030</w:t>
            </w:r>
          </w:p>
        </w:tc>
      </w:tr>
      <w:tr w:rsidR="0063712B" w:rsidRPr="00891F7E" w14:paraId="0345D4CA"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7DC6BBD4" w14:textId="77777777" w:rsidR="0063712B" w:rsidRPr="00891F7E" w:rsidRDefault="0063712B" w:rsidP="00891F7E">
            <w:pPr>
              <w:spacing w:after="0"/>
              <w:rPr>
                <w:rFonts w:cstheme="minorHAnsi"/>
                <w:lang w:eastAsia="pl-PL"/>
              </w:rPr>
            </w:pPr>
            <w:r w:rsidRPr="00891F7E">
              <w:rPr>
                <w:rFonts w:cstheme="minorHAnsi"/>
                <w:lang w:eastAsia="pl-PL"/>
              </w:rPr>
              <w:t>Cel szczegółowy II Poprawa jakości życia, infrastruktury i stanu środowiska</w:t>
            </w:r>
          </w:p>
          <w:p w14:paraId="4C20AEE6" w14:textId="77777777" w:rsidR="0063712B" w:rsidRPr="00891F7E" w:rsidRDefault="0063712B" w:rsidP="00891F7E">
            <w:pPr>
              <w:spacing w:after="0"/>
              <w:rPr>
                <w:rFonts w:cstheme="minorHAnsi"/>
                <w:lang w:eastAsia="pl-PL"/>
              </w:rPr>
            </w:pPr>
            <w:r w:rsidRPr="00891F7E">
              <w:rPr>
                <w:rFonts w:cstheme="minorHAnsi"/>
                <w:lang w:eastAsia="pl-PL"/>
              </w:rPr>
              <w:lastRenderedPageBreak/>
              <w:t>Cel szczegółowy III Rozwój przedsiębiorczości, pozarolniczych miejsc pracy i aktywnego społeczeństwa</w:t>
            </w:r>
          </w:p>
          <w:p w14:paraId="44B65418" w14:textId="423F441F" w:rsidR="00B011FD" w:rsidRPr="00891F7E" w:rsidRDefault="00B011FD" w:rsidP="00891F7E">
            <w:pPr>
              <w:spacing w:after="0"/>
              <w:jc w:val="both"/>
              <w:rPr>
                <w:rFonts w:cstheme="minorHAnsi"/>
                <w:lang w:eastAsia="pl-PL"/>
              </w:rPr>
            </w:pPr>
            <w:r w:rsidRPr="00891F7E">
              <w:rPr>
                <w:rFonts w:eastAsia="Calibri" w:cstheme="minorHAnsi"/>
                <w:b w:val="0"/>
                <w:bCs w:val="0"/>
                <w:lang w:eastAsia="pl-PL"/>
              </w:rPr>
              <w:t>Przedsięwzięcia LSR są względem celów Strategii komplementarne, spójne i synergiczne.</w:t>
            </w:r>
          </w:p>
          <w:p w14:paraId="11263ED9" w14:textId="5A5416A4" w:rsidR="0063712B" w:rsidRPr="00891F7E" w:rsidRDefault="0063712B" w:rsidP="00891F7E">
            <w:pPr>
              <w:spacing w:after="0"/>
              <w:rPr>
                <w:rFonts w:cstheme="minorHAnsi"/>
                <w:lang w:eastAsia="pl-PL"/>
              </w:rPr>
            </w:pPr>
            <w:r w:rsidRPr="00891F7E">
              <w:rPr>
                <w:rFonts w:cstheme="minorHAnsi"/>
                <w:b w:val="0"/>
                <w:bCs w:val="0"/>
                <w:lang w:eastAsia="pl-PL"/>
              </w:rPr>
              <w:t xml:space="preserve">Cele LSR spójne i wykazują wysoki stopień komplementarności z celami Strategii Zrównoważonego Rozwoju Wsi, Rolnictwa i Rybactwa 2030 przede wszystkim przede wszystkim w zakresie rozwoju infrastruktury publicznej dostępnej dla wszystkich grup wiekowych (P.1.1.), rozwoju kapitału społecznego poprzez wsparcie uczniów poza edukacją formalną (P.1.2.), </w:t>
            </w:r>
            <w:r w:rsidR="005A4D85" w:rsidRPr="005E080D">
              <w:rPr>
                <w:rFonts w:cstheme="minorHAnsi"/>
                <w:b w:val="0"/>
                <w:bCs w:val="0"/>
              </w:rPr>
              <w:t xml:space="preserve">Wsparcie jakości edukacji </w:t>
            </w:r>
            <w:r w:rsidRPr="00891F7E">
              <w:rPr>
                <w:rFonts w:cstheme="minorHAnsi"/>
                <w:b w:val="0"/>
                <w:bCs w:val="0"/>
                <w:lang w:eastAsia="pl-PL"/>
              </w:rPr>
              <w:t>(P.1.3.), usług świadczonych na rzecz społeczności lokalnej (P.1.4.) czy też wzmocnienia tożsamości lokalnej poprzez rozwój i promocje turystyki oraz dziedzictwa kulturowego obszaru LGD (P.1.5.). Cele LSR wykazują również komplementarność w zakresie rozwoju przedsiębiorczości (P.2.1.) w tym dywersyfikacji źródeł dochodu w gospodarstwach rolnych.</w:t>
            </w:r>
          </w:p>
        </w:tc>
      </w:tr>
      <w:tr w:rsidR="0063712B" w:rsidRPr="00891F7E" w14:paraId="5046C580" w14:textId="77777777" w:rsidTr="00E4259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5F335B69" w14:textId="77777777" w:rsidR="0063712B" w:rsidRPr="00891F7E" w:rsidRDefault="0063712B" w:rsidP="00891F7E">
            <w:pPr>
              <w:spacing w:after="0"/>
              <w:rPr>
                <w:rFonts w:cstheme="minorHAnsi"/>
                <w:lang w:eastAsia="pl-PL"/>
              </w:rPr>
            </w:pPr>
            <w:r w:rsidRPr="00891F7E">
              <w:rPr>
                <w:rFonts w:cstheme="minorHAnsi"/>
                <w:lang w:eastAsia="pl-PL"/>
              </w:rPr>
              <w:lastRenderedPageBreak/>
              <w:t xml:space="preserve">PS dla WPR na lata 2023-2027 </w:t>
            </w:r>
          </w:p>
        </w:tc>
      </w:tr>
      <w:tr w:rsidR="00DE0976" w:rsidRPr="00891F7E" w14:paraId="2F8A8585"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3C0539E3" w14:textId="2CD457A9" w:rsidR="00DE0976"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8.P</w:t>
            </w:r>
            <w:r w:rsidR="00EB4B14" w:rsidRPr="00891F7E">
              <w:rPr>
                <w:rFonts w:cstheme="minorHAnsi"/>
                <w:b w:val="0"/>
                <w:bCs w:val="0"/>
                <w:lang w:eastAsia="pl-PL"/>
              </w:rPr>
              <w:t xml:space="preserve"> </w:t>
            </w:r>
            <w:r w:rsidRPr="00891F7E">
              <w:rPr>
                <w:rFonts w:cstheme="minorHAnsi"/>
                <w:b w:val="0"/>
                <w:bCs w:val="0"/>
                <w:lang w:eastAsia="pl-PL"/>
              </w:rPr>
              <w:t>10.</w:t>
            </w:r>
            <w:r w:rsidR="00EB4B14" w:rsidRPr="00891F7E">
              <w:rPr>
                <w:rFonts w:cstheme="minorHAnsi"/>
                <w:b w:val="0"/>
                <w:bCs w:val="0"/>
                <w:lang w:eastAsia="pl-PL"/>
              </w:rPr>
              <w:t xml:space="preserve"> </w:t>
            </w:r>
            <w:r w:rsidRPr="00891F7E">
              <w:rPr>
                <w:rFonts w:cstheme="minorHAnsi"/>
                <w:b w:val="0"/>
                <w:bCs w:val="0"/>
                <w:lang w:eastAsia="pl-PL"/>
              </w:rPr>
              <w:t>Włączenie</w:t>
            </w:r>
            <w:r w:rsidR="00EB4B14" w:rsidRPr="00891F7E">
              <w:rPr>
                <w:rFonts w:cstheme="minorHAnsi"/>
                <w:b w:val="0"/>
                <w:bCs w:val="0"/>
                <w:lang w:eastAsia="pl-PL"/>
              </w:rPr>
              <w:t xml:space="preserve"> </w:t>
            </w:r>
            <w:r w:rsidRPr="00891F7E">
              <w:rPr>
                <w:rFonts w:cstheme="minorHAnsi"/>
                <w:b w:val="0"/>
                <w:bCs w:val="0"/>
                <w:lang w:eastAsia="pl-PL"/>
              </w:rPr>
              <w:t>osób</w:t>
            </w:r>
            <w:r w:rsidR="00EB4B14" w:rsidRPr="00891F7E">
              <w:rPr>
                <w:rFonts w:cstheme="minorHAnsi"/>
                <w:b w:val="0"/>
                <w:bCs w:val="0"/>
                <w:lang w:eastAsia="pl-PL"/>
              </w:rPr>
              <w:t xml:space="preserve"> </w:t>
            </w:r>
            <w:r w:rsidRPr="00891F7E">
              <w:rPr>
                <w:rFonts w:cstheme="minorHAnsi"/>
                <w:b w:val="0"/>
                <w:bCs w:val="0"/>
                <w:lang w:eastAsia="pl-PL"/>
              </w:rPr>
              <w:t>z</w:t>
            </w:r>
            <w:r w:rsidR="00EB4B14" w:rsidRPr="00891F7E">
              <w:rPr>
                <w:rFonts w:cstheme="minorHAnsi"/>
                <w:b w:val="0"/>
                <w:bCs w:val="0"/>
                <w:lang w:eastAsia="pl-PL"/>
              </w:rPr>
              <w:t xml:space="preserve"> </w:t>
            </w:r>
            <w:r w:rsidRPr="00891F7E">
              <w:rPr>
                <w:rFonts w:cstheme="minorHAnsi"/>
                <w:b w:val="0"/>
                <w:bCs w:val="0"/>
                <w:lang w:eastAsia="pl-PL"/>
              </w:rPr>
              <w:t>grup</w:t>
            </w:r>
            <w:r w:rsidR="00EB4B14" w:rsidRPr="00891F7E">
              <w:rPr>
                <w:rFonts w:cstheme="minorHAnsi"/>
                <w:b w:val="0"/>
                <w:bCs w:val="0"/>
                <w:lang w:eastAsia="pl-PL"/>
              </w:rPr>
              <w:t xml:space="preserve"> </w:t>
            </w:r>
            <w:r w:rsidRPr="00891F7E">
              <w:rPr>
                <w:rFonts w:cstheme="minorHAnsi"/>
                <w:b w:val="0"/>
                <w:bCs w:val="0"/>
                <w:lang w:eastAsia="pl-PL"/>
              </w:rPr>
              <w:t>defaworyzowanych</w:t>
            </w:r>
            <w:r w:rsidR="00EB4B14" w:rsidRPr="00891F7E">
              <w:rPr>
                <w:rFonts w:cstheme="minorHAnsi"/>
                <w:b w:val="0"/>
                <w:bCs w:val="0"/>
                <w:lang w:eastAsia="pl-PL"/>
              </w:rPr>
              <w:t xml:space="preserve"> </w:t>
            </w:r>
            <w:r w:rsidRPr="00891F7E">
              <w:rPr>
                <w:rFonts w:cstheme="minorHAnsi"/>
                <w:b w:val="0"/>
                <w:bCs w:val="0"/>
                <w:lang w:eastAsia="pl-PL"/>
              </w:rPr>
              <w:t>lub</w:t>
            </w:r>
            <w:r w:rsidR="00EB4B14" w:rsidRPr="00891F7E">
              <w:rPr>
                <w:rFonts w:cstheme="minorHAnsi"/>
                <w:b w:val="0"/>
                <w:bCs w:val="0"/>
                <w:lang w:eastAsia="pl-PL"/>
              </w:rPr>
              <w:t xml:space="preserve"> </w:t>
            </w:r>
            <w:r w:rsidRPr="00891F7E">
              <w:rPr>
                <w:rFonts w:cstheme="minorHAnsi"/>
                <w:b w:val="0"/>
                <w:bCs w:val="0"/>
                <w:lang w:eastAsia="pl-PL"/>
              </w:rPr>
              <w:t>wykluczonych</w:t>
            </w:r>
            <w:r w:rsidR="00EB4B14" w:rsidRPr="00891F7E">
              <w:rPr>
                <w:rFonts w:cstheme="minorHAnsi"/>
                <w:b w:val="0"/>
                <w:bCs w:val="0"/>
                <w:lang w:eastAsia="pl-PL"/>
              </w:rPr>
              <w:t xml:space="preserve"> </w:t>
            </w:r>
            <w:r w:rsidRPr="00891F7E">
              <w:rPr>
                <w:rFonts w:cstheme="minorHAnsi"/>
                <w:b w:val="0"/>
                <w:bCs w:val="0"/>
                <w:lang w:eastAsia="pl-PL"/>
              </w:rPr>
              <w:t>na</w:t>
            </w:r>
            <w:r w:rsidR="00EB4B14" w:rsidRPr="00891F7E">
              <w:rPr>
                <w:rFonts w:cstheme="minorHAnsi"/>
                <w:b w:val="0"/>
                <w:bCs w:val="0"/>
                <w:lang w:eastAsia="pl-PL"/>
              </w:rPr>
              <w:t xml:space="preserve"> </w:t>
            </w:r>
            <w:r w:rsidRPr="00891F7E">
              <w:rPr>
                <w:rFonts w:cstheme="minorHAnsi"/>
                <w:b w:val="0"/>
                <w:bCs w:val="0"/>
                <w:lang w:eastAsia="pl-PL"/>
              </w:rPr>
              <w:t>obszarach</w:t>
            </w:r>
            <w:r w:rsidR="00EB4B14" w:rsidRPr="00891F7E">
              <w:rPr>
                <w:rFonts w:cstheme="minorHAnsi"/>
                <w:b w:val="0"/>
                <w:bCs w:val="0"/>
                <w:lang w:eastAsia="pl-PL"/>
              </w:rPr>
              <w:t xml:space="preserve"> </w:t>
            </w:r>
            <w:r w:rsidRPr="00891F7E">
              <w:rPr>
                <w:rFonts w:cstheme="minorHAnsi"/>
                <w:b w:val="0"/>
                <w:bCs w:val="0"/>
                <w:lang w:eastAsia="pl-PL"/>
              </w:rPr>
              <w:t>wiejskich</w:t>
            </w:r>
          </w:p>
        </w:tc>
      </w:tr>
      <w:tr w:rsidR="00DE0976" w:rsidRPr="00891F7E" w14:paraId="22F8AF3C"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703100CD" w14:textId="7A5F7F99" w:rsidR="00DE0976"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8.P</w:t>
            </w:r>
            <w:r w:rsidR="00EB4B14" w:rsidRPr="00891F7E">
              <w:rPr>
                <w:rFonts w:cstheme="minorHAnsi"/>
                <w:b w:val="0"/>
                <w:bCs w:val="0"/>
                <w:lang w:eastAsia="pl-PL"/>
              </w:rPr>
              <w:t xml:space="preserve"> </w:t>
            </w:r>
            <w:r w:rsidRPr="00891F7E">
              <w:rPr>
                <w:rFonts w:cstheme="minorHAnsi"/>
                <w:b w:val="0"/>
                <w:bCs w:val="0"/>
                <w:lang w:eastAsia="pl-PL"/>
              </w:rPr>
              <w:t>11.</w:t>
            </w:r>
            <w:r w:rsidR="00EB4B14" w:rsidRPr="00891F7E">
              <w:rPr>
                <w:rFonts w:cstheme="minorHAnsi"/>
                <w:b w:val="0"/>
                <w:bCs w:val="0"/>
                <w:lang w:eastAsia="pl-PL"/>
              </w:rPr>
              <w:t xml:space="preserve"> </w:t>
            </w:r>
            <w:r w:rsidRPr="00891F7E">
              <w:rPr>
                <w:rFonts w:cstheme="minorHAnsi"/>
                <w:b w:val="0"/>
                <w:bCs w:val="0"/>
                <w:lang w:eastAsia="pl-PL"/>
              </w:rPr>
              <w:t>Stymulowanie</w:t>
            </w:r>
            <w:r w:rsidR="00EB4B14" w:rsidRPr="00891F7E">
              <w:rPr>
                <w:rFonts w:cstheme="minorHAnsi"/>
                <w:b w:val="0"/>
                <w:bCs w:val="0"/>
                <w:lang w:eastAsia="pl-PL"/>
              </w:rPr>
              <w:t xml:space="preserve"> </w:t>
            </w:r>
            <w:r w:rsidRPr="00891F7E">
              <w:rPr>
                <w:rFonts w:cstheme="minorHAnsi"/>
                <w:b w:val="0"/>
                <w:bCs w:val="0"/>
                <w:lang w:eastAsia="pl-PL"/>
              </w:rPr>
              <w:t>rozwoju</w:t>
            </w:r>
            <w:r w:rsidR="00EB4B14" w:rsidRPr="00891F7E">
              <w:rPr>
                <w:rFonts w:cstheme="minorHAnsi"/>
                <w:b w:val="0"/>
                <w:bCs w:val="0"/>
                <w:lang w:eastAsia="pl-PL"/>
              </w:rPr>
              <w:t xml:space="preserve"> </w:t>
            </w:r>
            <w:r w:rsidRPr="00891F7E">
              <w:rPr>
                <w:rFonts w:cstheme="minorHAnsi"/>
                <w:b w:val="0"/>
                <w:bCs w:val="0"/>
                <w:lang w:eastAsia="pl-PL"/>
              </w:rPr>
              <w:t>lokalnego</w:t>
            </w:r>
            <w:r w:rsidR="00EB4B14" w:rsidRPr="00891F7E">
              <w:rPr>
                <w:rFonts w:cstheme="minorHAnsi"/>
                <w:b w:val="0"/>
                <w:bCs w:val="0"/>
                <w:lang w:eastAsia="pl-PL"/>
              </w:rPr>
              <w:t xml:space="preserve"> </w:t>
            </w:r>
            <w:r w:rsidRPr="00891F7E">
              <w:rPr>
                <w:rFonts w:cstheme="minorHAnsi"/>
                <w:b w:val="0"/>
                <w:bCs w:val="0"/>
                <w:lang w:eastAsia="pl-PL"/>
              </w:rPr>
              <w:t>przez</w:t>
            </w:r>
            <w:r w:rsidR="00EB4B14" w:rsidRPr="00891F7E">
              <w:rPr>
                <w:rFonts w:cstheme="minorHAnsi"/>
                <w:b w:val="0"/>
                <w:bCs w:val="0"/>
                <w:lang w:eastAsia="pl-PL"/>
              </w:rPr>
              <w:t xml:space="preserve"> </w:t>
            </w:r>
            <w:r w:rsidRPr="00891F7E">
              <w:rPr>
                <w:rFonts w:cstheme="minorHAnsi"/>
                <w:b w:val="0"/>
                <w:bCs w:val="0"/>
                <w:lang w:eastAsia="pl-PL"/>
              </w:rPr>
              <w:t>innowacje,</w:t>
            </w:r>
            <w:r w:rsidR="00EB4B14" w:rsidRPr="00891F7E">
              <w:rPr>
                <w:rFonts w:cstheme="minorHAnsi"/>
                <w:b w:val="0"/>
                <w:bCs w:val="0"/>
                <w:lang w:eastAsia="pl-PL"/>
              </w:rPr>
              <w:t xml:space="preserve"> </w:t>
            </w:r>
            <w:r w:rsidRPr="00891F7E">
              <w:rPr>
                <w:rFonts w:cstheme="minorHAnsi"/>
                <w:b w:val="0"/>
                <w:bCs w:val="0"/>
                <w:lang w:eastAsia="pl-PL"/>
              </w:rPr>
              <w:t>cyfryzacje</w:t>
            </w:r>
            <w:r w:rsidR="00EB4B14" w:rsidRPr="00891F7E">
              <w:rPr>
                <w:rFonts w:cstheme="minorHAnsi"/>
                <w:b w:val="0"/>
                <w:bCs w:val="0"/>
                <w:lang w:eastAsia="pl-PL"/>
              </w:rPr>
              <w:t xml:space="preserve"> </w:t>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wykorzystanie</w:t>
            </w:r>
            <w:r w:rsidR="00EB4B14" w:rsidRPr="00891F7E">
              <w:rPr>
                <w:rFonts w:cstheme="minorHAnsi"/>
                <w:b w:val="0"/>
                <w:bCs w:val="0"/>
                <w:lang w:eastAsia="pl-PL"/>
              </w:rPr>
              <w:t xml:space="preserve"> </w:t>
            </w:r>
            <w:r w:rsidRPr="00891F7E">
              <w:rPr>
                <w:rFonts w:cstheme="minorHAnsi"/>
                <w:b w:val="0"/>
                <w:bCs w:val="0"/>
                <w:lang w:eastAsia="pl-PL"/>
              </w:rPr>
              <w:t>potencjału</w:t>
            </w:r>
            <w:r w:rsidR="00EB4B14" w:rsidRPr="00891F7E">
              <w:rPr>
                <w:rFonts w:cstheme="minorHAnsi"/>
                <w:b w:val="0"/>
                <w:bCs w:val="0"/>
                <w:lang w:eastAsia="pl-PL"/>
              </w:rPr>
              <w:t xml:space="preserve"> </w:t>
            </w:r>
            <w:r w:rsidRPr="00891F7E">
              <w:rPr>
                <w:rFonts w:cstheme="minorHAnsi"/>
                <w:b w:val="0"/>
                <w:bCs w:val="0"/>
                <w:lang w:eastAsia="pl-PL"/>
              </w:rPr>
              <w:t>endogenicznego</w:t>
            </w:r>
          </w:p>
        </w:tc>
      </w:tr>
      <w:tr w:rsidR="00DE0976" w:rsidRPr="00891F7E" w14:paraId="4EE3075A"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396766E4" w14:textId="7D252232" w:rsidR="00DE0976"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8.P</w:t>
            </w:r>
            <w:r w:rsidR="00EB4B14" w:rsidRPr="00891F7E">
              <w:rPr>
                <w:rFonts w:cstheme="minorHAnsi"/>
                <w:b w:val="0"/>
                <w:bCs w:val="0"/>
                <w:lang w:eastAsia="pl-PL"/>
              </w:rPr>
              <w:t xml:space="preserve"> </w:t>
            </w:r>
            <w:r w:rsidRPr="00891F7E">
              <w:rPr>
                <w:rFonts w:cstheme="minorHAnsi"/>
                <w:b w:val="0"/>
                <w:bCs w:val="0"/>
                <w:lang w:eastAsia="pl-PL"/>
              </w:rPr>
              <w:t>12.</w:t>
            </w:r>
            <w:r w:rsidR="00EB4B14" w:rsidRPr="00891F7E">
              <w:rPr>
                <w:rFonts w:cstheme="minorHAnsi"/>
                <w:b w:val="0"/>
                <w:bCs w:val="0"/>
                <w:lang w:eastAsia="pl-PL"/>
              </w:rPr>
              <w:t xml:space="preserve"> </w:t>
            </w:r>
            <w:r w:rsidRPr="00891F7E">
              <w:rPr>
                <w:rFonts w:cstheme="minorHAnsi"/>
                <w:b w:val="0"/>
                <w:bCs w:val="0"/>
                <w:lang w:eastAsia="pl-PL"/>
              </w:rPr>
              <w:t>Zaangażowanie</w:t>
            </w:r>
            <w:r w:rsidR="00EB4B14" w:rsidRPr="00891F7E">
              <w:rPr>
                <w:rFonts w:cstheme="minorHAnsi"/>
                <w:b w:val="0"/>
                <w:bCs w:val="0"/>
                <w:lang w:eastAsia="pl-PL"/>
              </w:rPr>
              <w:t xml:space="preserve"> </w:t>
            </w:r>
            <w:r w:rsidRPr="00891F7E">
              <w:rPr>
                <w:rFonts w:cstheme="minorHAnsi"/>
                <w:b w:val="0"/>
                <w:bCs w:val="0"/>
                <w:lang w:eastAsia="pl-PL"/>
              </w:rPr>
              <w:t>młodych</w:t>
            </w:r>
            <w:r w:rsidR="00EB4B14" w:rsidRPr="00891F7E">
              <w:rPr>
                <w:rFonts w:cstheme="minorHAnsi"/>
                <w:b w:val="0"/>
                <w:bCs w:val="0"/>
                <w:lang w:eastAsia="pl-PL"/>
              </w:rPr>
              <w:t xml:space="preserve"> </w:t>
            </w: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życie</w:t>
            </w:r>
            <w:r w:rsidR="00EB4B14" w:rsidRPr="00891F7E">
              <w:rPr>
                <w:rFonts w:cstheme="minorHAnsi"/>
                <w:b w:val="0"/>
                <w:bCs w:val="0"/>
                <w:lang w:eastAsia="pl-PL"/>
              </w:rPr>
              <w:t xml:space="preserve"> </w:t>
            </w:r>
            <w:r w:rsidRPr="00891F7E">
              <w:rPr>
                <w:rFonts w:cstheme="minorHAnsi"/>
                <w:b w:val="0"/>
                <w:bCs w:val="0"/>
                <w:lang w:eastAsia="pl-PL"/>
              </w:rPr>
              <w:t>lokalne,</w:t>
            </w:r>
            <w:r w:rsidR="00EB4B14" w:rsidRPr="00891F7E">
              <w:rPr>
                <w:rFonts w:cstheme="minorHAnsi"/>
                <w:b w:val="0"/>
                <w:bCs w:val="0"/>
                <w:lang w:eastAsia="pl-PL"/>
              </w:rPr>
              <w:t xml:space="preserve"> </w:t>
            </w: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tym</w:t>
            </w:r>
            <w:r w:rsidR="00EB4B14" w:rsidRPr="00891F7E">
              <w:rPr>
                <w:rFonts w:cstheme="minorHAnsi"/>
                <w:b w:val="0"/>
                <w:bCs w:val="0"/>
                <w:lang w:eastAsia="pl-PL"/>
              </w:rPr>
              <w:t xml:space="preserve"> </w:t>
            </w: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podejmowaniu</w:t>
            </w:r>
            <w:r w:rsidR="00EB4B14" w:rsidRPr="00891F7E">
              <w:rPr>
                <w:rFonts w:cstheme="minorHAnsi"/>
                <w:b w:val="0"/>
                <w:bCs w:val="0"/>
                <w:lang w:eastAsia="pl-PL"/>
              </w:rPr>
              <w:t xml:space="preserve"> </w:t>
            </w:r>
            <w:r w:rsidRPr="00891F7E">
              <w:rPr>
                <w:rFonts w:cstheme="minorHAnsi"/>
                <w:b w:val="0"/>
                <w:bCs w:val="0"/>
                <w:lang w:eastAsia="pl-PL"/>
              </w:rPr>
              <w:t>decyzji,</w:t>
            </w:r>
            <w:r w:rsidR="00EB4B14" w:rsidRPr="00891F7E">
              <w:rPr>
                <w:rFonts w:cstheme="minorHAnsi"/>
                <w:b w:val="0"/>
                <w:bCs w:val="0"/>
                <w:lang w:eastAsia="pl-PL"/>
              </w:rPr>
              <w:t xml:space="preserve"> </w:t>
            </w:r>
            <w:r w:rsidRPr="00891F7E">
              <w:rPr>
                <w:rFonts w:cstheme="minorHAnsi"/>
                <w:b w:val="0"/>
                <w:bCs w:val="0"/>
                <w:lang w:eastAsia="pl-PL"/>
              </w:rPr>
              <w:t>tworzenie</w:t>
            </w:r>
            <w:r w:rsidR="00EB4B14" w:rsidRPr="00891F7E">
              <w:rPr>
                <w:rFonts w:cstheme="minorHAnsi"/>
                <w:b w:val="0"/>
                <w:bCs w:val="0"/>
                <w:lang w:eastAsia="pl-PL"/>
              </w:rPr>
              <w:t xml:space="preserve"> </w:t>
            </w:r>
            <w:r w:rsidRPr="00891F7E">
              <w:rPr>
                <w:rFonts w:cstheme="minorHAnsi"/>
                <w:b w:val="0"/>
                <w:bCs w:val="0"/>
                <w:lang w:eastAsia="pl-PL"/>
              </w:rPr>
              <w:t>sieci</w:t>
            </w:r>
            <w:r w:rsidR="00EB4B14" w:rsidRPr="00891F7E">
              <w:rPr>
                <w:rFonts w:cstheme="minorHAnsi"/>
                <w:b w:val="0"/>
                <w:bCs w:val="0"/>
                <w:lang w:eastAsia="pl-PL"/>
              </w:rPr>
              <w:t xml:space="preserve"> </w:t>
            </w:r>
            <w:r w:rsidRPr="00891F7E">
              <w:rPr>
                <w:rFonts w:cstheme="minorHAnsi"/>
                <w:b w:val="0"/>
                <w:bCs w:val="0"/>
                <w:lang w:eastAsia="pl-PL"/>
              </w:rPr>
              <w:t>społeczność</w:t>
            </w:r>
          </w:p>
        </w:tc>
      </w:tr>
      <w:tr w:rsidR="00DE0976" w:rsidRPr="00891F7E" w14:paraId="23F2FEA6"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769DEF51" w14:textId="5EBF1368" w:rsidR="00DE0976"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8.P</w:t>
            </w:r>
            <w:r w:rsidR="00EB4B14" w:rsidRPr="00891F7E">
              <w:rPr>
                <w:rFonts w:cstheme="minorHAnsi"/>
                <w:b w:val="0"/>
                <w:bCs w:val="0"/>
                <w:lang w:eastAsia="pl-PL"/>
              </w:rPr>
              <w:t xml:space="preserve"> </w:t>
            </w:r>
            <w:r w:rsidRPr="00891F7E">
              <w:rPr>
                <w:rFonts w:cstheme="minorHAnsi"/>
                <w:b w:val="0"/>
                <w:bCs w:val="0"/>
                <w:lang w:eastAsia="pl-PL"/>
              </w:rPr>
              <w:t>13.</w:t>
            </w:r>
            <w:r w:rsidR="00EB4B14" w:rsidRPr="00891F7E">
              <w:rPr>
                <w:rFonts w:cstheme="minorHAnsi"/>
                <w:b w:val="0"/>
                <w:bCs w:val="0"/>
                <w:lang w:eastAsia="pl-PL"/>
              </w:rPr>
              <w:t xml:space="preserve"> </w:t>
            </w:r>
            <w:r w:rsidRPr="00891F7E">
              <w:rPr>
                <w:rFonts w:cstheme="minorHAnsi"/>
                <w:b w:val="0"/>
                <w:bCs w:val="0"/>
                <w:lang w:eastAsia="pl-PL"/>
              </w:rPr>
              <w:t>Rozwój</w:t>
            </w:r>
            <w:r w:rsidR="00EB4B14" w:rsidRPr="00891F7E">
              <w:rPr>
                <w:rFonts w:cstheme="minorHAnsi"/>
                <w:b w:val="0"/>
                <w:bCs w:val="0"/>
                <w:lang w:eastAsia="pl-PL"/>
              </w:rPr>
              <w:t xml:space="preserve"> </w:t>
            </w:r>
            <w:r w:rsidRPr="00891F7E">
              <w:rPr>
                <w:rFonts w:cstheme="minorHAnsi"/>
                <w:b w:val="0"/>
                <w:bCs w:val="0"/>
                <w:lang w:eastAsia="pl-PL"/>
              </w:rPr>
              <w:t>wiedzy/umiejętności:</w:t>
            </w:r>
            <w:r w:rsidR="00EB4B14" w:rsidRPr="00891F7E">
              <w:rPr>
                <w:rFonts w:cstheme="minorHAnsi"/>
                <w:b w:val="0"/>
                <w:bCs w:val="0"/>
                <w:lang w:eastAsia="pl-PL"/>
              </w:rPr>
              <w:t xml:space="preserve"> </w:t>
            </w:r>
            <w:r w:rsidRPr="00891F7E">
              <w:rPr>
                <w:rFonts w:cstheme="minorHAnsi"/>
                <w:b w:val="0"/>
                <w:bCs w:val="0"/>
                <w:lang w:eastAsia="pl-PL"/>
              </w:rPr>
              <w:t>cyfryzacja,</w:t>
            </w:r>
            <w:r w:rsidR="00EB4B14" w:rsidRPr="00891F7E">
              <w:rPr>
                <w:rFonts w:cstheme="minorHAnsi"/>
                <w:b w:val="0"/>
                <w:bCs w:val="0"/>
                <w:lang w:eastAsia="pl-PL"/>
              </w:rPr>
              <w:t xml:space="preserve"> </w:t>
            </w:r>
            <w:r w:rsidRPr="00891F7E">
              <w:rPr>
                <w:rFonts w:cstheme="minorHAnsi"/>
                <w:b w:val="0"/>
                <w:bCs w:val="0"/>
                <w:lang w:eastAsia="pl-PL"/>
              </w:rPr>
              <w:t>oszczędność</w:t>
            </w:r>
            <w:r w:rsidR="00EB4B14" w:rsidRPr="00891F7E">
              <w:rPr>
                <w:rFonts w:cstheme="minorHAnsi"/>
                <w:b w:val="0"/>
                <w:bCs w:val="0"/>
                <w:lang w:eastAsia="pl-PL"/>
              </w:rPr>
              <w:t xml:space="preserve"> </w:t>
            </w:r>
            <w:r w:rsidRPr="00891F7E">
              <w:rPr>
                <w:rFonts w:cstheme="minorHAnsi"/>
                <w:b w:val="0"/>
                <w:bCs w:val="0"/>
                <w:lang w:eastAsia="pl-PL"/>
              </w:rPr>
              <w:t>zasobów,</w:t>
            </w:r>
            <w:r w:rsidR="00EB4B14" w:rsidRPr="00891F7E">
              <w:rPr>
                <w:rFonts w:cstheme="minorHAnsi"/>
                <w:b w:val="0"/>
                <w:bCs w:val="0"/>
                <w:lang w:eastAsia="pl-PL"/>
              </w:rPr>
              <w:t xml:space="preserve"> </w:t>
            </w:r>
            <w:r w:rsidRPr="00891F7E">
              <w:rPr>
                <w:rFonts w:cstheme="minorHAnsi"/>
                <w:b w:val="0"/>
                <w:bCs w:val="0"/>
                <w:lang w:eastAsia="pl-PL"/>
              </w:rPr>
              <w:t>przedsiębiorczość,</w:t>
            </w:r>
            <w:r w:rsidR="00EB4B14" w:rsidRPr="00891F7E">
              <w:rPr>
                <w:rFonts w:cstheme="minorHAnsi"/>
                <w:b w:val="0"/>
                <w:bCs w:val="0"/>
                <w:lang w:eastAsia="pl-PL"/>
              </w:rPr>
              <w:t xml:space="preserve"> </w:t>
            </w:r>
            <w:r w:rsidRPr="00891F7E">
              <w:rPr>
                <w:rFonts w:cstheme="minorHAnsi"/>
                <w:b w:val="0"/>
                <w:bCs w:val="0"/>
                <w:lang w:eastAsia="pl-PL"/>
              </w:rPr>
              <w:t>środowisko,</w:t>
            </w:r>
            <w:r w:rsidR="00EB4B14" w:rsidRPr="00891F7E">
              <w:rPr>
                <w:rFonts w:cstheme="minorHAnsi"/>
                <w:b w:val="0"/>
                <w:bCs w:val="0"/>
                <w:lang w:eastAsia="pl-PL"/>
              </w:rPr>
              <w:t xml:space="preserve"> </w:t>
            </w:r>
            <w:r w:rsidRPr="00891F7E">
              <w:rPr>
                <w:rFonts w:cstheme="minorHAnsi"/>
                <w:b w:val="0"/>
                <w:bCs w:val="0"/>
                <w:lang w:eastAsia="pl-PL"/>
              </w:rPr>
              <w:t>klimat</w:t>
            </w:r>
          </w:p>
        </w:tc>
      </w:tr>
      <w:tr w:rsidR="00DE0976" w:rsidRPr="00891F7E" w14:paraId="2E401054"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3C1FE279" w14:textId="305236F9" w:rsidR="00DE0976"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8.P</w:t>
            </w:r>
            <w:r w:rsidR="00EB4B14" w:rsidRPr="00891F7E">
              <w:rPr>
                <w:rFonts w:cstheme="minorHAnsi"/>
                <w:b w:val="0"/>
                <w:bCs w:val="0"/>
                <w:lang w:eastAsia="pl-PL"/>
              </w:rPr>
              <w:t xml:space="preserve"> </w:t>
            </w:r>
            <w:r w:rsidRPr="00891F7E">
              <w:rPr>
                <w:rFonts w:cstheme="minorHAnsi"/>
                <w:b w:val="0"/>
                <w:bCs w:val="0"/>
                <w:lang w:eastAsia="pl-PL"/>
              </w:rPr>
              <w:t>4.</w:t>
            </w:r>
            <w:r w:rsidR="00EB4B14" w:rsidRPr="00891F7E">
              <w:rPr>
                <w:rFonts w:cstheme="minorHAnsi"/>
                <w:b w:val="0"/>
                <w:bCs w:val="0"/>
                <w:lang w:eastAsia="pl-PL"/>
              </w:rPr>
              <w:t xml:space="preserve"> </w:t>
            </w:r>
            <w:r w:rsidRPr="00891F7E">
              <w:rPr>
                <w:rFonts w:cstheme="minorHAnsi"/>
                <w:b w:val="0"/>
                <w:bCs w:val="0"/>
                <w:lang w:eastAsia="pl-PL"/>
              </w:rPr>
              <w:t>Poprawa</w:t>
            </w:r>
            <w:r w:rsidR="00EB4B14" w:rsidRPr="00891F7E">
              <w:rPr>
                <w:rFonts w:cstheme="minorHAnsi"/>
                <w:b w:val="0"/>
                <w:bCs w:val="0"/>
                <w:lang w:eastAsia="pl-PL"/>
              </w:rPr>
              <w:t xml:space="preserve"> </w:t>
            </w:r>
            <w:r w:rsidRPr="00891F7E">
              <w:rPr>
                <w:rFonts w:cstheme="minorHAnsi"/>
                <w:b w:val="0"/>
                <w:bCs w:val="0"/>
                <w:lang w:eastAsia="pl-PL"/>
              </w:rPr>
              <w:t>dostępu</w:t>
            </w:r>
            <w:r w:rsidR="00EB4B14" w:rsidRPr="00891F7E">
              <w:rPr>
                <w:rFonts w:cstheme="minorHAnsi"/>
                <w:b w:val="0"/>
                <w:bCs w:val="0"/>
                <w:lang w:eastAsia="pl-PL"/>
              </w:rPr>
              <w:t xml:space="preserve"> </w:t>
            </w:r>
            <w:r w:rsidRPr="00891F7E">
              <w:rPr>
                <w:rFonts w:cstheme="minorHAnsi"/>
                <w:b w:val="0"/>
                <w:bCs w:val="0"/>
                <w:lang w:eastAsia="pl-PL"/>
              </w:rPr>
              <w:t>do</w:t>
            </w:r>
            <w:r w:rsidR="00EB4B14" w:rsidRPr="00891F7E">
              <w:rPr>
                <w:rFonts w:cstheme="minorHAnsi"/>
                <w:b w:val="0"/>
                <w:bCs w:val="0"/>
                <w:lang w:eastAsia="pl-PL"/>
              </w:rPr>
              <w:t xml:space="preserve"> </w:t>
            </w:r>
            <w:r w:rsidRPr="00891F7E">
              <w:rPr>
                <w:rFonts w:cstheme="minorHAnsi"/>
                <w:b w:val="0"/>
                <w:bCs w:val="0"/>
                <w:lang w:eastAsia="pl-PL"/>
              </w:rPr>
              <w:t>infrastruktury</w:t>
            </w:r>
            <w:r w:rsidR="00EB4B14" w:rsidRPr="00891F7E">
              <w:rPr>
                <w:rFonts w:cstheme="minorHAnsi"/>
                <w:b w:val="0"/>
                <w:bCs w:val="0"/>
                <w:lang w:eastAsia="pl-PL"/>
              </w:rPr>
              <w:t xml:space="preserve"> </w:t>
            </w:r>
            <w:r w:rsidRPr="00891F7E">
              <w:rPr>
                <w:rFonts w:cstheme="minorHAnsi"/>
                <w:b w:val="0"/>
                <w:bCs w:val="0"/>
                <w:lang w:eastAsia="pl-PL"/>
              </w:rPr>
              <w:t>turystyczno-</w:t>
            </w:r>
            <w:r w:rsidR="00EB4B14" w:rsidRPr="00891F7E">
              <w:rPr>
                <w:rFonts w:cstheme="minorHAnsi"/>
                <w:b w:val="0"/>
                <w:bCs w:val="0"/>
                <w:lang w:eastAsia="pl-PL"/>
              </w:rPr>
              <w:t xml:space="preserve"> </w:t>
            </w:r>
            <w:r w:rsidRPr="00891F7E">
              <w:rPr>
                <w:rFonts w:cstheme="minorHAnsi"/>
                <w:b w:val="0"/>
                <w:bCs w:val="0"/>
                <w:lang w:eastAsia="pl-PL"/>
              </w:rPr>
              <w:t>rekreacyjnej</w:t>
            </w:r>
          </w:p>
        </w:tc>
      </w:tr>
      <w:tr w:rsidR="00DE0976" w:rsidRPr="00891F7E" w14:paraId="435D1407"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6ABF2E38" w14:textId="294BE7A0" w:rsidR="00DE0976"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8.P</w:t>
            </w:r>
            <w:r w:rsidR="00EB4B14" w:rsidRPr="00891F7E">
              <w:rPr>
                <w:rFonts w:cstheme="minorHAnsi"/>
                <w:b w:val="0"/>
                <w:bCs w:val="0"/>
                <w:lang w:eastAsia="pl-PL"/>
              </w:rPr>
              <w:t xml:space="preserve"> </w:t>
            </w:r>
            <w:r w:rsidRPr="00891F7E">
              <w:rPr>
                <w:rFonts w:cstheme="minorHAnsi"/>
                <w:b w:val="0"/>
                <w:bCs w:val="0"/>
                <w:lang w:eastAsia="pl-PL"/>
              </w:rPr>
              <w:t>7.</w:t>
            </w:r>
            <w:r w:rsidR="00EB4B14" w:rsidRPr="00891F7E">
              <w:rPr>
                <w:rFonts w:cstheme="minorHAnsi"/>
                <w:b w:val="0"/>
                <w:bCs w:val="0"/>
                <w:lang w:eastAsia="pl-PL"/>
              </w:rPr>
              <w:t xml:space="preserve"> </w:t>
            </w:r>
            <w:r w:rsidRPr="00891F7E">
              <w:rPr>
                <w:rFonts w:cstheme="minorHAnsi"/>
                <w:b w:val="0"/>
                <w:bCs w:val="0"/>
                <w:lang w:eastAsia="pl-PL"/>
              </w:rPr>
              <w:t>Poprawa</w:t>
            </w:r>
            <w:r w:rsidR="00EB4B14" w:rsidRPr="00891F7E">
              <w:rPr>
                <w:rFonts w:cstheme="minorHAnsi"/>
                <w:b w:val="0"/>
                <w:bCs w:val="0"/>
                <w:lang w:eastAsia="pl-PL"/>
              </w:rPr>
              <w:t xml:space="preserve"> </w:t>
            </w:r>
            <w:r w:rsidRPr="00891F7E">
              <w:rPr>
                <w:rFonts w:cstheme="minorHAnsi"/>
                <w:b w:val="0"/>
                <w:bCs w:val="0"/>
                <w:lang w:eastAsia="pl-PL"/>
              </w:rPr>
              <w:t>dostępu</w:t>
            </w:r>
            <w:r w:rsidR="00EB4B14" w:rsidRPr="00891F7E">
              <w:rPr>
                <w:rFonts w:cstheme="minorHAnsi"/>
                <w:b w:val="0"/>
                <w:bCs w:val="0"/>
                <w:lang w:eastAsia="pl-PL"/>
              </w:rPr>
              <w:t xml:space="preserve"> </w:t>
            </w:r>
            <w:r w:rsidRPr="00891F7E">
              <w:rPr>
                <w:rFonts w:cstheme="minorHAnsi"/>
                <w:b w:val="0"/>
                <w:bCs w:val="0"/>
                <w:lang w:eastAsia="pl-PL"/>
              </w:rPr>
              <w:t>do</w:t>
            </w:r>
            <w:r w:rsidR="00EB4B14" w:rsidRPr="00891F7E">
              <w:rPr>
                <w:rFonts w:cstheme="minorHAnsi"/>
                <w:b w:val="0"/>
                <w:bCs w:val="0"/>
                <w:lang w:eastAsia="pl-PL"/>
              </w:rPr>
              <w:t xml:space="preserve"> </w:t>
            </w:r>
            <w:r w:rsidRPr="00891F7E">
              <w:rPr>
                <w:rFonts w:cstheme="minorHAnsi"/>
                <w:b w:val="0"/>
                <w:bCs w:val="0"/>
                <w:lang w:eastAsia="pl-PL"/>
              </w:rPr>
              <w:t>usług</w:t>
            </w:r>
            <w:r w:rsidR="00EB4B14" w:rsidRPr="00891F7E">
              <w:rPr>
                <w:rFonts w:cstheme="minorHAnsi"/>
                <w:b w:val="0"/>
                <w:bCs w:val="0"/>
                <w:lang w:eastAsia="pl-PL"/>
              </w:rPr>
              <w:t xml:space="preserve"> </w:t>
            </w:r>
            <w:r w:rsidRPr="00891F7E">
              <w:rPr>
                <w:rFonts w:cstheme="minorHAnsi"/>
                <w:b w:val="0"/>
                <w:bCs w:val="0"/>
                <w:lang w:eastAsia="pl-PL"/>
              </w:rPr>
              <w:t>komercyjnych</w:t>
            </w:r>
          </w:p>
        </w:tc>
      </w:tr>
      <w:tr w:rsidR="00DE0976" w:rsidRPr="00891F7E" w14:paraId="070DC450"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64D629C8" w14:textId="6E2930F3" w:rsidR="00DE0976"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8.P</w:t>
            </w:r>
            <w:r w:rsidR="00EB4B14" w:rsidRPr="00891F7E">
              <w:rPr>
                <w:rFonts w:cstheme="minorHAnsi"/>
                <w:b w:val="0"/>
                <w:bCs w:val="0"/>
                <w:lang w:eastAsia="pl-PL"/>
              </w:rPr>
              <w:t xml:space="preserve"> </w:t>
            </w:r>
            <w:r w:rsidRPr="00891F7E">
              <w:rPr>
                <w:rFonts w:cstheme="minorHAnsi"/>
                <w:b w:val="0"/>
                <w:bCs w:val="0"/>
                <w:lang w:eastAsia="pl-PL"/>
              </w:rPr>
              <w:t>8.</w:t>
            </w:r>
            <w:r w:rsidR="00EB4B14" w:rsidRPr="00891F7E">
              <w:rPr>
                <w:rFonts w:cstheme="minorHAnsi"/>
                <w:b w:val="0"/>
                <w:bCs w:val="0"/>
                <w:lang w:eastAsia="pl-PL"/>
              </w:rPr>
              <w:t xml:space="preserve"> </w:t>
            </w:r>
            <w:r w:rsidRPr="00891F7E">
              <w:rPr>
                <w:rFonts w:cstheme="minorHAnsi"/>
                <w:b w:val="0"/>
                <w:bCs w:val="0"/>
                <w:lang w:eastAsia="pl-PL"/>
              </w:rPr>
              <w:t>Rozwój</w:t>
            </w:r>
            <w:r w:rsidR="00EB4B14" w:rsidRPr="00891F7E">
              <w:rPr>
                <w:rFonts w:cstheme="minorHAnsi"/>
                <w:b w:val="0"/>
                <w:bCs w:val="0"/>
                <w:lang w:eastAsia="pl-PL"/>
              </w:rPr>
              <w:t xml:space="preserve"> </w:t>
            </w:r>
            <w:r w:rsidRPr="00891F7E">
              <w:rPr>
                <w:rFonts w:cstheme="minorHAnsi"/>
                <w:b w:val="0"/>
                <w:bCs w:val="0"/>
                <w:lang w:eastAsia="pl-PL"/>
              </w:rPr>
              <w:t>form</w:t>
            </w:r>
            <w:r w:rsidR="00EB4B14" w:rsidRPr="00891F7E">
              <w:rPr>
                <w:rFonts w:cstheme="minorHAnsi"/>
                <w:b w:val="0"/>
                <w:bCs w:val="0"/>
                <w:lang w:eastAsia="pl-PL"/>
              </w:rPr>
              <w:t xml:space="preserve"> </w:t>
            </w:r>
            <w:r w:rsidRPr="00891F7E">
              <w:rPr>
                <w:rFonts w:cstheme="minorHAnsi"/>
                <w:b w:val="0"/>
                <w:bCs w:val="0"/>
                <w:lang w:eastAsia="pl-PL"/>
              </w:rPr>
              <w:t>współpracy</w:t>
            </w:r>
            <w:r w:rsidR="00EB4B14" w:rsidRPr="00891F7E">
              <w:rPr>
                <w:rFonts w:cstheme="minorHAnsi"/>
                <w:b w:val="0"/>
                <w:bCs w:val="0"/>
                <w:lang w:eastAsia="pl-PL"/>
              </w:rPr>
              <w:t xml:space="preserve"> </w:t>
            </w:r>
            <w:r w:rsidRPr="00891F7E">
              <w:rPr>
                <w:rFonts w:cstheme="minorHAnsi"/>
                <w:b w:val="0"/>
                <w:bCs w:val="0"/>
                <w:lang w:eastAsia="pl-PL"/>
              </w:rPr>
              <w:t>na</w:t>
            </w:r>
            <w:r w:rsidR="00EB4B14" w:rsidRPr="00891F7E">
              <w:rPr>
                <w:rFonts w:cstheme="minorHAnsi"/>
                <w:b w:val="0"/>
                <w:bCs w:val="0"/>
                <w:lang w:eastAsia="pl-PL"/>
              </w:rPr>
              <w:t xml:space="preserve"> </w:t>
            </w:r>
            <w:r w:rsidRPr="00891F7E">
              <w:rPr>
                <w:rFonts w:cstheme="minorHAnsi"/>
                <w:b w:val="0"/>
                <w:bCs w:val="0"/>
                <w:lang w:eastAsia="pl-PL"/>
              </w:rPr>
              <w:t>obszarach</w:t>
            </w:r>
            <w:r w:rsidR="00EB4B14" w:rsidRPr="00891F7E">
              <w:rPr>
                <w:rFonts w:cstheme="minorHAnsi"/>
                <w:b w:val="0"/>
                <w:bCs w:val="0"/>
                <w:lang w:eastAsia="pl-PL"/>
              </w:rPr>
              <w:t xml:space="preserve"> </w:t>
            </w:r>
            <w:r w:rsidRPr="00891F7E">
              <w:rPr>
                <w:rFonts w:cstheme="minorHAnsi"/>
                <w:b w:val="0"/>
                <w:bCs w:val="0"/>
                <w:lang w:eastAsia="pl-PL"/>
              </w:rPr>
              <w:t>wiejskich</w:t>
            </w:r>
            <w:r w:rsidR="00EB4B14" w:rsidRPr="00891F7E">
              <w:rPr>
                <w:rFonts w:cstheme="minorHAnsi"/>
                <w:b w:val="0"/>
                <w:bCs w:val="0"/>
                <w:lang w:eastAsia="pl-PL"/>
              </w:rPr>
              <w:t xml:space="preserve"> </w:t>
            </w: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wymiarze</w:t>
            </w:r>
            <w:r w:rsidR="00EB4B14" w:rsidRPr="00891F7E">
              <w:rPr>
                <w:rFonts w:cstheme="minorHAnsi"/>
                <w:b w:val="0"/>
                <w:bCs w:val="0"/>
                <w:lang w:eastAsia="pl-PL"/>
              </w:rPr>
              <w:t xml:space="preserve"> </w:t>
            </w:r>
            <w:r w:rsidRPr="00891F7E">
              <w:rPr>
                <w:rFonts w:cstheme="minorHAnsi"/>
                <w:b w:val="0"/>
                <w:bCs w:val="0"/>
                <w:lang w:eastAsia="pl-PL"/>
              </w:rPr>
              <w:t>produkcyjnym,</w:t>
            </w:r>
            <w:r w:rsidR="00EB4B14" w:rsidRPr="00891F7E">
              <w:rPr>
                <w:rFonts w:cstheme="minorHAnsi"/>
                <w:b w:val="0"/>
                <w:bCs w:val="0"/>
                <w:lang w:eastAsia="pl-PL"/>
              </w:rPr>
              <w:t xml:space="preserve"> </w:t>
            </w:r>
            <w:r w:rsidRPr="00891F7E">
              <w:rPr>
                <w:rFonts w:cstheme="minorHAnsi"/>
                <w:b w:val="0"/>
                <w:bCs w:val="0"/>
                <w:lang w:eastAsia="pl-PL"/>
              </w:rPr>
              <w:t>usługowym,</w:t>
            </w:r>
            <w:r w:rsidR="00EB4B14" w:rsidRPr="00891F7E">
              <w:rPr>
                <w:rFonts w:cstheme="minorHAnsi"/>
                <w:b w:val="0"/>
                <w:bCs w:val="0"/>
                <w:lang w:eastAsia="pl-PL"/>
              </w:rPr>
              <w:t xml:space="preserve"> </w:t>
            </w:r>
            <w:r w:rsidRPr="00891F7E">
              <w:rPr>
                <w:rFonts w:cstheme="minorHAnsi"/>
                <w:b w:val="0"/>
                <w:bCs w:val="0"/>
                <w:lang w:eastAsia="pl-PL"/>
              </w:rPr>
              <w:t>społecznym</w:t>
            </w:r>
          </w:p>
        </w:tc>
      </w:tr>
      <w:tr w:rsidR="00DE0976" w:rsidRPr="00891F7E" w14:paraId="0BDC1DE5"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3630DEB2" w14:textId="2D6BD830" w:rsidR="00DE0976" w:rsidRPr="00891F7E" w:rsidRDefault="00DE0976" w:rsidP="00891F7E">
            <w:pPr>
              <w:spacing w:after="0"/>
              <w:rPr>
                <w:rFonts w:cstheme="minorHAnsi"/>
                <w:b w:val="0"/>
                <w:bCs w:val="0"/>
                <w:lang w:eastAsia="pl-PL"/>
              </w:rPr>
            </w:pPr>
            <w:r w:rsidRPr="00891F7E">
              <w:rPr>
                <w:rFonts w:cstheme="minorHAnsi"/>
                <w:b w:val="0"/>
                <w:bCs w:val="0"/>
                <w:lang w:eastAsia="pl-PL"/>
              </w:rPr>
              <w:t>CS</w:t>
            </w:r>
            <w:r w:rsidR="00EB4B14" w:rsidRPr="00891F7E">
              <w:rPr>
                <w:rFonts w:cstheme="minorHAnsi"/>
                <w:b w:val="0"/>
                <w:bCs w:val="0"/>
                <w:lang w:eastAsia="pl-PL"/>
              </w:rPr>
              <w:t xml:space="preserve"> </w:t>
            </w:r>
            <w:r w:rsidRPr="00891F7E">
              <w:rPr>
                <w:rFonts w:cstheme="minorHAnsi"/>
                <w:b w:val="0"/>
                <w:bCs w:val="0"/>
                <w:lang w:eastAsia="pl-PL"/>
              </w:rPr>
              <w:t>8.P</w:t>
            </w:r>
            <w:r w:rsidR="00EB4B14" w:rsidRPr="00891F7E">
              <w:rPr>
                <w:rFonts w:cstheme="minorHAnsi"/>
                <w:b w:val="0"/>
                <w:bCs w:val="0"/>
                <w:lang w:eastAsia="pl-PL"/>
              </w:rPr>
              <w:t xml:space="preserve"> </w:t>
            </w:r>
            <w:r w:rsidRPr="00891F7E">
              <w:rPr>
                <w:rFonts w:cstheme="minorHAnsi"/>
                <w:b w:val="0"/>
                <w:bCs w:val="0"/>
                <w:lang w:eastAsia="pl-PL"/>
              </w:rPr>
              <w:t>9.Rozwój</w:t>
            </w:r>
            <w:r w:rsidR="00EB4B14" w:rsidRPr="00891F7E">
              <w:rPr>
                <w:rFonts w:cstheme="minorHAnsi"/>
                <w:b w:val="0"/>
                <w:bCs w:val="0"/>
                <w:lang w:eastAsia="pl-PL"/>
              </w:rPr>
              <w:t xml:space="preserve"> </w:t>
            </w:r>
            <w:r w:rsidRPr="00891F7E">
              <w:rPr>
                <w:rFonts w:cstheme="minorHAnsi"/>
                <w:b w:val="0"/>
                <w:bCs w:val="0"/>
                <w:lang w:eastAsia="pl-PL"/>
              </w:rPr>
              <w:t>przedsiębiorczości</w:t>
            </w:r>
            <w:r w:rsidR="00EB4B14" w:rsidRPr="00891F7E">
              <w:rPr>
                <w:rFonts w:cstheme="minorHAnsi"/>
                <w:b w:val="0"/>
                <w:bCs w:val="0"/>
                <w:lang w:eastAsia="pl-PL"/>
              </w:rPr>
              <w:t xml:space="preserve"> </w:t>
            </w:r>
            <w:r w:rsidRPr="00891F7E">
              <w:rPr>
                <w:rFonts w:cstheme="minorHAnsi"/>
                <w:b w:val="0"/>
                <w:bCs w:val="0"/>
                <w:lang w:eastAsia="pl-PL"/>
              </w:rPr>
              <w:t>poprzez</w:t>
            </w:r>
            <w:r w:rsidR="00EB4B14" w:rsidRPr="00891F7E">
              <w:rPr>
                <w:rFonts w:cstheme="minorHAnsi"/>
                <w:b w:val="0"/>
                <w:bCs w:val="0"/>
                <w:lang w:eastAsia="pl-PL"/>
              </w:rPr>
              <w:t xml:space="preserve"> </w:t>
            </w:r>
            <w:r w:rsidRPr="00891F7E">
              <w:rPr>
                <w:rFonts w:cstheme="minorHAnsi"/>
                <w:b w:val="0"/>
                <w:bCs w:val="0"/>
                <w:lang w:eastAsia="pl-PL"/>
              </w:rPr>
              <w:t>tworzenie</w:t>
            </w:r>
            <w:r w:rsidR="00EB4B14" w:rsidRPr="00891F7E">
              <w:rPr>
                <w:rFonts w:cstheme="minorHAnsi"/>
                <w:b w:val="0"/>
                <w:bCs w:val="0"/>
                <w:lang w:eastAsia="pl-PL"/>
              </w:rPr>
              <w:t xml:space="preserve"> </w:t>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utrzymanie</w:t>
            </w:r>
            <w:r w:rsidR="00EB4B14" w:rsidRPr="00891F7E">
              <w:rPr>
                <w:rFonts w:cstheme="minorHAnsi"/>
                <w:b w:val="0"/>
                <w:bCs w:val="0"/>
                <w:lang w:eastAsia="pl-PL"/>
              </w:rPr>
              <w:t xml:space="preserve"> </w:t>
            </w:r>
            <w:r w:rsidRPr="00891F7E">
              <w:rPr>
                <w:rFonts w:cstheme="minorHAnsi"/>
                <w:b w:val="0"/>
                <w:bCs w:val="0"/>
                <w:lang w:eastAsia="pl-PL"/>
              </w:rPr>
              <w:t>miejsc</w:t>
            </w:r>
            <w:r w:rsidR="00EB4B14" w:rsidRPr="00891F7E">
              <w:rPr>
                <w:rFonts w:cstheme="minorHAnsi"/>
                <w:b w:val="0"/>
                <w:bCs w:val="0"/>
                <w:lang w:eastAsia="pl-PL"/>
              </w:rPr>
              <w:t xml:space="preserve"> </w:t>
            </w:r>
            <w:r w:rsidRPr="00891F7E">
              <w:rPr>
                <w:rFonts w:cstheme="minorHAnsi"/>
                <w:b w:val="0"/>
                <w:bCs w:val="0"/>
                <w:lang w:eastAsia="pl-PL"/>
              </w:rPr>
              <w:t>pracy</w:t>
            </w:r>
            <w:r w:rsidR="00EB4B14" w:rsidRPr="00891F7E">
              <w:rPr>
                <w:rFonts w:cstheme="minorHAnsi"/>
                <w:b w:val="0"/>
                <w:bCs w:val="0"/>
                <w:lang w:eastAsia="pl-PL"/>
              </w:rPr>
              <w:t xml:space="preserve"> </w:t>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dywersyfikację</w:t>
            </w:r>
            <w:r w:rsidR="00EB4B14" w:rsidRPr="00891F7E">
              <w:rPr>
                <w:rFonts w:cstheme="minorHAnsi"/>
                <w:b w:val="0"/>
                <w:bCs w:val="0"/>
                <w:lang w:eastAsia="pl-PL"/>
              </w:rPr>
              <w:t xml:space="preserve"> </w:t>
            </w:r>
            <w:r w:rsidRPr="00891F7E">
              <w:rPr>
                <w:rFonts w:cstheme="minorHAnsi"/>
                <w:b w:val="0"/>
                <w:bCs w:val="0"/>
                <w:lang w:eastAsia="pl-PL"/>
              </w:rPr>
              <w:t>dochodów</w:t>
            </w:r>
          </w:p>
        </w:tc>
      </w:tr>
      <w:tr w:rsidR="00DE0976" w:rsidRPr="00891F7E" w14:paraId="2E5129DE"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7B65FDCC" w14:textId="3B41E959" w:rsidR="00B011FD" w:rsidRPr="00891F7E" w:rsidRDefault="00B011FD" w:rsidP="00891F7E">
            <w:pPr>
              <w:spacing w:after="0"/>
              <w:jc w:val="both"/>
              <w:rPr>
                <w:rFonts w:cstheme="minorHAnsi"/>
                <w:lang w:eastAsia="pl-PL"/>
              </w:rPr>
            </w:pPr>
            <w:r w:rsidRPr="00891F7E">
              <w:rPr>
                <w:rFonts w:eastAsia="Calibri" w:cstheme="minorHAnsi"/>
                <w:b w:val="0"/>
                <w:bCs w:val="0"/>
                <w:lang w:eastAsia="pl-PL"/>
              </w:rPr>
              <w:t>Przedsięwzięcia LSR są względem celów PS dla WPR komplementarne, spójne i synergiczne.</w:t>
            </w:r>
          </w:p>
          <w:p w14:paraId="6C2B127A" w14:textId="1E7F7CB5" w:rsidR="00DE0976" w:rsidRPr="00891F7E" w:rsidRDefault="00DE0976" w:rsidP="00891F7E">
            <w:pPr>
              <w:spacing w:after="0"/>
              <w:jc w:val="both"/>
              <w:rPr>
                <w:rFonts w:cstheme="minorHAnsi"/>
                <w:b w:val="0"/>
                <w:bCs w:val="0"/>
                <w:lang w:eastAsia="pl-PL"/>
              </w:rPr>
            </w:pPr>
            <w:r w:rsidRPr="00891F7E">
              <w:rPr>
                <w:rFonts w:cstheme="minorHAnsi"/>
                <w:b w:val="0"/>
                <w:bCs w:val="0"/>
                <w:lang w:eastAsia="pl-PL"/>
              </w:rPr>
              <w:t>Realizacja</w:t>
            </w:r>
            <w:r w:rsidR="00EB4B14" w:rsidRPr="00891F7E">
              <w:rPr>
                <w:rFonts w:cstheme="minorHAnsi"/>
                <w:b w:val="0"/>
                <w:bCs w:val="0"/>
                <w:lang w:eastAsia="pl-PL"/>
              </w:rPr>
              <w:t xml:space="preserve"> </w:t>
            </w:r>
            <w:r w:rsidRPr="00891F7E">
              <w:rPr>
                <w:rFonts w:cstheme="minorHAnsi"/>
                <w:b w:val="0"/>
                <w:bCs w:val="0"/>
                <w:lang w:eastAsia="pl-PL"/>
              </w:rPr>
              <w:t>LSR</w:t>
            </w:r>
            <w:r w:rsidR="00EB4B14" w:rsidRPr="00891F7E">
              <w:rPr>
                <w:rFonts w:cstheme="minorHAnsi"/>
                <w:b w:val="0"/>
                <w:bCs w:val="0"/>
                <w:lang w:eastAsia="pl-PL"/>
              </w:rPr>
              <w:t xml:space="preserve"> </w:t>
            </w:r>
            <w:r w:rsidRPr="00891F7E">
              <w:rPr>
                <w:rFonts w:cstheme="minorHAnsi"/>
                <w:b w:val="0"/>
                <w:bCs w:val="0"/>
                <w:lang w:eastAsia="pl-PL"/>
              </w:rPr>
              <w:t>z</w:t>
            </w:r>
            <w:r w:rsidR="00EB4B14" w:rsidRPr="00891F7E">
              <w:rPr>
                <w:rFonts w:cstheme="minorHAnsi"/>
                <w:b w:val="0"/>
                <w:bCs w:val="0"/>
                <w:lang w:eastAsia="pl-PL"/>
              </w:rPr>
              <w:t xml:space="preserve"> </w:t>
            </w:r>
            <w:r w:rsidRPr="00891F7E">
              <w:rPr>
                <w:rFonts w:cstheme="minorHAnsi"/>
                <w:b w:val="0"/>
                <w:bCs w:val="0"/>
                <w:lang w:eastAsia="pl-PL"/>
              </w:rPr>
              <w:t>uwagi</w:t>
            </w:r>
            <w:r w:rsidR="00EB4B14" w:rsidRPr="00891F7E">
              <w:rPr>
                <w:rFonts w:cstheme="minorHAnsi"/>
                <w:b w:val="0"/>
                <w:bCs w:val="0"/>
                <w:lang w:eastAsia="pl-PL"/>
              </w:rPr>
              <w:t xml:space="preserve"> </w:t>
            </w:r>
            <w:r w:rsidRPr="00891F7E">
              <w:rPr>
                <w:rFonts w:cstheme="minorHAnsi"/>
                <w:b w:val="0"/>
                <w:bCs w:val="0"/>
                <w:lang w:eastAsia="pl-PL"/>
              </w:rPr>
              <w:t>na</w:t>
            </w:r>
            <w:r w:rsidR="00EB4B14" w:rsidRPr="00891F7E">
              <w:rPr>
                <w:rFonts w:cstheme="minorHAnsi"/>
                <w:b w:val="0"/>
                <w:bCs w:val="0"/>
                <w:lang w:eastAsia="pl-PL"/>
              </w:rPr>
              <w:t xml:space="preserve"> </w:t>
            </w:r>
            <w:r w:rsidRPr="00891F7E">
              <w:rPr>
                <w:rFonts w:cstheme="minorHAnsi"/>
                <w:b w:val="0"/>
                <w:bCs w:val="0"/>
                <w:lang w:eastAsia="pl-PL"/>
              </w:rPr>
              <w:t>fakt,</w:t>
            </w:r>
            <w:r w:rsidR="00EB4B14" w:rsidRPr="00891F7E">
              <w:rPr>
                <w:rFonts w:cstheme="minorHAnsi"/>
                <w:b w:val="0"/>
                <w:bCs w:val="0"/>
                <w:lang w:eastAsia="pl-PL"/>
              </w:rPr>
              <w:t xml:space="preserve"> </w:t>
            </w:r>
            <w:r w:rsidRPr="00891F7E">
              <w:rPr>
                <w:rFonts w:cstheme="minorHAnsi"/>
                <w:b w:val="0"/>
                <w:bCs w:val="0"/>
                <w:lang w:eastAsia="pl-PL"/>
              </w:rPr>
              <w:t>iż</w:t>
            </w:r>
            <w:r w:rsidR="00EB4B14" w:rsidRPr="00891F7E">
              <w:rPr>
                <w:rFonts w:cstheme="minorHAnsi"/>
                <w:b w:val="0"/>
                <w:bCs w:val="0"/>
                <w:lang w:eastAsia="pl-PL"/>
              </w:rPr>
              <w:t xml:space="preserve"> </w:t>
            </w:r>
            <w:r w:rsidRPr="00891F7E">
              <w:rPr>
                <w:rFonts w:cstheme="minorHAnsi"/>
                <w:b w:val="0"/>
                <w:bCs w:val="0"/>
                <w:lang w:eastAsia="pl-PL"/>
              </w:rPr>
              <w:t>interwencja</w:t>
            </w:r>
            <w:r w:rsidR="00EB4B14" w:rsidRPr="00891F7E">
              <w:rPr>
                <w:rFonts w:cstheme="minorHAnsi"/>
                <w:b w:val="0"/>
                <w:bCs w:val="0"/>
                <w:lang w:eastAsia="pl-PL"/>
              </w:rPr>
              <w:t xml:space="preserve"> </w:t>
            </w:r>
            <w:r w:rsidRPr="00891F7E">
              <w:rPr>
                <w:rFonts w:cstheme="minorHAnsi"/>
                <w:b w:val="0"/>
                <w:bCs w:val="0"/>
                <w:lang w:eastAsia="pl-PL"/>
              </w:rPr>
              <w:t>LEADER</w:t>
            </w:r>
            <w:r w:rsidR="00EB4B14" w:rsidRPr="00891F7E">
              <w:rPr>
                <w:rFonts w:cstheme="minorHAnsi"/>
                <w:b w:val="0"/>
                <w:bCs w:val="0"/>
                <w:lang w:eastAsia="pl-PL"/>
              </w:rPr>
              <w:t xml:space="preserve"> </w:t>
            </w:r>
            <w:r w:rsidRPr="00891F7E">
              <w:rPr>
                <w:rFonts w:cstheme="minorHAnsi"/>
                <w:b w:val="0"/>
                <w:bCs w:val="0"/>
                <w:lang w:eastAsia="pl-PL"/>
              </w:rPr>
              <w:t>jest</w:t>
            </w:r>
            <w:r w:rsidR="00EB4B14" w:rsidRPr="00891F7E">
              <w:rPr>
                <w:rFonts w:cstheme="minorHAnsi"/>
                <w:b w:val="0"/>
                <w:bCs w:val="0"/>
                <w:lang w:eastAsia="pl-PL"/>
              </w:rPr>
              <w:t xml:space="preserve"> </w:t>
            </w:r>
            <w:r w:rsidRPr="00891F7E">
              <w:rPr>
                <w:rFonts w:cstheme="minorHAnsi"/>
                <w:b w:val="0"/>
                <w:bCs w:val="0"/>
                <w:lang w:eastAsia="pl-PL"/>
              </w:rPr>
              <w:t>jednym</w:t>
            </w:r>
            <w:r w:rsidR="00EB4B14" w:rsidRPr="00891F7E">
              <w:rPr>
                <w:rFonts w:cstheme="minorHAnsi"/>
                <w:b w:val="0"/>
                <w:bCs w:val="0"/>
                <w:lang w:eastAsia="pl-PL"/>
              </w:rPr>
              <w:t xml:space="preserve"> </w:t>
            </w:r>
            <w:r w:rsidRPr="00891F7E">
              <w:rPr>
                <w:rFonts w:cstheme="minorHAnsi"/>
                <w:b w:val="0"/>
                <w:bCs w:val="0"/>
                <w:lang w:eastAsia="pl-PL"/>
              </w:rPr>
              <w:t>z</w:t>
            </w:r>
            <w:r w:rsidR="00EB4B14" w:rsidRPr="00891F7E">
              <w:rPr>
                <w:rFonts w:cstheme="minorHAnsi"/>
                <w:b w:val="0"/>
                <w:bCs w:val="0"/>
                <w:lang w:eastAsia="pl-PL"/>
              </w:rPr>
              <w:t xml:space="preserve"> </w:t>
            </w:r>
            <w:r w:rsidRPr="00891F7E">
              <w:rPr>
                <w:rFonts w:cstheme="minorHAnsi"/>
                <w:b w:val="0"/>
                <w:bCs w:val="0"/>
                <w:lang w:eastAsia="pl-PL"/>
              </w:rPr>
              <w:t>fundamentalnych</w:t>
            </w:r>
            <w:r w:rsidR="00EB4B14" w:rsidRPr="00891F7E">
              <w:rPr>
                <w:rFonts w:cstheme="minorHAnsi"/>
                <w:b w:val="0"/>
                <w:bCs w:val="0"/>
                <w:lang w:eastAsia="pl-PL"/>
              </w:rPr>
              <w:t xml:space="preserve"> </w:t>
            </w:r>
            <w:r w:rsidRPr="00891F7E">
              <w:rPr>
                <w:rFonts w:cstheme="minorHAnsi"/>
                <w:b w:val="0"/>
                <w:bCs w:val="0"/>
                <w:lang w:eastAsia="pl-PL"/>
              </w:rPr>
              <w:t>elementów</w:t>
            </w:r>
            <w:r w:rsidR="00EB4B14" w:rsidRPr="00891F7E">
              <w:rPr>
                <w:rFonts w:cstheme="minorHAnsi"/>
                <w:b w:val="0"/>
                <w:bCs w:val="0"/>
                <w:lang w:eastAsia="pl-PL"/>
              </w:rPr>
              <w:t xml:space="preserve"> </w:t>
            </w:r>
            <w:r w:rsidRPr="00891F7E">
              <w:rPr>
                <w:rFonts w:cstheme="minorHAnsi"/>
                <w:b w:val="0"/>
                <w:bCs w:val="0"/>
                <w:lang w:eastAsia="pl-PL"/>
              </w:rPr>
              <w:t>polityki</w:t>
            </w:r>
            <w:r w:rsidR="00EB4B14" w:rsidRPr="00891F7E">
              <w:rPr>
                <w:rFonts w:cstheme="minorHAnsi"/>
                <w:b w:val="0"/>
                <w:bCs w:val="0"/>
                <w:lang w:eastAsia="pl-PL"/>
              </w:rPr>
              <w:t xml:space="preserve"> </w:t>
            </w:r>
            <w:r w:rsidRPr="00891F7E">
              <w:rPr>
                <w:rFonts w:cstheme="minorHAnsi"/>
                <w:b w:val="0"/>
                <w:bCs w:val="0"/>
                <w:lang w:eastAsia="pl-PL"/>
              </w:rPr>
              <w:t>rozwoju</w:t>
            </w:r>
            <w:r w:rsidR="00EB4B14" w:rsidRPr="00891F7E">
              <w:rPr>
                <w:rFonts w:cstheme="minorHAnsi"/>
                <w:b w:val="0"/>
                <w:bCs w:val="0"/>
                <w:lang w:eastAsia="pl-PL"/>
              </w:rPr>
              <w:t xml:space="preserve"> </w:t>
            </w:r>
            <w:r w:rsidRPr="00891F7E">
              <w:rPr>
                <w:rFonts w:cstheme="minorHAnsi"/>
                <w:b w:val="0"/>
                <w:bCs w:val="0"/>
                <w:lang w:eastAsia="pl-PL"/>
              </w:rPr>
              <w:t>obszarów</w:t>
            </w:r>
            <w:r w:rsidR="00EB4B14" w:rsidRPr="00891F7E">
              <w:rPr>
                <w:rFonts w:cstheme="minorHAnsi"/>
                <w:b w:val="0"/>
                <w:bCs w:val="0"/>
                <w:lang w:eastAsia="pl-PL"/>
              </w:rPr>
              <w:t xml:space="preserve"> </w:t>
            </w:r>
            <w:r w:rsidRPr="00891F7E">
              <w:rPr>
                <w:rFonts w:cstheme="minorHAnsi"/>
                <w:b w:val="0"/>
                <w:bCs w:val="0"/>
                <w:lang w:eastAsia="pl-PL"/>
              </w:rPr>
              <w:t>wiejskich</w:t>
            </w:r>
            <w:r w:rsidR="00EB4B14" w:rsidRPr="00891F7E">
              <w:rPr>
                <w:rFonts w:cstheme="minorHAnsi"/>
                <w:b w:val="0"/>
                <w:bCs w:val="0"/>
                <w:lang w:eastAsia="pl-PL"/>
              </w:rPr>
              <w:t xml:space="preserve"> </w:t>
            </w: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sposób</w:t>
            </w:r>
            <w:r w:rsidR="00EB4B14" w:rsidRPr="00891F7E">
              <w:rPr>
                <w:rFonts w:cstheme="minorHAnsi"/>
                <w:b w:val="0"/>
                <w:bCs w:val="0"/>
                <w:lang w:eastAsia="pl-PL"/>
              </w:rPr>
              <w:t xml:space="preserve"> </w:t>
            </w:r>
            <w:r w:rsidRPr="00891F7E">
              <w:rPr>
                <w:rFonts w:cstheme="minorHAnsi"/>
                <w:b w:val="0"/>
                <w:bCs w:val="0"/>
                <w:lang w:eastAsia="pl-PL"/>
              </w:rPr>
              <w:t>komplementarny</w:t>
            </w:r>
            <w:r w:rsidR="00EB4B14" w:rsidRPr="00891F7E">
              <w:rPr>
                <w:rFonts w:cstheme="minorHAnsi"/>
                <w:b w:val="0"/>
                <w:bCs w:val="0"/>
                <w:lang w:eastAsia="pl-PL"/>
              </w:rPr>
              <w:t xml:space="preserve"> </w:t>
            </w:r>
            <w:r w:rsidRPr="00891F7E">
              <w:rPr>
                <w:rFonts w:cstheme="minorHAnsi"/>
                <w:b w:val="0"/>
                <w:bCs w:val="0"/>
                <w:lang w:eastAsia="pl-PL"/>
              </w:rPr>
              <w:t>pozytywnie</w:t>
            </w:r>
            <w:r w:rsidR="00EB4B14" w:rsidRPr="00891F7E">
              <w:rPr>
                <w:rFonts w:cstheme="minorHAnsi"/>
                <w:b w:val="0"/>
                <w:bCs w:val="0"/>
                <w:lang w:eastAsia="pl-PL"/>
              </w:rPr>
              <w:t xml:space="preserve"> </w:t>
            </w:r>
            <w:r w:rsidRPr="00891F7E">
              <w:rPr>
                <w:rFonts w:cstheme="minorHAnsi"/>
                <w:b w:val="0"/>
                <w:bCs w:val="0"/>
                <w:lang w:eastAsia="pl-PL"/>
              </w:rPr>
              <w:t>wpłynie</w:t>
            </w:r>
            <w:r w:rsidR="00EB4B14" w:rsidRPr="00891F7E">
              <w:rPr>
                <w:rFonts w:cstheme="minorHAnsi"/>
                <w:b w:val="0"/>
                <w:bCs w:val="0"/>
                <w:lang w:eastAsia="pl-PL"/>
              </w:rPr>
              <w:t xml:space="preserve"> </w:t>
            </w:r>
            <w:r w:rsidRPr="00891F7E">
              <w:rPr>
                <w:rFonts w:cstheme="minorHAnsi"/>
                <w:b w:val="0"/>
                <w:bCs w:val="0"/>
                <w:lang w:eastAsia="pl-PL"/>
              </w:rPr>
              <w:t>na</w:t>
            </w:r>
            <w:r w:rsidR="00EB4B14" w:rsidRPr="00891F7E">
              <w:rPr>
                <w:rFonts w:cstheme="minorHAnsi"/>
                <w:b w:val="0"/>
                <w:bCs w:val="0"/>
                <w:lang w:eastAsia="pl-PL"/>
              </w:rPr>
              <w:t xml:space="preserve"> </w:t>
            </w:r>
            <w:r w:rsidRPr="00891F7E">
              <w:rPr>
                <w:rFonts w:cstheme="minorHAnsi"/>
                <w:b w:val="0"/>
                <w:bCs w:val="0"/>
                <w:lang w:eastAsia="pl-PL"/>
              </w:rPr>
              <w:t>osiągniecie</w:t>
            </w:r>
            <w:r w:rsidR="00EB4B14" w:rsidRPr="00891F7E">
              <w:rPr>
                <w:rFonts w:cstheme="minorHAnsi"/>
                <w:b w:val="0"/>
                <w:bCs w:val="0"/>
                <w:lang w:eastAsia="pl-PL"/>
              </w:rPr>
              <w:t xml:space="preserve"> </w:t>
            </w:r>
            <w:r w:rsidRPr="00891F7E">
              <w:rPr>
                <w:rFonts w:cstheme="minorHAnsi"/>
                <w:b w:val="0"/>
                <w:bCs w:val="0"/>
                <w:lang w:eastAsia="pl-PL"/>
              </w:rPr>
              <w:t>celów</w:t>
            </w:r>
            <w:r w:rsidR="00EB4B14" w:rsidRPr="00891F7E">
              <w:rPr>
                <w:rFonts w:cstheme="minorHAnsi"/>
                <w:b w:val="0"/>
                <w:bCs w:val="0"/>
                <w:lang w:eastAsia="pl-PL"/>
              </w:rPr>
              <w:t xml:space="preserve"> </w:t>
            </w:r>
            <w:r w:rsidRPr="00891F7E">
              <w:rPr>
                <w:rFonts w:cstheme="minorHAnsi"/>
                <w:b w:val="0"/>
                <w:bCs w:val="0"/>
                <w:lang w:eastAsia="pl-PL"/>
              </w:rPr>
              <w:t>PS</w:t>
            </w:r>
            <w:r w:rsidR="00EB4B14" w:rsidRPr="00891F7E">
              <w:rPr>
                <w:rFonts w:cstheme="minorHAnsi"/>
                <w:b w:val="0"/>
                <w:bCs w:val="0"/>
                <w:lang w:eastAsia="pl-PL"/>
              </w:rPr>
              <w:t xml:space="preserve"> </w:t>
            </w:r>
            <w:r w:rsidRPr="00891F7E">
              <w:rPr>
                <w:rFonts w:cstheme="minorHAnsi"/>
                <w:b w:val="0"/>
                <w:bCs w:val="0"/>
                <w:lang w:eastAsia="pl-PL"/>
              </w:rPr>
              <w:t>WPR</w:t>
            </w:r>
            <w:r w:rsidR="00EB4B14" w:rsidRPr="00891F7E">
              <w:rPr>
                <w:rFonts w:cstheme="minorHAnsi"/>
                <w:b w:val="0"/>
                <w:bCs w:val="0"/>
                <w:lang w:eastAsia="pl-PL"/>
              </w:rPr>
              <w:t xml:space="preserve"> </w:t>
            </w:r>
            <w:r w:rsidRPr="00891F7E">
              <w:rPr>
                <w:rFonts w:cstheme="minorHAnsi"/>
                <w:b w:val="0"/>
                <w:bCs w:val="0"/>
                <w:lang w:eastAsia="pl-PL"/>
              </w:rPr>
              <w:t>poprzez</w:t>
            </w:r>
            <w:r w:rsidR="00EB4B14" w:rsidRPr="00891F7E">
              <w:rPr>
                <w:rFonts w:cstheme="minorHAnsi"/>
                <w:b w:val="0"/>
                <w:bCs w:val="0"/>
                <w:lang w:eastAsia="pl-PL"/>
              </w:rPr>
              <w:t xml:space="preserve"> </w:t>
            </w:r>
            <w:r w:rsidRPr="00891F7E">
              <w:rPr>
                <w:rFonts w:cstheme="minorHAnsi"/>
                <w:b w:val="0"/>
                <w:bCs w:val="0"/>
                <w:lang w:eastAsia="pl-PL"/>
              </w:rPr>
              <w:t>realizację</w:t>
            </w:r>
            <w:r w:rsidR="00EB4B14" w:rsidRPr="00891F7E">
              <w:rPr>
                <w:rFonts w:cstheme="minorHAnsi"/>
                <w:b w:val="0"/>
                <w:bCs w:val="0"/>
                <w:lang w:eastAsia="pl-PL"/>
              </w:rPr>
              <w:t xml:space="preserve"> </w:t>
            </w:r>
            <w:r w:rsidRPr="00891F7E">
              <w:rPr>
                <w:rFonts w:cstheme="minorHAnsi"/>
                <w:b w:val="0"/>
                <w:bCs w:val="0"/>
                <w:lang w:eastAsia="pl-PL"/>
              </w:rPr>
              <w:t>przedsięwzięć</w:t>
            </w:r>
            <w:r w:rsidR="00EB4B14" w:rsidRPr="00891F7E">
              <w:rPr>
                <w:rFonts w:cstheme="minorHAnsi"/>
                <w:b w:val="0"/>
                <w:bCs w:val="0"/>
                <w:lang w:eastAsia="pl-PL"/>
              </w:rPr>
              <w:t xml:space="preserve"> </w:t>
            </w: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zakresie</w:t>
            </w:r>
            <w:r w:rsidR="00EB4B14" w:rsidRPr="00891F7E">
              <w:rPr>
                <w:rFonts w:cstheme="minorHAnsi"/>
                <w:b w:val="0"/>
                <w:bCs w:val="0"/>
                <w:lang w:eastAsia="pl-PL"/>
              </w:rPr>
              <w:t xml:space="preserve"> </w:t>
            </w:r>
            <w:r w:rsidRPr="00891F7E">
              <w:rPr>
                <w:rFonts w:cstheme="minorHAnsi"/>
                <w:b w:val="0"/>
                <w:bCs w:val="0"/>
                <w:lang w:eastAsia="pl-PL"/>
              </w:rPr>
              <w:t>m.in.</w:t>
            </w:r>
            <w:r w:rsidR="00EB4B14" w:rsidRPr="00891F7E">
              <w:rPr>
                <w:rFonts w:cstheme="minorHAnsi"/>
                <w:b w:val="0"/>
                <w:bCs w:val="0"/>
                <w:lang w:eastAsia="pl-PL"/>
              </w:rPr>
              <w:t xml:space="preserve"> </w:t>
            </w:r>
          </w:p>
          <w:p w14:paraId="4B70CA94" w14:textId="757AD16C" w:rsidR="00DE0976" w:rsidRPr="00891F7E" w:rsidRDefault="00EB4FBC" w:rsidP="00891F7E">
            <w:pPr>
              <w:spacing w:after="0"/>
              <w:jc w:val="both"/>
              <w:rPr>
                <w:rFonts w:cstheme="minorHAnsi"/>
                <w:b w:val="0"/>
                <w:bCs w:val="0"/>
              </w:rPr>
            </w:pPr>
            <w:r w:rsidRPr="00891F7E">
              <w:rPr>
                <w:rFonts w:cstheme="minorHAnsi"/>
                <w:b w:val="0"/>
                <w:bCs w:val="0"/>
              </w:rPr>
              <w:t xml:space="preserve">- </w:t>
            </w:r>
            <w:r w:rsidR="00DE0976" w:rsidRPr="00891F7E">
              <w:rPr>
                <w:rFonts w:cstheme="minorHAnsi"/>
                <w:b w:val="0"/>
                <w:bCs w:val="0"/>
              </w:rPr>
              <w:t>rozwoju</w:t>
            </w:r>
            <w:r w:rsidR="00EB4B14" w:rsidRPr="00891F7E">
              <w:rPr>
                <w:rFonts w:cstheme="minorHAnsi"/>
                <w:b w:val="0"/>
                <w:bCs w:val="0"/>
              </w:rPr>
              <w:t xml:space="preserve"> </w:t>
            </w:r>
            <w:r w:rsidR="00DE0976" w:rsidRPr="00891F7E">
              <w:rPr>
                <w:rFonts w:cstheme="minorHAnsi"/>
                <w:b w:val="0"/>
                <w:bCs w:val="0"/>
              </w:rPr>
              <w:t>ogólnodostępnej</w:t>
            </w:r>
            <w:r w:rsidR="00EB4B14" w:rsidRPr="00891F7E">
              <w:rPr>
                <w:rFonts w:cstheme="minorHAnsi"/>
                <w:b w:val="0"/>
                <w:bCs w:val="0"/>
              </w:rPr>
              <w:t xml:space="preserve"> </w:t>
            </w:r>
            <w:r w:rsidR="00DE0976" w:rsidRPr="00891F7E">
              <w:rPr>
                <w:rFonts w:cstheme="minorHAnsi"/>
                <w:b w:val="0"/>
                <w:bCs w:val="0"/>
              </w:rPr>
              <w:t>infrastruktury,</w:t>
            </w:r>
            <w:r w:rsidR="00EB4B14" w:rsidRPr="00891F7E">
              <w:rPr>
                <w:rFonts w:cstheme="minorHAnsi"/>
                <w:b w:val="0"/>
                <w:bCs w:val="0"/>
              </w:rPr>
              <w:t xml:space="preserve"> </w:t>
            </w:r>
            <w:r w:rsidR="00DE0976" w:rsidRPr="00891F7E">
              <w:rPr>
                <w:rFonts w:cstheme="minorHAnsi"/>
                <w:b w:val="0"/>
                <w:bCs w:val="0"/>
              </w:rPr>
              <w:t>w</w:t>
            </w:r>
            <w:r w:rsidR="00EB4B14" w:rsidRPr="00891F7E">
              <w:rPr>
                <w:rFonts w:cstheme="minorHAnsi"/>
                <w:b w:val="0"/>
                <w:bCs w:val="0"/>
              </w:rPr>
              <w:t xml:space="preserve"> </w:t>
            </w:r>
            <w:r w:rsidR="00DE0976" w:rsidRPr="00891F7E">
              <w:rPr>
                <w:rFonts w:cstheme="minorHAnsi"/>
                <w:b w:val="0"/>
                <w:bCs w:val="0"/>
              </w:rPr>
              <w:t>tym</w:t>
            </w:r>
            <w:r w:rsidR="00EB4B14" w:rsidRPr="00891F7E">
              <w:rPr>
                <w:rFonts w:cstheme="minorHAnsi"/>
                <w:b w:val="0"/>
                <w:bCs w:val="0"/>
              </w:rPr>
              <w:t xml:space="preserve"> </w:t>
            </w:r>
            <w:r w:rsidR="00DE0976" w:rsidRPr="00891F7E">
              <w:rPr>
                <w:rFonts w:cstheme="minorHAnsi"/>
                <w:b w:val="0"/>
                <w:bCs w:val="0"/>
              </w:rPr>
              <w:t>turystycznej,</w:t>
            </w:r>
            <w:r w:rsidR="00EB4B14" w:rsidRPr="00891F7E">
              <w:rPr>
                <w:rFonts w:cstheme="minorHAnsi"/>
                <w:b w:val="0"/>
                <w:bCs w:val="0"/>
              </w:rPr>
              <w:t xml:space="preserve"> </w:t>
            </w:r>
            <w:r w:rsidR="00DE0976" w:rsidRPr="00891F7E">
              <w:rPr>
                <w:rFonts w:cstheme="minorHAnsi"/>
                <w:b w:val="0"/>
                <w:bCs w:val="0"/>
              </w:rPr>
              <w:t>rekreacyjnej</w:t>
            </w:r>
            <w:r w:rsidR="00EB4B14" w:rsidRPr="00891F7E">
              <w:rPr>
                <w:rFonts w:cstheme="minorHAnsi"/>
                <w:b w:val="0"/>
                <w:bCs w:val="0"/>
              </w:rPr>
              <w:t xml:space="preserve"> </w:t>
            </w:r>
            <w:r w:rsidR="00DE0976" w:rsidRPr="00891F7E">
              <w:rPr>
                <w:rFonts w:cstheme="minorHAnsi"/>
                <w:b w:val="0"/>
                <w:bCs w:val="0"/>
              </w:rPr>
              <w:t>i</w:t>
            </w:r>
            <w:r w:rsidR="00EB4B14" w:rsidRPr="00891F7E">
              <w:rPr>
                <w:rFonts w:cstheme="minorHAnsi"/>
                <w:b w:val="0"/>
                <w:bCs w:val="0"/>
              </w:rPr>
              <w:t xml:space="preserve"> </w:t>
            </w:r>
            <w:r w:rsidR="00DE0976" w:rsidRPr="00891F7E">
              <w:rPr>
                <w:rFonts w:cstheme="minorHAnsi"/>
                <w:b w:val="0"/>
                <w:bCs w:val="0"/>
              </w:rPr>
              <w:t>kulturalnej</w:t>
            </w:r>
            <w:r w:rsidR="00EB4B14" w:rsidRPr="00891F7E">
              <w:rPr>
                <w:rFonts w:cstheme="minorHAnsi"/>
                <w:b w:val="0"/>
                <w:bCs w:val="0"/>
              </w:rPr>
              <w:t xml:space="preserve"> </w:t>
            </w:r>
            <w:r w:rsidR="00DE0976" w:rsidRPr="00891F7E">
              <w:rPr>
                <w:rFonts w:cstheme="minorHAnsi"/>
                <w:b w:val="0"/>
                <w:bCs w:val="0"/>
              </w:rPr>
              <w:t>(P.1.1.)</w:t>
            </w:r>
          </w:p>
          <w:p w14:paraId="41187E23" w14:textId="1E98929D" w:rsidR="00DE0976" w:rsidRPr="00891F7E" w:rsidRDefault="00EB4FBC" w:rsidP="00891F7E">
            <w:pPr>
              <w:spacing w:after="0"/>
              <w:jc w:val="both"/>
              <w:rPr>
                <w:rFonts w:cstheme="minorHAnsi"/>
                <w:b w:val="0"/>
                <w:bCs w:val="0"/>
              </w:rPr>
            </w:pPr>
            <w:r w:rsidRPr="00891F7E">
              <w:rPr>
                <w:rFonts w:cstheme="minorHAnsi"/>
                <w:b w:val="0"/>
                <w:bCs w:val="0"/>
              </w:rPr>
              <w:t xml:space="preserve">- </w:t>
            </w:r>
            <w:r w:rsidR="00DE0976" w:rsidRPr="00891F7E">
              <w:rPr>
                <w:rFonts w:cstheme="minorHAnsi"/>
                <w:b w:val="0"/>
                <w:bCs w:val="0"/>
              </w:rPr>
              <w:t>rozwoju</w:t>
            </w:r>
            <w:r w:rsidR="00EB4B14" w:rsidRPr="00891F7E">
              <w:rPr>
                <w:rFonts w:cstheme="minorHAnsi"/>
                <w:b w:val="0"/>
                <w:bCs w:val="0"/>
              </w:rPr>
              <w:t xml:space="preserve"> </w:t>
            </w:r>
            <w:r w:rsidR="00DE0976" w:rsidRPr="00891F7E">
              <w:rPr>
                <w:rFonts w:cstheme="minorHAnsi"/>
                <w:b w:val="0"/>
                <w:bCs w:val="0"/>
              </w:rPr>
              <w:t>zdolności</w:t>
            </w:r>
            <w:r w:rsidR="00EB4B14" w:rsidRPr="00891F7E">
              <w:rPr>
                <w:rFonts w:cstheme="minorHAnsi"/>
                <w:b w:val="0"/>
                <w:bCs w:val="0"/>
              </w:rPr>
              <w:t xml:space="preserve"> </w:t>
            </w:r>
            <w:r w:rsidR="00DE0976" w:rsidRPr="00891F7E">
              <w:rPr>
                <w:rFonts w:cstheme="minorHAnsi"/>
                <w:b w:val="0"/>
                <w:bCs w:val="0"/>
              </w:rPr>
              <w:t>uczniów</w:t>
            </w:r>
            <w:r w:rsidR="00EB4B14" w:rsidRPr="00891F7E">
              <w:rPr>
                <w:rFonts w:cstheme="minorHAnsi"/>
                <w:b w:val="0"/>
                <w:bCs w:val="0"/>
              </w:rPr>
              <w:t xml:space="preserve"> </w:t>
            </w:r>
            <w:r w:rsidR="00DE0976" w:rsidRPr="00891F7E">
              <w:rPr>
                <w:rFonts w:cstheme="minorHAnsi"/>
                <w:b w:val="0"/>
                <w:bCs w:val="0"/>
              </w:rPr>
              <w:t>poza</w:t>
            </w:r>
            <w:r w:rsidR="00EB4B14" w:rsidRPr="00891F7E">
              <w:rPr>
                <w:rFonts w:cstheme="minorHAnsi"/>
                <w:b w:val="0"/>
                <w:bCs w:val="0"/>
              </w:rPr>
              <w:t xml:space="preserve"> </w:t>
            </w:r>
            <w:r w:rsidR="00DE0976" w:rsidRPr="00891F7E">
              <w:rPr>
                <w:rFonts w:cstheme="minorHAnsi"/>
                <w:b w:val="0"/>
                <w:bCs w:val="0"/>
              </w:rPr>
              <w:t>edukacją</w:t>
            </w:r>
            <w:r w:rsidR="00EB4B14" w:rsidRPr="00891F7E">
              <w:rPr>
                <w:rFonts w:cstheme="minorHAnsi"/>
                <w:b w:val="0"/>
                <w:bCs w:val="0"/>
              </w:rPr>
              <w:t xml:space="preserve"> </w:t>
            </w:r>
            <w:r w:rsidR="00DE0976" w:rsidRPr="00891F7E">
              <w:rPr>
                <w:rFonts w:cstheme="minorHAnsi"/>
                <w:b w:val="0"/>
                <w:bCs w:val="0"/>
              </w:rPr>
              <w:t>formalną</w:t>
            </w:r>
            <w:r w:rsidR="00EB4B14" w:rsidRPr="00891F7E">
              <w:rPr>
                <w:rFonts w:cstheme="minorHAnsi"/>
                <w:b w:val="0"/>
                <w:bCs w:val="0"/>
              </w:rPr>
              <w:t xml:space="preserve"> </w:t>
            </w:r>
            <w:r w:rsidR="00DE0976" w:rsidRPr="00891F7E">
              <w:rPr>
                <w:rFonts w:cstheme="minorHAnsi"/>
                <w:b w:val="0"/>
                <w:bCs w:val="0"/>
              </w:rPr>
              <w:t>(P.1.2.)</w:t>
            </w:r>
          </w:p>
          <w:p w14:paraId="63ABCD8B" w14:textId="66F57DC6" w:rsidR="00DE0976" w:rsidRPr="00891F7E" w:rsidRDefault="00EB4FBC" w:rsidP="00891F7E">
            <w:pPr>
              <w:spacing w:after="0"/>
              <w:jc w:val="both"/>
              <w:rPr>
                <w:rFonts w:cstheme="minorHAnsi"/>
                <w:b w:val="0"/>
                <w:bCs w:val="0"/>
              </w:rPr>
            </w:pPr>
            <w:r w:rsidRPr="00891F7E">
              <w:rPr>
                <w:rFonts w:cstheme="minorHAnsi"/>
                <w:b w:val="0"/>
                <w:bCs w:val="0"/>
              </w:rPr>
              <w:t xml:space="preserve">- </w:t>
            </w:r>
            <w:r w:rsidR="005A4D85" w:rsidRPr="005E080D">
              <w:rPr>
                <w:rFonts w:cstheme="minorHAnsi"/>
                <w:b w:val="0"/>
                <w:bCs w:val="0"/>
              </w:rPr>
              <w:t>Wsparcie jakości edukacji</w:t>
            </w:r>
            <w:r w:rsidR="00EB4B14" w:rsidRPr="00891F7E">
              <w:rPr>
                <w:rFonts w:cstheme="minorHAnsi"/>
                <w:b w:val="0"/>
                <w:bCs w:val="0"/>
              </w:rPr>
              <w:t xml:space="preserve"> </w:t>
            </w:r>
            <w:r w:rsidR="00DE0976" w:rsidRPr="00891F7E">
              <w:rPr>
                <w:rFonts w:cstheme="minorHAnsi"/>
                <w:b w:val="0"/>
                <w:bCs w:val="0"/>
              </w:rPr>
              <w:t>(P.1.3.)</w:t>
            </w:r>
          </w:p>
          <w:p w14:paraId="50F93C9D" w14:textId="66305BB4" w:rsidR="00DE0976" w:rsidRPr="00891F7E" w:rsidRDefault="00EB4FBC" w:rsidP="00891F7E">
            <w:pPr>
              <w:spacing w:after="0"/>
              <w:jc w:val="both"/>
              <w:rPr>
                <w:rFonts w:cstheme="minorHAnsi"/>
                <w:b w:val="0"/>
                <w:bCs w:val="0"/>
              </w:rPr>
            </w:pPr>
            <w:r w:rsidRPr="00891F7E">
              <w:rPr>
                <w:rFonts w:cstheme="minorHAnsi"/>
                <w:b w:val="0"/>
                <w:bCs w:val="0"/>
              </w:rPr>
              <w:t xml:space="preserve">- </w:t>
            </w:r>
            <w:r w:rsidR="00DE0976" w:rsidRPr="00891F7E">
              <w:rPr>
                <w:rFonts w:cstheme="minorHAnsi"/>
                <w:b w:val="0"/>
                <w:bCs w:val="0"/>
              </w:rPr>
              <w:t>usług</w:t>
            </w:r>
            <w:r w:rsidR="00EB4B14" w:rsidRPr="00891F7E">
              <w:rPr>
                <w:rFonts w:cstheme="minorHAnsi"/>
                <w:b w:val="0"/>
                <w:bCs w:val="0"/>
              </w:rPr>
              <w:t xml:space="preserve"> </w:t>
            </w:r>
            <w:r w:rsidR="00DE0976" w:rsidRPr="00891F7E">
              <w:rPr>
                <w:rFonts w:cstheme="minorHAnsi"/>
                <w:b w:val="0"/>
                <w:bCs w:val="0"/>
              </w:rPr>
              <w:t>społecznych</w:t>
            </w:r>
            <w:r w:rsidR="00EB4B14" w:rsidRPr="00891F7E">
              <w:rPr>
                <w:rFonts w:cstheme="minorHAnsi"/>
                <w:b w:val="0"/>
                <w:bCs w:val="0"/>
              </w:rPr>
              <w:t xml:space="preserve"> </w:t>
            </w:r>
            <w:r w:rsidR="00DE0976" w:rsidRPr="00891F7E">
              <w:rPr>
                <w:rFonts w:cstheme="minorHAnsi"/>
                <w:b w:val="0"/>
                <w:bCs w:val="0"/>
              </w:rPr>
              <w:t>świadczon</w:t>
            </w:r>
            <w:r w:rsidR="003D7DFD" w:rsidRPr="00891F7E">
              <w:rPr>
                <w:rFonts w:cstheme="minorHAnsi"/>
                <w:b w:val="0"/>
                <w:bCs w:val="0"/>
              </w:rPr>
              <w:t>ych</w:t>
            </w:r>
            <w:r w:rsidR="00EB4B14" w:rsidRPr="00891F7E">
              <w:rPr>
                <w:rFonts w:cstheme="minorHAnsi"/>
                <w:b w:val="0"/>
                <w:bCs w:val="0"/>
              </w:rPr>
              <w:t xml:space="preserve"> </w:t>
            </w:r>
            <w:r w:rsidR="00C47140" w:rsidRPr="00891F7E">
              <w:rPr>
                <w:rFonts w:cstheme="minorHAnsi"/>
                <w:b w:val="0"/>
                <w:bCs w:val="0"/>
              </w:rPr>
              <w:t>w</w:t>
            </w:r>
            <w:r w:rsidR="00EB4B14" w:rsidRPr="00891F7E">
              <w:rPr>
                <w:rFonts w:cstheme="minorHAnsi"/>
                <w:b w:val="0"/>
                <w:bCs w:val="0"/>
              </w:rPr>
              <w:t xml:space="preserve"> </w:t>
            </w:r>
            <w:r w:rsidR="00DE0976" w:rsidRPr="00891F7E">
              <w:rPr>
                <w:rFonts w:cstheme="minorHAnsi"/>
                <w:b w:val="0"/>
                <w:bCs w:val="0"/>
              </w:rPr>
              <w:t>społeczności</w:t>
            </w:r>
            <w:r w:rsidR="00EB4B14" w:rsidRPr="00891F7E">
              <w:rPr>
                <w:rFonts w:cstheme="minorHAnsi"/>
                <w:b w:val="0"/>
                <w:bCs w:val="0"/>
              </w:rPr>
              <w:t xml:space="preserve"> </w:t>
            </w:r>
            <w:r w:rsidR="00DE0976" w:rsidRPr="00891F7E">
              <w:rPr>
                <w:rFonts w:cstheme="minorHAnsi"/>
                <w:b w:val="0"/>
                <w:bCs w:val="0"/>
              </w:rPr>
              <w:t>lokalnej</w:t>
            </w:r>
            <w:r w:rsidR="00EB4B14" w:rsidRPr="00891F7E">
              <w:rPr>
                <w:rFonts w:cstheme="minorHAnsi"/>
                <w:b w:val="0"/>
                <w:bCs w:val="0"/>
              </w:rPr>
              <w:t xml:space="preserve"> </w:t>
            </w:r>
            <w:r w:rsidR="00DE0976" w:rsidRPr="00891F7E">
              <w:rPr>
                <w:rFonts w:cstheme="minorHAnsi"/>
                <w:b w:val="0"/>
                <w:bCs w:val="0"/>
              </w:rPr>
              <w:t>(P.1.4.)</w:t>
            </w:r>
          </w:p>
          <w:p w14:paraId="04973B30" w14:textId="62D63C1F" w:rsidR="00DE0976" w:rsidRPr="00891F7E" w:rsidRDefault="00EB4FBC" w:rsidP="00891F7E">
            <w:pPr>
              <w:spacing w:after="0"/>
              <w:jc w:val="both"/>
              <w:rPr>
                <w:rFonts w:cstheme="minorHAnsi"/>
                <w:b w:val="0"/>
                <w:bCs w:val="0"/>
              </w:rPr>
            </w:pPr>
            <w:r w:rsidRPr="00891F7E">
              <w:rPr>
                <w:rFonts w:cstheme="minorHAnsi"/>
                <w:b w:val="0"/>
                <w:bCs w:val="0"/>
              </w:rPr>
              <w:t xml:space="preserve">- </w:t>
            </w:r>
            <w:r w:rsidR="00DE0976" w:rsidRPr="00891F7E">
              <w:rPr>
                <w:rFonts w:cstheme="minorHAnsi"/>
                <w:b w:val="0"/>
                <w:bCs w:val="0"/>
              </w:rPr>
              <w:t>wzmocnienia</w:t>
            </w:r>
            <w:r w:rsidR="00EB4B14" w:rsidRPr="00891F7E">
              <w:rPr>
                <w:rFonts w:cstheme="minorHAnsi"/>
                <w:b w:val="0"/>
                <w:bCs w:val="0"/>
              </w:rPr>
              <w:t xml:space="preserve"> </w:t>
            </w:r>
            <w:r w:rsidR="00DE0976" w:rsidRPr="00891F7E">
              <w:rPr>
                <w:rFonts w:cstheme="minorHAnsi"/>
                <w:b w:val="0"/>
                <w:bCs w:val="0"/>
              </w:rPr>
              <w:t>kapitału</w:t>
            </w:r>
            <w:r w:rsidR="00EB4B14" w:rsidRPr="00891F7E">
              <w:rPr>
                <w:rFonts w:cstheme="minorHAnsi"/>
                <w:b w:val="0"/>
                <w:bCs w:val="0"/>
              </w:rPr>
              <w:t xml:space="preserve"> </w:t>
            </w:r>
            <w:r w:rsidR="00DE0976" w:rsidRPr="00891F7E">
              <w:rPr>
                <w:rFonts w:cstheme="minorHAnsi"/>
                <w:b w:val="0"/>
                <w:bCs w:val="0"/>
              </w:rPr>
              <w:t>obywatelskiego</w:t>
            </w:r>
            <w:r w:rsidR="00EB4B14" w:rsidRPr="00891F7E">
              <w:rPr>
                <w:rFonts w:cstheme="minorHAnsi"/>
                <w:b w:val="0"/>
                <w:bCs w:val="0"/>
              </w:rPr>
              <w:t xml:space="preserve"> </w:t>
            </w:r>
            <w:r w:rsidR="00DE0976" w:rsidRPr="00891F7E">
              <w:rPr>
                <w:rFonts w:cstheme="minorHAnsi"/>
                <w:b w:val="0"/>
                <w:bCs w:val="0"/>
              </w:rPr>
              <w:t>oraz</w:t>
            </w:r>
            <w:r w:rsidR="00EB4B14" w:rsidRPr="00891F7E">
              <w:rPr>
                <w:rFonts w:cstheme="minorHAnsi"/>
                <w:b w:val="0"/>
                <w:bCs w:val="0"/>
              </w:rPr>
              <w:t xml:space="preserve"> </w:t>
            </w:r>
            <w:r w:rsidR="00DE0976" w:rsidRPr="00891F7E">
              <w:rPr>
                <w:rFonts w:cstheme="minorHAnsi"/>
                <w:b w:val="0"/>
                <w:bCs w:val="0"/>
              </w:rPr>
              <w:t>tożsamości</w:t>
            </w:r>
            <w:r w:rsidR="00EB4B14" w:rsidRPr="00891F7E">
              <w:rPr>
                <w:rFonts w:cstheme="minorHAnsi"/>
                <w:b w:val="0"/>
                <w:bCs w:val="0"/>
              </w:rPr>
              <w:t xml:space="preserve"> </w:t>
            </w:r>
            <w:r w:rsidR="00DE0976" w:rsidRPr="00891F7E">
              <w:rPr>
                <w:rFonts w:cstheme="minorHAnsi"/>
                <w:b w:val="0"/>
                <w:bCs w:val="0"/>
              </w:rPr>
              <w:t>lokalnej</w:t>
            </w:r>
            <w:r w:rsidR="00EB4B14" w:rsidRPr="00891F7E">
              <w:rPr>
                <w:rFonts w:cstheme="minorHAnsi"/>
                <w:b w:val="0"/>
                <w:bCs w:val="0"/>
              </w:rPr>
              <w:t xml:space="preserve"> </w:t>
            </w:r>
            <w:r w:rsidR="00DE0976" w:rsidRPr="00891F7E">
              <w:rPr>
                <w:rFonts w:cstheme="minorHAnsi"/>
                <w:b w:val="0"/>
                <w:bCs w:val="0"/>
              </w:rPr>
              <w:t>poprzez</w:t>
            </w:r>
            <w:r w:rsidR="00EB4B14" w:rsidRPr="00891F7E">
              <w:rPr>
                <w:rFonts w:cstheme="minorHAnsi"/>
                <w:b w:val="0"/>
                <w:bCs w:val="0"/>
              </w:rPr>
              <w:t xml:space="preserve"> </w:t>
            </w:r>
            <w:r w:rsidR="00DE0976" w:rsidRPr="00891F7E">
              <w:rPr>
                <w:rFonts w:cstheme="minorHAnsi"/>
                <w:b w:val="0"/>
                <w:bCs w:val="0"/>
              </w:rPr>
              <w:t>rozwój</w:t>
            </w:r>
            <w:r w:rsidR="00EB4B14" w:rsidRPr="00891F7E">
              <w:rPr>
                <w:rFonts w:cstheme="minorHAnsi"/>
                <w:b w:val="0"/>
                <w:bCs w:val="0"/>
              </w:rPr>
              <w:t xml:space="preserve"> </w:t>
            </w:r>
            <w:r w:rsidR="00DE0976" w:rsidRPr="00891F7E">
              <w:rPr>
                <w:rFonts w:cstheme="minorHAnsi"/>
                <w:b w:val="0"/>
                <w:bCs w:val="0"/>
              </w:rPr>
              <w:t>i</w:t>
            </w:r>
            <w:r w:rsidR="00EB4B14" w:rsidRPr="00891F7E">
              <w:rPr>
                <w:rFonts w:cstheme="minorHAnsi"/>
                <w:b w:val="0"/>
                <w:bCs w:val="0"/>
              </w:rPr>
              <w:t xml:space="preserve"> </w:t>
            </w:r>
            <w:r w:rsidR="00DE0976" w:rsidRPr="00891F7E">
              <w:rPr>
                <w:rFonts w:cstheme="minorHAnsi"/>
                <w:b w:val="0"/>
                <w:bCs w:val="0"/>
              </w:rPr>
              <w:t>promocję</w:t>
            </w:r>
            <w:r w:rsidR="00EB4B14" w:rsidRPr="00891F7E">
              <w:rPr>
                <w:rFonts w:cstheme="minorHAnsi"/>
                <w:b w:val="0"/>
                <w:bCs w:val="0"/>
              </w:rPr>
              <w:t xml:space="preserve"> </w:t>
            </w:r>
            <w:r w:rsidR="00DE0976" w:rsidRPr="00891F7E">
              <w:rPr>
                <w:rFonts w:cstheme="minorHAnsi"/>
                <w:b w:val="0"/>
                <w:bCs w:val="0"/>
              </w:rPr>
              <w:t>turystyki</w:t>
            </w:r>
            <w:r w:rsidR="00EB4B14" w:rsidRPr="00891F7E">
              <w:rPr>
                <w:rFonts w:cstheme="minorHAnsi"/>
                <w:b w:val="0"/>
                <w:bCs w:val="0"/>
              </w:rPr>
              <w:t xml:space="preserve"> </w:t>
            </w:r>
            <w:r w:rsidR="00DE0976" w:rsidRPr="00891F7E">
              <w:rPr>
                <w:rFonts w:cstheme="minorHAnsi"/>
                <w:b w:val="0"/>
                <w:bCs w:val="0"/>
              </w:rPr>
              <w:t>oraz</w:t>
            </w:r>
            <w:r w:rsidR="00EB4B14" w:rsidRPr="00891F7E">
              <w:rPr>
                <w:rFonts w:cstheme="minorHAnsi"/>
                <w:b w:val="0"/>
                <w:bCs w:val="0"/>
              </w:rPr>
              <w:t xml:space="preserve"> </w:t>
            </w:r>
            <w:r w:rsidR="00DE0976" w:rsidRPr="00891F7E">
              <w:rPr>
                <w:rFonts w:cstheme="minorHAnsi"/>
                <w:b w:val="0"/>
                <w:bCs w:val="0"/>
              </w:rPr>
              <w:t>dziedzictwa</w:t>
            </w:r>
            <w:r w:rsidR="00EB4B14" w:rsidRPr="00891F7E">
              <w:rPr>
                <w:rFonts w:cstheme="minorHAnsi"/>
                <w:b w:val="0"/>
                <w:bCs w:val="0"/>
              </w:rPr>
              <w:t xml:space="preserve"> </w:t>
            </w:r>
            <w:r w:rsidR="00DE0976" w:rsidRPr="00891F7E">
              <w:rPr>
                <w:rFonts w:cstheme="minorHAnsi"/>
                <w:b w:val="0"/>
                <w:bCs w:val="0"/>
              </w:rPr>
              <w:t>kulturowego</w:t>
            </w:r>
            <w:r w:rsidR="00EB4B14" w:rsidRPr="00891F7E">
              <w:rPr>
                <w:rFonts w:cstheme="minorHAnsi"/>
                <w:b w:val="0"/>
                <w:bCs w:val="0"/>
              </w:rPr>
              <w:t xml:space="preserve"> </w:t>
            </w:r>
            <w:r w:rsidR="00DE0976" w:rsidRPr="00891F7E">
              <w:rPr>
                <w:rFonts w:cstheme="minorHAnsi"/>
                <w:b w:val="0"/>
                <w:bCs w:val="0"/>
              </w:rPr>
              <w:t>obszaru</w:t>
            </w:r>
            <w:r w:rsidR="00EB4B14" w:rsidRPr="00891F7E">
              <w:rPr>
                <w:rFonts w:cstheme="minorHAnsi"/>
                <w:b w:val="0"/>
                <w:bCs w:val="0"/>
              </w:rPr>
              <w:t xml:space="preserve"> </w:t>
            </w:r>
            <w:r w:rsidR="00DE0976" w:rsidRPr="00891F7E">
              <w:rPr>
                <w:rFonts w:cstheme="minorHAnsi"/>
                <w:b w:val="0"/>
                <w:bCs w:val="0"/>
              </w:rPr>
              <w:t>LGD</w:t>
            </w:r>
            <w:r w:rsidR="00EB4B14" w:rsidRPr="00891F7E">
              <w:rPr>
                <w:rFonts w:cstheme="minorHAnsi"/>
                <w:b w:val="0"/>
                <w:bCs w:val="0"/>
              </w:rPr>
              <w:t xml:space="preserve"> </w:t>
            </w:r>
            <w:r w:rsidR="00DE0976" w:rsidRPr="00891F7E">
              <w:rPr>
                <w:rFonts w:cstheme="minorHAnsi"/>
                <w:b w:val="0"/>
                <w:bCs w:val="0"/>
              </w:rPr>
              <w:t>(P.1.5.)</w:t>
            </w:r>
          </w:p>
          <w:p w14:paraId="38C66659" w14:textId="74F7877A" w:rsidR="00DE0976" w:rsidRPr="00891F7E" w:rsidRDefault="00EB4FBC" w:rsidP="00891F7E">
            <w:pPr>
              <w:spacing w:after="0"/>
              <w:jc w:val="both"/>
              <w:rPr>
                <w:rFonts w:cstheme="minorHAnsi"/>
                <w:b w:val="0"/>
                <w:bCs w:val="0"/>
              </w:rPr>
            </w:pPr>
            <w:r w:rsidRPr="00891F7E">
              <w:rPr>
                <w:rFonts w:cstheme="minorHAnsi"/>
                <w:b w:val="0"/>
                <w:bCs w:val="0"/>
              </w:rPr>
              <w:t xml:space="preserve">- </w:t>
            </w:r>
            <w:r w:rsidR="003D7DFD" w:rsidRPr="00891F7E">
              <w:rPr>
                <w:rFonts w:cstheme="minorHAnsi"/>
                <w:b w:val="0"/>
                <w:bCs w:val="0"/>
              </w:rPr>
              <w:t xml:space="preserve">wsparcie komercyjnej oferty usług turystycznych </w:t>
            </w:r>
            <w:r w:rsidR="001F092D">
              <w:rPr>
                <w:rFonts w:cstheme="minorHAnsi"/>
                <w:b w:val="0"/>
                <w:bCs w:val="0"/>
              </w:rPr>
              <w:t>i</w:t>
            </w:r>
            <w:r w:rsidR="003D7DFD" w:rsidRPr="00891F7E">
              <w:rPr>
                <w:rFonts w:cstheme="minorHAnsi"/>
                <w:b w:val="0"/>
                <w:bCs w:val="0"/>
              </w:rPr>
              <w:t xml:space="preserve"> okołoturystycznych, w tym zagród edukacyjnych </w:t>
            </w:r>
            <w:r w:rsidR="00DE0976" w:rsidRPr="00891F7E">
              <w:rPr>
                <w:rFonts w:cstheme="minorHAnsi"/>
                <w:b w:val="0"/>
                <w:bCs w:val="0"/>
              </w:rPr>
              <w:t>(P.2.1.)</w:t>
            </w:r>
          </w:p>
        </w:tc>
      </w:tr>
      <w:tr w:rsidR="00DE0976" w:rsidRPr="00891F7E" w14:paraId="30CEC10D"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7ABFF2B3" w14:textId="23D95505" w:rsidR="00DE0976" w:rsidRPr="00891F7E" w:rsidRDefault="00DE0976" w:rsidP="00891F7E">
            <w:pPr>
              <w:spacing w:after="0"/>
              <w:rPr>
                <w:rFonts w:cstheme="minorHAnsi"/>
                <w:lang w:eastAsia="pl-PL"/>
              </w:rPr>
            </w:pPr>
            <w:r w:rsidRPr="00891F7E">
              <w:rPr>
                <w:rFonts w:cstheme="minorHAnsi"/>
                <w:lang w:eastAsia="pl-PL"/>
              </w:rPr>
              <w:t>Strategia</w:t>
            </w:r>
            <w:r w:rsidR="00EB4B14" w:rsidRPr="00891F7E">
              <w:rPr>
                <w:rFonts w:cstheme="minorHAnsi"/>
                <w:lang w:eastAsia="pl-PL"/>
              </w:rPr>
              <w:t xml:space="preserve"> </w:t>
            </w:r>
            <w:r w:rsidRPr="00891F7E">
              <w:rPr>
                <w:rFonts w:cstheme="minorHAnsi"/>
                <w:lang w:eastAsia="pl-PL"/>
              </w:rPr>
              <w:t>Rozwoju</w:t>
            </w:r>
            <w:r w:rsidR="00EB4B14" w:rsidRPr="00891F7E">
              <w:rPr>
                <w:rFonts w:cstheme="minorHAnsi"/>
                <w:lang w:eastAsia="pl-PL"/>
              </w:rPr>
              <w:t xml:space="preserve"> </w:t>
            </w:r>
            <w:r w:rsidRPr="00891F7E">
              <w:rPr>
                <w:rFonts w:cstheme="minorHAnsi"/>
                <w:lang w:eastAsia="pl-PL"/>
              </w:rPr>
              <w:t>Województwa</w:t>
            </w:r>
            <w:r w:rsidR="00EB4B14" w:rsidRPr="00891F7E">
              <w:rPr>
                <w:rFonts w:cstheme="minorHAnsi"/>
                <w:lang w:eastAsia="pl-PL"/>
              </w:rPr>
              <w:t xml:space="preserve"> </w:t>
            </w:r>
            <w:r w:rsidRPr="00891F7E">
              <w:rPr>
                <w:rFonts w:cstheme="minorHAnsi"/>
                <w:lang w:eastAsia="pl-PL"/>
              </w:rPr>
              <w:t>-</w:t>
            </w:r>
            <w:r w:rsidR="00EB4B14" w:rsidRPr="00891F7E">
              <w:rPr>
                <w:rFonts w:cstheme="minorHAnsi"/>
                <w:lang w:eastAsia="pl-PL"/>
              </w:rPr>
              <w:t xml:space="preserve"> </w:t>
            </w:r>
            <w:r w:rsidRPr="00891F7E">
              <w:rPr>
                <w:rFonts w:cstheme="minorHAnsi"/>
                <w:lang w:eastAsia="pl-PL"/>
              </w:rPr>
              <w:t>Podkarpackie</w:t>
            </w:r>
            <w:r w:rsidR="00EB4B14" w:rsidRPr="00891F7E">
              <w:rPr>
                <w:rFonts w:cstheme="minorHAnsi"/>
                <w:lang w:eastAsia="pl-PL"/>
              </w:rPr>
              <w:t xml:space="preserve"> </w:t>
            </w:r>
            <w:r w:rsidRPr="00891F7E">
              <w:rPr>
                <w:rFonts w:cstheme="minorHAnsi"/>
                <w:lang w:eastAsia="pl-PL"/>
              </w:rPr>
              <w:t>2030</w:t>
            </w:r>
          </w:p>
        </w:tc>
      </w:tr>
      <w:tr w:rsidR="00DE0976" w:rsidRPr="00891F7E" w14:paraId="4CC31117"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06D0EBAA" w14:textId="4B5640F5" w:rsidR="00DE0976" w:rsidRPr="00891F7E" w:rsidRDefault="00DE0976" w:rsidP="00891F7E">
            <w:pPr>
              <w:spacing w:after="0"/>
              <w:rPr>
                <w:rFonts w:cstheme="minorHAnsi"/>
                <w:b w:val="0"/>
                <w:bCs w:val="0"/>
              </w:rPr>
            </w:pPr>
            <w:r w:rsidRPr="00891F7E">
              <w:rPr>
                <w:rFonts w:cstheme="minorHAnsi"/>
                <w:b w:val="0"/>
                <w:bCs w:val="0"/>
              </w:rPr>
              <w:t>1.</w:t>
            </w:r>
            <w:r w:rsidR="00EB4B14" w:rsidRPr="00891F7E">
              <w:rPr>
                <w:rFonts w:cstheme="minorHAnsi"/>
                <w:b w:val="0"/>
                <w:bCs w:val="0"/>
              </w:rPr>
              <w:t xml:space="preserve"> </w:t>
            </w:r>
            <w:r w:rsidRPr="00891F7E">
              <w:rPr>
                <w:rFonts w:cstheme="minorHAnsi"/>
                <w:b w:val="0"/>
                <w:bCs w:val="0"/>
              </w:rPr>
              <w:t>Gospodarka</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nauka</w:t>
            </w:r>
            <w:r w:rsidR="00EB4B14" w:rsidRPr="00891F7E">
              <w:rPr>
                <w:rFonts w:cstheme="minorHAnsi"/>
                <w:b w:val="0"/>
                <w:bCs w:val="0"/>
              </w:rPr>
              <w:t xml:space="preserve"> </w:t>
            </w:r>
          </w:p>
          <w:p w14:paraId="17ED875E" w14:textId="0103B2CA" w:rsidR="00DE0976" w:rsidRPr="00891F7E" w:rsidRDefault="00DE0976" w:rsidP="00891F7E">
            <w:pPr>
              <w:spacing w:after="0"/>
              <w:rPr>
                <w:rFonts w:cstheme="minorHAnsi"/>
                <w:b w:val="0"/>
                <w:bCs w:val="0"/>
              </w:rPr>
            </w:pPr>
            <w:r w:rsidRPr="00891F7E">
              <w:rPr>
                <w:rFonts w:cstheme="minorHAnsi"/>
                <w:b w:val="0"/>
                <w:bCs w:val="0"/>
              </w:rPr>
              <w:t>1.3.</w:t>
            </w:r>
            <w:r w:rsidR="00EB4B14" w:rsidRPr="00891F7E">
              <w:rPr>
                <w:rFonts w:cstheme="minorHAnsi"/>
                <w:b w:val="0"/>
                <w:bCs w:val="0"/>
              </w:rPr>
              <w:t xml:space="preserve"> </w:t>
            </w:r>
            <w:r w:rsidRPr="00891F7E">
              <w:rPr>
                <w:rFonts w:cstheme="minorHAnsi"/>
                <w:b w:val="0"/>
                <w:bCs w:val="0"/>
              </w:rPr>
              <w:t>Konkurencyjność</w:t>
            </w:r>
            <w:r w:rsidR="00EB4B14" w:rsidRPr="00891F7E">
              <w:rPr>
                <w:rFonts w:cstheme="minorHAnsi"/>
                <w:b w:val="0"/>
                <w:bCs w:val="0"/>
              </w:rPr>
              <w:t xml:space="preserve"> </w:t>
            </w:r>
            <w:r w:rsidRPr="00891F7E">
              <w:rPr>
                <w:rFonts w:cstheme="minorHAnsi"/>
                <w:b w:val="0"/>
                <w:bCs w:val="0"/>
              </w:rPr>
              <w:t>gospodarki</w:t>
            </w:r>
            <w:r w:rsidR="00EB4B14" w:rsidRPr="00891F7E">
              <w:rPr>
                <w:rFonts w:cstheme="minorHAnsi"/>
                <w:b w:val="0"/>
                <w:bCs w:val="0"/>
              </w:rPr>
              <w:t xml:space="preserve"> </w:t>
            </w:r>
            <w:r w:rsidRPr="00891F7E">
              <w:rPr>
                <w:rFonts w:cstheme="minorHAnsi"/>
                <w:b w:val="0"/>
                <w:bCs w:val="0"/>
              </w:rPr>
              <w:t>poprzez</w:t>
            </w:r>
            <w:r w:rsidR="00EB4B14" w:rsidRPr="00891F7E">
              <w:rPr>
                <w:rFonts w:cstheme="minorHAnsi"/>
                <w:b w:val="0"/>
                <w:bCs w:val="0"/>
              </w:rPr>
              <w:t xml:space="preserve"> </w:t>
            </w:r>
            <w:r w:rsidRPr="00891F7E">
              <w:rPr>
                <w:rFonts w:cstheme="minorHAnsi"/>
                <w:b w:val="0"/>
                <w:bCs w:val="0"/>
              </w:rPr>
              <w:t>innowacje</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nowoczesne</w:t>
            </w:r>
            <w:r w:rsidR="00EB4B14" w:rsidRPr="00891F7E">
              <w:rPr>
                <w:rFonts w:cstheme="minorHAnsi"/>
                <w:b w:val="0"/>
                <w:bCs w:val="0"/>
              </w:rPr>
              <w:t xml:space="preserve"> </w:t>
            </w:r>
            <w:r w:rsidRPr="00891F7E">
              <w:rPr>
                <w:rFonts w:cstheme="minorHAnsi"/>
                <w:b w:val="0"/>
                <w:bCs w:val="0"/>
              </w:rPr>
              <w:t>technologie</w:t>
            </w:r>
            <w:r w:rsidR="00EB4B14" w:rsidRPr="00891F7E">
              <w:rPr>
                <w:rFonts w:cstheme="minorHAnsi"/>
                <w:b w:val="0"/>
                <w:bCs w:val="0"/>
              </w:rPr>
              <w:t xml:space="preserve"> </w:t>
            </w:r>
          </w:p>
          <w:p w14:paraId="0E6ED3E1" w14:textId="1C1CB9ED" w:rsidR="00DE0976" w:rsidRPr="00891F7E" w:rsidRDefault="00DE0976" w:rsidP="00891F7E">
            <w:pPr>
              <w:spacing w:after="0"/>
              <w:rPr>
                <w:rFonts w:cstheme="minorHAnsi"/>
                <w:b w:val="0"/>
                <w:bCs w:val="0"/>
                <w:lang w:eastAsia="pl-PL"/>
              </w:rPr>
            </w:pPr>
            <w:r w:rsidRPr="00891F7E">
              <w:rPr>
                <w:rFonts w:cstheme="minorHAnsi"/>
                <w:b w:val="0"/>
                <w:bCs w:val="0"/>
              </w:rPr>
              <w:t>1.4.</w:t>
            </w:r>
            <w:r w:rsidR="00EB4B14" w:rsidRPr="00891F7E">
              <w:rPr>
                <w:rFonts w:cstheme="minorHAnsi"/>
                <w:b w:val="0"/>
                <w:bCs w:val="0"/>
              </w:rPr>
              <w:t xml:space="preserve"> </w:t>
            </w:r>
            <w:r w:rsidRPr="00891F7E">
              <w:rPr>
                <w:rFonts w:cstheme="minorHAnsi"/>
                <w:b w:val="0"/>
                <w:bCs w:val="0"/>
              </w:rPr>
              <w:t>Gospodarka</w:t>
            </w:r>
            <w:r w:rsidR="00EB4B14" w:rsidRPr="00891F7E">
              <w:rPr>
                <w:rFonts w:cstheme="minorHAnsi"/>
                <w:b w:val="0"/>
                <w:bCs w:val="0"/>
              </w:rPr>
              <w:t xml:space="preserve"> </w:t>
            </w:r>
            <w:r w:rsidRPr="00891F7E">
              <w:rPr>
                <w:rFonts w:cstheme="minorHAnsi"/>
                <w:b w:val="0"/>
                <w:bCs w:val="0"/>
              </w:rPr>
              <w:t>cyrkularna</w:t>
            </w:r>
            <w:r w:rsidR="00EB4B14" w:rsidRPr="00891F7E">
              <w:rPr>
                <w:rFonts w:cstheme="minorHAnsi"/>
                <w:b w:val="0"/>
                <w:bCs w:val="0"/>
              </w:rPr>
              <w:t xml:space="preserve"> </w:t>
            </w:r>
            <w:r w:rsidRPr="00891F7E">
              <w:rPr>
                <w:rFonts w:cstheme="minorHAnsi"/>
                <w:b w:val="0"/>
                <w:bCs w:val="0"/>
              </w:rPr>
              <w:t>(Gospodarka</w:t>
            </w:r>
            <w:r w:rsidR="00EB4B14" w:rsidRPr="00891F7E">
              <w:rPr>
                <w:rFonts w:cstheme="minorHAnsi"/>
                <w:b w:val="0"/>
                <w:bCs w:val="0"/>
              </w:rPr>
              <w:t xml:space="preserve"> </w:t>
            </w:r>
            <w:r w:rsidRPr="00891F7E">
              <w:rPr>
                <w:rFonts w:cstheme="minorHAnsi"/>
                <w:b w:val="0"/>
                <w:bCs w:val="0"/>
              </w:rPr>
              <w:t>obiegu</w:t>
            </w:r>
            <w:r w:rsidR="00EB4B14" w:rsidRPr="00891F7E">
              <w:rPr>
                <w:rFonts w:cstheme="minorHAnsi"/>
                <w:b w:val="0"/>
                <w:bCs w:val="0"/>
              </w:rPr>
              <w:t xml:space="preserve"> </w:t>
            </w:r>
            <w:r w:rsidRPr="00891F7E">
              <w:rPr>
                <w:rFonts w:cstheme="minorHAnsi"/>
                <w:b w:val="0"/>
                <w:bCs w:val="0"/>
              </w:rPr>
              <w:t>zamkniętego)</w:t>
            </w:r>
          </w:p>
        </w:tc>
      </w:tr>
      <w:tr w:rsidR="00DE0976" w:rsidRPr="00891F7E" w14:paraId="6A6911AD"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72737B97" w14:textId="723D33B7" w:rsidR="00DE0976" w:rsidRPr="00891F7E" w:rsidRDefault="00DE0976" w:rsidP="00891F7E">
            <w:pPr>
              <w:spacing w:after="0"/>
              <w:rPr>
                <w:rFonts w:cstheme="minorHAnsi"/>
                <w:b w:val="0"/>
                <w:bCs w:val="0"/>
              </w:rPr>
            </w:pPr>
            <w:r w:rsidRPr="00891F7E">
              <w:rPr>
                <w:rFonts w:cstheme="minorHAnsi"/>
                <w:b w:val="0"/>
                <w:bCs w:val="0"/>
              </w:rPr>
              <w:t>2.</w:t>
            </w:r>
            <w:r w:rsidR="00EB4B14" w:rsidRPr="00891F7E">
              <w:rPr>
                <w:rFonts w:cstheme="minorHAnsi"/>
                <w:b w:val="0"/>
                <w:bCs w:val="0"/>
              </w:rPr>
              <w:t xml:space="preserve"> </w:t>
            </w:r>
            <w:r w:rsidRPr="00891F7E">
              <w:rPr>
                <w:rFonts w:cstheme="minorHAnsi"/>
                <w:b w:val="0"/>
                <w:bCs w:val="0"/>
              </w:rPr>
              <w:t>Kapitał</w:t>
            </w:r>
            <w:r w:rsidR="00EB4B14" w:rsidRPr="00891F7E">
              <w:rPr>
                <w:rFonts w:cstheme="minorHAnsi"/>
                <w:b w:val="0"/>
                <w:bCs w:val="0"/>
              </w:rPr>
              <w:t xml:space="preserve"> </w:t>
            </w:r>
            <w:r w:rsidRPr="00891F7E">
              <w:rPr>
                <w:rFonts w:cstheme="minorHAnsi"/>
                <w:b w:val="0"/>
                <w:bCs w:val="0"/>
              </w:rPr>
              <w:t>ludzki</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społeczny</w:t>
            </w:r>
            <w:r w:rsidR="00EB4B14" w:rsidRPr="00891F7E">
              <w:rPr>
                <w:rFonts w:cstheme="minorHAnsi"/>
                <w:b w:val="0"/>
                <w:bCs w:val="0"/>
              </w:rPr>
              <w:t xml:space="preserve"> </w:t>
            </w:r>
          </w:p>
          <w:p w14:paraId="535940B2" w14:textId="4045337E" w:rsidR="00DE0976" w:rsidRPr="00891F7E" w:rsidRDefault="00DE0976" w:rsidP="00891F7E">
            <w:pPr>
              <w:spacing w:after="0"/>
              <w:rPr>
                <w:rFonts w:cstheme="minorHAnsi"/>
                <w:b w:val="0"/>
                <w:bCs w:val="0"/>
              </w:rPr>
            </w:pPr>
            <w:r w:rsidRPr="00891F7E">
              <w:rPr>
                <w:rFonts w:cstheme="minorHAnsi"/>
                <w:b w:val="0"/>
                <w:bCs w:val="0"/>
              </w:rPr>
              <w:t>2.1.</w:t>
            </w:r>
            <w:r w:rsidR="00EB4B14" w:rsidRPr="00891F7E">
              <w:rPr>
                <w:rFonts w:cstheme="minorHAnsi"/>
                <w:b w:val="0"/>
                <w:bCs w:val="0"/>
              </w:rPr>
              <w:t xml:space="preserve"> </w:t>
            </w:r>
            <w:r w:rsidRPr="00891F7E">
              <w:rPr>
                <w:rFonts w:cstheme="minorHAnsi"/>
                <w:b w:val="0"/>
                <w:bCs w:val="0"/>
              </w:rPr>
              <w:t>Edukacja</w:t>
            </w:r>
            <w:r w:rsidR="00EB4B14" w:rsidRPr="00891F7E">
              <w:rPr>
                <w:rFonts w:cstheme="minorHAnsi"/>
                <w:b w:val="0"/>
                <w:bCs w:val="0"/>
              </w:rPr>
              <w:t xml:space="preserve"> </w:t>
            </w:r>
          </w:p>
          <w:p w14:paraId="2213DBC9" w14:textId="6A04FE2F" w:rsidR="00DE0976" w:rsidRPr="00891F7E" w:rsidRDefault="00DE0976" w:rsidP="00891F7E">
            <w:pPr>
              <w:spacing w:after="0"/>
              <w:rPr>
                <w:rFonts w:cstheme="minorHAnsi"/>
                <w:b w:val="0"/>
                <w:bCs w:val="0"/>
              </w:rPr>
            </w:pPr>
            <w:r w:rsidRPr="00891F7E">
              <w:rPr>
                <w:rFonts w:cstheme="minorHAnsi"/>
                <w:b w:val="0"/>
                <w:bCs w:val="0"/>
              </w:rPr>
              <w:t>2.3.</w:t>
            </w:r>
            <w:r w:rsidR="00EB4B14" w:rsidRPr="00891F7E">
              <w:rPr>
                <w:rFonts w:cstheme="minorHAnsi"/>
                <w:b w:val="0"/>
                <w:bCs w:val="0"/>
              </w:rPr>
              <w:t xml:space="preserve"> </w:t>
            </w:r>
            <w:r w:rsidRPr="00891F7E">
              <w:rPr>
                <w:rFonts w:cstheme="minorHAnsi"/>
                <w:b w:val="0"/>
                <w:bCs w:val="0"/>
              </w:rPr>
              <w:t>Kultura</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dziedzictwo</w:t>
            </w:r>
            <w:r w:rsidR="00EB4B14" w:rsidRPr="00891F7E">
              <w:rPr>
                <w:rFonts w:cstheme="minorHAnsi"/>
                <w:b w:val="0"/>
                <w:bCs w:val="0"/>
              </w:rPr>
              <w:t xml:space="preserve"> </w:t>
            </w:r>
            <w:r w:rsidRPr="00891F7E">
              <w:rPr>
                <w:rFonts w:cstheme="minorHAnsi"/>
                <w:b w:val="0"/>
                <w:bCs w:val="0"/>
              </w:rPr>
              <w:t>kulturowe</w:t>
            </w:r>
            <w:r w:rsidR="00EB4B14" w:rsidRPr="00891F7E">
              <w:rPr>
                <w:rFonts w:cstheme="minorHAnsi"/>
                <w:b w:val="0"/>
                <w:bCs w:val="0"/>
              </w:rPr>
              <w:t xml:space="preserve"> </w:t>
            </w:r>
          </w:p>
          <w:p w14:paraId="6EE36FCE" w14:textId="1AEC77C4" w:rsidR="00DE0976" w:rsidRPr="00891F7E" w:rsidRDefault="00DE0976" w:rsidP="00891F7E">
            <w:pPr>
              <w:spacing w:after="0"/>
              <w:rPr>
                <w:rFonts w:cstheme="minorHAnsi"/>
                <w:b w:val="0"/>
                <w:bCs w:val="0"/>
              </w:rPr>
            </w:pPr>
            <w:r w:rsidRPr="00891F7E">
              <w:rPr>
                <w:rFonts w:cstheme="minorHAnsi"/>
                <w:b w:val="0"/>
                <w:bCs w:val="0"/>
              </w:rPr>
              <w:t>2.4.</w:t>
            </w:r>
            <w:r w:rsidR="00EB4B14" w:rsidRPr="00891F7E">
              <w:rPr>
                <w:rFonts w:cstheme="minorHAnsi"/>
                <w:b w:val="0"/>
                <w:bCs w:val="0"/>
              </w:rPr>
              <w:t xml:space="preserve"> </w:t>
            </w:r>
            <w:r w:rsidRPr="00891F7E">
              <w:rPr>
                <w:rFonts w:cstheme="minorHAnsi"/>
                <w:b w:val="0"/>
                <w:bCs w:val="0"/>
              </w:rPr>
              <w:t>Rynek</w:t>
            </w:r>
            <w:r w:rsidR="00EB4B14" w:rsidRPr="00891F7E">
              <w:rPr>
                <w:rFonts w:cstheme="minorHAnsi"/>
                <w:b w:val="0"/>
                <w:bCs w:val="0"/>
              </w:rPr>
              <w:t xml:space="preserve"> </w:t>
            </w:r>
            <w:r w:rsidRPr="00891F7E">
              <w:rPr>
                <w:rFonts w:cstheme="minorHAnsi"/>
                <w:b w:val="0"/>
                <w:bCs w:val="0"/>
              </w:rPr>
              <w:t>pracy</w:t>
            </w:r>
            <w:r w:rsidR="00EB4B14" w:rsidRPr="00891F7E">
              <w:rPr>
                <w:rFonts w:cstheme="minorHAnsi"/>
                <w:b w:val="0"/>
                <w:bCs w:val="0"/>
              </w:rPr>
              <w:t xml:space="preserve"> </w:t>
            </w:r>
          </w:p>
          <w:p w14:paraId="26451E1C" w14:textId="4C6C7F3B" w:rsidR="00DE0976" w:rsidRPr="00891F7E" w:rsidRDefault="00DE0976" w:rsidP="00891F7E">
            <w:pPr>
              <w:spacing w:after="0"/>
              <w:rPr>
                <w:rFonts w:cstheme="minorHAnsi"/>
                <w:b w:val="0"/>
                <w:bCs w:val="0"/>
              </w:rPr>
            </w:pPr>
            <w:r w:rsidRPr="00891F7E">
              <w:rPr>
                <w:rFonts w:cstheme="minorHAnsi"/>
                <w:b w:val="0"/>
                <w:bCs w:val="0"/>
              </w:rPr>
              <w:t>2.5.</w:t>
            </w:r>
            <w:r w:rsidR="00EB4B14" w:rsidRPr="00891F7E">
              <w:rPr>
                <w:rFonts w:cstheme="minorHAnsi"/>
                <w:b w:val="0"/>
                <w:bCs w:val="0"/>
              </w:rPr>
              <w:t xml:space="preserve"> </w:t>
            </w:r>
            <w:r w:rsidRPr="00891F7E">
              <w:rPr>
                <w:rFonts w:cstheme="minorHAnsi"/>
                <w:b w:val="0"/>
                <w:bCs w:val="0"/>
              </w:rPr>
              <w:t>Społeczeństwo</w:t>
            </w:r>
            <w:r w:rsidR="00EB4B14" w:rsidRPr="00891F7E">
              <w:rPr>
                <w:rFonts w:cstheme="minorHAnsi"/>
                <w:b w:val="0"/>
                <w:bCs w:val="0"/>
              </w:rPr>
              <w:t xml:space="preserve"> </w:t>
            </w:r>
            <w:r w:rsidRPr="00891F7E">
              <w:rPr>
                <w:rFonts w:cstheme="minorHAnsi"/>
                <w:b w:val="0"/>
                <w:bCs w:val="0"/>
              </w:rPr>
              <w:t>obywatelskie</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kapitał</w:t>
            </w:r>
            <w:r w:rsidR="00EB4B14" w:rsidRPr="00891F7E">
              <w:rPr>
                <w:rFonts w:cstheme="minorHAnsi"/>
                <w:b w:val="0"/>
                <w:bCs w:val="0"/>
              </w:rPr>
              <w:t xml:space="preserve"> </w:t>
            </w:r>
            <w:r w:rsidRPr="00891F7E">
              <w:rPr>
                <w:rFonts w:cstheme="minorHAnsi"/>
                <w:b w:val="0"/>
                <w:bCs w:val="0"/>
              </w:rPr>
              <w:t>społeczny</w:t>
            </w:r>
            <w:r w:rsidR="00EB4B14" w:rsidRPr="00891F7E">
              <w:rPr>
                <w:rFonts w:cstheme="minorHAnsi"/>
                <w:b w:val="0"/>
                <w:bCs w:val="0"/>
              </w:rPr>
              <w:t xml:space="preserve"> </w:t>
            </w:r>
          </w:p>
          <w:p w14:paraId="44A0DDC8" w14:textId="53D1B93C" w:rsidR="00DE0976" w:rsidRPr="00891F7E" w:rsidRDefault="00DE0976" w:rsidP="00891F7E">
            <w:pPr>
              <w:spacing w:after="0"/>
              <w:rPr>
                <w:rFonts w:cstheme="minorHAnsi"/>
                <w:b w:val="0"/>
                <w:bCs w:val="0"/>
              </w:rPr>
            </w:pPr>
            <w:r w:rsidRPr="00891F7E">
              <w:rPr>
                <w:rFonts w:cstheme="minorHAnsi"/>
                <w:b w:val="0"/>
                <w:bCs w:val="0"/>
              </w:rPr>
              <w:t>2.6.</w:t>
            </w:r>
            <w:r w:rsidR="00EB4B14" w:rsidRPr="00891F7E">
              <w:rPr>
                <w:rFonts w:cstheme="minorHAnsi"/>
                <w:b w:val="0"/>
                <w:bCs w:val="0"/>
              </w:rPr>
              <w:t xml:space="preserve"> </w:t>
            </w:r>
            <w:r w:rsidRPr="00891F7E">
              <w:rPr>
                <w:rFonts w:cstheme="minorHAnsi"/>
                <w:b w:val="0"/>
                <w:bCs w:val="0"/>
              </w:rPr>
              <w:t>Włączenie</w:t>
            </w:r>
            <w:r w:rsidR="00EB4B14" w:rsidRPr="00891F7E">
              <w:rPr>
                <w:rFonts w:cstheme="minorHAnsi"/>
                <w:b w:val="0"/>
                <w:bCs w:val="0"/>
              </w:rPr>
              <w:t xml:space="preserve"> </w:t>
            </w:r>
            <w:r w:rsidRPr="00891F7E">
              <w:rPr>
                <w:rFonts w:cstheme="minorHAnsi"/>
                <w:b w:val="0"/>
                <w:bCs w:val="0"/>
              </w:rPr>
              <w:t>społeczne</w:t>
            </w:r>
            <w:r w:rsidR="00EB4B14" w:rsidRPr="00891F7E">
              <w:rPr>
                <w:rFonts w:cstheme="minorHAnsi"/>
                <w:b w:val="0"/>
                <w:bCs w:val="0"/>
              </w:rPr>
              <w:t xml:space="preserve"> </w:t>
            </w:r>
          </w:p>
        </w:tc>
      </w:tr>
      <w:tr w:rsidR="00DE0976" w:rsidRPr="00891F7E" w14:paraId="7D45A50A"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5BD819C0" w14:textId="1788F12F" w:rsidR="00DE0976" w:rsidRPr="00891F7E" w:rsidRDefault="00DE0976" w:rsidP="00891F7E">
            <w:pPr>
              <w:spacing w:after="0"/>
              <w:rPr>
                <w:rFonts w:cstheme="minorHAnsi"/>
                <w:b w:val="0"/>
                <w:bCs w:val="0"/>
              </w:rPr>
            </w:pPr>
            <w:r w:rsidRPr="00891F7E">
              <w:rPr>
                <w:rFonts w:cstheme="minorHAnsi"/>
                <w:b w:val="0"/>
                <w:bCs w:val="0"/>
              </w:rPr>
              <w:t>3.</w:t>
            </w:r>
            <w:r w:rsidR="00EB4B14" w:rsidRPr="00891F7E">
              <w:rPr>
                <w:rFonts w:cstheme="minorHAnsi"/>
                <w:b w:val="0"/>
                <w:bCs w:val="0"/>
              </w:rPr>
              <w:t xml:space="preserve"> </w:t>
            </w:r>
            <w:r w:rsidRPr="00891F7E">
              <w:rPr>
                <w:rFonts w:cstheme="minorHAnsi"/>
                <w:b w:val="0"/>
                <w:bCs w:val="0"/>
              </w:rPr>
              <w:t>Infrastruktura</w:t>
            </w:r>
            <w:r w:rsidR="00EB4B14" w:rsidRPr="00891F7E">
              <w:rPr>
                <w:rFonts w:cstheme="minorHAnsi"/>
                <w:b w:val="0"/>
                <w:bCs w:val="0"/>
              </w:rPr>
              <w:t xml:space="preserve"> </w:t>
            </w:r>
            <w:r w:rsidRPr="00891F7E">
              <w:rPr>
                <w:rFonts w:cstheme="minorHAnsi"/>
                <w:b w:val="0"/>
                <w:bCs w:val="0"/>
              </w:rPr>
              <w:t>dla</w:t>
            </w:r>
            <w:r w:rsidR="00EB4B14" w:rsidRPr="00891F7E">
              <w:rPr>
                <w:rFonts w:cstheme="minorHAnsi"/>
                <w:b w:val="0"/>
                <w:bCs w:val="0"/>
              </w:rPr>
              <w:t xml:space="preserve"> </w:t>
            </w:r>
            <w:r w:rsidRPr="00891F7E">
              <w:rPr>
                <w:rFonts w:cstheme="minorHAnsi"/>
                <w:b w:val="0"/>
                <w:bCs w:val="0"/>
              </w:rPr>
              <w:t>zrównoważonego</w:t>
            </w:r>
            <w:r w:rsidR="00EB4B14" w:rsidRPr="00891F7E">
              <w:rPr>
                <w:rFonts w:cstheme="minorHAnsi"/>
                <w:b w:val="0"/>
                <w:bCs w:val="0"/>
              </w:rPr>
              <w:t xml:space="preserve"> </w:t>
            </w:r>
            <w:r w:rsidRPr="00891F7E">
              <w:rPr>
                <w:rFonts w:cstheme="minorHAnsi"/>
                <w:b w:val="0"/>
                <w:bCs w:val="0"/>
              </w:rPr>
              <w:t>rozwoju</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środowiska</w:t>
            </w:r>
            <w:r w:rsidR="00EB4B14" w:rsidRPr="00891F7E">
              <w:rPr>
                <w:rFonts w:cstheme="minorHAnsi"/>
                <w:b w:val="0"/>
                <w:bCs w:val="0"/>
              </w:rPr>
              <w:t xml:space="preserve"> </w:t>
            </w:r>
          </w:p>
          <w:p w14:paraId="7555F284" w14:textId="5AF80C97" w:rsidR="00DE0976" w:rsidRPr="00891F7E" w:rsidRDefault="00DE0976" w:rsidP="00891F7E">
            <w:pPr>
              <w:spacing w:after="0"/>
              <w:rPr>
                <w:rFonts w:cstheme="minorHAnsi"/>
                <w:b w:val="0"/>
                <w:bCs w:val="0"/>
              </w:rPr>
            </w:pPr>
            <w:r w:rsidRPr="00891F7E">
              <w:rPr>
                <w:rFonts w:cstheme="minorHAnsi"/>
                <w:b w:val="0"/>
                <w:bCs w:val="0"/>
              </w:rPr>
              <w:t>3.5.</w:t>
            </w:r>
            <w:r w:rsidR="00EB4B14" w:rsidRPr="00891F7E">
              <w:rPr>
                <w:rFonts w:cstheme="minorHAnsi"/>
                <w:b w:val="0"/>
                <w:bCs w:val="0"/>
              </w:rPr>
              <w:t xml:space="preserve"> </w:t>
            </w:r>
            <w:r w:rsidRPr="00891F7E">
              <w:rPr>
                <w:rFonts w:cstheme="minorHAnsi"/>
                <w:b w:val="0"/>
                <w:bCs w:val="0"/>
              </w:rPr>
              <w:t>Rozwój</w:t>
            </w:r>
            <w:r w:rsidR="00EB4B14" w:rsidRPr="00891F7E">
              <w:rPr>
                <w:rFonts w:cstheme="minorHAnsi"/>
                <w:b w:val="0"/>
                <w:bCs w:val="0"/>
              </w:rPr>
              <w:t xml:space="preserve"> </w:t>
            </w:r>
            <w:r w:rsidRPr="00891F7E">
              <w:rPr>
                <w:rFonts w:cstheme="minorHAnsi"/>
                <w:b w:val="0"/>
                <w:bCs w:val="0"/>
              </w:rPr>
              <w:t>infrastruktury</w:t>
            </w:r>
            <w:r w:rsidR="00EB4B14" w:rsidRPr="00891F7E">
              <w:rPr>
                <w:rFonts w:cstheme="minorHAnsi"/>
                <w:b w:val="0"/>
                <w:bCs w:val="0"/>
              </w:rPr>
              <w:t xml:space="preserve"> </w:t>
            </w:r>
            <w:r w:rsidRPr="00891F7E">
              <w:rPr>
                <w:rFonts w:cstheme="minorHAnsi"/>
                <w:b w:val="0"/>
                <w:bCs w:val="0"/>
              </w:rPr>
              <w:t>służącej</w:t>
            </w:r>
            <w:r w:rsidR="00EB4B14" w:rsidRPr="00891F7E">
              <w:rPr>
                <w:rFonts w:cstheme="minorHAnsi"/>
                <w:b w:val="0"/>
                <w:bCs w:val="0"/>
              </w:rPr>
              <w:t xml:space="preserve"> </w:t>
            </w:r>
            <w:r w:rsidRPr="00891F7E">
              <w:rPr>
                <w:rFonts w:cstheme="minorHAnsi"/>
                <w:b w:val="0"/>
                <w:bCs w:val="0"/>
              </w:rPr>
              <w:t>prowadzeniu</w:t>
            </w:r>
            <w:r w:rsidR="00EB4B14" w:rsidRPr="00891F7E">
              <w:rPr>
                <w:rFonts w:cstheme="minorHAnsi"/>
                <w:b w:val="0"/>
                <w:bCs w:val="0"/>
              </w:rPr>
              <w:t xml:space="preserve"> </w:t>
            </w:r>
            <w:r w:rsidRPr="00891F7E">
              <w:rPr>
                <w:rFonts w:cstheme="minorHAnsi"/>
                <w:b w:val="0"/>
                <w:bCs w:val="0"/>
              </w:rPr>
              <w:t>działalności</w:t>
            </w:r>
            <w:r w:rsidR="00EB4B14" w:rsidRPr="00891F7E">
              <w:rPr>
                <w:rFonts w:cstheme="minorHAnsi"/>
                <w:b w:val="0"/>
                <w:bCs w:val="0"/>
              </w:rPr>
              <w:t xml:space="preserve"> </w:t>
            </w:r>
            <w:r w:rsidRPr="00891F7E">
              <w:rPr>
                <w:rFonts w:cstheme="minorHAnsi"/>
                <w:b w:val="0"/>
                <w:bCs w:val="0"/>
              </w:rPr>
              <w:t>gospodarczej</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turystyki</w:t>
            </w:r>
            <w:r w:rsidR="00EB4B14" w:rsidRPr="00891F7E">
              <w:rPr>
                <w:rFonts w:cstheme="minorHAnsi"/>
                <w:b w:val="0"/>
                <w:bCs w:val="0"/>
              </w:rPr>
              <w:t xml:space="preserve"> </w:t>
            </w:r>
          </w:p>
        </w:tc>
      </w:tr>
      <w:tr w:rsidR="00DE0976" w:rsidRPr="00891F7E" w14:paraId="703EE99D"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3B1F92C0" w14:textId="454D9C64" w:rsidR="00130C0F" w:rsidRPr="00891F7E" w:rsidRDefault="00130C0F" w:rsidP="00891F7E">
            <w:pPr>
              <w:spacing w:after="0"/>
              <w:jc w:val="both"/>
              <w:rPr>
                <w:rFonts w:cstheme="minorHAnsi"/>
                <w:lang w:eastAsia="pl-PL"/>
              </w:rPr>
            </w:pPr>
            <w:r w:rsidRPr="00891F7E">
              <w:rPr>
                <w:rFonts w:eastAsia="Calibri" w:cstheme="minorHAnsi"/>
                <w:b w:val="0"/>
                <w:bCs w:val="0"/>
                <w:lang w:eastAsia="pl-PL"/>
              </w:rPr>
              <w:t>Przedsięwzięcia LSR są względem celów Strategii komplementarne, spójne i synergiczne.</w:t>
            </w:r>
          </w:p>
          <w:p w14:paraId="250E78B7" w14:textId="77777777" w:rsidR="00C82DC6" w:rsidRPr="00891F7E" w:rsidRDefault="00DE0976" w:rsidP="00891F7E">
            <w:pPr>
              <w:spacing w:after="0"/>
              <w:jc w:val="both"/>
              <w:rPr>
                <w:rFonts w:cstheme="minorHAnsi"/>
              </w:rPr>
            </w:pPr>
            <w:r w:rsidRPr="00891F7E">
              <w:rPr>
                <w:rFonts w:cstheme="minorHAnsi"/>
                <w:b w:val="0"/>
                <w:bCs w:val="0"/>
                <w:lang w:eastAsia="pl-PL"/>
              </w:rPr>
              <w:t>Cele</w:t>
            </w:r>
            <w:r w:rsidR="00EB4B14" w:rsidRPr="00891F7E">
              <w:rPr>
                <w:rFonts w:cstheme="minorHAnsi"/>
                <w:b w:val="0"/>
                <w:bCs w:val="0"/>
                <w:lang w:eastAsia="pl-PL"/>
              </w:rPr>
              <w:t xml:space="preserve"> </w:t>
            </w:r>
            <w:r w:rsidRPr="00891F7E">
              <w:rPr>
                <w:rFonts w:cstheme="minorHAnsi"/>
                <w:b w:val="0"/>
                <w:bCs w:val="0"/>
                <w:lang w:eastAsia="pl-PL"/>
              </w:rPr>
              <w:t>LSR</w:t>
            </w:r>
            <w:r w:rsidR="00EB4B14" w:rsidRPr="00891F7E">
              <w:rPr>
                <w:rFonts w:cstheme="minorHAnsi"/>
                <w:b w:val="0"/>
                <w:bCs w:val="0"/>
                <w:lang w:eastAsia="pl-PL"/>
              </w:rPr>
              <w:t xml:space="preserve"> </w:t>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strategii</w:t>
            </w:r>
            <w:r w:rsidR="00EB4B14" w:rsidRPr="00891F7E">
              <w:rPr>
                <w:rFonts w:cstheme="minorHAnsi"/>
                <w:b w:val="0"/>
                <w:bCs w:val="0"/>
                <w:lang w:eastAsia="pl-PL"/>
              </w:rPr>
              <w:t xml:space="preserve"> </w:t>
            </w:r>
            <w:r w:rsidRPr="00891F7E">
              <w:rPr>
                <w:rFonts w:cstheme="minorHAnsi"/>
                <w:b w:val="0"/>
                <w:bCs w:val="0"/>
                <w:lang w:eastAsia="pl-PL"/>
              </w:rPr>
              <w:t>województwa</w:t>
            </w:r>
            <w:r w:rsidR="00EB4B14" w:rsidRPr="00891F7E">
              <w:rPr>
                <w:rFonts w:cstheme="minorHAnsi"/>
                <w:b w:val="0"/>
                <w:bCs w:val="0"/>
                <w:lang w:eastAsia="pl-PL"/>
              </w:rPr>
              <w:t xml:space="preserve"> </w:t>
            </w:r>
            <w:r w:rsidRPr="00891F7E">
              <w:rPr>
                <w:rFonts w:cstheme="minorHAnsi"/>
                <w:b w:val="0"/>
                <w:bCs w:val="0"/>
                <w:lang w:eastAsia="pl-PL"/>
              </w:rPr>
              <w:t>są</w:t>
            </w:r>
            <w:r w:rsidR="00EB4B14" w:rsidRPr="00891F7E">
              <w:rPr>
                <w:rFonts w:cstheme="minorHAnsi"/>
                <w:b w:val="0"/>
                <w:bCs w:val="0"/>
                <w:lang w:eastAsia="pl-PL"/>
              </w:rPr>
              <w:t xml:space="preserve"> </w:t>
            </w:r>
            <w:r w:rsidRPr="00891F7E">
              <w:rPr>
                <w:rFonts w:cstheme="minorHAnsi"/>
                <w:b w:val="0"/>
                <w:bCs w:val="0"/>
                <w:lang w:eastAsia="pl-PL"/>
              </w:rPr>
              <w:t>spójne</w:t>
            </w:r>
            <w:r w:rsidR="00EB4B14" w:rsidRPr="00891F7E">
              <w:rPr>
                <w:rFonts w:cstheme="minorHAnsi"/>
                <w:b w:val="0"/>
                <w:bCs w:val="0"/>
                <w:lang w:eastAsia="pl-PL"/>
              </w:rPr>
              <w:t xml:space="preserve"> </w:t>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wzajemnie</w:t>
            </w:r>
            <w:r w:rsidR="00EB4B14" w:rsidRPr="00891F7E">
              <w:rPr>
                <w:rFonts w:cstheme="minorHAnsi"/>
                <w:b w:val="0"/>
                <w:bCs w:val="0"/>
                <w:lang w:eastAsia="pl-PL"/>
              </w:rPr>
              <w:t xml:space="preserve"> </w:t>
            </w:r>
            <w:r w:rsidRPr="00891F7E">
              <w:rPr>
                <w:rFonts w:cstheme="minorHAnsi"/>
                <w:b w:val="0"/>
                <w:bCs w:val="0"/>
                <w:lang w:eastAsia="pl-PL"/>
              </w:rPr>
              <w:t>się</w:t>
            </w:r>
            <w:r w:rsidR="00EB4B14" w:rsidRPr="00891F7E">
              <w:rPr>
                <w:rFonts w:cstheme="minorHAnsi"/>
                <w:b w:val="0"/>
                <w:bCs w:val="0"/>
                <w:lang w:eastAsia="pl-PL"/>
              </w:rPr>
              <w:t xml:space="preserve"> </w:t>
            </w:r>
            <w:r w:rsidRPr="00891F7E">
              <w:rPr>
                <w:rFonts w:cstheme="minorHAnsi"/>
                <w:b w:val="0"/>
                <w:bCs w:val="0"/>
                <w:lang w:eastAsia="pl-PL"/>
              </w:rPr>
              <w:t>przenikają</w:t>
            </w:r>
            <w:r w:rsidR="00EB4B14" w:rsidRPr="00891F7E">
              <w:rPr>
                <w:rFonts w:cstheme="minorHAnsi"/>
                <w:b w:val="0"/>
                <w:bCs w:val="0"/>
                <w:lang w:eastAsia="pl-PL"/>
              </w:rPr>
              <w:t xml:space="preserve"> </w:t>
            </w:r>
            <w:r w:rsidRPr="00891F7E">
              <w:rPr>
                <w:rFonts w:cstheme="minorHAnsi"/>
                <w:b w:val="0"/>
                <w:bCs w:val="0"/>
                <w:lang w:eastAsia="pl-PL"/>
              </w:rPr>
              <w:t>w</w:t>
            </w:r>
            <w:r w:rsidR="00EB4B14" w:rsidRPr="00891F7E">
              <w:rPr>
                <w:rFonts w:cstheme="minorHAnsi"/>
                <w:b w:val="0"/>
                <w:bCs w:val="0"/>
                <w:lang w:eastAsia="pl-PL"/>
              </w:rPr>
              <w:t xml:space="preserve"> </w:t>
            </w:r>
            <w:r w:rsidRPr="00891F7E">
              <w:rPr>
                <w:rFonts w:cstheme="minorHAnsi"/>
                <w:b w:val="0"/>
                <w:bCs w:val="0"/>
                <w:lang w:eastAsia="pl-PL"/>
              </w:rPr>
              <w:t>zakresie</w:t>
            </w:r>
            <w:r w:rsidR="00EB4B14" w:rsidRPr="00891F7E">
              <w:rPr>
                <w:rFonts w:cstheme="minorHAnsi"/>
                <w:b w:val="0"/>
                <w:bCs w:val="0"/>
                <w:lang w:eastAsia="pl-PL"/>
              </w:rPr>
              <w:t xml:space="preserve"> </w:t>
            </w:r>
            <w:r w:rsidRPr="00891F7E">
              <w:rPr>
                <w:rFonts w:cstheme="minorHAnsi"/>
                <w:b w:val="0"/>
                <w:bCs w:val="0"/>
                <w:lang w:eastAsia="pl-PL"/>
              </w:rPr>
              <w:t>rozwoju</w:t>
            </w:r>
            <w:r w:rsidR="00EB4B14" w:rsidRPr="00891F7E">
              <w:rPr>
                <w:rFonts w:cstheme="minorHAnsi"/>
                <w:b w:val="0"/>
                <w:bCs w:val="0"/>
                <w:lang w:eastAsia="pl-PL"/>
              </w:rPr>
              <w:t xml:space="preserve"> </w:t>
            </w:r>
            <w:r w:rsidRPr="00891F7E">
              <w:rPr>
                <w:rFonts w:cstheme="minorHAnsi"/>
                <w:b w:val="0"/>
                <w:bCs w:val="0"/>
                <w:lang w:eastAsia="pl-PL"/>
              </w:rPr>
              <w:t>przedsiębiorczości</w:t>
            </w:r>
            <w:r w:rsidR="00EB4B14" w:rsidRPr="00891F7E">
              <w:rPr>
                <w:rFonts w:cstheme="minorHAnsi"/>
                <w:b w:val="0"/>
                <w:bCs w:val="0"/>
                <w:lang w:eastAsia="pl-PL"/>
              </w:rPr>
              <w:t xml:space="preserve"> </w:t>
            </w:r>
            <w:r w:rsidR="00C82DC6" w:rsidRPr="00891F7E">
              <w:rPr>
                <w:rFonts w:cstheme="minorHAnsi"/>
                <w:b w:val="0"/>
                <w:bCs w:val="0"/>
                <w:lang w:eastAsia="pl-PL"/>
              </w:rPr>
              <w:br/>
            </w:r>
            <w:r w:rsidRPr="00891F7E">
              <w:rPr>
                <w:rFonts w:cstheme="minorHAnsi"/>
                <w:b w:val="0"/>
                <w:bCs w:val="0"/>
                <w:lang w:eastAsia="pl-PL"/>
              </w:rPr>
              <w:t>i</w:t>
            </w:r>
            <w:r w:rsidR="00EB4B14" w:rsidRPr="00891F7E">
              <w:rPr>
                <w:rFonts w:cstheme="minorHAnsi"/>
                <w:b w:val="0"/>
                <w:bCs w:val="0"/>
                <w:lang w:eastAsia="pl-PL"/>
              </w:rPr>
              <w:t xml:space="preserve"> </w:t>
            </w:r>
            <w:r w:rsidRPr="00891F7E">
              <w:rPr>
                <w:rFonts w:cstheme="minorHAnsi"/>
                <w:b w:val="0"/>
                <w:bCs w:val="0"/>
                <w:lang w:eastAsia="pl-PL"/>
              </w:rPr>
              <w:t>wsparcia</w:t>
            </w:r>
            <w:r w:rsidR="00EB4B14" w:rsidRPr="00891F7E">
              <w:rPr>
                <w:rFonts w:cstheme="minorHAnsi"/>
                <w:b w:val="0"/>
                <w:bCs w:val="0"/>
                <w:lang w:eastAsia="pl-PL"/>
              </w:rPr>
              <w:t xml:space="preserve"> </w:t>
            </w:r>
            <w:r w:rsidRPr="00891F7E">
              <w:rPr>
                <w:rFonts w:cstheme="minorHAnsi"/>
                <w:b w:val="0"/>
                <w:bCs w:val="0"/>
                <w:lang w:eastAsia="pl-PL"/>
              </w:rPr>
              <w:t>tworzenia</w:t>
            </w:r>
            <w:r w:rsidR="00EB4B14" w:rsidRPr="00891F7E">
              <w:rPr>
                <w:rFonts w:cstheme="minorHAnsi"/>
                <w:b w:val="0"/>
                <w:bCs w:val="0"/>
                <w:lang w:eastAsia="pl-PL"/>
              </w:rPr>
              <w:t xml:space="preserve"> </w:t>
            </w:r>
            <w:r w:rsidRPr="00891F7E">
              <w:rPr>
                <w:rFonts w:cstheme="minorHAnsi"/>
                <w:b w:val="0"/>
                <w:bCs w:val="0"/>
                <w:lang w:eastAsia="pl-PL"/>
              </w:rPr>
              <w:t>nowych</w:t>
            </w:r>
            <w:r w:rsidR="00EB4B14" w:rsidRPr="00891F7E">
              <w:rPr>
                <w:rFonts w:cstheme="minorHAnsi"/>
                <w:b w:val="0"/>
                <w:bCs w:val="0"/>
                <w:lang w:eastAsia="pl-PL"/>
              </w:rPr>
              <w:t xml:space="preserve"> </w:t>
            </w:r>
            <w:r w:rsidRPr="00891F7E">
              <w:rPr>
                <w:rFonts w:cstheme="minorHAnsi"/>
                <w:b w:val="0"/>
                <w:bCs w:val="0"/>
                <w:lang w:eastAsia="pl-PL"/>
              </w:rPr>
              <w:t>miejsc</w:t>
            </w:r>
            <w:r w:rsidR="00EB4B14" w:rsidRPr="00891F7E">
              <w:rPr>
                <w:rFonts w:cstheme="minorHAnsi"/>
                <w:b w:val="0"/>
                <w:bCs w:val="0"/>
                <w:lang w:eastAsia="pl-PL"/>
              </w:rPr>
              <w:t xml:space="preserve"> </w:t>
            </w:r>
            <w:r w:rsidRPr="00891F7E">
              <w:rPr>
                <w:rFonts w:cstheme="minorHAnsi"/>
                <w:b w:val="0"/>
                <w:bCs w:val="0"/>
                <w:lang w:eastAsia="pl-PL"/>
              </w:rPr>
              <w:t>pracy</w:t>
            </w:r>
            <w:r w:rsidR="00EB4B14" w:rsidRPr="00891F7E">
              <w:rPr>
                <w:rFonts w:cstheme="minorHAnsi"/>
                <w:b w:val="0"/>
                <w:bCs w:val="0"/>
                <w:lang w:eastAsia="pl-PL"/>
              </w:rPr>
              <w:t xml:space="preserve"> </w:t>
            </w:r>
            <w:r w:rsidRPr="00891F7E">
              <w:rPr>
                <w:rFonts w:cstheme="minorHAnsi"/>
                <w:b w:val="0"/>
                <w:bCs w:val="0"/>
                <w:lang w:eastAsia="pl-PL"/>
              </w:rPr>
              <w:t>aktywizując</w:t>
            </w:r>
            <w:r w:rsidR="00EB4B14" w:rsidRPr="00891F7E">
              <w:rPr>
                <w:rFonts w:cstheme="minorHAnsi"/>
                <w:b w:val="0"/>
                <w:bCs w:val="0"/>
                <w:lang w:eastAsia="pl-PL"/>
              </w:rPr>
              <w:t xml:space="preserve"> </w:t>
            </w:r>
            <w:r w:rsidRPr="00891F7E">
              <w:rPr>
                <w:rFonts w:cstheme="minorHAnsi"/>
                <w:b w:val="0"/>
                <w:bCs w:val="0"/>
                <w:lang w:eastAsia="pl-PL"/>
              </w:rPr>
              <w:t>jednocześnie</w:t>
            </w:r>
            <w:r w:rsidR="00EB4B14" w:rsidRPr="00891F7E">
              <w:rPr>
                <w:rFonts w:cstheme="minorHAnsi"/>
                <w:b w:val="0"/>
                <w:bCs w:val="0"/>
                <w:lang w:eastAsia="pl-PL"/>
              </w:rPr>
              <w:t xml:space="preserve"> </w:t>
            </w:r>
            <w:r w:rsidRPr="00891F7E">
              <w:rPr>
                <w:rFonts w:cstheme="minorHAnsi"/>
                <w:b w:val="0"/>
                <w:bCs w:val="0"/>
                <w:lang w:eastAsia="pl-PL"/>
              </w:rPr>
              <w:t>gospodarczo</w:t>
            </w:r>
            <w:r w:rsidR="00EB4B14" w:rsidRPr="00891F7E">
              <w:rPr>
                <w:rFonts w:cstheme="minorHAnsi"/>
                <w:b w:val="0"/>
                <w:bCs w:val="0"/>
                <w:lang w:eastAsia="pl-PL"/>
              </w:rPr>
              <w:t xml:space="preserve"> </w:t>
            </w:r>
            <w:r w:rsidRPr="00891F7E">
              <w:rPr>
                <w:rFonts w:cstheme="minorHAnsi"/>
                <w:b w:val="0"/>
                <w:bCs w:val="0"/>
                <w:lang w:eastAsia="pl-PL"/>
              </w:rPr>
              <w:t>obszary</w:t>
            </w:r>
            <w:r w:rsidR="00EB4B14" w:rsidRPr="00891F7E">
              <w:rPr>
                <w:rFonts w:cstheme="minorHAnsi"/>
                <w:b w:val="0"/>
                <w:bCs w:val="0"/>
                <w:lang w:eastAsia="pl-PL"/>
              </w:rPr>
              <w:t xml:space="preserve"> </w:t>
            </w:r>
            <w:r w:rsidRPr="00891F7E">
              <w:rPr>
                <w:rFonts w:cstheme="minorHAnsi"/>
                <w:b w:val="0"/>
                <w:bCs w:val="0"/>
                <w:lang w:eastAsia="pl-PL"/>
              </w:rPr>
              <w:t>wiejskiej</w:t>
            </w:r>
            <w:r w:rsidR="00EB4B14" w:rsidRPr="00891F7E">
              <w:rPr>
                <w:rFonts w:cstheme="minorHAnsi"/>
                <w:b w:val="0"/>
                <w:bCs w:val="0"/>
                <w:lang w:eastAsia="pl-PL"/>
              </w:rPr>
              <w:t xml:space="preserve"> </w:t>
            </w:r>
            <w:r w:rsidRPr="00891F7E">
              <w:rPr>
                <w:rFonts w:cstheme="minorHAnsi"/>
                <w:b w:val="0"/>
                <w:bCs w:val="0"/>
                <w:lang w:eastAsia="pl-PL"/>
              </w:rPr>
              <w:t>objęte</w:t>
            </w:r>
            <w:r w:rsidR="00EB4B14" w:rsidRPr="00891F7E">
              <w:rPr>
                <w:rFonts w:cstheme="minorHAnsi"/>
                <w:b w:val="0"/>
                <w:bCs w:val="0"/>
                <w:lang w:eastAsia="pl-PL"/>
              </w:rPr>
              <w:t xml:space="preserve"> </w:t>
            </w:r>
            <w:r w:rsidRPr="00891F7E">
              <w:rPr>
                <w:rFonts w:cstheme="minorHAnsi"/>
                <w:b w:val="0"/>
                <w:bCs w:val="0"/>
                <w:lang w:eastAsia="pl-PL"/>
              </w:rPr>
              <w:t>LSR</w:t>
            </w:r>
            <w:r w:rsidR="00EB4B14" w:rsidRPr="00891F7E">
              <w:rPr>
                <w:rFonts w:cstheme="minorHAnsi"/>
                <w:b w:val="0"/>
                <w:bCs w:val="0"/>
                <w:lang w:eastAsia="pl-PL"/>
              </w:rPr>
              <w:t xml:space="preserve"> </w:t>
            </w:r>
            <w:r w:rsidRPr="00891F7E">
              <w:rPr>
                <w:rFonts w:cstheme="minorHAnsi"/>
                <w:b w:val="0"/>
                <w:bCs w:val="0"/>
                <w:lang w:eastAsia="pl-PL"/>
              </w:rPr>
              <w:t>(P.2.1.).</w:t>
            </w:r>
            <w:r w:rsidR="00EB4B14" w:rsidRPr="00891F7E">
              <w:rPr>
                <w:rFonts w:cstheme="minorHAnsi"/>
                <w:b w:val="0"/>
                <w:bCs w:val="0"/>
                <w:lang w:eastAsia="pl-PL"/>
              </w:rPr>
              <w:t xml:space="preserve"> </w:t>
            </w:r>
            <w:r w:rsidRPr="00891F7E">
              <w:rPr>
                <w:rFonts w:cstheme="minorHAnsi"/>
                <w:b w:val="0"/>
                <w:bCs w:val="0"/>
                <w:lang w:eastAsia="pl-PL"/>
              </w:rPr>
              <w:t>Z</w:t>
            </w:r>
            <w:r w:rsidR="00EB4B14" w:rsidRPr="00891F7E">
              <w:rPr>
                <w:rFonts w:cstheme="minorHAnsi"/>
                <w:b w:val="0"/>
                <w:bCs w:val="0"/>
                <w:lang w:eastAsia="pl-PL"/>
              </w:rPr>
              <w:t xml:space="preserve"> </w:t>
            </w:r>
            <w:r w:rsidRPr="00891F7E">
              <w:rPr>
                <w:rFonts w:cstheme="minorHAnsi"/>
                <w:b w:val="0"/>
                <w:bCs w:val="0"/>
                <w:lang w:eastAsia="pl-PL"/>
              </w:rPr>
              <w:t>celami</w:t>
            </w:r>
            <w:r w:rsidR="00EB4B14" w:rsidRPr="00891F7E">
              <w:rPr>
                <w:rFonts w:cstheme="minorHAnsi"/>
                <w:b w:val="0"/>
                <w:bCs w:val="0"/>
                <w:lang w:eastAsia="pl-PL"/>
              </w:rPr>
              <w:t xml:space="preserve"> </w:t>
            </w:r>
            <w:r w:rsidRPr="00891F7E">
              <w:rPr>
                <w:rFonts w:cstheme="minorHAnsi"/>
                <w:b w:val="0"/>
                <w:bCs w:val="0"/>
                <w:lang w:eastAsia="pl-PL"/>
              </w:rPr>
              <w:t>strategii</w:t>
            </w:r>
            <w:r w:rsidR="00EB4B14" w:rsidRPr="00891F7E">
              <w:rPr>
                <w:rFonts w:cstheme="minorHAnsi"/>
                <w:b w:val="0"/>
                <w:bCs w:val="0"/>
                <w:lang w:eastAsia="pl-PL"/>
              </w:rPr>
              <w:t xml:space="preserve"> </w:t>
            </w:r>
            <w:r w:rsidRPr="00891F7E">
              <w:rPr>
                <w:rFonts w:cstheme="minorHAnsi"/>
                <w:b w:val="0"/>
                <w:bCs w:val="0"/>
                <w:lang w:eastAsia="pl-PL"/>
              </w:rPr>
              <w:t>województwa</w:t>
            </w:r>
            <w:r w:rsidR="00EB4B14" w:rsidRPr="00891F7E">
              <w:rPr>
                <w:rFonts w:cstheme="minorHAnsi"/>
                <w:b w:val="0"/>
                <w:bCs w:val="0"/>
                <w:lang w:eastAsia="pl-PL"/>
              </w:rPr>
              <w:t xml:space="preserve"> </w:t>
            </w:r>
            <w:r w:rsidRPr="00891F7E">
              <w:rPr>
                <w:rFonts w:cstheme="minorHAnsi"/>
                <w:b w:val="0"/>
                <w:bCs w:val="0"/>
                <w:lang w:eastAsia="pl-PL"/>
              </w:rPr>
              <w:t>są</w:t>
            </w:r>
            <w:r w:rsidR="00EB4B14" w:rsidRPr="00891F7E">
              <w:rPr>
                <w:rFonts w:cstheme="minorHAnsi"/>
                <w:b w:val="0"/>
                <w:bCs w:val="0"/>
                <w:lang w:eastAsia="pl-PL"/>
              </w:rPr>
              <w:t xml:space="preserve"> </w:t>
            </w:r>
            <w:r w:rsidRPr="00891F7E">
              <w:rPr>
                <w:rFonts w:cstheme="minorHAnsi"/>
                <w:b w:val="0"/>
                <w:bCs w:val="0"/>
                <w:lang w:eastAsia="pl-PL"/>
              </w:rPr>
              <w:t>również</w:t>
            </w:r>
            <w:r w:rsidR="00EB4B14" w:rsidRPr="00891F7E">
              <w:rPr>
                <w:rFonts w:cstheme="minorHAnsi"/>
                <w:b w:val="0"/>
                <w:bCs w:val="0"/>
                <w:lang w:eastAsia="pl-PL"/>
              </w:rPr>
              <w:t xml:space="preserve"> </w:t>
            </w:r>
            <w:r w:rsidRPr="00891F7E">
              <w:rPr>
                <w:rFonts w:cstheme="minorHAnsi"/>
                <w:b w:val="0"/>
                <w:bCs w:val="0"/>
                <w:lang w:eastAsia="pl-PL"/>
              </w:rPr>
              <w:t>komplementarne</w:t>
            </w:r>
            <w:r w:rsidR="00EB4B14" w:rsidRPr="00891F7E">
              <w:rPr>
                <w:rFonts w:cstheme="minorHAnsi"/>
                <w:b w:val="0"/>
                <w:bCs w:val="0"/>
                <w:lang w:eastAsia="pl-PL"/>
              </w:rPr>
              <w:t xml:space="preserve"> </w:t>
            </w:r>
            <w:r w:rsidRPr="00891F7E">
              <w:rPr>
                <w:rFonts w:cstheme="minorHAnsi"/>
                <w:b w:val="0"/>
                <w:bCs w:val="0"/>
                <w:lang w:eastAsia="pl-PL"/>
              </w:rPr>
              <w:t>przedsięwzięcia</w:t>
            </w:r>
            <w:r w:rsidR="00EB4B14" w:rsidRPr="00891F7E">
              <w:rPr>
                <w:rFonts w:cstheme="minorHAnsi"/>
                <w:b w:val="0"/>
                <w:bCs w:val="0"/>
                <w:lang w:eastAsia="pl-PL"/>
              </w:rPr>
              <w:t xml:space="preserve"> </w:t>
            </w:r>
            <w:r w:rsidRPr="00891F7E">
              <w:rPr>
                <w:rFonts w:cstheme="minorHAnsi"/>
                <w:b w:val="0"/>
                <w:bCs w:val="0"/>
                <w:lang w:eastAsia="pl-PL"/>
              </w:rPr>
              <w:t>z</w:t>
            </w:r>
            <w:r w:rsidR="00EB4B14" w:rsidRPr="00891F7E">
              <w:rPr>
                <w:rFonts w:cstheme="minorHAnsi"/>
                <w:b w:val="0"/>
                <w:bCs w:val="0"/>
                <w:lang w:eastAsia="pl-PL"/>
              </w:rPr>
              <w:t xml:space="preserve"> </w:t>
            </w:r>
            <w:r w:rsidRPr="00891F7E">
              <w:rPr>
                <w:rFonts w:cstheme="minorHAnsi"/>
                <w:b w:val="0"/>
                <w:bCs w:val="0"/>
                <w:lang w:eastAsia="pl-PL"/>
              </w:rPr>
              <w:t>zakresu</w:t>
            </w:r>
            <w:r w:rsidR="00EB4B14" w:rsidRPr="00891F7E">
              <w:rPr>
                <w:rFonts w:cstheme="minorHAnsi"/>
                <w:b w:val="0"/>
                <w:bCs w:val="0"/>
                <w:lang w:eastAsia="pl-PL"/>
              </w:rPr>
              <w:t xml:space="preserve"> </w:t>
            </w:r>
            <w:r w:rsidRPr="00891F7E">
              <w:rPr>
                <w:rFonts w:cstheme="minorHAnsi"/>
                <w:b w:val="0"/>
                <w:bCs w:val="0"/>
                <w:lang w:eastAsia="pl-PL"/>
              </w:rPr>
              <w:t>rozwoju</w:t>
            </w:r>
            <w:r w:rsidR="00EB4B14" w:rsidRPr="00891F7E">
              <w:rPr>
                <w:rFonts w:cstheme="minorHAnsi"/>
                <w:b w:val="0"/>
                <w:bCs w:val="0"/>
                <w:lang w:eastAsia="pl-PL"/>
              </w:rPr>
              <w:t xml:space="preserve"> </w:t>
            </w:r>
            <w:r w:rsidRPr="00891F7E">
              <w:rPr>
                <w:rFonts w:cstheme="minorHAnsi"/>
                <w:b w:val="0"/>
                <w:bCs w:val="0"/>
              </w:rPr>
              <w:t>ogólnodostępnej</w:t>
            </w:r>
            <w:r w:rsidR="00EB4B14" w:rsidRPr="00891F7E">
              <w:rPr>
                <w:rFonts w:cstheme="minorHAnsi"/>
                <w:b w:val="0"/>
                <w:bCs w:val="0"/>
              </w:rPr>
              <w:t xml:space="preserve"> </w:t>
            </w:r>
            <w:r w:rsidRPr="00891F7E">
              <w:rPr>
                <w:rFonts w:cstheme="minorHAnsi"/>
                <w:b w:val="0"/>
                <w:bCs w:val="0"/>
              </w:rPr>
              <w:t>infrastruktury,</w:t>
            </w:r>
            <w:r w:rsidR="00EB4B14" w:rsidRPr="00891F7E">
              <w:rPr>
                <w:rFonts w:cstheme="minorHAnsi"/>
                <w:b w:val="0"/>
                <w:bCs w:val="0"/>
              </w:rPr>
              <w:t xml:space="preserve"> </w:t>
            </w:r>
            <w:r w:rsidRPr="00891F7E">
              <w:rPr>
                <w:rFonts w:cstheme="minorHAnsi"/>
                <w:b w:val="0"/>
                <w:bCs w:val="0"/>
              </w:rPr>
              <w:t>w</w:t>
            </w:r>
            <w:r w:rsidR="00EB4B14" w:rsidRPr="00891F7E">
              <w:rPr>
                <w:rFonts w:cstheme="minorHAnsi"/>
                <w:b w:val="0"/>
                <w:bCs w:val="0"/>
              </w:rPr>
              <w:t xml:space="preserve"> </w:t>
            </w:r>
            <w:r w:rsidRPr="00891F7E">
              <w:rPr>
                <w:rFonts w:cstheme="minorHAnsi"/>
                <w:b w:val="0"/>
                <w:bCs w:val="0"/>
              </w:rPr>
              <w:t>tym</w:t>
            </w:r>
            <w:r w:rsidR="00EB4B14" w:rsidRPr="00891F7E">
              <w:rPr>
                <w:rFonts w:cstheme="minorHAnsi"/>
                <w:b w:val="0"/>
                <w:bCs w:val="0"/>
              </w:rPr>
              <w:t xml:space="preserve"> </w:t>
            </w:r>
            <w:r w:rsidRPr="00891F7E">
              <w:rPr>
                <w:rFonts w:cstheme="minorHAnsi"/>
                <w:b w:val="0"/>
                <w:bCs w:val="0"/>
              </w:rPr>
              <w:t>turystycznej,</w:t>
            </w:r>
            <w:r w:rsidR="00EB4B14" w:rsidRPr="00891F7E">
              <w:rPr>
                <w:rFonts w:cstheme="minorHAnsi"/>
                <w:b w:val="0"/>
                <w:bCs w:val="0"/>
              </w:rPr>
              <w:t xml:space="preserve"> </w:t>
            </w:r>
            <w:r w:rsidRPr="00891F7E">
              <w:rPr>
                <w:rFonts w:cstheme="minorHAnsi"/>
                <w:b w:val="0"/>
                <w:bCs w:val="0"/>
              </w:rPr>
              <w:t>rekreacyjnej</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kulturalnej</w:t>
            </w:r>
            <w:r w:rsidR="00EB4B14" w:rsidRPr="00891F7E">
              <w:rPr>
                <w:rFonts w:cstheme="minorHAnsi"/>
                <w:b w:val="0"/>
                <w:bCs w:val="0"/>
              </w:rPr>
              <w:t xml:space="preserve"> </w:t>
            </w:r>
            <w:r w:rsidRPr="00891F7E">
              <w:rPr>
                <w:rFonts w:cstheme="minorHAnsi"/>
                <w:b w:val="0"/>
                <w:bCs w:val="0"/>
              </w:rPr>
              <w:t>(P.1.1.)</w:t>
            </w:r>
            <w:r w:rsidR="00EB4B14" w:rsidRPr="00891F7E">
              <w:rPr>
                <w:rFonts w:cstheme="minorHAnsi"/>
                <w:b w:val="0"/>
                <w:bCs w:val="0"/>
              </w:rPr>
              <w:t xml:space="preserve"> </w:t>
            </w:r>
            <w:r w:rsidRPr="00891F7E">
              <w:rPr>
                <w:rFonts w:cstheme="minorHAnsi"/>
                <w:b w:val="0"/>
                <w:bCs w:val="0"/>
              </w:rPr>
              <w:t>czy</w:t>
            </w:r>
            <w:r w:rsidR="00EB4B14" w:rsidRPr="00891F7E">
              <w:rPr>
                <w:rFonts w:cstheme="minorHAnsi"/>
                <w:b w:val="0"/>
                <w:bCs w:val="0"/>
              </w:rPr>
              <w:t xml:space="preserve"> </w:t>
            </w:r>
            <w:r w:rsidR="00C82DC6" w:rsidRPr="00891F7E">
              <w:rPr>
                <w:rFonts w:cstheme="minorHAnsi"/>
                <w:b w:val="0"/>
                <w:bCs w:val="0"/>
              </w:rPr>
              <w:t xml:space="preserve">w zakresie </w:t>
            </w:r>
            <w:r w:rsidRPr="00891F7E">
              <w:rPr>
                <w:rFonts w:cstheme="minorHAnsi"/>
                <w:b w:val="0"/>
                <w:bCs w:val="0"/>
              </w:rPr>
              <w:t>usług</w:t>
            </w:r>
            <w:r w:rsidR="00EB4B14" w:rsidRPr="00891F7E">
              <w:rPr>
                <w:rFonts w:cstheme="minorHAnsi"/>
                <w:b w:val="0"/>
                <w:bCs w:val="0"/>
              </w:rPr>
              <w:t xml:space="preserve"> </w:t>
            </w:r>
            <w:r w:rsidRPr="00891F7E">
              <w:rPr>
                <w:rFonts w:cstheme="minorHAnsi"/>
                <w:b w:val="0"/>
                <w:bCs w:val="0"/>
              </w:rPr>
              <w:lastRenderedPageBreak/>
              <w:t>społecznych</w:t>
            </w:r>
            <w:r w:rsidR="00EB4B14" w:rsidRPr="00891F7E">
              <w:rPr>
                <w:rFonts w:cstheme="minorHAnsi"/>
                <w:b w:val="0"/>
                <w:bCs w:val="0"/>
              </w:rPr>
              <w:t xml:space="preserve"> </w:t>
            </w:r>
            <w:r w:rsidRPr="00891F7E">
              <w:rPr>
                <w:rFonts w:cstheme="minorHAnsi"/>
                <w:b w:val="0"/>
                <w:bCs w:val="0"/>
              </w:rPr>
              <w:t>świadczonych</w:t>
            </w:r>
            <w:r w:rsidR="00EB4B14" w:rsidRPr="00891F7E">
              <w:rPr>
                <w:rFonts w:cstheme="minorHAnsi"/>
                <w:b w:val="0"/>
                <w:bCs w:val="0"/>
              </w:rPr>
              <w:t xml:space="preserve"> </w:t>
            </w:r>
            <w:r w:rsidRPr="00891F7E">
              <w:rPr>
                <w:rFonts w:cstheme="minorHAnsi"/>
                <w:b w:val="0"/>
                <w:bCs w:val="0"/>
              </w:rPr>
              <w:t>w</w:t>
            </w:r>
            <w:r w:rsidR="00EB4B14" w:rsidRPr="00891F7E">
              <w:rPr>
                <w:rFonts w:cstheme="minorHAnsi"/>
                <w:b w:val="0"/>
                <w:bCs w:val="0"/>
              </w:rPr>
              <w:t xml:space="preserve"> </w:t>
            </w:r>
            <w:r w:rsidRPr="00891F7E">
              <w:rPr>
                <w:rFonts w:cstheme="minorHAnsi"/>
                <w:b w:val="0"/>
                <w:bCs w:val="0"/>
              </w:rPr>
              <w:t>społeczności</w:t>
            </w:r>
            <w:r w:rsidR="00EB4B14" w:rsidRPr="00891F7E">
              <w:rPr>
                <w:rFonts w:cstheme="minorHAnsi"/>
                <w:b w:val="0"/>
                <w:bCs w:val="0"/>
              </w:rPr>
              <w:t xml:space="preserve"> </w:t>
            </w:r>
            <w:r w:rsidRPr="00891F7E">
              <w:rPr>
                <w:rFonts w:cstheme="minorHAnsi"/>
                <w:b w:val="0"/>
                <w:bCs w:val="0"/>
              </w:rPr>
              <w:t>lokalnej</w:t>
            </w:r>
            <w:r w:rsidR="00EB4B14" w:rsidRPr="00891F7E">
              <w:rPr>
                <w:rFonts w:cstheme="minorHAnsi"/>
                <w:b w:val="0"/>
                <w:bCs w:val="0"/>
              </w:rPr>
              <w:t xml:space="preserve"> </w:t>
            </w:r>
            <w:r w:rsidRPr="00891F7E">
              <w:rPr>
                <w:rFonts w:cstheme="minorHAnsi"/>
                <w:b w:val="0"/>
                <w:bCs w:val="0"/>
              </w:rPr>
              <w:t>(P.1.4.)</w:t>
            </w:r>
            <w:r w:rsidR="00EB4B14" w:rsidRPr="00891F7E">
              <w:rPr>
                <w:rFonts w:cstheme="minorHAnsi"/>
                <w:b w:val="0"/>
                <w:bCs w:val="0"/>
              </w:rPr>
              <w:t xml:space="preserve"> </w:t>
            </w:r>
            <w:r w:rsidRPr="00891F7E">
              <w:rPr>
                <w:rFonts w:cstheme="minorHAnsi"/>
                <w:b w:val="0"/>
                <w:bCs w:val="0"/>
              </w:rPr>
              <w:t>jak</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wzm</w:t>
            </w:r>
            <w:r w:rsidR="00C82DC6" w:rsidRPr="00891F7E">
              <w:rPr>
                <w:rFonts w:cstheme="minorHAnsi"/>
                <w:b w:val="0"/>
                <w:bCs w:val="0"/>
              </w:rPr>
              <w:t>a</w:t>
            </w:r>
            <w:r w:rsidRPr="00891F7E">
              <w:rPr>
                <w:rFonts w:cstheme="minorHAnsi"/>
                <w:b w:val="0"/>
                <w:bCs w:val="0"/>
              </w:rPr>
              <w:t>cni</w:t>
            </w:r>
            <w:r w:rsidR="00C82DC6" w:rsidRPr="00891F7E">
              <w:rPr>
                <w:rFonts w:cstheme="minorHAnsi"/>
                <w:b w:val="0"/>
                <w:bCs w:val="0"/>
              </w:rPr>
              <w:t>a</w:t>
            </w:r>
            <w:r w:rsidRPr="00891F7E">
              <w:rPr>
                <w:rFonts w:cstheme="minorHAnsi"/>
                <w:b w:val="0"/>
                <w:bCs w:val="0"/>
              </w:rPr>
              <w:t>nia</w:t>
            </w:r>
            <w:r w:rsidR="00EB4B14" w:rsidRPr="00891F7E">
              <w:rPr>
                <w:rFonts w:cstheme="minorHAnsi"/>
                <w:b w:val="0"/>
                <w:bCs w:val="0"/>
              </w:rPr>
              <w:t xml:space="preserve"> </w:t>
            </w:r>
            <w:r w:rsidRPr="00891F7E">
              <w:rPr>
                <w:rFonts w:cstheme="minorHAnsi"/>
                <w:b w:val="0"/>
                <w:bCs w:val="0"/>
              </w:rPr>
              <w:t>kapitału</w:t>
            </w:r>
            <w:r w:rsidR="00EB4B14" w:rsidRPr="00891F7E">
              <w:rPr>
                <w:rFonts w:cstheme="minorHAnsi"/>
                <w:b w:val="0"/>
                <w:bCs w:val="0"/>
              </w:rPr>
              <w:t xml:space="preserve"> </w:t>
            </w:r>
            <w:r w:rsidRPr="00891F7E">
              <w:rPr>
                <w:rFonts w:cstheme="minorHAnsi"/>
                <w:b w:val="0"/>
                <w:bCs w:val="0"/>
              </w:rPr>
              <w:t>obywatelskiego</w:t>
            </w:r>
            <w:r w:rsidR="00EB4B14" w:rsidRPr="00891F7E">
              <w:rPr>
                <w:rFonts w:cstheme="minorHAnsi"/>
                <w:b w:val="0"/>
                <w:bCs w:val="0"/>
              </w:rPr>
              <w:t xml:space="preserve"> </w:t>
            </w:r>
            <w:r w:rsidRPr="00891F7E">
              <w:rPr>
                <w:rFonts w:cstheme="minorHAnsi"/>
                <w:b w:val="0"/>
                <w:bCs w:val="0"/>
              </w:rPr>
              <w:t>oraz</w:t>
            </w:r>
            <w:r w:rsidR="00EB4B14" w:rsidRPr="00891F7E">
              <w:rPr>
                <w:rFonts w:cstheme="minorHAnsi"/>
                <w:b w:val="0"/>
                <w:bCs w:val="0"/>
              </w:rPr>
              <w:t xml:space="preserve"> </w:t>
            </w:r>
            <w:r w:rsidRPr="00891F7E">
              <w:rPr>
                <w:rFonts w:cstheme="minorHAnsi"/>
                <w:b w:val="0"/>
                <w:bCs w:val="0"/>
              </w:rPr>
              <w:t>tożsamości</w:t>
            </w:r>
            <w:r w:rsidR="00EB4B14" w:rsidRPr="00891F7E">
              <w:rPr>
                <w:rFonts w:cstheme="minorHAnsi"/>
                <w:b w:val="0"/>
                <w:bCs w:val="0"/>
              </w:rPr>
              <w:t xml:space="preserve"> </w:t>
            </w:r>
            <w:r w:rsidRPr="00891F7E">
              <w:rPr>
                <w:rFonts w:cstheme="minorHAnsi"/>
                <w:b w:val="0"/>
                <w:bCs w:val="0"/>
              </w:rPr>
              <w:t>lokalnej</w:t>
            </w:r>
            <w:r w:rsidR="00EB4B14" w:rsidRPr="00891F7E">
              <w:rPr>
                <w:rFonts w:cstheme="minorHAnsi"/>
                <w:b w:val="0"/>
                <w:bCs w:val="0"/>
              </w:rPr>
              <w:t xml:space="preserve"> </w:t>
            </w:r>
            <w:r w:rsidRPr="00891F7E">
              <w:rPr>
                <w:rFonts w:cstheme="minorHAnsi"/>
                <w:b w:val="0"/>
                <w:bCs w:val="0"/>
              </w:rPr>
              <w:t>poprzez</w:t>
            </w:r>
            <w:r w:rsidR="00EB4B14" w:rsidRPr="00891F7E">
              <w:rPr>
                <w:rFonts w:cstheme="minorHAnsi"/>
                <w:b w:val="0"/>
                <w:bCs w:val="0"/>
              </w:rPr>
              <w:t xml:space="preserve"> </w:t>
            </w:r>
            <w:r w:rsidRPr="00891F7E">
              <w:rPr>
                <w:rFonts w:cstheme="minorHAnsi"/>
                <w:b w:val="0"/>
                <w:bCs w:val="0"/>
              </w:rPr>
              <w:t>rozwój</w:t>
            </w:r>
            <w:r w:rsidR="00EB4B14" w:rsidRPr="00891F7E">
              <w:rPr>
                <w:rFonts w:cstheme="minorHAnsi"/>
                <w:b w:val="0"/>
                <w:bCs w:val="0"/>
              </w:rPr>
              <w:t xml:space="preserve"> </w:t>
            </w:r>
            <w:r w:rsidRPr="00891F7E">
              <w:rPr>
                <w:rFonts w:cstheme="minorHAnsi"/>
                <w:b w:val="0"/>
                <w:bCs w:val="0"/>
              </w:rPr>
              <w:t>i</w:t>
            </w:r>
            <w:r w:rsidR="00EB4B14" w:rsidRPr="00891F7E">
              <w:rPr>
                <w:rFonts w:cstheme="minorHAnsi"/>
                <w:b w:val="0"/>
                <w:bCs w:val="0"/>
              </w:rPr>
              <w:t xml:space="preserve"> </w:t>
            </w:r>
            <w:r w:rsidRPr="00891F7E">
              <w:rPr>
                <w:rFonts w:cstheme="minorHAnsi"/>
                <w:b w:val="0"/>
                <w:bCs w:val="0"/>
              </w:rPr>
              <w:t>promocje</w:t>
            </w:r>
            <w:r w:rsidR="00EB4B14" w:rsidRPr="00891F7E">
              <w:rPr>
                <w:rFonts w:cstheme="minorHAnsi"/>
                <w:b w:val="0"/>
                <w:bCs w:val="0"/>
              </w:rPr>
              <w:t xml:space="preserve"> </w:t>
            </w:r>
            <w:r w:rsidRPr="00891F7E">
              <w:rPr>
                <w:rFonts w:cstheme="minorHAnsi"/>
                <w:b w:val="0"/>
                <w:bCs w:val="0"/>
              </w:rPr>
              <w:t>turystyki</w:t>
            </w:r>
            <w:r w:rsidR="00EB4B14" w:rsidRPr="00891F7E">
              <w:rPr>
                <w:rFonts w:cstheme="minorHAnsi"/>
                <w:b w:val="0"/>
                <w:bCs w:val="0"/>
              </w:rPr>
              <w:t xml:space="preserve"> </w:t>
            </w:r>
            <w:r w:rsidRPr="00891F7E">
              <w:rPr>
                <w:rFonts w:cstheme="minorHAnsi"/>
                <w:b w:val="0"/>
                <w:bCs w:val="0"/>
              </w:rPr>
              <w:t>oraz</w:t>
            </w:r>
            <w:r w:rsidR="00EB4B14" w:rsidRPr="00891F7E">
              <w:rPr>
                <w:rFonts w:cstheme="minorHAnsi"/>
                <w:b w:val="0"/>
                <w:bCs w:val="0"/>
              </w:rPr>
              <w:t xml:space="preserve"> </w:t>
            </w:r>
            <w:r w:rsidRPr="00891F7E">
              <w:rPr>
                <w:rFonts w:cstheme="minorHAnsi"/>
                <w:b w:val="0"/>
                <w:bCs w:val="0"/>
              </w:rPr>
              <w:t>dziedzictwa</w:t>
            </w:r>
            <w:r w:rsidR="00EB4B14" w:rsidRPr="00891F7E">
              <w:rPr>
                <w:rFonts w:cstheme="minorHAnsi"/>
                <w:b w:val="0"/>
                <w:bCs w:val="0"/>
              </w:rPr>
              <w:t xml:space="preserve"> </w:t>
            </w:r>
            <w:r w:rsidRPr="00891F7E">
              <w:rPr>
                <w:rFonts w:cstheme="minorHAnsi"/>
                <w:b w:val="0"/>
                <w:bCs w:val="0"/>
              </w:rPr>
              <w:t>kulturowego</w:t>
            </w:r>
            <w:r w:rsidR="00EB4B14" w:rsidRPr="00891F7E">
              <w:rPr>
                <w:rFonts w:cstheme="minorHAnsi"/>
                <w:b w:val="0"/>
                <w:bCs w:val="0"/>
              </w:rPr>
              <w:t xml:space="preserve"> </w:t>
            </w:r>
            <w:r w:rsidRPr="00891F7E">
              <w:rPr>
                <w:rFonts w:cstheme="minorHAnsi"/>
                <w:b w:val="0"/>
                <w:bCs w:val="0"/>
              </w:rPr>
              <w:t>obszaru</w:t>
            </w:r>
            <w:r w:rsidR="00EB4B14" w:rsidRPr="00891F7E">
              <w:rPr>
                <w:rFonts w:cstheme="minorHAnsi"/>
                <w:b w:val="0"/>
                <w:bCs w:val="0"/>
              </w:rPr>
              <w:t xml:space="preserve"> </w:t>
            </w:r>
            <w:r w:rsidRPr="00891F7E">
              <w:rPr>
                <w:rFonts w:cstheme="minorHAnsi"/>
                <w:b w:val="0"/>
                <w:bCs w:val="0"/>
              </w:rPr>
              <w:t>LGD</w:t>
            </w:r>
            <w:r w:rsidR="00EB4B14" w:rsidRPr="00891F7E">
              <w:rPr>
                <w:rFonts w:cstheme="minorHAnsi"/>
                <w:b w:val="0"/>
                <w:bCs w:val="0"/>
              </w:rPr>
              <w:t xml:space="preserve"> </w:t>
            </w:r>
            <w:r w:rsidRPr="00891F7E">
              <w:rPr>
                <w:rFonts w:cstheme="minorHAnsi"/>
                <w:b w:val="0"/>
                <w:bCs w:val="0"/>
              </w:rPr>
              <w:t>(P.1.5.).</w:t>
            </w:r>
            <w:r w:rsidR="00EB4B14" w:rsidRPr="00891F7E">
              <w:rPr>
                <w:rFonts w:cstheme="minorHAnsi"/>
                <w:b w:val="0"/>
                <w:bCs w:val="0"/>
              </w:rPr>
              <w:t xml:space="preserve"> </w:t>
            </w:r>
          </w:p>
          <w:p w14:paraId="318902D8" w14:textId="53C96739" w:rsidR="00DE0976" w:rsidRPr="00891F7E" w:rsidRDefault="00DE0976" w:rsidP="00891F7E">
            <w:pPr>
              <w:spacing w:after="0"/>
              <w:jc w:val="both"/>
              <w:rPr>
                <w:rFonts w:cstheme="minorHAnsi"/>
                <w:b w:val="0"/>
                <w:bCs w:val="0"/>
              </w:rPr>
            </w:pPr>
            <w:r w:rsidRPr="00891F7E">
              <w:rPr>
                <w:rFonts w:cstheme="minorHAnsi"/>
                <w:b w:val="0"/>
                <w:bCs w:val="0"/>
              </w:rPr>
              <w:t>LSR</w:t>
            </w:r>
            <w:r w:rsidR="00EB4B14" w:rsidRPr="00891F7E">
              <w:rPr>
                <w:rFonts w:cstheme="minorHAnsi"/>
                <w:b w:val="0"/>
                <w:bCs w:val="0"/>
              </w:rPr>
              <w:t xml:space="preserve"> </w:t>
            </w:r>
            <w:r w:rsidRPr="00891F7E">
              <w:rPr>
                <w:rFonts w:cstheme="minorHAnsi"/>
                <w:b w:val="0"/>
                <w:bCs w:val="0"/>
              </w:rPr>
              <w:t>zakłada</w:t>
            </w:r>
            <w:r w:rsidR="00EB4B14" w:rsidRPr="00891F7E">
              <w:rPr>
                <w:rFonts w:cstheme="minorHAnsi"/>
                <w:b w:val="0"/>
                <w:bCs w:val="0"/>
              </w:rPr>
              <w:t xml:space="preserve"> </w:t>
            </w:r>
            <w:r w:rsidRPr="00891F7E">
              <w:rPr>
                <w:rFonts w:cstheme="minorHAnsi"/>
                <w:b w:val="0"/>
                <w:bCs w:val="0"/>
              </w:rPr>
              <w:t>również</w:t>
            </w:r>
            <w:r w:rsidR="00EB4B14" w:rsidRPr="00891F7E">
              <w:rPr>
                <w:rFonts w:cstheme="minorHAnsi"/>
                <w:b w:val="0"/>
                <w:bCs w:val="0"/>
              </w:rPr>
              <w:t xml:space="preserve"> </w:t>
            </w:r>
            <w:r w:rsidRPr="00891F7E">
              <w:rPr>
                <w:rFonts w:cstheme="minorHAnsi"/>
                <w:b w:val="0"/>
                <w:bCs w:val="0"/>
              </w:rPr>
              <w:t>działania</w:t>
            </w:r>
            <w:r w:rsidR="00EB4B14" w:rsidRPr="00891F7E">
              <w:rPr>
                <w:rFonts w:cstheme="minorHAnsi"/>
                <w:b w:val="0"/>
                <w:bCs w:val="0"/>
              </w:rPr>
              <w:t xml:space="preserve"> </w:t>
            </w:r>
            <w:r w:rsidRPr="00891F7E">
              <w:rPr>
                <w:rFonts w:cstheme="minorHAnsi"/>
                <w:b w:val="0"/>
                <w:bCs w:val="0"/>
              </w:rPr>
              <w:t>na</w:t>
            </w:r>
            <w:r w:rsidR="00EB4B14" w:rsidRPr="00891F7E">
              <w:rPr>
                <w:rFonts w:cstheme="minorHAnsi"/>
                <w:b w:val="0"/>
                <w:bCs w:val="0"/>
              </w:rPr>
              <w:t xml:space="preserve"> </w:t>
            </w:r>
            <w:r w:rsidRPr="00891F7E">
              <w:rPr>
                <w:rFonts w:cstheme="minorHAnsi"/>
                <w:b w:val="0"/>
                <w:bCs w:val="0"/>
              </w:rPr>
              <w:t>rzecz</w:t>
            </w:r>
            <w:r w:rsidR="00EB4B14" w:rsidRPr="00891F7E">
              <w:rPr>
                <w:rFonts w:cstheme="minorHAnsi"/>
                <w:b w:val="0"/>
                <w:bCs w:val="0"/>
              </w:rPr>
              <w:t xml:space="preserve"> </w:t>
            </w:r>
            <w:r w:rsidRPr="00891F7E">
              <w:rPr>
                <w:rFonts w:cstheme="minorHAnsi"/>
                <w:b w:val="0"/>
                <w:bCs w:val="0"/>
              </w:rPr>
              <w:t>rozwoju</w:t>
            </w:r>
            <w:r w:rsidR="00EB4B14" w:rsidRPr="00891F7E">
              <w:rPr>
                <w:rFonts w:cstheme="minorHAnsi"/>
                <w:b w:val="0"/>
                <w:bCs w:val="0"/>
              </w:rPr>
              <w:t xml:space="preserve"> </w:t>
            </w:r>
            <w:r w:rsidRPr="00891F7E">
              <w:rPr>
                <w:rFonts w:cstheme="minorHAnsi"/>
                <w:b w:val="0"/>
                <w:bCs w:val="0"/>
              </w:rPr>
              <w:t>zdolności</w:t>
            </w:r>
            <w:r w:rsidR="00EB4B14" w:rsidRPr="00891F7E">
              <w:rPr>
                <w:rFonts w:cstheme="minorHAnsi"/>
                <w:b w:val="0"/>
                <w:bCs w:val="0"/>
              </w:rPr>
              <w:t xml:space="preserve"> </w:t>
            </w:r>
            <w:r w:rsidRPr="00891F7E">
              <w:rPr>
                <w:rFonts w:cstheme="minorHAnsi"/>
                <w:b w:val="0"/>
                <w:bCs w:val="0"/>
              </w:rPr>
              <w:t>uczniów</w:t>
            </w:r>
            <w:r w:rsidR="00EB4B14" w:rsidRPr="00891F7E">
              <w:rPr>
                <w:rFonts w:cstheme="minorHAnsi"/>
                <w:b w:val="0"/>
                <w:bCs w:val="0"/>
              </w:rPr>
              <w:t xml:space="preserve"> </w:t>
            </w:r>
            <w:r w:rsidRPr="00891F7E">
              <w:rPr>
                <w:rFonts w:cstheme="minorHAnsi"/>
                <w:b w:val="0"/>
                <w:bCs w:val="0"/>
              </w:rPr>
              <w:t>poza</w:t>
            </w:r>
            <w:r w:rsidR="00EB4B14" w:rsidRPr="00891F7E">
              <w:rPr>
                <w:rFonts w:cstheme="minorHAnsi"/>
                <w:b w:val="0"/>
                <w:bCs w:val="0"/>
              </w:rPr>
              <w:t xml:space="preserve"> </w:t>
            </w:r>
            <w:r w:rsidRPr="00891F7E">
              <w:rPr>
                <w:rFonts w:cstheme="minorHAnsi"/>
                <w:b w:val="0"/>
                <w:bCs w:val="0"/>
              </w:rPr>
              <w:t>edukacją</w:t>
            </w:r>
            <w:r w:rsidR="00EB4B14" w:rsidRPr="00891F7E">
              <w:rPr>
                <w:rFonts w:cstheme="minorHAnsi"/>
                <w:b w:val="0"/>
                <w:bCs w:val="0"/>
              </w:rPr>
              <w:t xml:space="preserve"> </w:t>
            </w:r>
            <w:r w:rsidRPr="00891F7E">
              <w:rPr>
                <w:rFonts w:cstheme="minorHAnsi"/>
                <w:b w:val="0"/>
                <w:bCs w:val="0"/>
              </w:rPr>
              <w:t>formalną</w:t>
            </w:r>
            <w:r w:rsidR="00EB4B14" w:rsidRPr="00891F7E">
              <w:rPr>
                <w:rFonts w:cstheme="minorHAnsi"/>
                <w:b w:val="0"/>
                <w:bCs w:val="0"/>
              </w:rPr>
              <w:t xml:space="preserve"> </w:t>
            </w:r>
            <w:r w:rsidRPr="00891F7E">
              <w:rPr>
                <w:rFonts w:cstheme="minorHAnsi"/>
                <w:b w:val="0"/>
                <w:bCs w:val="0"/>
              </w:rPr>
              <w:t>(P.1.2.),</w:t>
            </w:r>
            <w:r w:rsidR="00EB4B14" w:rsidRPr="00891F7E">
              <w:rPr>
                <w:rFonts w:cstheme="minorHAnsi"/>
                <w:b w:val="0"/>
                <w:bCs w:val="0"/>
              </w:rPr>
              <w:t xml:space="preserve"> </w:t>
            </w:r>
            <w:r w:rsidR="005A4D85" w:rsidRPr="005E080D">
              <w:rPr>
                <w:rFonts w:cstheme="minorHAnsi"/>
                <w:b w:val="0"/>
                <w:bCs w:val="0"/>
              </w:rPr>
              <w:t>Wsparcie jakości edukacji</w:t>
            </w:r>
            <w:r w:rsidR="00EB4B14" w:rsidRPr="005E080D">
              <w:rPr>
                <w:rFonts w:cstheme="minorHAnsi"/>
                <w:b w:val="0"/>
                <w:bCs w:val="0"/>
              </w:rPr>
              <w:t xml:space="preserve"> </w:t>
            </w:r>
            <w:r w:rsidRPr="005E080D">
              <w:rPr>
                <w:rFonts w:cstheme="minorHAnsi"/>
                <w:b w:val="0"/>
                <w:bCs w:val="0"/>
              </w:rPr>
              <w:t>(P.1.3.)</w:t>
            </w:r>
            <w:r w:rsidR="00EB4B14" w:rsidRPr="005E080D">
              <w:rPr>
                <w:rFonts w:cstheme="minorHAnsi"/>
                <w:b w:val="0"/>
                <w:bCs w:val="0"/>
              </w:rPr>
              <w:t xml:space="preserve"> </w:t>
            </w:r>
            <w:r w:rsidRPr="005E080D">
              <w:rPr>
                <w:rFonts w:cstheme="minorHAnsi"/>
                <w:b w:val="0"/>
                <w:bCs w:val="0"/>
              </w:rPr>
              <w:t>oraz</w:t>
            </w:r>
            <w:r w:rsidR="00EB4B14" w:rsidRPr="005E080D">
              <w:rPr>
                <w:rFonts w:cstheme="minorHAnsi"/>
                <w:b w:val="0"/>
                <w:bCs w:val="0"/>
              </w:rPr>
              <w:t xml:space="preserve"> </w:t>
            </w:r>
            <w:r w:rsidR="00DD397C" w:rsidRPr="005E080D">
              <w:rPr>
                <w:rFonts w:cstheme="minorHAnsi"/>
                <w:b w:val="0"/>
                <w:bCs w:val="0"/>
              </w:rPr>
              <w:t xml:space="preserve">wsparcie komercyjnej oferty usług turystycznych </w:t>
            </w:r>
            <w:r w:rsidR="001F092D">
              <w:rPr>
                <w:rFonts w:cstheme="minorHAnsi"/>
                <w:b w:val="0"/>
                <w:bCs w:val="0"/>
              </w:rPr>
              <w:t>i</w:t>
            </w:r>
            <w:r w:rsidR="00DD397C" w:rsidRPr="005E080D">
              <w:rPr>
                <w:rFonts w:cstheme="minorHAnsi"/>
                <w:b w:val="0"/>
                <w:bCs w:val="0"/>
              </w:rPr>
              <w:t xml:space="preserve"> okołoturystycznych, w tym</w:t>
            </w:r>
            <w:r w:rsidR="00DD397C" w:rsidRPr="00891F7E">
              <w:rPr>
                <w:rFonts w:cstheme="minorHAnsi"/>
                <w:b w:val="0"/>
                <w:bCs w:val="0"/>
              </w:rPr>
              <w:t xml:space="preserve"> zagród edukacyjnych </w:t>
            </w:r>
            <w:r w:rsidRPr="00891F7E">
              <w:rPr>
                <w:rFonts w:cstheme="minorHAnsi"/>
                <w:b w:val="0"/>
                <w:bCs w:val="0"/>
              </w:rPr>
              <w:t>(P.2.1.).</w:t>
            </w:r>
          </w:p>
        </w:tc>
      </w:tr>
      <w:tr w:rsidR="0063712B" w:rsidRPr="00891F7E" w14:paraId="539747A3"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68E27B0B" w14:textId="49D13AB5" w:rsidR="0063712B" w:rsidRPr="00891F7E" w:rsidRDefault="0063712B" w:rsidP="00891F7E">
            <w:pPr>
              <w:spacing w:after="0"/>
              <w:rPr>
                <w:rFonts w:cstheme="minorHAnsi"/>
                <w:lang w:eastAsia="pl-PL"/>
              </w:rPr>
            </w:pPr>
            <w:r w:rsidRPr="00891F7E">
              <w:rPr>
                <w:rFonts w:cstheme="minorHAnsi"/>
              </w:rPr>
              <w:lastRenderedPageBreak/>
              <w:t>Program regionalny Fundusze Europejskie dla Podkarpacia 2021-2027</w:t>
            </w:r>
          </w:p>
        </w:tc>
      </w:tr>
      <w:tr w:rsidR="0063712B" w:rsidRPr="00891F7E" w14:paraId="791CE417"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74C7A6CA" w14:textId="77777777" w:rsidR="0063712B" w:rsidRPr="00891F7E" w:rsidRDefault="0063712B" w:rsidP="00891F7E">
            <w:pPr>
              <w:spacing w:after="0"/>
              <w:jc w:val="both"/>
              <w:rPr>
                <w:rFonts w:cstheme="minorHAnsi"/>
                <w:b w:val="0"/>
                <w:bCs w:val="0"/>
              </w:rPr>
            </w:pPr>
            <w:r w:rsidRPr="00891F7E">
              <w:rPr>
                <w:rFonts w:cstheme="minorHAnsi"/>
                <w:b w:val="0"/>
                <w:bCs w:val="0"/>
              </w:rPr>
              <w:t xml:space="preserve">2.1.8.1. Cel szczegółowy 4(f) (EFS+)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p w14:paraId="2A568E1E" w14:textId="77777777" w:rsidR="0063712B" w:rsidRPr="00891F7E" w:rsidRDefault="0063712B" w:rsidP="00891F7E">
            <w:pPr>
              <w:spacing w:after="0"/>
              <w:jc w:val="both"/>
              <w:rPr>
                <w:rFonts w:cstheme="minorHAnsi"/>
                <w:b w:val="0"/>
                <w:bCs w:val="0"/>
              </w:rPr>
            </w:pPr>
            <w:r w:rsidRPr="00891F7E">
              <w:rPr>
                <w:rFonts w:cstheme="minorHAnsi"/>
                <w:b w:val="0"/>
                <w:bCs w:val="0"/>
              </w:rPr>
              <w:t xml:space="preserve">2.1.8.3. Cel szczegółowy 4(k) (EFS+)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w:t>
            </w:r>
          </w:p>
          <w:p w14:paraId="00E555E5" w14:textId="5596DCC1" w:rsidR="0063712B" w:rsidRPr="00891F7E" w:rsidRDefault="0063712B" w:rsidP="00891F7E">
            <w:pPr>
              <w:spacing w:after="0"/>
              <w:jc w:val="both"/>
              <w:rPr>
                <w:rFonts w:cstheme="minorHAnsi"/>
                <w:b w:val="0"/>
                <w:bCs w:val="0"/>
              </w:rPr>
            </w:pPr>
            <w:r w:rsidRPr="00891F7E">
              <w:rPr>
                <w:rFonts w:cstheme="minorHAnsi"/>
                <w:b w:val="0"/>
                <w:bCs w:val="0"/>
              </w:rPr>
              <w:t>2.1.8.4. Cel szczegółowy 4(l) (EFS+) wspieranie integracji społecznej osób zagrożonych ubóstwem lub wykluczeniem społecznym, w tym osób najbardziej potrzebujących i dzieci.</w:t>
            </w:r>
          </w:p>
        </w:tc>
      </w:tr>
      <w:tr w:rsidR="0063712B" w:rsidRPr="00891F7E" w14:paraId="3F8F2625"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4D759247" w14:textId="6EFCBD7D" w:rsidR="00130C0F" w:rsidRPr="00891F7E" w:rsidRDefault="00130C0F" w:rsidP="00891F7E">
            <w:pPr>
              <w:spacing w:after="0"/>
              <w:jc w:val="both"/>
              <w:rPr>
                <w:rFonts w:cstheme="minorHAnsi"/>
                <w:lang w:eastAsia="pl-PL"/>
              </w:rPr>
            </w:pPr>
            <w:r w:rsidRPr="00891F7E">
              <w:rPr>
                <w:rFonts w:eastAsia="Calibri" w:cstheme="minorHAnsi"/>
                <w:b w:val="0"/>
                <w:bCs w:val="0"/>
                <w:lang w:eastAsia="pl-PL"/>
              </w:rPr>
              <w:t>Przedsięwzięcia LSR są względem celów Programu komplementarne, spójne i synergiczne.</w:t>
            </w:r>
          </w:p>
          <w:p w14:paraId="4DFEB5BE" w14:textId="5E3376E3" w:rsidR="0063712B" w:rsidRPr="00891F7E" w:rsidRDefault="0063712B" w:rsidP="00891F7E">
            <w:pPr>
              <w:spacing w:after="0"/>
              <w:jc w:val="both"/>
              <w:rPr>
                <w:rFonts w:cstheme="minorHAnsi"/>
                <w:b w:val="0"/>
                <w:bCs w:val="0"/>
              </w:rPr>
            </w:pPr>
            <w:r w:rsidRPr="00891F7E">
              <w:rPr>
                <w:rFonts w:cstheme="minorHAnsi"/>
                <w:b w:val="0"/>
                <w:bCs w:val="0"/>
              </w:rPr>
              <w:t xml:space="preserve">Cele LSR spójne i wykazują wysoki stopień komplementarności z celami FEP, przede wszystkim w zakresie rozwoju infrastruktury publicznej dostępnej dla wszystkich grup wiekowych (P.1.1.), rozwoju kapitału społecznego poprzez wsparcie uczniów poza edukacją formalną (P.1.2.), </w:t>
            </w:r>
            <w:r w:rsidR="005A4D85" w:rsidRPr="005E080D">
              <w:rPr>
                <w:rFonts w:cstheme="minorHAnsi"/>
                <w:b w:val="0"/>
                <w:bCs w:val="0"/>
              </w:rPr>
              <w:t>Wsparcie jakości edukacji</w:t>
            </w:r>
            <w:r w:rsidR="005A4D85" w:rsidRPr="00891F7E">
              <w:rPr>
                <w:rFonts w:cstheme="minorHAnsi"/>
              </w:rPr>
              <w:t xml:space="preserve"> </w:t>
            </w:r>
            <w:r w:rsidRPr="00891F7E">
              <w:rPr>
                <w:rFonts w:cstheme="minorHAnsi"/>
                <w:b w:val="0"/>
                <w:bCs w:val="0"/>
              </w:rPr>
              <w:t>(P.1.3.), usług świadczonych na rzecz społeczności lokalnej (P.1.4.)</w:t>
            </w:r>
          </w:p>
        </w:tc>
      </w:tr>
      <w:tr w:rsidR="002B5D97" w:rsidRPr="00891F7E" w14:paraId="7548B830" w14:textId="77777777" w:rsidTr="002B5D97">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0201" w:type="dxa"/>
            <w:gridSpan w:val="2"/>
          </w:tcPr>
          <w:p w14:paraId="25597E23" w14:textId="1FFF0525" w:rsidR="002B5D97" w:rsidRPr="00891F7E" w:rsidRDefault="002B5D97" w:rsidP="00891F7E">
            <w:pPr>
              <w:spacing w:after="0"/>
              <w:jc w:val="both"/>
              <w:rPr>
                <w:rFonts w:cstheme="minorHAnsi"/>
                <w:b w:val="0"/>
                <w:bCs w:val="0"/>
              </w:rPr>
            </w:pPr>
            <w:r w:rsidRPr="00891F7E">
              <w:rPr>
                <w:rFonts w:cstheme="minorHAnsi"/>
              </w:rPr>
              <w:t>Regionalna Strategia Innowacji Województwa Podkarpackiego na lata 2021-2030 (RSI WP)</w:t>
            </w:r>
          </w:p>
        </w:tc>
      </w:tr>
      <w:tr w:rsidR="002B5D97" w:rsidRPr="00891F7E" w14:paraId="06726BDD"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0CED4B67" w14:textId="0D77FFE4" w:rsidR="002B5D97" w:rsidRPr="00891F7E" w:rsidRDefault="002B5D97" w:rsidP="00891F7E">
            <w:pPr>
              <w:spacing w:after="0"/>
              <w:jc w:val="both"/>
              <w:rPr>
                <w:rFonts w:cstheme="minorHAnsi"/>
                <w:b w:val="0"/>
                <w:bCs w:val="0"/>
              </w:rPr>
            </w:pPr>
            <w:r w:rsidRPr="00891F7E">
              <w:rPr>
                <w:rFonts w:cstheme="minorHAnsi"/>
                <w:b w:val="0"/>
                <w:bCs w:val="0"/>
              </w:rPr>
              <w:t>Rozwój gospodarki w oparciu o inteligentne specjalizacje</w:t>
            </w:r>
          </w:p>
        </w:tc>
      </w:tr>
      <w:tr w:rsidR="002B5D97" w:rsidRPr="00891F7E" w14:paraId="3CCDE5D7"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70FE55ED" w14:textId="68334621" w:rsidR="00130C0F" w:rsidRPr="00891F7E" w:rsidRDefault="00130C0F" w:rsidP="00891F7E">
            <w:pPr>
              <w:spacing w:after="0"/>
              <w:jc w:val="both"/>
              <w:rPr>
                <w:rFonts w:cstheme="minorHAnsi"/>
                <w:lang w:eastAsia="pl-PL"/>
              </w:rPr>
            </w:pPr>
            <w:r w:rsidRPr="00891F7E">
              <w:rPr>
                <w:rFonts w:eastAsia="Calibri" w:cstheme="minorHAnsi"/>
                <w:b w:val="0"/>
                <w:bCs w:val="0"/>
                <w:lang w:eastAsia="pl-PL"/>
              </w:rPr>
              <w:t>Przedsięwzięcia LSR są względem celów Strategii komplementarne, spójne i synergiczne.</w:t>
            </w:r>
          </w:p>
          <w:p w14:paraId="76FC0161" w14:textId="2D8AEF99" w:rsidR="002B5D97" w:rsidRPr="00891F7E" w:rsidRDefault="002B5D97" w:rsidP="00891F7E">
            <w:pPr>
              <w:spacing w:after="0"/>
              <w:jc w:val="both"/>
              <w:rPr>
                <w:rFonts w:cstheme="minorHAnsi"/>
                <w:b w:val="0"/>
                <w:bCs w:val="0"/>
              </w:rPr>
            </w:pPr>
            <w:r w:rsidRPr="00891F7E">
              <w:rPr>
                <w:rFonts w:cstheme="minorHAnsi"/>
                <w:b w:val="0"/>
                <w:bCs w:val="0"/>
              </w:rPr>
              <w:t>Cele LSR spójne i wykazują wysoki stopień komplementarności z celem Strategii w zakresie rozwoju pozarolniczej działalności gospodarczej, w tym  zagród edukacyjnych (P.2.1.) w ramach to którego przedsięwzięcia będą premiowane operacje wykazujące innowacyjność na poziomie kreatywnym tj. powstających w wyniku autorskiego pomysłu, dotyczy nowych na obszarze LSR produktów, usług, procesów lub organizacji</w:t>
            </w:r>
          </w:p>
        </w:tc>
      </w:tr>
      <w:tr w:rsidR="002B5D97" w:rsidRPr="00891F7E" w14:paraId="4C2E24BC"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38952160" w14:textId="6DD5B910" w:rsidR="002B5D97" w:rsidRPr="00891F7E" w:rsidRDefault="002B5D97" w:rsidP="00891F7E">
            <w:pPr>
              <w:spacing w:after="0"/>
              <w:rPr>
                <w:rFonts w:cstheme="minorHAnsi"/>
              </w:rPr>
            </w:pPr>
            <w:r w:rsidRPr="00891F7E">
              <w:rPr>
                <w:rFonts w:cstheme="minorHAnsi"/>
              </w:rPr>
              <w:t>Strategia rozwoju Powiatu Jarosławskiego na lata 2021 - 2030</w:t>
            </w:r>
          </w:p>
        </w:tc>
      </w:tr>
      <w:tr w:rsidR="002B5D97" w:rsidRPr="00891F7E" w14:paraId="00D4FEFE"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2144175E" w14:textId="5D5D1252" w:rsidR="002B5D97" w:rsidRPr="00891F7E" w:rsidRDefault="002B5D97" w:rsidP="00891F7E">
            <w:pPr>
              <w:spacing w:after="0"/>
              <w:rPr>
                <w:rFonts w:cstheme="minorHAnsi"/>
                <w:b w:val="0"/>
                <w:bCs w:val="0"/>
              </w:rPr>
            </w:pPr>
            <w:r w:rsidRPr="00891F7E">
              <w:rPr>
                <w:rFonts w:cstheme="minorHAnsi"/>
                <w:b w:val="0"/>
                <w:bCs w:val="0"/>
              </w:rPr>
              <w:t>Zapewnienie usług opiekuńczo – leczniczych</w:t>
            </w:r>
          </w:p>
          <w:p w14:paraId="4C41272C" w14:textId="5A037E87" w:rsidR="002B5D97" w:rsidRPr="00891F7E" w:rsidRDefault="002B5D97" w:rsidP="00891F7E">
            <w:pPr>
              <w:spacing w:after="0"/>
              <w:rPr>
                <w:rFonts w:cstheme="minorHAnsi"/>
                <w:b w:val="0"/>
                <w:bCs w:val="0"/>
              </w:rPr>
            </w:pPr>
            <w:r w:rsidRPr="00891F7E">
              <w:rPr>
                <w:rFonts w:cstheme="minorHAnsi"/>
                <w:b w:val="0"/>
                <w:bCs w:val="0"/>
              </w:rPr>
              <w:t>Poprawa jakości edukacji</w:t>
            </w:r>
          </w:p>
          <w:p w14:paraId="7A889B66" w14:textId="29337B65" w:rsidR="002B5D97" w:rsidRPr="00891F7E" w:rsidRDefault="002B5D97" w:rsidP="00891F7E">
            <w:pPr>
              <w:spacing w:after="0"/>
              <w:rPr>
                <w:rFonts w:cstheme="minorHAnsi"/>
                <w:b w:val="0"/>
                <w:bCs w:val="0"/>
              </w:rPr>
            </w:pPr>
            <w:r w:rsidRPr="00891F7E">
              <w:rPr>
                <w:rFonts w:cstheme="minorHAnsi"/>
                <w:b w:val="0"/>
                <w:bCs w:val="0"/>
              </w:rPr>
              <w:t>Wspieranie potrzeb rozwojowych i edukacyjnych uczniów z uwzględnieniem regionalnego rynku pracy</w:t>
            </w:r>
          </w:p>
          <w:p w14:paraId="65BE7EC8" w14:textId="1C19ECE2" w:rsidR="002B5D97" w:rsidRPr="00891F7E" w:rsidRDefault="002B5D97" w:rsidP="00891F7E">
            <w:pPr>
              <w:spacing w:after="0"/>
              <w:rPr>
                <w:rFonts w:cstheme="minorHAnsi"/>
                <w:b w:val="0"/>
                <w:bCs w:val="0"/>
              </w:rPr>
            </w:pPr>
            <w:r w:rsidRPr="00891F7E">
              <w:rPr>
                <w:rFonts w:cstheme="minorHAnsi"/>
                <w:b w:val="0"/>
                <w:bCs w:val="0"/>
              </w:rPr>
              <w:t>Dostępność usług edukacyjnych, przeciwdziałanie wykluczeniu</w:t>
            </w:r>
          </w:p>
          <w:p w14:paraId="581299B1" w14:textId="0D750BE3" w:rsidR="002B5D97" w:rsidRPr="00891F7E" w:rsidRDefault="002B5D97" w:rsidP="00891F7E">
            <w:pPr>
              <w:spacing w:after="0"/>
              <w:rPr>
                <w:rFonts w:cstheme="minorHAnsi"/>
                <w:b w:val="0"/>
                <w:bCs w:val="0"/>
              </w:rPr>
            </w:pPr>
            <w:r w:rsidRPr="00891F7E">
              <w:rPr>
                <w:rFonts w:cstheme="minorHAnsi"/>
                <w:b w:val="0"/>
                <w:bCs w:val="0"/>
              </w:rPr>
              <w:t>Zwiększenie poziomu zatrudnienia</w:t>
            </w:r>
          </w:p>
          <w:p w14:paraId="5C9F0FBD" w14:textId="03CAD64C" w:rsidR="002B5D97" w:rsidRPr="00891F7E" w:rsidRDefault="002B5D97" w:rsidP="00891F7E">
            <w:pPr>
              <w:spacing w:after="0"/>
              <w:rPr>
                <w:rFonts w:cstheme="minorHAnsi"/>
                <w:b w:val="0"/>
                <w:bCs w:val="0"/>
              </w:rPr>
            </w:pPr>
            <w:r w:rsidRPr="00891F7E">
              <w:rPr>
                <w:rFonts w:cstheme="minorHAnsi"/>
                <w:b w:val="0"/>
                <w:bCs w:val="0"/>
              </w:rPr>
              <w:t>Wspieranie i rozwój lokalnej przedsiębiorczości</w:t>
            </w:r>
          </w:p>
          <w:p w14:paraId="5D2BA9D6" w14:textId="77777777" w:rsidR="002B5D97" w:rsidRPr="00891F7E" w:rsidRDefault="002B5D97" w:rsidP="00891F7E">
            <w:pPr>
              <w:spacing w:after="0"/>
              <w:rPr>
                <w:rFonts w:cstheme="minorHAnsi"/>
                <w:b w:val="0"/>
                <w:bCs w:val="0"/>
              </w:rPr>
            </w:pPr>
            <w:r w:rsidRPr="00891F7E">
              <w:rPr>
                <w:rFonts w:cstheme="minorHAnsi"/>
                <w:b w:val="0"/>
                <w:bCs w:val="0"/>
              </w:rPr>
              <w:t>Rolnictwo</w:t>
            </w:r>
          </w:p>
          <w:p w14:paraId="6F1F7153" w14:textId="6B9CD19A" w:rsidR="002B5D97" w:rsidRPr="00891F7E" w:rsidRDefault="002B5D97" w:rsidP="00891F7E">
            <w:pPr>
              <w:spacing w:after="0"/>
              <w:rPr>
                <w:rFonts w:cstheme="minorHAnsi"/>
                <w:b w:val="0"/>
                <w:bCs w:val="0"/>
              </w:rPr>
            </w:pPr>
            <w:r w:rsidRPr="00891F7E">
              <w:rPr>
                <w:rFonts w:cstheme="minorHAnsi"/>
                <w:b w:val="0"/>
                <w:bCs w:val="0"/>
              </w:rPr>
              <w:t>Dziedzictwo kulturowe</w:t>
            </w:r>
          </w:p>
          <w:p w14:paraId="244B5D4A" w14:textId="32287B94" w:rsidR="002B5D97" w:rsidRPr="00891F7E" w:rsidRDefault="002B5D97" w:rsidP="00891F7E">
            <w:pPr>
              <w:spacing w:after="0"/>
              <w:rPr>
                <w:rFonts w:cstheme="minorHAnsi"/>
                <w:b w:val="0"/>
                <w:bCs w:val="0"/>
              </w:rPr>
            </w:pPr>
            <w:r w:rsidRPr="00891F7E">
              <w:rPr>
                <w:rFonts w:cstheme="minorHAnsi"/>
                <w:b w:val="0"/>
                <w:bCs w:val="0"/>
              </w:rPr>
              <w:t>Sport i rekreacja</w:t>
            </w:r>
          </w:p>
          <w:p w14:paraId="7A469527" w14:textId="728C1EE0" w:rsidR="002B5D97" w:rsidRPr="00891F7E" w:rsidRDefault="002B5D97" w:rsidP="00891F7E">
            <w:pPr>
              <w:spacing w:after="0"/>
              <w:rPr>
                <w:rFonts w:cstheme="minorHAnsi"/>
                <w:b w:val="0"/>
                <w:bCs w:val="0"/>
              </w:rPr>
            </w:pPr>
            <w:r w:rsidRPr="00891F7E">
              <w:rPr>
                <w:rFonts w:cstheme="minorHAnsi"/>
                <w:b w:val="0"/>
                <w:bCs w:val="0"/>
              </w:rPr>
              <w:t>Turystyka i rekreacja</w:t>
            </w:r>
          </w:p>
        </w:tc>
      </w:tr>
      <w:tr w:rsidR="002B5D97" w:rsidRPr="00891F7E" w14:paraId="70AF4101"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064719A3" w14:textId="20A1ED60" w:rsidR="002B5D97" w:rsidRPr="00891F7E" w:rsidRDefault="002B5D97" w:rsidP="00891F7E">
            <w:pPr>
              <w:spacing w:after="0"/>
              <w:rPr>
                <w:rFonts w:cstheme="minorHAnsi"/>
                <w:lang w:eastAsia="pl-PL"/>
              </w:rPr>
            </w:pPr>
            <w:r w:rsidRPr="00891F7E">
              <w:rPr>
                <w:rFonts w:cstheme="minorHAnsi"/>
              </w:rPr>
              <w:t>Program Rozwoju Powiatu Leżajskiego na lata 2021-2027</w:t>
            </w:r>
          </w:p>
        </w:tc>
      </w:tr>
      <w:tr w:rsidR="002B5D97" w:rsidRPr="00891F7E" w14:paraId="53F95BB0"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0E5DB0F2" w14:textId="77E9584C" w:rsidR="002B5D97" w:rsidRPr="00891F7E" w:rsidRDefault="002B5D97" w:rsidP="00891F7E">
            <w:pPr>
              <w:spacing w:after="0"/>
              <w:rPr>
                <w:rFonts w:cstheme="minorHAnsi"/>
                <w:b w:val="0"/>
                <w:bCs w:val="0"/>
              </w:rPr>
            </w:pPr>
            <w:r w:rsidRPr="00891F7E">
              <w:rPr>
                <w:rFonts w:cstheme="minorHAnsi"/>
                <w:b w:val="0"/>
                <w:bCs w:val="0"/>
              </w:rPr>
              <w:t>Stworzenie nowych miejsc pracy</w:t>
            </w:r>
          </w:p>
          <w:p w14:paraId="3B59E598" w14:textId="7CF31B5D" w:rsidR="002B5D97" w:rsidRPr="00891F7E" w:rsidRDefault="002B5D97" w:rsidP="00891F7E">
            <w:pPr>
              <w:spacing w:after="0"/>
              <w:rPr>
                <w:rFonts w:cstheme="minorHAnsi"/>
                <w:b w:val="0"/>
                <w:bCs w:val="0"/>
              </w:rPr>
            </w:pPr>
            <w:r w:rsidRPr="00891F7E">
              <w:rPr>
                <w:rFonts w:cstheme="minorHAnsi"/>
                <w:b w:val="0"/>
                <w:bCs w:val="0"/>
              </w:rPr>
              <w:t xml:space="preserve">Wsparcie opieki zdrowotnej i senioralnej </w:t>
            </w:r>
          </w:p>
          <w:p w14:paraId="02C9BC1C" w14:textId="6015C2CA" w:rsidR="002B5D97" w:rsidRPr="00891F7E" w:rsidRDefault="002B5D97" w:rsidP="00891F7E">
            <w:pPr>
              <w:spacing w:after="0"/>
              <w:rPr>
                <w:rFonts w:cstheme="minorHAnsi"/>
                <w:b w:val="0"/>
                <w:bCs w:val="0"/>
              </w:rPr>
            </w:pPr>
            <w:r w:rsidRPr="00891F7E">
              <w:rPr>
                <w:rFonts w:cstheme="minorHAnsi"/>
                <w:b w:val="0"/>
                <w:bCs w:val="0"/>
              </w:rPr>
              <w:t>Rozwój aktywności społecznej</w:t>
            </w:r>
          </w:p>
          <w:p w14:paraId="10422104" w14:textId="166B7B52" w:rsidR="002B5D97" w:rsidRPr="00891F7E" w:rsidRDefault="002B5D97" w:rsidP="00891F7E">
            <w:pPr>
              <w:spacing w:after="0"/>
              <w:rPr>
                <w:rFonts w:cstheme="minorHAnsi"/>
                <w:b w:val="0"/>
                <w:bCs w:val="0"/>
              </w:rPr>
            </w:pPr>
            <w:r w:rsidRPr="00891F7E">
              <w:rPr>
                <w:rFonts w:cstheme="minorHAnsi"/>
                <w:b w:val="0"/>
                <w:bCs w:val="0"/>
              </w:rPr>
              <w:t>Rozwój infrastruktury turystyczno-rekreacyjnej</w:t>
            </w:r>
          </w:p>
        </w:tc>
      </w:tr>
      <w:tr w:rsidR="002B5D97" w:rsidRPr="00891F7E" w14:paraId="3958CF20"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203F597D" w14:textId="3F21DFBE" w:rsidR="002B5D97" w:rsidRPr="00891F7E" w:rsidRDefault="002B5D97" w:rsidP="00891F7E">
            <w:pPr>
              <w:spacing w:after="0"/>
              <w:rPr>
                <w:rFonts w:cstheme="minorHAnsi"/>
                <w:lang w:eastAsia="pl-PL"/>
              </w:rPr>
            </w:pPr>
            <w:r w:rsidRPr="00891F7E">
              <w:rPr>
                <w:rFonts w:cstheme="minorHAnsi"/>
              </w:rPr>
              <w:t>Strategia rozwoju Powiatu Przeworskiego na lata 2021 - 2030</w:t>
            </w:r>
          </w:p>
        </w:tc>
      </w:tr>
      <w:tr w:rsidR="002B5D97" w:rsidRPr="00891F7E" w14:paraId="5799361F"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1F0ED9BD" w14:textId="59314721" w:rsidR="002B5D97" w:rsidRPr="00891F7E" w:rsidRDefault="002B5D97" w:rsidP="00891F7E">
            <w:pPr>
              <w:spacing w:after="0"/>
              <w:rPr>
                <w:rFonts w:cstheme="minorHAnsi"/>
                <w:b w:val="0"/>
                <w:bCs w:val="0"/>
                <w:lang w:eastAsia="pl-PL"/>
              </w:rPr>
            </w:pPr>
            <w:r w:rsidRPr="00891F7E">
              <w:rPr>
                <w:rFonts w:cstheme="minorHAnsi"/>
                <w:b w:val="0"/>
                <w:bCs w:val="0"/>
                <w:lang w:eastAsia="pl-PL"/>
              </w:rPr>
              <w:lastRenderedPageBreak/>
              <w:t>Powiat Przeworski – przestrzeń rekreacji i turystyki</w:t>
            </w:r>
          </w:p>
          <w:p w14:paraId="17C3FCB5" w14:textId="374743CE" w:rsidR="002B5D97" w:rsidRPr="00891F7E" w:rsidRDefault="002B5D97" w:rsidP="00891F7E">
            <w:pPr>
              <w:spacing w:after="0"/>
              <w:rPr>
                <w:rFonts w:cstheme="minorHAnsi"/>
                <w:b w:val="0"/>
                <w:bCs w:val="0"/>
                <w:lang w:eastAsia="pl-PL"/>
              </w:rPr>
            </w:pPr>
            <w:r w:rsidRPr="00891F7E">
              <w:rPr>
                <w:rFonts w:cstheme="minorHAnsi"/>
                <w:b w:val="0"/>
                <w:bCs w:val="0"/>
                <w:lang w:eastAsia="pl-PL"/>
              </w:rPr>
              <w:t>Powiat Przeworski – przestrzeń kapitału społecznego</w:t>
            </w:r>
          </w:p>
          <w:p w14:paraId="54C26573" w14:textId="26E55A56" w:rsidR="002B5D97" w:rsidRPr="00891F7E" w:rsidRDefault="002B5D97" w:rsidP="00891F7E">
            <w:pPr>
              <w:spacing w:after="0"/>
              <w:rPr>
                <w:rFonts w:cstheme="minorHAnsi"/>
                <w:b w:val="0"/>
                <w:bCs w:val="0"/>
                <w:lang w:eastAsia="pl-PL"/>
              </w:rPr>
            </w:pPr>
            <w:r w:rsidRPr="00891F7E">
              <w:rPr>
                <w:rFonts w:cstheme="minorHAnsi"/>
                <w:b w:val="0"/>
                <w:bCs w:val="0"/>
                <w:lang w:eastAsia="pl-PL"/>
              </w:rPr>
              <w:t>Powiat Przeworski – przestrzeń aktywności gospodarczej</w:t>
            </w:r>
          </w:p>
          <w:p w14:paraId="40BAC15F" w14:textId="09A19C62" w:rsidR="002B5D97" w:rsidRPr="00891F7E" w:rsidRDefault="002B5D97" w:rsidP="00891F7E">
            <w:pPr>
              <w:spacing w:after="0"/>
              <w:rPr>
                <w:rFonts w:cstheme="minorHAnsi"/>
                <w:b w:val="0"/>
                <w:bCs w:val="0"/>
                <w:lang w:eastAsia="pl-PL"/>
              </w:rPr>
            </w:pPr>
            <w:r w:rsidRPr="00891F7E">
              <w:rPr>
                <w:rFonts w:cstheme="minorHAnsi"/>
                <w:b w:val="0"/>
                <w:bCs w:val="0"/>
                <w:lang w:eastAsia="pl-PL"/>
              </w:rPr>
              <w:t>Powiat Przeworski – przestrzeń z nowoczesną infrastrukturą</w:t>
            </w:r>
          </w:p>
        </w:tc>
      </w:tr>
      <w:tr w:rsidR="002B5D97" w:rsidRPr="00891F7E" w14:paraId="417F23DC"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12164286" w14:textId="398969BE" w:rsidR="00130C0F" w:rsidRPr="00891F7E" w:rsidRDefault="00130C0F" w:rsidP="00891F7E">
            <w:pPr>
              <w:spacing w:after="0"/>
              <w:jc w:val="both"/>
              <w:rPr>
                <w:rFonts w:cstheme="minorHAnsi"/>
                <w:lang w:eastAsia="pl-PL"/>
              </w:rPr>
            </w:pPr>
            <w:r w:rsidRPr="00891F7E">
              <w:rPr>
                <w:rFonts w:eastAsia="Calibri" w:cstheme="minorHAnsi"/>
                <w:b w:val="0"/>
                <w:bCs w:val="0"/>
                <w:lang w:eastAsia="pl-PL"/>
              </w:rPr>
              <w:t>Przedsięwzięcia LSR są względem celów Strategii powiatów komplementarne, spójne i synergiczne.</w:t>
            </w:r>
          </w:p>
          <w:p w14:paraId="3A5A9E7E" w14:textId="71AF4A71" w:rsidR="002B5D97" w:rsidRPr="00891F7E" w:rsidRDefault="002B5D97" w:rsidP="00891F7E">
            <w:pPr>
              <w:spacing w:after="0"/>
              <w:jc w:val="both"/>
              <w:rPr>
                <w:rFonts w:cstheme="minorHAnsi"/>
                <w:b w:val="0"/>
                <w:bCs w:val="0"/>
                <w:lang w:eastAsia="pl-PL"/>
              </w:rPr>
            </w:pPr>
            <w:r w:rsidRPr="00891F7E">
              <w:rPr>
                <w:rFonts w:cstheme="minorHAnsi"/>
                <w:b w:val="0"/>
                <w:bCs w:val="0"/>
                <w:lang w:eastAsia="pl-PL"/>
              </w:rPr>
              <w:t xml:space="preserve">Cele LSR są spójne i wykazują wysoki stopień komplementarności z celami dokumentów strategicznych powiatów, na terenie których działa LGD „Kraina Sanu” przede wszystkim w zakresie rozwoju przedsiębiorczości (P.2.1.), infrastruktury publicznej dostępnej dla wszystkich grup wiekowych (P.1.1.), rozwoju kapitału społecznego poprzez wsparcie uczniów poza edukacją formalną (P.1.2.), </w:t>
            </w:r>
            <w:r w:rsidR="005A4D85" w:rsidRPr="005E080D">
              <w:rPr>
                <w:rFonts w:cstheme="minorHAnsi"/>
                <w:b w:val="0"/>
                <w:bCs w:val="0"/>
              </w:rPr>
              <w:t>Wsparcie jakości edukacji</w:t>
            </w:r>
            <w:r w:rsidRPr="00891F7E">
              <w:rPr>
                <w:rFonts w:cstheme="minorHAnsi"/>
                <w:b w:val="0"/>
                <w:bCs w:val="0"/>
                <w:strike/>
                <w:lang w:eastAsia="pl-PL"/>
              </w:rPr>
              <w:t xml:space="preserve"> (</w:t>
            </w:r>
            <w:r w:rsidRPr="00891F7E">
              <w:rPr>
                <w:rFonts w:cstheme="minorHAnsi"/>
                <w:b w:val="0"/>
                <w:bCs w:val="0"/>
                <w:lang w:eastAsia="pl-PL"/>
              </w:rPr>
              <w:t xml:space="preserve">P.1.3.), usług świadczonych na rzecz społeczności lokalnej (P.1.4.) czy też wzmocnienia </w:t>
            </w:r>
            <w:r w:rsidRPr="00891F7E">
              <w:rPr>
                <w:rFonts w:cstheme="minorHAnsi"/>
                <w:b w:val="0"/>
                <w:bCs w:val="0"/>
              </w:rPr>
              <w:t>tożsamości lokalnej poprzez rozwój i promocje turystyki oraz dziedzictwa kulturowego obszaru LGD (P.1.5.)</w:t>
            </w:r>
            <w:r w:rsidRPr="00891F7E">
              <w:rPr>
                <w:rFonts w:cstheme="minorHAnsi"/>
                <w:b w:val="0"/>
                <w:bCs w:val="0"/>
                <w:lang w:eastAsia="pl-PL"/>
              </w:rPr>
              <w:t xml:space="preserve"> </w:t>
            </w:r>
          </w:p>
        </w:tc>
      </w:tr>
      <w:tr w:rsidR="002B5D97" w:rsidRPr="00891F7E" w14:paraId="6343F1BF"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458F91D4" w14:textId="4DA3AA18" w:rsidR="002B5D97" w:rsidRPr="00891F7E" w:rsidRDefault="002B5D97" w:rsidP="00891F7E">
            <w:pPr>
              <w:spacing w:after="0"/>
              <w:jc w:val="both"/>
              <w:rPr>
                <w:rFonts w:cstheme="minorHAnsi"/>
                <w:b w:val="0"/>
                <w:bCs w:val="0"/>
                <w:lang w:eastAsia="pl-PL"/>
              </w:rPr>
            </w:pPr>
            <w:r w:rsidRPr="00891F7E">
              <w:rPr>
                <w:rFonts w:cstheme="minorHAnsi"/>
                <w:b w:val="0"/>
                <w:bCs w:val="0"/>
                <w:lang w:eastAsia="pl-PL"/>
              </w:rPr>
              <w:t>Strategie Rozwoju Gmin:</w:t>
            </w:r>
          </w:p>
          <w:p w14:paraId="2FDA42DD" w14:textId="6ED0C15E" w:rsidR="002B5D97" w:rsidRPr="00891F7E" w:rsidRDefault="002B5D97" w:rsidP="00891F7E">
            <w:pPr>
              <w:spacing w:after="0"/>
              <w:jc w:val="both"/>
              <w:rPr>
                <w:rFonts w:cstheme="minorHAnsi"/>
                <w:b w:val="0"/>
                <w:bCs w:val="0"/>
              </w:rPr>
            </w:pPr>
            <w:r w:rsidRPr="00891F7E">
              <w:rPr>
                <w:rFonts w:cstheme="minorHAnsi"/>
                <w:b w:val="0"/>
                <w:bCs w:val="0"/>
              </w:rPr>
              <w:t>Kuryłówka, Adamówka, Tryńcza, Sieniawa, Wiązownica, Jarosław.</w:t>
            </w:r>
          </w:p>
        </w:tc>
      </w:tr>
      <w:tr w:rsidR="002B5D97" w:rsidRPr="00891F7E" w14:paraId="0E6F368D"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409E27F2" w14:textId="78FB557E" w:rsidR="002B5D97" w:rsidRPr="00891F7E" w:rsidRDefault="002B5D97" w:rsidP="00891F7E">
            <w:pPr>
              <w:spacing w:after="0"/>
              <w:rPr>
                <w:rFonts w:cstheme="minorHAnsi"/>
                <w:b w:val="0"/>
                <w:bCs w:val="0"/>
                <w:lang w:eastAsia="pl-PL"/>
              </w:rPr>
            </w:pPr>
            <w:r w:rsidRPr="00891F7E">
              <w:rPr>
                <w:rFonts w:cstheme="minorHAnsi"/>
                <w:b w:val="0"/>
                <w:bCs w:val="0"/>
                <w:lang w:eastAsia="pl-PL"/>
              </w:rPr>
              <w:t>Mając na względzie zbliżony zakres celów strategicznych strategii gmin członkowskich w niniejszej części LSR wykazano cele dokumentów gminnych, które są wspólne dla większości jednostek.</w:t>
            </w:r>
          </w:p>
        </w:tc>
      </w:tr>
      <w:tr w:rsidR="002B5D97" w:rsidRPr="00891F7E" w14:paraId="1A9671FE" w14:textId="77777777" w:rsidTr="00510AC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5B8C6536" w14:textId="3AC73E3B" w:rsidR="002B5D97" w:rsidRPr="00891F7E" w:rsidRDefault="002B5D97" w:rsidP="00891F7E">
            <w:pPr>
              <w:spacing w:after="0"/>
              <w:rPr>
                <w:rFonts w:cstheme="minorHAnsi"/>
                <w:b w:val="0"/>
                <w:bCs w:val="0"/>
              </w:rPr>
            </w:pPr>
            <w:r w:rsidRPr="00891F7E">
              <w:rPr>
                <w:rFonts w:cstheme="minorHAnsi"/>
                <w:b w:val="0"/>
                <w:bCs w:val="0"/>
              </w:rPr>
              <w:t>Rozwój infrastruktury gminnej;</w:t>
            </w:r>
          </w:p>
          <w:p w14:paraId="3413A5FB" w14:textId="1DFAFE9F" w:rsidR="002B5D97" w:rsidRPr="00891F7E" w:rsidRDefault="002B5D97" w:rsidP="00891F7E">
            <w:pPr>
              <w:spacing w:after="0"/>
              <w:rPr>
                <w:rFonts w:cstheme="minorHAnsi"/>
                <w:b w:val="0"/>
                <w:bCs w:val="0"/>
              </w:rPr>
            </w:pPr>
            <w:r w:rsidRPr="00891F7E">
              <w:rPr>
                <w:rFonts w:cstheme="minorHAnsi"/>
                <w:b w:val="0"/>
                <w:bCs w:val="0"/>
              </w:rPr>
              <w:t>Modernizacja gospodarstw rolnych oraz różnicowanie działalności gospodarczej na wsi;</w:t>
            </w:r>
          </w:p>
          <w:p w14:paraId="70D34E18" w14:textId="5757632E" w:rsidR="002B5D97" w:rsidRPr="00891F7E" w:rsidRDefault="002B5D97" w:rsidP="00891F7E">
            <w:pPr>
              <w:spacing w:after="0"/>
              <w:rPr>
                <w:rFonts w:cstheme="minorHAnsi"/>
                <w:b w:val="0"/>
                <w:bCs w:val="0"/>
              </w:rPr>
            </w:pPr>
            <w:r w:rsidRPr="00891F7E">
              <w:rPr>
                <w:rFonts w:cstheme="minorHAnsi"/>
                <w:b w:val="0"/>
                <w:bCs w:val="0"/>
              </w:rPr>
              <w:t>Podnoszenie poziomu wykształcenia mieszkańców oraz ich aktywności społeczno-kulturowej;</w:t>
            </w:r>
          </w:p>
          <w:p w14:paraId="7567EC98" w14:textId="45B06D63" w:rsidR="002B5D97" w:rsidRPr="00891F7E" w:rsidRDefault="002B5D97" w:rsidP="00891F7E">
            <w:pPr>
              <w:spacing w:after="0"/>
              <w:rPr>
                <w:rFonts w:cstheme="minorHAnsi"/>
                <w:b w:val="0"/>
                <w:bCs w:val="0"/>
              </w:rPr>
            </w:pPr>
            <w:r w:rsidRPr="00891F7E">
              <w:rPr>
                <w:rFonts w:cstheme="minorHAnsi"/>
                <w:b w:val="0"/>
                <w:bCs w:val="0"/>
              </w:rPr>
              <w:t>Wspieranie powstawania nowych oraz kreowanie sprzyjających warunków dla rozwoju istniejących podmiotów gospodarczych;</w:t>
            </w:r>
          </w:p>
          <w:p w14:paraId="2EEC896B" w14:textId="309286A7" w:rsidR="002B5D97" w:rsidRPr="00891F7E" w:rsidRDefault="002B5D97" w:rsidP="00891F7E">
            <w:pPr>
              <w:spacing w:after="0"/>
              <w:rPr>
                <w:rFonts w:cstheme="minorHAnsi"/>
                <w:b w:val="0"/>
                <w:bCs w:val="0"/>
              </w:rPr>
            </w:pPr>
            <w:r w:rsidRPr="00891F7E">
              <w:rPr>
                <w:rFonts w:cstheme="minorHAnsi"/>
                <w:b w:val="0"/>
                <w:bCs w:val="0"/>
              </w:rPr>
              <w:t xml:space="preserve">Rozwój i modernizacja infrastruktury turystycznej oraz rekreacyjno-wypoczynkowej </w:t>
            </w:r>
          </w:p>
          <w:p w14:paraId="43608DA3" w14:textId="396834B2" w:rsidR="002B5D97" w:rsidRPr="00891F7E" w:rsidRDefault="002B5D97" w:rsidP="00891F7E">
            <w:pPr>
              <w:spacing w:after="0"/>
              <w:rPr>
                <w:rFonts w:cstheme="minorHAnsi"/>
                <w:b w:val="0"/>
                <w:bCs w:val="0"/>
              </w:rPr>
            </w:pPr>
            <w:r w:rsidRPr="00891F7E">
              <w:rPr>
                <w:rFonts w:cstheme="minorHAnsi"/>
                <w:b w:val="0"/>
                <w:bCs w:val="0"/>
              </w:rPr>
              <w:t>Poprawa jakości życia mieszkańców;</w:t>
            </w:r>
          </w:p>
          <w:p w14:paraId="6A266FCB" w14:textId="6BCFC471" w:rsidR="002B5D97" w:rsidRPr="00891F7E" w:rsidRDefault="002B5D97" w:rsidP="00891F7E">
            <w:pPr>
              <w:spacing w:after="0"/>
              <w:rPr>
                <w:rFonts w:cstheme="minorHAnsi"/>
                <w:b w:val="0"/>
                <w:bCs w:val="0"/>
              </w:rPr>
            </w:pPr>
            <w:r w:rsidRPr="00891F7E">
              <w:rPr>
                <w:rFonts w:cstheme="minorHAnsi"/>
                <w:b w:val="0"/>
                <w:bCs w:val="0"/>
              </w:rPr>
              <w:t xml:space="preserve">Wspieranie rozwoju turystki i działalności kulturalnej </w:t>
            </w:r>
          </w:p>
          <w:p w14:paraId="5F9BA6D2" w14:textId="4ACC7F94" w:rsidR="002B5D97" w:rsidRPr="00891F7E" w:rsidRDefault="002B5D97" w:rsidP="00891F7E">
            <w:pPr>
              <w:spacing w:after="0"/>
              <w:rPr>
                <w:rFonts w:cstheme="minorHAnsi"/>
                <w:b w:val="0"/>
                <w:bCs w:val="0"/>
              </w:rPr>
            </w:pPr>
            <w:r w:rsidRPr="00891F7E">
              <w:rPr>
                <w:rFonts w:cstheme="minorHAnsi"/>
                <w:b w:val="0"/>
                <w:bCs w:val="0"/>
              </w:rPr>
              <w:t xml:space="preserve">Promocja walorów środowiska przyrodniczego oraz jego ochrony </w:t>
            </w:r>
          </w:p>
          <w:p w14:paraId="715BAB97" w14:textId="23D4CF3F" w:rsidR="002B5D97" w:rsidRPr="00891F7E" w:rsidRDefault="002B5D97" w:rsidP="00891F7E">
            <w:pPr>
              <w:spacing w:after="0"/>
              <w:rPr>
                <w:rFonts w:cstheme="minorHAnsi"/>
                <w:b w:val="0"/>
                <w:bCs w:val="0"/>
              </w:rPr>
            </w:pPr>
            <w:r w:rsidRPr="00891F7E">
              <w:rPr>
                <w:rFonts w:cstheme="minorHAnsi"/>
                <w:b w:val="0"/>
                <w:bCs w:val="0"/>
              </w:rPr>
              <w:t xml:space="preserve">Rozwój potencjału edukacyjnego dzieci, młodzieży i osób dorosłych </w:t>
            </w:r>
          </w:p>
          <w:p w14:paraId="64D2AFDF" w14:textId="1821D737" w:rsidR="002B5D97" w:rsidRPr="00891F7E" w:rsidRDefault="002B5D97" w:rsidP="00891F7E">
            <w:pPr>
              <w:spacing w:after="0"/>
              <w:rPr>
                <w:rFonts w:cstheme="minorHAnsi"/>
                <w:b w:val="0"/>
                <w:bCs w:val="0"/>
              </w:rPr>
            </w:pPr>
            <w:r w:rsidRPr="00891F7E">
              <w:rPr>
                <w:rFonts w:cstheme="minorHAnsi"/>
                <w:b w:val="0"/>
                <w:bCs w:val="0"/>
              </w:rPr>
              <w:t xml:space="preserve">Wielofunkcyjny rozwój wsi </w:t>
            </w:r>
          </w:p>
          <w:p w14:paraId="01B1ED22" w14:textId="65CF20B7" w:rsidR="002B5D97" w:rsidRPr="00891F7E" w:rsidRDefault="002B5D97" w:rsidP="00891F7E">
            <w:pPr>
              <w:spacing w:after="0"/>
              <w:rPr>
                <w:rFonts w:cstheme="minorHAnsi"/>
                <w:b w:val="0"/>
                <w:bCs w:val="0"/>
              </w:rPr>
            </w:pPr>
            <w:r w:rsidRPr="00891F7E">
              <w:rPr>
                <w:rFonts w:cstheme="minorHAnsi"/>
                <w:b w:val="0"/>
                <w:bCs w:val="0"/>
              </w:rPr>
              <w:t xml:space="preserve">Zachowanie dziedzictwa kulturowego </w:t>
            </w:r>
          </w:p>
          <w:p w14:paraId="21E2F324" w14:textId="73185775" w:rsidR="002B5D97" w:rsidRPr="00891F7E" w:rsidRDefault="002B5D97" w:rsidP="00891F7E">
            <w:pPr>
              <w:spacing w:after="0"/>
              <w:rPr>
                <w:rFonts w:cstheme="minorHAnsi"/>
                <w:b w:val="0"/>
                <w:bCs w:val="0"/>
              </w:rPr>
            </w:pPr>
            <w:r w:rsidRPr="00891F7E">
              <w:rPr>
                <w:rFonts w:cstheme="minorHAnsi"/>
                <w:b w:val="0"/>
                <w:bCs w:val="0"/>
              </w:rPr>
              <w:t xml:space="preserve">Rozwój turystyki </w:t>
            </w:r>
          </w:p>
        </w:tc>
      </w:tr>
      <w:tr w:rsidR="002B5D97" w:rsidRPr="00891F7E" w14:paraId="577E9F63" w14:textId="77777777" w:rsidTr="00510ACF">
        <w:trPr>
          <w:trHeight w:val="249"/>
        </w:trPr>
        <w:tc>
          <w:tcPr>
            <w:cnfStyle w:val="001000000000" w:firstRow="0" w:lastRow="0" w:firstColumn="1" w:lastColumn="0" w:oddVBand="0" w:evenVBand="0" w:oddHBand="0" w:evenHBand="0" w:firstRowFirstColumn="0" w:firstRowLastColumn="0" w:lastRowFirstColumn="0" w:lastRowLastColumn="0"/>
            <w:tcW w:w="10201" w:type="dxa"/>
            <w:gridSpan w:val="2"/>
          </w:tcPr>
          <w:p w14:paraId="67AA7730" w14:textId="77777777" w:rsidR="00130C0F" w:rsidRPr="00891F7E" w:rsidRDefault="00130C0F" w:rsidP="00891F7E">
            <w:pPr>
              <w:spacing w:after="0"/>
              <w:jc w:val="both"/>
              <w:rPr>
                <w:rFonts w:cstheme="minorHAnsi"/>
                <w:lang w:eastAsia="pl-PL"/>
              </w:rPr>
            </w:pPr>
            <w:r w:rsidRPr="00891F7E">
              <w:rPr>
                <w:rFonts w:eastAsia="Calibri" w:cstheme="minorHAnsi"/>
                <w:b w:val="0"/>
                <w:bCs w:val="0"/>
                <w:lang w:eastAsia="pl-PL"/>
              </w:rPr>
              <w:t>Przedsięwzięcia LSR są względem celów Strategii gmin komplementarne, spójne i synergiczne.</w:t>
            </w:r>
          </w:p>
          <w:p w14:paraId="189FD373" w14:textId="13FE7227" w:rsidR="002B5D97" w:rsidRPr="00891F7E" w:rsidRDefault="002B5D97" w:rsidP="00891F7E">
            <w:pPr>
              <w:spacing w:after="0"/>
              <w:jc w:val="both"/>
              <w:rPr>
                <w:rFonts w:cstheme="minorHAnsi"/>
                <w:b w:val="0"/>
                <w:bCs w:val="0"/>
                <w:lang w:eastAsia="pl-PL"/>
              </w:rPr>
            </w:pPr>
            <w:r w:rsidRPr="00891F7E">
              <w:rPr>
                <w:rFonts w:cstheme="minorHAnsi"/>
                <w:b w:val="0"/>
                <w:bCs w:val="0"/>
                <w:lang w:eastAsia="pl-PL"/>
              </w:rPr>
              <w:t xml:space="preserve">LSR z uwagi na fakt, iż powstała przy udziale społeczności lokalnych gmin członkowskich reprezentujących zarówno sektor publiczny, gospodarczy i społeczny jak również ludzi młodych, seniorów oraz osób w niekorzystnej sytuacji doskonale wpisuje się w ww. cele oraz stanowi uzupełnienie działań planowanych do realizacji przez jednostki samorządu terytorialnego. </w:t>
            </w:r>
          </w:p>
          <w:p w14:paraId="467FA2C4" w14:textId="6CC7BC1F" w:rsidR="002B5D97" w:rsidRPr="00891F7E" w:rsidRDefault="002B5D97" w:rsidP="00891F7E">
            <w:pPr>
              <w:spacing w:after="0"/>
              <w:jc w:val="both"/>
              <w:rPr>
                <w:rFonts w:cstheme="minorHAnsi"/>
                <w:b w:val="0"/>
                <w:bCs w:val="0"/>
              </w:rPr>
            </w:pPr>
            <w:r w:rsidRPr="00891F7E">
              <w:rPr>
                <w:rFonts w:cstheme="minorHAnsi"/>
                <w:b w:val="0"/>
                <w:bCs w:val="0"/>
                <w:lang w:eastAsia="pl-PL"/>
              </w:rPr>
              <w:t xml:space="preserve">LGD w ramach swoich przedsięwzięć przewidziała zarówno wsparcie na rzecz </w:t>
            </w:r>
            <w:r w:rsidRPr="00891F7E">
              <w:rPr>
                <w:rFonts w:cstheme="minorHAnsi"/>
                <w:b w:val="0"/>
                <w:bCs w:val="0"/>
              </w:rPr>
              <w:t xml:space="preserve">rozwoju ogólnodostępnej infrastruktury, w tym turystycznej, rekreacyjnej i kulturalnej (P.1.1.) działania na rzecz rozwoju zdolności uczniów poza edukacją formalną (P.1.2.) oraz </w:t>
            </w:r>
            <w:r w:rsidR="005A4D85" w:rsidRPr="005E080D">
              <w:rPr>
                <w:rFonts w:cstheme="minorHAnsi"/>
                <w:b w:val="0"/>
                <w:bCs w:val="0"/>
              </w:rPr>
              <w:t>Wsparcie jakości edukacji</w:t>
            </w:r>
            <w:r w:rsidRPr="00891F7E">
              <w:rPr>
                <w:rFonts w:cstheme="minorHAnsi"/>
                <w:b w:val="0"/>
                <w:bCs w:val="0"/>
              </w:rPr>
              <w:t xml:space="preserve"> (P.1.3.)</w:t>
            </w:r>
          </w:p>
          <w:p w14:paraId="299417B0" w14:textId="2479422D" w:rsidR="002B5D97" w:rsidRPr="00891F7E" w:rsidRDefault="002B5D97" w:rsidP="00891F7E">
            <w:pPr>
              <w:spacing w:after="0"/>
              <w:jc w:val="both"/>
              <w:rPr>
                <w:rFonts w:cstheme="minorHAnsi"/>
                <w:b w:val="0"/>
                <w:bCs w:val="0"/>
              </w:rPr>
            </w:pPr>
            <w:r w:rsidRPr="00891F7E">
              <w:rPr>
                <w:rFonts w:cstheme="minorHAnsi"/>
                <w:b w:val="0"/>
                <w:bCs w:val="0"/>
              </w:rPr>
              <w:t>Ponadto, LGD zamierza wspierać rozwój usług społecznych świadczonych dla społeczności lokalnej (P.1.4.)</w:t>
            </w:r>
          </w:p>
          <w:p w14:paraId="6E6944BB" w14:textId="7089E187" w:rsidR="002B5D97" w:rsidRPr="00891F7E" w:rsidRDefault="002B5D97" w:rsidP="00891F7E">
            <w:pPr>
              <w:spacing w:after="0"/>
              <w:jc w:val="both"/>
              <w:rPr>
                <w:rFonts w:cstheme="minorHAnsi"/>
                <w:b w:val="0"/>
                <w:bCs w:val="0"/>
              </w:rPr>
            </w:pPr>
            <w:r w:rsidRPr="00891F7E">
              <w:rPr>
                <w:rFonts w:cstheme="minorHAnsi"/>
                <w:b w:val="0"/>
                <w:bCs w:val="0"/>
              </w:rPr>
              <w:t xml:space="preserve">Jak również wzmocnienie kapitału obywatelskiego oraz tożsamości lokalnej poprzez rozwój i promocje turystyki oraz dziedzictwa kulturowego obszaru LGD (P.1.5.). Ponadto, jednym z głównych przedsięwzięć LSR będą działania na rzecz </w:t>
            </w:r>
            <w:r w:rsidRPr="005E080D">
              <w:rPr>
                <w:rFonts w:cstheme="minorHAnsi"/>
                <w:b w:val="0"/>
                <w:bCs w:val="0"/>
              </w:rPr>
              <w:t>wsparcie komercyjnej oferty usług</w:t>
            </w:r>
            <w:r w:rsidR="005A4D85" w:rsidRPr="005E080D">
              <w:rPr>
                <w:rFonts w:cstheme="minorHAnsi"/>
                <w:b w:val="0"/>
                <w:bCs w:val="0"/>
              </w:rPr>
              <w:t xml:space="preserve"> turystycznych i okołoturystycznych</w:t>
            </w:r>
            <w:r w:rsidR="001F092D">
              <w:rPr>
                <w:rFonts w:cstheme="minorHAnsi"/>
                <w:b w:val="0"/>
                <w:bCs w:val="0"/>
              </w:rPr>
              <w:t>,</w:t>
            </w:r>
            <w:r w:rsidR="005A4D85" w:rsidRPr="005E080D">
              <w:rPr>
                <w:rFonts w:cstheme="minorHAnsi"/>
                <w:b w:val="0"/>
                <w:bCs w:val="0"/>
              </w:rPr>
              <w:t xml:space="preserve"> </w:t>
            </w:r>
            <w:r w:rsidR="00ED0342">
              <w:rPr>
                <w:rFonts w:cstheme="minorHAnsi"/>
                <w:b w:val="0"/>
                <w:bCs w:val="0"/>
              </w:rPr>
              <w:t xml:space="preserve">w tym </w:t>
            </w:r>
            <w:r w:rsidR="00380634" w:rsidRPr="005E080D">
              <w:rPr>
                <w:rFonts w:cstheme="minorHAnsi"/>
                <w:b w:val="0"/>
                <w:bCs w:val="0"/>
              </w:rPr>
              <w:t xml:space="preserve"> </w:t>
            </w:r>
            <w:r w:rsidRPr="005E080D">
              <w:rPr>
                <w:rFonts w:cstheme="minorHAnsi"/>
                <w:b w:val="0"/>
                <w:bCs w:val="0"/>
              </w:rPr>
              <w:t>zagród edukacyjnych (P.2.1.)</w:t>
            </w:r>
          </w:p>
        </w:tc>
      </w:tr>
    </w:tbl>
    <w:p w14:paraId="2FB570B5" w14:textId="2DB1EF63" w:rsidR="00DE0976" w:rsidRPr="00891F7E" w:rsidRDefault="00EB4B14" w:rsidP="00891F7E">
      <w:pPr>
        <w:spacing w:after="0"/>
        <w:rPr>
          <w:rFonts w:cstheme="minorHAnsi"/>
          <w:lang w:eastAsia="pl-PL"/>
        </w:rPr>
      </w:pPr>
      <w:r w:rsidRPr="00891F7E">
        <w:rPr>
          <w:rFonts w:cstheme="minorHAnsi"/>
          <w:lang w:eastAsia="pl-PL"/>
        </w:rPr>
        <w:t xml:space="preserve"> </w:t>
      </w:r>
    </w:p>
    <w:p w14:paraId="5EB19E21" w14:textId="2DB15B05" w:rsidR="00DE0976" w:rsidRPr="00891F7E" w:rsidRDefault="00DE0976" w:rsidP="00BD06AC">
      <w:pPr>
        <w:pStyle w:val="Nagwek2"/>
        <w:numPr>
          <w:ilvl w:val="1"/>
          <w:numId w:val="18"/>
        </w:numPr>
        <w:spacing w:before="0"/>
        <w:rPr>
          <w:rStyle w:val="Wyrnienieintensywne"/>
          <w:rFonts w:asciiTheme="minorHAnsi" w:hAnsiTheme="minorHAnsi" w:cstheme="minorHAnsi"/>
          <w:i w:val="0"/>
          <w:iCs w:val="0"/>
          <w:sz w:val="22"/>
          <w:szCs w:val="22"/>
        </w:rPr>
      </w:pPr>
      <w:bookmarkStart w:id="98" w:name="_Toc142299177"/>
      <w:r w:rsidRPr="00891F7E">
        <w:rPr>
          <w:rStyle w:val="Wyrnienieintensywne"/>
          <w:rFonts w:asciiTheme="minorHAnsi" w:hAnsiTheme="minorHAnsi" w:cstheme="minorHAnsi"/>
          <w:i w:val="0"/>
          <w:iCs w:val="0"/>
          <w:sz w:val="22"/>
          <w:szCs w:val="22"/>
        </w:rPr>
        <w:t>Komplementarność</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i</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synergia</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przedsięwzięć</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w</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LSR</w:t>
      </w:r>
      <w:bookmarkEnd w:id="98"/>
    </w:p>
    <w:p w14:paraId="26FC6D5B" w14:textId="75E0279A" w:rsidR="005B51C3" w:rsidRPr="00891F7E" w:rsidRDefault="005B51C3" w:rsidP="00891F7E">
      <w:pPr>
        <w:spacing w:after="0"/>
        <w:ind w:firstLine="360"/>
        <w:jc w:val="both"/>
        <w:rPr>
          <w:rFonts w:cstheme="minorHAnsi"/>
        </w:rPr>
      </w:pPr>
      <w:r w:rsidRPr="00891F7E">
        <w:rPr>
          <w:rFonts w:cstheme="minorHAnsi"/>
        </w:rPr>
        <w:t xml:space="preserve">Wszystkie planowane działania w ramach LSR współpracują ze sobą w celu zaspokojenia zidentyfikowanych potrzeb, wykorzystując lokalne zasoby w celu poprawy jakości życia na obszarze objętym </w:t>
      </w:r>
      <w:r w:rsidR="001550B6" w:rsidRPr="00891F7E">
        <w:rPr>
          <w:rFonts w:cstheme="minorHAnsi"/>
        </w:rPr>
        <w:t>LSR</w:t>
      </w:r>
      <w:r w:rsidRPr="00891F7E">
        <w:rPr>
          <w:rFonts w:cstheme="minorHAnsi"/>
        </w:rPr>
        <w:t>. Mają na celu zwiększenie dostępności usług dla mieszkańców, redukcję wykluczenia społecznego osób młodych, seniorów i grup znajdujących się w niekorzystnej sytuacji. Dodatkowo, wiele z tych działań ma charakter uzupełniający, na przykład niekomercyjna i publicznie dostępna infrastruktura wzbogaca komercyjną ofertę turystyczną.</w:t>
      </w:r>
    </w:p>
    <w:p w14:paraId="28942745" w14:textId="531640D4" w:rsidR="005B51C3" w:rsidRPr="00891F7E" w:rsidRDefault="005B51C3" w:rsidP="00891F7E">
      <w:pPr>
        <w:spacing w:after="0"/>
        <w:ind w:firstLine="360"/>
        <w:jc w:val="both"/>
        <w:rPr>
          <w:rFonts w:cstheme="minorHAnsi"/>
        </w:rPr>
      </w:pPr>
      <w:r w:rsidRPr="00891F7E">
        <w:rPr>
          <w:rFonts w:cstheme="minorHAnsi"/>
        </w:rPr>
        <w:lastRenderedPageBreak/>
        <w:t xml:space="preserve">Przedsięwzięcie 1.1. Rozwój ogólnodostępnej infrastruktury, w tym turystycznej, rekreacyjnej i kulturalnej jest komplementarne </w:t>
      </w:r>
      <w:r w:rsidR="004D46EE" w:rsidRPr="00891F7E">
        <w:rPr>
          <w:rFonts w:cstheme="minorHAnsi"/>
        </w:rPr>
        <w:t>z</w:t>
      </w:r>
      <w:r w:rsidRPr="00891F7E">
        <w:rPr>
          <w:rFonts w:cstheme="minorHAnsi"/>
        </w:rPr>
        <w:t xml:space="preserve"> zakresem realizacji przedsięwzięć, 1.4. Usługi społeczne świadczone w społeczności lokalnej, 1.5 Wzmocnienie kapitału obywatelskiego oraz tożsamości lokalnej poprzez rozwój i promocje turystyki oraz dziedzictwa kulturowego obszaru LGD, ponieważ wspólnie przyczyniają się do realizacji celu pn. „Poprawa jakości życia na obszarze LSR i zwiększenie włączenia społecznego oraz aktywizacja”. Infrastruktura publiczna doskonale uzupełnia zadania z zakresu włączenia i aktywizacji społecznej oraz wzmocnienia kapitału społecznego. </w:t>
      </w:r>
    </w:p>
    <w:p w14:paraId="5FD28A38" w14:textId="20308A91" w:rsidR="00DE0976" w:rsidRPr="00891F7E" w:rsidRDefault="005B51C3" w:rsidP="00891F7E">
      <w:pPr>
        <w:spacing w:after="0"/>
        <w:ind w:firstLine="360"/>
        <w:jc w:val="both"/>
        <w:rPr>
          <w:rFonts w:cstheme="minorHAnsi"/>
        </w:rPr>
      </w:pPr>
      <w:r w:rsidRPr="00891F7E">
        <w:rPr>
          <w:rFonts w:cstheme="minorHAnsi"/>
        </w:rPr>
        <w:t xml:space="preserve">Przedsięwzięcie 1.2. </w:t>
      </w:r>
      <w:r w:rsidR="00ED0342">
        <w:rPr>
          <w:rFonts w:cstheme="minorHAnsi"/>
        </w:rPr>
        <w:t>R</w:t>
      </w:r>
      <w:r w:rsidRPr="00891F7E">
        <w:rPr>
          <w:rFonts w:cstheme="minorHAnsi"/>
        </w:rPr>
        <w:t xml:space="preserve">ozwój zdolności uczniów poza edukacją formalną jest komplementarne </w:t>
      </w:r>
      <w:r w:rsidR="00E65BF3" w:rsidRPr="00891F7E">
        <w:rPr>
          <w:rFonts w:cstheme="minorHAnsi"/>
        </w:rPr>
        <w:br/>
      </w:r>
      <w:r w:rsidRPr="00891F7E">
        <w:rPr>
          <w:rFonts w:cstheme="minorHAnsi"/>
        </w:rPr>
        <w:t xml:space="preserve">z przedsięwzięciem 1.3. </w:t>
      </w:r>
      <w:r w:rsidR="005A4D85" w:rsidRPr="00891F7E">
        <w:rPr>
          <w:rFonts w:cstheme="minorHAnsi"/>
        </w:rPr>
        <w:t>Wsparcie jakości edukacji</w:t>
      </w:r>
      <w:r w:rsidR="00380634" w:rsidRPr="00891F7E">
        <w:rPr>
          <w:rFonts w:cstheme="minorHAnsi"/>
        </w:rPr>
        <w:t xml:space="preserve"> </w:t>
      </w:r>
      <w:r w:rsidRPr="00891F7E">
        <w:rPr>
          <w:rFonts w:cstheme="minorHAnsi"/>
        </w:rPr>
        <w:t>oraz 2.1.,</w:t>
      </w:r>
      <w:r w:rsidR="005A4D85" w:rsidRPr="00891F7E">
        <w:rPr>
          <w:rFonts w:cstheme="minorHAnsi"/>
        </w:rPr>
        <w:t xml:space="preserve"> wsparcie komercyjnej oferty usług turystycznych i okołoturystycznych</w:t>
      </w:r>
      <w:r w:rsidR="00AA2936">
        <w:rPr>
          <w:rFonts w:cstheme="minorHAnsi"/>
        </w:rPr>
        <w:t xml:space="preserve">, </w:t>
      </w:r>
      <w:r w:rsidR="00ED0342">
        <w:rPr>
          <w:rFonts w:cstheme="minorHAnsi"/>
        </w:rPr>
        <w:t xml:space="preserve">w tym </w:t>
      </w:r>
      <w:r w:rsidR="005A4D85" w:rsidRPr="00891F7E">
        <w:rPr>
          <w:rFonts w:cstheme="minorHAnsi"/>
        </w:rPr>
        <w:t>zagród edukacyjnych</w:t>
      </w:r>
      <w:r w:rsidR="00CA510C" w:rsidRPr="00891F7E">
        <w:rPr>
          <w:rFonts w:cstheme="minorHAnsi"/>
        </w:rPr>
        <w:t>,</w:t>
      </w:r>
      <w:r w:rsidRPr="00891F7E">
        <w:rPr>
          <w:rFonts w:cstheme="minorHAnsi"/>
        </w:rPr>
        <w:t xml:space="preserve"> ponieważ poprzez realizację działań z zakresu rozwijania kluczowych kompetencji</w:t>
      </w:r>
      <w:r w:rsidR="00CA510C" w:rsidRPr="00891F7E">
        <w:rPr>
          <w:rFonts w:cstheme="minorHAnsi"/>
        </w:rPr>
        <w:t>,</w:t>
      </w:r>
      <w:r w:rsidRPr="00891F7E">
        <w:rPr>
          <w:rFonts w:cstheme="minorHAnsi"/>
        </w:rPr>
        <w:t xml:space="preserve"> zwiększy szanse uczniów na znalezienie zatrudnienia zaś przedsiębiorcom pozwoli na tworzenie nowych miejsc pracy, ponieważ będą mieli do dyspozycji kadrę pracowniczą spełniającą ich oczekiwania.</w:t>
      </w:r>
    </w:p>
    <w:p w14:paraId="5E24A34E" w14:textId="77777777" w:rsidR="005B51C3" w:rsidRPr="00891F7E" w:rsidRDefault="005B51C3" w:rsidP="00891F7E">
      <w:pPr>
        <w:spacing w:after="0"/>
        <w:jc w:val="both"/>
        <w:rPr>
          <w:rFonts w:cstheme="minorHAnsi"/>
        </w:rPr>
      </w:pPr>
    </w:p>
    <w:p w14:paraId="3B1E7D86" w14:textId="7836BFB3" w:rsidR="00DE0976" w:rsidRPr="00891F7E" w:rsidRDefault="00DE0976" w:rsidP="00BD06AC">
      <w:pPr>
        <w:pStyle w:val="Nagwek2"/>
        <w:numPr>
          <w:ilvl w:val="1"/>
          <w:numId w:val="18"/>
        </w:numPr>
        <w:spacing w:before="0"/>
        <w:rPr>
          <w:rStyle w:val="Wyrnienieintensywne"/>
          <w:rFonts w:asciiTheme="minorHAnsi" w:hAnsiTheme="minorHAnsi" w:cstheme="minorHAnsi"/>
          <w:i w:val="0"/>
          <w:iCs w:val="0"/>
          <w:sz w:val="22"/>
          <w:szCs w:val="22"/>
        </w:rPr>
      </w:pPr>
      <w:bookmarkStart w:id="99" w:name="_Toc142299178"/>
      <w:r w:rsidRPr="00891F7E">
        <w:rPr>
          <w:rStyle w:val="Wyrnienieintensywne"/>
          <w:rFonts w:asciiTheme="minorHAnsi" w:hAnsiTheme="minorHAnsi" w:cstheme="minorHAnsi"/>
          <w:i w:val="0"/>
          <w:iCs w:val="0"/>
          <w:sz w:val="22"/>
          <w:szCs w:val="22"/>
        </w:rPr>
        <w:t>Wartość</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dodana</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podejścia</w:t>
      </w:r>
      <w:r w:rsidR="00EB4B14" w:rsidRPr="00891F7E">
        <w:rPr>
          <w:rStyle w:val="Wyrnienieintensywne"/>
          <w:rFonts w:asciiTheme="minorHAnsi" w:hAnsiTheme="minorHAnsi" w:cstheme="minorHAnsi"/>
          <w:i w:val="0"/>
          <w:iCs w:val="0"/>
          <w:sz w:val="22"/>
          <w:szCs w:val="22"/>
        </w:rPr>
        <w:t xml:space="preserve"> </w:t>
      </w:r>
      <w:r w:rsidRPr="00891F7E">
        <w:rPr>
          <w:rStyle w:val="Wyrnienieintensywne"/>
          <w:rFonts w:asciiTheme="minorHAnsi" w:hAnsiTheme="minorHAnsi" w:cstheme="minorHAnsi"/>
          <w:i w:val="0"/>
          <w:iCs w:val="0"/>
          <w:sz w:val="22"/>
          <w:szCs w:val="22"/>
        </w:rPr>
        <w:t>LEADER</w:t>
      </w:r>
      <w:bookmarkEnd w:id="99"/>
    </w:p>
    <w:p w14:paraId="0787F34E" w14:textId="2683C5BF" w:rsidR="00DE0976" w:rsidRPr="00891F7E" w:rsidRDefault="00DE0976" w:rsidP="00891F7E">
      <w:pPr>
        <w:spacing w:after="0"/>
        <w:ind w:firstLine="284"/>
        <w:jc w:val="both"/>
        <w:rPr>
          <w:rFonts w:cstheme="minorHAnsi"/>
        </w:rPr>
      </w:pPr>
      <w:r w:rsidRPr="00891F7E">
        <w:rPr>
          <w:rFonts w:cstheme="minorHAnsi"/>
        </w:rPr>
        <w:t>Podejście</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obecne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państwach</w:t>
      </w:r>
      <w:r w:rsidR="00EB4B14" w:rsidRPr="00891F7E">
        <w:rPr>
          <w:rFonts w:cstheme="minorHAnsi"/>
        </w:rPr>
        <w:t xml:space="preserve"> </w:t>
      </w:r>
      <w:r w:rsidRPr="00891F7E">
        <w:rPr>
          <w:rFonts w:cstheme="minorHAnsi"/>
        </w:rPr>
        <w:t>członkowskich</w:t>
      </w:r>
      <w:r w:rsidR="00EB4B14" w:rsidRPr="00891F7E">
        <w:rPr>
          <w:rFonts w:cstheme="minorHAnsi"/>
        </w:rPr>
        <w:t xml:space="preserve"> </w:t>
      </w:r>
      <w:r w:rsidRPr="00891F7E">
        <w:rPr>
          <w:rFonts w:cstheme="minorHAnsi"/>
        </w:rPr>
        <w:t>Unii</w:t>
      </w:r>
      <w:r w:rsidR="00EB4B14" w:rsidRPr="00891F7E">
        <w:rPr>
          <w:rFonts w:cstheme="minorHAnsi"/>
        </w:rPr>
        <w:t xml:space="preserve"> </w:t>
      </w:r>
      <w:r w:rsidRPr="00891F7E">
        <w:rPr>
          <w:rFonts w:cstheme="minorHAnsi"/>
        </w:rPr>
        <w:t>Europejskiej</w:t>
      </w:r>
      <w:r w:rsidR="00EB4B14" w:rsidRPr="00891F7E">
        <w:rPr>
          <w:rFonts w:cstheme="minorHAnsi"/>
        </w:rPr>
        <w:t xml:space="preserve"> </w:t>
      </w:r>
      <w:r w:rsidRPr="00891F7E">
        <w:rPr>
          <w:rFonts w:cstheme="minorHAnsi"/>
        </w:rPr>
        <w:t>od</w:t>
      </w:r>
      <w:r w:rsidR="00EB4B14" w:rsidRPr="00891F7E">
        <w:rPr>
          <w:rFonts w:cstheme="minorHAnsi"/>
        </w:rPr>
        <w:t xml:space="preserve"> </w:t>
      </w:r>
      <w:r w:rsidRPr="00891F7E">
        <w:rPr>
          <w:rFonts w:cstheme="minorHAnsi"/>
        </w:rPr>
        <w:t>lat</w:t>
      </w:r>
      <w:r w:rsidR="00EB4B14" w:rsidRPr="00891F7E">
        <w:rPr>
          <w:rFonts w:cstheme="minorHAnsi"/>
        </w:rPr>
        <w:t xml:space="preserve"> </w:t>
      </w:r>
      <w:r w:rsidRPr="00891F7E">
        <w:rPr>
          <w:rFonts w:cstheme="minorHAnsi"/>
        </w:rPr>
        <w:t>90.</w:t>
      </w:r>
      <w:r w:rsidR="00EB4B14" w:rsidRPr="00891F7E">
        <w:rPr>
          <w:rFonts w:cstheme="minorHAnsi"/>
        </w:rPr>
        <w:t xml:space="preserve"> </w:t>
      </w:r>
      <w:r w:rsidRPr="00891F7E">
        <w:rPr>
          <w:rFonts w:cstheme="minorHAnsi"/>
        </w:rPr>
        <w:t>odnosi</w:t>
      </w:r>
      <w:r w:rsidR="00EB4B14" w:rsidRPr="00891F7E">
        <w:rPr>
          <w:rFonts w:cstheme="minorHAnsi"/>
        </w:rPr>
        <w:t xml:space="preserve"> </w:t>
      </w:r>
      <w:r w:rsidRPr="00891F7E">
        <w:rPr>
          <w:rFonts w:cstheme="minorHAnsi"/>
        </w:rPr>
        <w:t>duże</w:t>
      </w:r>
      <w:r w:rsidR="00EB4B14" w:rsidRPr="00891F7E">
        <w:rPr>
          <w:rFonts w:cstheme="minorHAnsi"/>
        </w:rPr>
        <w:t xml:space="preserve"> </w:t>
      </w:r>
      <w:r w:rsidRPr="00891F7E">
        <w:rPr>
          <w:rFonts w:cstheme="minorHAnsi"/>
        </w:rPr>
        <w:t>sukcesy.</w:t>
      </w:r>
      <w:r w:rsidR="00EB4B14" w:rsidRPr="00891F7E">
        <w:rPr>
          <w:rFonts w:cstheme="minorHAnsi"/>
        </w:rPr>
        <w:t xml:space="preserve"> </w:t>
      </w:r>
      <w:r w:rsidRPr="00891F7E">
        <w:rPr>
          <w:rFonts w:cstheme="minorHAnsi"/>
        </w:rPr>
        <w:t>Jego</w:t>
      </w:r>
      <w:r w:rsidR="00EB4B14" w:rsidRPr="00891F7E">
        <w:rPr>
          <w:rFonts w:cstheme="minorHAnsi"/>
        </w:rPr>
        <w:t xml:space="preserve"> </w:t>
      </w:r>
      <w:r w:rsidRPr="00891F7E">
        <w:rPr>
          <w:rFonts w:cstheme="minorHAnsi"/>
        </w:rPr>
        <w:t>powstanie</w:t>
      </w:r>
      <w:r w:rsidR="00EB4B14" w:rsidRPr="00891F7E">
        <w:rPr>
          <w:rFonts w:cstheme="minorHAnsi"/>
        </w:rPr>
        <w:t xml:space="preserve"> </w:t>
      </w:r>
      <w:r w:rsidRPr="00891F7E">
        <w:rPr>
          <w:rFonts w:cstheme="minorHAnsi"/>
        </w:rPr>
        <w:t>wynikało</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niewystarczającej</w:t>
      </w:r>
      <w:r w:rsidR="00EB4B14" w:rsidRPr="00891F7E">
        <w:rPr>
          <w:rFonts w:cstheme="minorHAnsi"/>
        </w:rPr>
        <w:t xml:space="preserve"> </w:t>
      </w:r>
      <w:r w:rsidRPr="00891F7E">
        <w:rPr>
          <w:rFonts w:cstheme="minorHAnsi"/>
        </w:rPr>
        <w:t>skuteczności</w:t>
      </w:r>
      <w:r w:rsidR="00EB4B14" w:rsidRPr="00891F7E">
        <w:rPr>
          <w:rFonts w:cstheme="minorHAnsi"/>
        </w:rPr>
        <w:t xml:space="preserve"> </w:t>
      </w:r>
      <w:r w:rsidRPr="00891F7E">
        <w:rPr>
          <w:rFonts w:cstheme="minorHAnsi"/>
        </w:rPr>
        <w:t>tradycyjnej</w:t>
      </w:r>
      <w:r w:rsidR="00EB4B14" w:rsidRPr="00891F7E">
        <w:rPr>
          <w:rFonts w:cstheme="minorHAnsi"/>
        </w:rPr>
        <w:t xml:space="preserve"> </w:t>
      </w:r>
      <w:r w:rsidRPr="00891F7E">
        <w:rPr>
          <w:rFonts w:cstheme="minorHAnsi"/>
        </w:rPr>
        <w:t>polityki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rozwiązywaniu</w:t>
      </w:r>
      <w:r w:rsidR="00EB4B14" w:rsidRPr="00891F7E">
        <w:rPr>
          <w:rFonts w:cstheme="minorHAnsi"/>
        </w:rPr>
        <w:t xml:space="preserve"> </w:t>
      </w:r>
      <w:r w:rsidRPr="00891F7E">
        <w:rPr>
          <w:rFonts w:cstheme="minorHAnsi"/>
        </w:rPr>
        <w:t>problemów</w:t>
      </w:r>
      <w:r w:rsidR="00EB4B14" w:rsidRPr="00891F7E">
        <w:rPr>
          <w:rFonts w:cstheme="minorHAnsi"/>
        </w:rPr>
        <w:t xml:space="preserve"> </w:t>
      </w:r>
      <w:r w:rsidRPr="00891F7E">
        <w:rPr>
          <w:rFonts w:cstheme="minorHAnsi"/>
        </w:rPr>
        <w:t>występujących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obszarach</w:t>
      </w:r>
      <w:r w:rsidR="00EB4B14" w:rsidRPr="00891F7E">
        <w:rPr>
          <w:rFonts w:cstheme="minorHAnsi"/>
        </w:rPr>
        <w:t xml:space="preserve"> </w:t>
      </w:r>
      <w:r w:rsidRPr="00891F7E">
        <w:rPr>
          <w:rFonts w:cstheme="minorHAnsi"/>
        </w:rPr>
        <w:t>wiejskich</w:t>
      </w:r>
      <w:r w:rsidR="00EB4B14" w:rsidRPr="00891F7E">
        <w:rPr>
          <w:rFonts w:cstheme="minorHAnsi"/>
        </w:rPr>
        <w:t xml:space="preserve"> </w:t>
      </w:r>
      <w:r w:rsidRPr="00891F7E">
        <w:rPr>
          <w:rFonts w:cstheme="minorHAnsi"/>
        </w:rPr>
        <w:t>Europy.</w:t>
      </w:r>
      <w:r w:rsidR="00EB4B14" w:rsidRPr="00891F7E">
        <w:rPr>
          <w:rFonts w:cstheme="minorHAnsi"/>
        </w:rPr>
        <w:t xml:space="preserve"> </w:t>
      </w:r>
      <w:r w:rsidRPr="00891F7E">
        <w:rPr>
          <w:rFonts w:cstheme="minorHAnsi"/>
        </w:rPr>
        <w:t>Główną</w:t>
      </w:r>
      <w:r w:rsidR="00EB4B14" w:rsidRPr="00891F7E">
        <w:rPr>
          <w:rFonts w:cstheme="minorHAnsi"/>
        </w:rPr>
        <w:t xml:space="preserve"> </w:t>
      </w:r>
      <w:r w:rsidRPr="00891F7E">
        <w:rPr>
          <w:rFonts w:cstheme="minorHAnsi"/>
        </w:rPr>
        <w:t>ideą</w:t>
      </w:r>
      <w:r w:rsidR="00EB4B14" w:rsidRPr="00891F7E">
        <w:rPr>
          <w:rFonts w:cstheme="minorHAnsi"/>
        </w:rPr>
        <w:t xml:space="preserve"> </w:t>
      </w:r>
      <w:r w:rsidRPr="00891F7E">
        <w:rPr>
          <w:rFonts w:cstheme="minorHAnsi"/>
        </w:rPr>
        <w:t>tego</w:t>
      </w:r>
      <w:r w:rsidR="00EB4B14" w:rsidRPr="00891F7E">
        <w:rPr>
          <w:rFonts w:cstheme="minorHAnsi"/>
        </w:rPr>
        <w:t xml:space="preserve"> </w:t>
      </w:r>
      <w:r w:rsidRPr="00891F7E">
        <w:rPr>
          <w:rFonts w:cstheme="minorHAnsi"/>
        </w:rPr>
        <w:t>podejścia</w:t>
      </w:r>
      <w:r w:rsidR="00EB4B14" w:rsidRPr="00891F7E">
        <w:rPr>
          <w:rFonts w:cstheme="minorHAnsi"/>
        </w:rPr>
        <w:t xml:space="preserve"> </w:t>
      </w:r>
      <w:r w:rsidRPr="00891F7E">
        <w:rPr>
          <w:rFonts w:cstheme="minorHAnsi"/>
        </w:rPr>
        <w:t>było</w:t>
      </w:r>
      <w:r w:rsidR="00EB4B14" w:rsidRPr="00891F7E">
        <w:rPr>
          <w:rFonts w:cstheme="minorHAnsi"/>
        </w:rPr>
        <w:t xml:space="preserve"> </w:t>
      </w:r>
      <w:r w:rsidRPr="00891F7E">
        <w:rPr>
          <w:rFonts w:cstheme="minorHAnsi"/>
        </w:rPr>
        <w:t>zaangażowanie</w:t>
      </w:r>
      <w:r w:rsidR="00EB4B14" w:rsidRPr="00891F7E">
        <w:rPr>
          <w:rFonts w:cstheme="minorHAnsi"/>
        </w:rPr>
        <w:t xml:space="preserve"> </w:t>
      </w:r>
      <w:r w:rsidRPr="00891F7E">
        <w:rPr>
          <w:rFonts w:cstheme="minorHAnsi"/>
        </w:rPr>
        <w:t>potencjału</w:t>
      </w:r>
      <w:r w:rsidR="00EB4B14" w:rsidRPr="00891F7E">
        <w:rPr>
          <w:rFonts w:cstheme="minorHAnsi"/>
        </w:rPr>
        <w:t xml:space="preserve"> </w:t>
      </w:r>
      <w:r w:rsidR="00202B0C" w:rsidRPr="00891F7E">
        <w:rPr>
          <w:rFonts w:cstheme="minorHAnsi"/>
        </w:rPr>
        <w:br/>
      </w:r>
      <w:r w:rsidRPr="00891F7E">
        <w:rPr>
          <w:rFonts w:cstheme="minorHAnsi"/>
        </w:rPr>
        <w:t>i</w:t>
      </w:r>
      <w:r w:rsidR="00EB4B14" w:rsidRPr="00891F7E">
        <w:rPr>
          <w:rFonts w:cstheme="minorHAnsi"/>
        </w:rPr>
        <w:t xml:space="preserve"> </w:t>
      </w:r>
      <w:r w:rsidRPr="00891F7E">
        <w:rPr>
          <w:rFonts w:cstheme="minorHAnsi"/>
        </w:rPr>
        <w:t>zasobów</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ludzi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organizacji</w:t>
      </w:r>
      <w:r w:rsidR="00EB4B14" w:rsidRPr="00891F7E">
        <w:rPr>
          <w:rFonts w:cstheme="minorHAnsi"/>
        </w:rPr>
        <w:t xml:space="preserve"> </w:t>
      </w:r>
      <w:r w:rsidRPr="00891F7E">
        <w:rPr>
          <w:rFonts w:cstheme="minorHAnsi"/>
        </w:rPr>
        <w:t>jako</w:t>
      </w:r>
      <w:r w:rsidR="00EB4B14" w:rsidRPr="00891F7E">
        <w:rPr>
          <w:rFonts w:cstheme="minorHAnsi"/>
        </w:rPr>
        <w:t xml:space="preserve"> </w:t>
      </w:r>
      <w:r w:rsidRPr="00891F7E">
        <w:rPr>
          <w:rFonts w:cstheme="minorHAnsi"/>
        </w:rPr>
        <w:t>aktywnych</w:t>
      </w:r>
      <w:r w:rsidR="00EB4B14" w:rsidRPr="00891F7E">
        <w:rPr>
          <w:rFonts w:cstheme="minorHAnsi"/>
        </w:rPr>
        <w:t xml:space="preserve"> </w:t>
      </w:r>
      <w:r w:rsidRPr="00891F7E">
        <w:rPr>
          <w:rFonts w:cstheme="minorHAnsi"/>
        </w:rPr>
        <w:t>uczestników</w:t>
      </w:r>
      <w:r w:rsidR="00EB4B14" w:rsidRPr="00891F7E">
        <w:rPr>
          <w:rFonts w:cstheme="minorHAnsi"/>
        </w:rPr>
        <w:t xml:space="preserve"> </w:t>
      </w:r>
      <w:r w:rsidRPr="00891F7E">
        <w:rPr>
          <w:rFonts w:cstheme="minorHAnsi"/>
        </w:rPr>
        <w:t>rozwoju,</w:t>
      </w:r>
      <w:r w:rsidR="00EB4B14" w:rsidRPr="00891F7E">
        <w:rPr>
          <w:rFonts w:cstheme="minorHAnsi"/>
        </w:rPr>
        <w:t xml:space="preserve"> </w:t>
      </w:r>
      <w:r w:rsidRPr="00891F7E">
        <w:rPr>
          <w:rFonts w:cstheme="minorHAnsi"/>
        </w:rPr>
        <w:t>a</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tylko</w:t>
      </w:r>
      <w:r w:rsidR="00EB4B14" w:rsidRPr="00891F7E">
        <w:rPr>
          <w:rFonts w:cstheme="minorHAnsi"/>
        </w:rPr>
        <w:t xml:space="preserve"> </w:t>
      </w:r>
      <w:r w:rsidRPr="00891F7E">
        <w:rPr>
          <w:rFonts w:cstheme="minorHAnsi"/>
        </w:rPr>
        <w:t>ostatecznych</w:t>
      </w:r>
      <w:r w:rsidR="00EB4B14" w:rsidRPr="00891F7E">
        <w:rPr>
          <w:rFonts w:cstheme="minorHAnsi"/>
        </w:rPr>
        <w:t xml:space="preserve"> </w:t>
      </w:r>
      <w:r w:rsidRPr="00891F7E">
        <w:rPr>
          <w:rFonts w:cstheme="minorHAnsi"/>
        </w:rPr>
        <w:t>beneficjentów.</w:t>
      </w:r>
      <w:r w:rsidR="00EB4B14" w:rsidRPr="00891F7E">
        <w:rPr>
          <w:rFonts w:cstheme="minorHAnsi"/>
        </w:rPr>
        <w:t xml:space="preserve"> </w:t>
      </w:r>
      <w:r w:rsidRPr="00891F7E">
        <w:rPr>
          <w:rFonts w:cstheme="minorHAnsi"/>
        </w:rPr>
        <w:t>Miało</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umożliwić</w:t>
      </w:r>
      <w:r w:rsidR="00EB4B14" w:rsidRPr="00891F7E">
        <w:rPr>
          <w:rFonts w:cstheme="minorHAnsi"/>
        </w:rPr>
        <w:t xml:space="preserve"> </w:t>
      </w:r>
      <w:r w:rsidRPr="00891F7E">
        <w:rPr>
          <w:rFonts w:cstheme="minorHAnsi"/>
        </w:rPr>
        <w:t>im</w:t>
      </w:r>
      <w:r w:rsidR="00EB4B14" w:rsidRPr="00891F7E">
        <w:rPr>
          <w:rFonts w:cstheme="minorHAnsi"/>
        </w:rPr>
        <w:t xml:space="preserve"> </w:t>
      </w:r>
      <w:r w:rsidRPr="00891F7E">
        <w:rPr>
          <w:rFonts w:cstheme="minorHAnsi"/>
        </w:rPr>
        <w:t>wkład</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przyszły</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swoich</w:t>
      </w:r>
      <w:r w:rsidR="00EB4B14" w:rsidRPr="00891F7E">
        <w:rPr>
          <w:rFonts w:cstheme="minorHAnsi"/>
        </w:rPr>
        <w:t xml:space="preserve"> </w:t>
      </w:r>
      <w:r w:rsidRPr="00891F7E">
        <w:rPr>
          <w:rFonts w:cstheme="minorHAnsi"/>
        </w:rPr>
        <w:t>obszarów</w:t>
      </w:r>
      <w:r w:rsidR="00EB4B14" w:rsidRPr="00891F7E">
        <w:rPr>
          <w:rFonts w:cstheme="minorHAnsi"/>
        </w:rPr>
        <w:t xml:space="preserve"> </w:t>
      </w:r>
      <w:r w:rsidRPr="00891F7E">
        <w:rPr>
          <w:rFonts w:cstheme="minorHAnsi"/>
        </w:rPr>
        <w:t>zamieszkania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pracy</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tworzenie</w:t>
      </w:r>
      <w:r w:rsidR="00EB4B14" w:rsidRPr="00891F7E">
        <w:rPr>
          <w:rFonts w:cstheme="minorHAnsi"/>
        </w:rPr>
        <w:t xml:space="preserve"> </w:t>
      </w:r>
      <w:r w:rsidRPr="00891F7E">
        <w:rPr>
          <w:rFonts w:cstheme="minorHAnsi"/>
        </w:rPr>
        <w:t>partnerstw</w:t>
      </w:r>
      <w:r w:rsidR="00EB4B14" w:rsidRPr="00891F7E">
        <w:rPr>
          <w:rFonts w:cstheme="minorHAnsi"/>
        </w:rPr>
        <w:t xml:space="preserve"> </w:t>
      </w:r>
      <w:r w:rsidRPr="00891F7E">
        <w:rPr>
          <w:rFonts w:cstheme="minorHAnsi"/>
        </w:rPr>
        <w:t>opartych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lokalnej</w:t>
      </w:r>
      <w:r w:rsidR="00EB4B14" w:rsidRPr="00891F7E">
        <w:rPr>
          <w:rFonts w:cstheme="minorHAnsi"/>
        </w:rPr>
        <w:t xml:space="preserve"> </w:t>
      </w:r>
      <w:r w:rsidRPr="00891F7E">
        <w:rPr>
          <w:rFonts w:cstheme="minorHAnsi"/>
        </w:rPr>
        <w:t>inicjatywie,</w:t>
      </w:r>
      <w:r w:rsidR="00EB4B14" w:rsidRPr="00891F7E">
        <w:rPr>
          <w:rFonts w:cstheme="minorHAnsi"/>
        </w:rPr>
        <w:t xml:space="preserve"> </w:t>
      </w:r>
      <w:r w:rsidRPr="00891F7E">
        <w:rPr>
          <w:rFonts w:cstheme="minorHAnsi"/>
        </w:rPr>
        <w:t>takich</w:t>
      </w:r>
      <w:r w:rsidR="00EB4B14" w:rsidRPr="00891F7E">
        <w:rPr>
          <w:rFonts w:cstheme="minorHAnsi"/>
        </w:rPr>
        <w:t xml:space="preserve"> </w:t>
      </w:r>
      <w:r w:rsidRPr="00891F7E">
        <w:rPr>
          <w:rFonts w:cstheme="minorHAnsi"/>
        </w:rPr>
        <w:t>jak</w:t>
      </w:r>
      <w:r w:rsidR="00EB4B14" w:rsidRPr="00891F7E">
        <w:rPr>
          <w:rFonts w:cstheme="minorHAnsi"/>
        </w:rPr>
        <w:t xml:space="preserve"> </w:t>
      </w:r>
      <w:r w:rsidR="000F77FF" w:rsidRPr="00891F7E">
        <w:rPr>
          <w:rFonts w:cstheme="minorHAnsi"/>
        </w:rPr>
        <w:t>lokalne grupy działania</w:t>
      </w:r>
      <w:r w:rsidRPr="00891F7E">
        <w:rPr>
          <w:rFonts w:cstheme="minorHAnsi"/>
        </w:rPr>
        <w:t>.</w:t>
      </w:r>
      <w:r w:rsidR="00EB4B14" w:rsidRPr="00891F7E">
        <w:rPr>
          <w:rFonts w:cstheme="minorHAnsi"/>
        </w:rPr>
        <w:t xml:space="preserve"> </w:t>
      </w:r>
      <w:r w:rsidR="000F77FF" w:rsidRPr="00891F7E">
        <w:rPr>
          <w:rFonts w:cstheme="minorHAnsi"/>
        </w:rPr>
        <w:t>G</w:t>
      </w:r>
      <w:r w:rsidRPr="00891F7E">
        <w:rPr>
          <w:rFonts w:cstheme="minorHAnsi"/>
        </w:rPr>
        <w:t>rupy</w:t>
      </w:r>
      <w:r w:rsidR="00EB4B14" w:rsidRPr="00891F7E">
        <w:rPr>
          <w:rFonts w:cstheme="minorHAnsi"/>
        </w:rPr>
        <w:t xml:space="preserve"> </w:t>
      </w:r>
      <w:r w:rsidRPr="00891F7E">
        <w:rPr>
          <w:rFonts w:cstheme="minorHAnsi"/>
        </w:rPr>
        <w:t>jednoczą</w:t>
      </w:r>
      <w:r w:rsidR="00EB4B14" w:rsidRPr="00891F7E">
        <w:rPr>
          <w:rFonts w:cstheme="minorHAnsi"/>
        </w:rPr>
        <w:t xml:space="preserve"> </w:t>
      </w:r>
      <w:r w:rsidRPr="00891F7E">
        <w:rPr>
          <w:rFonts w:cstheme="minorHAnsi"/>
        </w:rPr>
        <w:t>podmioty</w:t>
      </w:r>
      <w:r w:rsidR="00EB4B14" w:rsidRPr="00891F7E">
        <w:rPr>
          <w:rFonts w:cstheme="minorHAnsi"/>
        </w:rPr>
        <w:t xml:space="preserve"> </w:t>
      </w:r>
      <w:r w:rsidRPr="00891F7E">
        <w:rPr>
          <w:rFonts w:cstheme="minorHAnsi"/>
        </w:rPr>
        <w:t>publiczne,</w:t>
      </w:r>
      <w:r w:rsidR="00EB4B14" w:rsidRPr="00891F7E">
        <w:rPr>
          <w:rFonts w:cstheme="minorHAnsi"/>
        </w:rPr>
        <w:t xml:space="preserve"> </w:t>
      </w:r>
      <w:r w:rsidRPr="00891F7E">
        <w:rPr>
          <w:rFonts w:cstheme="minorHAnsi"/>
        </w:rPr>
        <w:t>prywatne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społeczne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dążeniu</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wspólnego</w:t>
      </w:r>
      <w:r w:rsidR="00EB4B14" w:rsidRPr="00891F7E">
        <w:rPr>
          <w:rFonts w:cstheme="minorHAnsi"/>
        </w:rPr>
        <w:t xml:space="preserve"> </w:t>
      </w:r>
      <w:r w:rsidRPr="00891F7E">
        <w:rPr>
          <w:rFonts w:cstheme="minorHAnsi"/>
        </w:rPr>
        <w:t>celu.</w:t>
      </w:r>
    </w:p>
    <w:p w14:paraId="2C853340" w14:textId="2B6C3381" w:rsidR="00756D99" w:rsidRPr="00891F7E" w:rsidRDefault="00DE0976" w:rsidP="00891F7E">
      <w:pPr>
        <w:spacing w:after="0"/>
        <w:ind w:firstLine="284"/>
        <w:jc w:val="both"/>
        <w:rPr>
          <w:rFonts w:cstheme="minorHAnsi"/>
        </w:rPr>
      </w:pPr>
      <w:r w:rsidRPr="00891F7E">
        <w:rPr>
          <w:rFonts w:cstheme="minorHAnsi"/>
        </w:rPr>
        <w:t>Wartość</w:t>
      </w:r>
      <w:r w:rsidR="00EB4B14" w:rsidRPr="00891F7E">
        <w:rPr>
          <w:rFonts w:cstheme="minorHAnsi"/>
        </w:rPr>
        <w:t xml:space="preserve"> </w:t>
      </w:r>
      <w:r w:rsidRPr="00891F7E">
        <w:rPr>
          <w:rFonts w:cstheme="minorHAnsi"/>
        </w:rPr>
        <w:t>tego</w:t>
      </w:r>
      <w:r w:rsidR="00EB4B14" w:rsidRPr="00891F7E">
        <w:rPr>
          <w:rFonts w:cstheme="minorHAnsi"/>
        </w:rPr>
        <w:t xml:space="preserve"> </w:t>
      </w:r>
      <w:r w:rsidRPr="00891F7E">
        <w:rPr>
          <w:rFonts w:cstheme="minorHAnsi"/>
        </w:rPr>
        <w:t>podejścia</w:t>
      </w:r>
      <w:r w:rsidR="00EB4B14" w:rsidRPr="00891F7E">
        <w:rPr>
          <w:rFonts w:cstheme="minorHAnsi"/>
        </w:rPr>
        <w:t xml:space="preserve"> </w:t>
      </w:r>
      <w:r w:rsidRPr="00891F7E">
        <w:rPr>
          <w:rFonts w:cstheme="minorHAnsi"/>
        </w:rPr>
        <w:t>objawia</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wzmocnienie</w:t>
      </w:r>
      <w:r w:rsidR="00EB4B14" w:rsidRPr="00891F7E">
        <w:rPr>
          <w:rFonts w:cstheme="minorHAnsi"/>
        </w:rPr>
        <w:t xml:space="preserve"> </w:t>
      </w:r>
      <w:r w:rsidRPr="00891F7E">
        <w:rPr>
          <w:rFonts w:cstheme="minorHAnsi"/>
        </w:rPr>
        <w:t>lokalnego</w:t>
      </w:r>
      <w:r w:rsidR="00EB4B14" w:rsidRPr="00891F7E">
        <w:rPr>
          <w:rFonts w:cstheme="minorHAnsi"/>
        </w:rPr>
        <w:t xml:space="preserve"> </w:t>
      </w:r>
      <w:r w:rsidRPr="00891F7E">
        <w:rPr>
          <w:rFonts w:cstheme="minorHAnsi"/>
        </w:rPr>
        <w:t>zaangażowania</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opracowanie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jej</w:t>
      </w:r>
      <w:r w:rsidR="00EB4B14" w:rsidRPr="00891F7E">
        <w:rPr>
          <w:rFonts w:cstheme="minorHAnsi"/>
        </w:rPr>
        <w:t xml:space="preserve"> </w:t>
      </w:r>
      <w:r w:rsidRPr="00891F7E">
        <w:rPr>
          <w:rFonts w:cstheme="minorHAnsi"/>
        </w:rPr>
        <w:t>realizację</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alokację</w:t>
      </w:r>
      <w:r w:rsidR="00EB4B14" w:rsidRPr="00891F7E">
        <w:rPr>
          <w:rFonts w:cstheme="minorHAnsi"/>
        </w:rPr>
        <w:t xml:space="preserve"> </w:t>
      </w:r>
      <w:r w:rsidRPr="00891F7E">
        <w:rPr>
          <w:rFonts w:cstheme="minorHAnsi"/>
        </w:rPr>
        <w:t>dostępnych</w:t>
      </w:r>
      <w:r w:rsidR="00EB4B14" w:rsidRPr="00891F7E">
        <w:rPr>
          <w:rFonts w:cstheme="minorHAnsi"/>
        </w:rPr>
        <w:t xml:space="preserve"> </w:t>
      </w:r>
      <w:r w:rsidRPr="00891F7E">
        <w:rPr>
          <w:rFonts w:cstheme="minorHAnsi"/>
        </w:rPr>
        <w:t>środków</w:t>
      </w:r>
      <w:r w:rsidR="00EB4B14" w:rsidRPr="00891F7E">
        <w:rPr>
          <w:rFonts w:cstheme="minorHAnsi"/>
        </w:rPr>
        <w:t xml:space="preserve"> </w:t>
      </w:r>
      <w:r w:rsidRPr="00891F7E">
        <w:rPr>
          <w:rFonts w:cstheme="minorHAnsi"/>
        </w:rPr>
        <w:t>finansowych</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danego</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Lokalne</w:t>
      </w:r>
      <w:r w:rsidR="00EB4B14" w:rsidRPr="00891F7E">
        <w:rPr>
          <w:rFonts w:cstheme="minorHAnsi"/>
        </w:rPr>
        <w:t xml:space="preserve"> </w:t>
      </w:r>
      <w:r w:rsidR="000F77FF" w:rsidRPr="00891F7E">
        <w:rPr>
          <w:rFonts w:cstheme="minorHAnsi"/>
        </w:rPr>
        <w:t xml:space="preserve">grupy działania </w:t>
      </w:r>
      <w:r w:rsidR="00756D99" w:rsidRPr="00891F7E">
        <w:rPr>
          <w:rFonts w:cstheme="minorHAnsi"/>
        </w:rPr>
        <w:t xml:space="preserve">prawie od dwóch </w:t>
      </w:r>
      <w:r w:rsidRPr="00891F7E">
        <w:rPr>
          <w:rFonts w:cstheme="minorHAnsi"/>
        </w:rPr>
        <w:t>dekad</w:t>
      </w:r>
      <w:r w:rsidR="00EB4B14" w:rsidRPr="00891F7E">
        <w:rPr>
          <w:rFonts w:cstheme="minorHAnsi"/>
        </w:rPr>
        <w:t xml:space="preserve"> </w:t>
      </w:r>
      <w:r w:rsidRPr="00891F7E">
        <w:rPr>
          <w:rFonts w:cstheme="minorHAnsi"/>
        </w:rPr>
        <w:t>wpisuje</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ideę</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ponieważ</w:t>
      </w:r>
      <w:r w:rsidR="00EB4B14" w:rsidRPr="00891F7E">
        <w:rPr>
          <w:rFonts w:cstheme="minorHAnsi"/>
        </w:rPr>
        <w:t xml:space="preserve"> </w:t>
      </w:r>
      <w:r w:rsidRPr="00891F7E">
        <w:rPr>
          <w:rFonts w:cstheme="minorHAnsi"/>
        </w:rPr>
        <w:t>zaangażowanie</w:t>
      </w:r>
      <w:r w:rsidR="00EB4B14" w:rsidRPr="00891F7E">
        <w:rPr>
          <w:rFonts w:cstheme="minorHAnsi"/>
        </w:rPr>
        <w:t xml:space="preserve"> </w:t>
      </w:r>
      <w:r w:rsidRPr="00891F7E">
        <w:rPr>
          <w:rFonts w:cstheme="minorHAnsi"/>
        </w:rPr>
        <w:t>lokalnej</w:t>
      </w:r>
      <w:r w:rsidR="00EB4B14" w:rsidRPr="00891F7E">
        <w:rPr>
          <w:rFonts w:cstheme="minorHAnsi"/>
        </w:rPr>
        <w:t xml:space="preserve"> </w:t>
      </w:r>
      <w:r w:rsidRPr="00891F7E">
        <w:rPr>
          <w:rFonts w:cstheme="minorHAnsi"/>
        </w:rPr>
        <w:t>społeczności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każdym</w:t>
      </w:r>
      <w:r w:rsidR="00EB4B14" w:rsidRPr="00891F7E">
        <w:rPr>
          <w:rFonts w:cstheme="minorHAnsi"/>
        </w:rPr>
        <w:t xml:space="preserve"> </w:t>
      </w:r>
      <w:r w:rsidRPr="00891F7E">
        <w:rPr>
          <w:rFonts w:cstheme="minorHAnsi"/>
        </w:rPr>
        <w:t>etapie</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007141E8" w:rsidRPr="00891F7E">
        <w:rPr>
          <w:rFonts w:cstheme="minorHAnsi"/>
        </w:rPr>
        <w:t>LSR</w:t>
      </w:r>
      <w:r w:rsidR="00EB4B14" w:rsidRPr="00891F7E">
        <w:rPr>
          <w:rFonts w:cstheme="minorHAnsi"/>
        </w:rPr>
        <w:t xml:space="preserve"> </w:t>
      </w:r>
      <w:r w:rsidRPr="00891F7E">
        <w:rPr>
          <w:rFonts w:cstheme="minorHAnsi"/>
        </w:rPr>
        <w:t>sprawia,</w:t>
      </w:r>
      <w:r w:rsidR="00EB4B14" w:rsidRPr="00891F7E">
        <w:rPr>
          <w:rFonts w:cstheme="minorHAnsi"/>
        </w:rPr>
        <w:t xml:space="preserve"> </w:t>
      </w:r>
      <w:r w:rsidRPr="00891F7E">
        <w:rPr>
          <w:rFonts w:cstheme="minorHAnsi"/>
        </w:rPr>
        <w:t>że</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mieszkańcy</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rzeczywistymi</w:t>
      </w:r>
      <w:r w:rsidR="00EB4B14" w:rsidRPr="00891F7E">
        <w:rPr>
          <w:rFonts w:cstheme="minorHAnsi"/>
        </w:rPr>
        <w:t xml:space="preserve"> </w:t>
      </w:r>
      <w:r w:rsidRPr="00891F7E">
        <w:rPr>
          <w:rFonts w:cstheme="minorHAnsi"/>
        </w:rPr>
        <w:t>decydentami.</w:t>
      </w:r>
      <w:r w:rsidR="00EB4B14" w:rsidRPr="00891F7E">
        <w:rPr>
          <w:rFonts w:cstheme="minorHAnsi"/>
        </w:rPr>
        <w:t xml:space="preserve"> </w:t>
      </w:r>
    </w:p>
    <w:p w14:paraId="058DB1DC" w14:textId="49E8F117" w:rsidR="00DE0976" w:rsidRPr="00891F7E" w:rsidRDefault="00DE0976" w:rsidP="00891F7E">
      <w:pPr>
        <w:spacing w:after="0"/>
        <w:ind w:firstLine="284"/>
        <w:jc w:val="both"/>
        <w:rPr>
          <w:rFonts w:cstheme="minorHAnsi"/>
        </w:rPr>
      </w:pPr>
      <w:r w:rsidRPr="00891F7E">
        <w:rPr>
          <w:rFonts w:cstheme="minorHAnsi"/>
        </w:rPr>
        <w:t>To</w:t>
      </w:r>
      <w:r w:rsidR="00EB4B14" w:rsidRPr="00891F7E">
        <w:rPr>
          <w:rFonts w:cstheme="minorHAnsi"/>
        </w:rPr>
        <w:t xml:space="preserve"> </w:t>
      </w:r>
      <w:r w:rsidR="00756D99" w:rsidRPr="00891F7E">
        <w:rPr>
          <w:rFonts w:cstheme="minorHAnsi"/>
        </w:rPr>
        <w:t xml:space="preserve">one </w:t>
      </w:r>
      <w:r w:rsidRPr="00891F7E">
        <w:rPr>
          <w:rFonts w:cstheme="minorHAnsi"/>
        </w:rPr>
        <w:t>identyfikują</w:t>
      </w:r>
      <w:r w:rsidR="00EB4B14" w:rsidRPr="00891F7E">
        <w:rPr>
          <w:rFonts w:cstheme="minorHAnsi"/>
        </w:rPr>
        <w:t xml:space="preserve"> </w:t>
      </w:r>
      <w:r w:rsidRPr="00891F7E">
        <w:rPr>
          <w:rFonts w:cstheme="minorHAnsi"/>
        </w:rPr>
        <w:t>najważniejsze</w:t>
      </w:r>
      <w:r w:rsidR="00EB4B14" w:rsidRPr="00891F7E">
        <w:rPr>
          <w:rFonts w:cstheme="minorHAnsi"/>
        </w:rPr>
        <w:t xml:space="preserve"> </w:t>
      </w:r>
      <w:r w:rsidRPr="00891F7E">
        <w:rPr>
          <w:rFonts w:cstheme="minorHAnsi"/>
        </w:rPr>
        <w:t>problemy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perspektywy</w:t>
      </w:r>
      <w:r w:rsidR="00EB4B14" w:rsidRPr="00891F7E">
        <w:rPr>
          <w:rFonts w:cstheme="minorHAnsi"/>
        </w:rPr>
        <w:t xml:space="preserve"> </w:t>
      </w:r>
      <w:r w:rsidRPr="00891F7E">
        <w:rPr>
          <w:rFonts w:cstheme="minorHAnsi"/>
        </w:rPr>
        <w:t>indywidualnych</w:t>
      </w:r>
      <w:r w:rsidR="00EB4B14" w:rsidRPr="00891F7E">
        <w:rPr>
          <w:rFonts w:cstheme="minorHAnsi"/>
        </w:rPr>
        <w:t xml:space="preserve"> </w:t>
      </w:r>
      <w:r w:rsidRPr="00891F7E">
        <w:rPr>
          <w:rFonts w:cstheme="minorHAnsi"/>
        </w:rPr>
        <w:t>potrzeb</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wybierają</w:t>
      </w:r>
      <w:r w:rsidR="00EB4B14" w:rsidRPr="00891F7E">
        <w:rPr>
          <w:rFonts w:cstheme="minorHAnsi"/>
        </w:rPr>
        <w:t xml:space="preserve"> </w:t>
      </w:r>
      <w:r w:rsidRPr="00891F7E">
        <w:rPr>
          <w:rFonts w:cstheme="minorHAnsi"/>
        </w:rPr>
        <w:t>konkretne</w:t>
      </w:r>
      <w:r w:rsidR="00EB4B14" w:rsidRPr="00891F7E">
        <w:rPr>
          <w:rFonts w:cstheme="minorHAnsi"/>
        </w:rPr>
        <w:t xml:space="preserve"> </w:t>
      </w:r>
      <w:r w:rsidRPr="00891F7E">
        <w:rPr>
          <w:rFonts w:cstheme="minorHAnsi"/>
        </w:rPr>
        <w:t>interwencje</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określają</w:t>
      </w:r>
      <w:r w:rsidR="00EB4B14" w:rsidRPr="00891F7E">
        <w:rPr>
          <w:rFonts w:cstheme="minorHAnsi"/>
        </w:rPr>
        <w:t xml:space="preserve"> </w:t>
      </w:r>
      <w:r w:rsidRPr="00891F7E">
        <w:rPr>
          <w:rFonts w:cstheme="minorHAnsi"/>
        </w:rPr>
        <w:t>przedsięwzięcia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Lokalna</w:t>
      </w:r>
      <w:r w:rsidR="00EB4B14" w:rsidRPr="00891F7E">
        <w:rPr>
          <w:rFonts w:cstheme="minorHAnsi"/>
        </w:rPr>
        <w:t xml:space="preserve"> </w:t>
      </w:r>
      <w:r w:rsidRPr="00891F7E">
        <w:rPr>
          <w:rFonts w:cstheme="minorHAnsi"/>
        </w:rPr>
        <w:t>społeczność,</w:t>
      </w:r>
      <w:r w:rsidR="00EB4B14" w:rsidRPr="00891F7E">
        <w:rPr>
          <w:rFonts w:cstheme="minorHAnsi"/>
        </w:rPr>
        <w:t xml:space="preserve"> </w:t>
      </w:r>
      <w:r w:rsidRPr="00891F7E">
        <w:rPr>
          <w:rFonts w:cstheme="minorHAnsi"/>
        </w:rPr>
        <w:t>reprezentowana</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000F77FF" w:rsidRPr="00891F7E">
        <w:rPr>
          <w:rFonts w:cstheme="minorHAnsi"/>
        </w:rPr>
        <w:t xml:space="preserve">grupy interesów sektorów: </w:t>
      </w:r>
      <w:r w:rsidRPr="00891F7E">
        <w:rPr>
          <w:rFonts w:cstheme="minorHAnsi"/>
        </w:rPr>
        <w:t>publiczn</w:t>
      </w:r>
      <w:r w:rsidR="000F77FF" w:rsidRPr="00891F7E">
        <w:rPr>
          <w:rFonts w:cstheme="minorHAnsi"/>
        </w:rPr>
        <w:t>ego</w:t>
      </w:r>
      <w:r w:rsidRPr="00891F7E">
        <w:rPr>
          <w:rFonts w:cstheme="minorHAnsi"/>
        </w:rPr>
        <w:t>,</w:t>
      </w:r>
      <w:r w:rsidR="00EB4B14" w:rsidRPr="00891F7E">
        <w:rPr>
          <w:rFonts w:cstheme="minorHAnsi"/>
        </w:rPr>
        <w:t xml:space="preserve"> </w:t>
      </w:r>
      <w:r w:rsidRPr="00891F7E">
        <w:rPr>
          <w:rFonts w:cstheme="minorHAnsi"/>
        </w:rPr>
        <w:t>gospodarcz</w:t>
      </w:r>
      <w:r w:rsidR="000F77FF" w:rsidRPr="00891F7E">
        <w:rPr>
          <w:rFonts w:cstheme="minorHAnsi"/>
        </w:rPr>
        <w:t>ego</w:t>
      </w:r>
      <w:r w:rsidRPr="00891F7E">
        <w:rPr>
          <w:rFonts w:cstheme="minorHAnsi"/>
        </w:rPr>
        <w:t>,</w:t>
      </w:r>
      <w:r w:rsidR="00EB4B14" w:rsidRPr="00891F7E">
        <w:rPr>
          <w:rFonts w:cstheme="minorHAnsi"/>
        </w:rPr>
        <w:t xml:space="preserve"> </w:t>
      </w:r>
      <w:r w:rsidRPr="00891F7E">
        <w:rPr>
          <w:rFonts w:cstheme="minorHAnsi"/>
        </w:rPr>
        <w:t>społeczn</w:t>
      </w:r>
      <w:r w:rsidR="000F77FF" w:rsidRPr="00891F7E">
        <w:rPr>
          <w:rFonts w:cstheme="minorHAnsi"/>
        </w:rPr>
        <w:t xml:space="preserve">ego </w:t>
      </w:r>
      <w:r w:rsidRPr="00891F7E">
        <w:rPr>
          <w:rFonts w:cstheme="minorHAnsi"/>
        </w:rPr>
        <w:t>oraz</w:t>
      </w:r>
      <w:r w:rsidR="00EB4B14" w:rsidRPr="00891F7E">
        <w:rPr>
          <w:rFonts w:cstheme="minorHAnsi"/>
        </w:rPr>
        <w:t xml:space="preserve"> </w:t>
      </w:r>
      <w:r w:rsidRPr="00891F7E">
        <w:rPr>
          <w:rFonts w:cstheme="minorHAnsi"/>
        </w:rPr>
        <w:t>grupy</w:t>
      </w:r>
      <w:r w:rsidR="00EB4B14" w:rsidRPr="00891F7E">
        <w:rPr>
          <w:rFonts w:cstheme="minorHAnsi"/>
        </w:rPr>
        <w:t xml:space="preserve"> </w:t>
      </w:r>
      <w:r w:rsidRPr="00891F7E">
        <w:rPr>
          <w:rFonts w:cstheme="minorHAnsi"/>
        </w:rPr>
        <w:t>wiekowe</w:t>
      </w:r>
      <w:r w:rsidR="000F77FF" w:rsidRPr="00891F7E">
        <w:rPr>
          <w:rFonts w:cstheme="minorHAnsi"/>
        </w:rPr>
        <w:t xml:space="preserve"> (młodzież, seniorzy) i grupy osób w niekorzystnej sytuacji</w:t>
      </w:r>
      <w:r w:rsidRPr="00891F7E">
        <w:rPr>
          <w:rFonts w:cstheme="minorHAnsi"/>
        </w:rPr>
        <w:t>,</w:t>
      </w:r>
      <w:r w:rsidR="00EB4B14" w:rsidRPr="00891F7E">
        <w:rPr>
          <w:rFonts w:cstheme="minorHAnsi"/>
        </w:rPr>
        <w:t xml:space="preserve"> </w:t>
      </w:r>
      <w:r w:rsidRPr="00891F7E">
        <w:rPr>
          <w:rFonts w:cstheme="minorHAnsi"/>
        </w:rPr>
        <w:t>najlepiej</w:t>
      </w:r>
      <w:r w:rsidR="00EB4B14" w:rsidRPr="00891F7E">
        <w:rPr>
          <w:rFonts w:cstheme="minorHAnsi"/>
        </w:rPr>
        <w:t xml:space="preserve"> </w:t>
      </w:r>
      <w:r w:rsidRPr="00891F7E">
        <w:rPr>
          <w:rFonts w:cstheme="minorHAnsi"/>
        </w:rPr>
        <w:t>rozumie</w:t>
      </w:r>
      <w:r w:rsidR="00EB4B14" w:rsidRPr="00891F7E">
        <w:rPr>
          <w:rFonts w:cstheme="minorHAnsi"/>
        </w:rPr>
        <w:t xml:space="preserve"> </w:t>
      </w:r>
      <w:r w:rsidRPr="00891F7E">
        <w:rPr>
          <w:rFonts w:cstheme="minorHAnsi"/>
        </w:rPr>
        <w:t>specyfikę</w:t>
      </w:r>
      <w:r w:rsidR="00EB4B14" w:rsidRPr="00891F7E">
        <w:rPr>
          <w:rFonts w:cstheme="minorHAnsi"/>
        </w:rPr>
        <w:t xml:space="preserve"> </w:t>
      </w:r>
      <w:r w:rsidRPr="00891F7E">
        <w:rPr>
          <w:rFonts w:cstheme="minorHAnsi"/>
        </w:rPr>
        <w:t>danego</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jego</w:t>
      </w:r>
      <w:r w:rsidR="00EB4B14" w:rsidRPr="00891F7E">
        <w:rPr>
          <w:rFonts w:cstheme="minorHAnsi"/>
        </w:rPr>
        <w:t xml:space="preserve"> </w:t>
      </w:r>
      <w:r w:rsidRPr="00891F7E">
        <w:rPr>
          <w:rFonts w:cstheme="minorHAnsi"/>
        </w:rPr>
        <w:t>potrzeby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zasoby.</w:t>
      </w:r>
    </w:p>
    <w:p w14:paraId="27ECF314" w14:textId="1376FB8B" w:rsidR="00DE0976" w:rsidRPr="00891F7E" w:rsidRDefault="00DE0976" w:rsidP="00891F7E">
      <w:pPr>
        <w:spacing w:after="0"/>
        <w:ind w:firstLine="284"/>
        <w:jc w:val="both"/>
        <w:rPr>
          <w:rFonts w:cstheme="minorHAnsi"/>
          <w:color w:val="374151"/>
          <w:shd w:val="clear" w:color="auto" w:fill="F7F7F8"/>
        </w:rPr>
      </w:pPr>
      <w:r w:rsidRPr="00891F7E">
        <w:rPr>
          <w:rFonts w:cstheme="minorHAnsi"/>
        </w:rPr>
        <w:t>Dodatkowo,</w:t>
      </w:r>
      <w:r w:rsidR="00EB4B14" w:rsidRPr="00891F7E">
        <w:rPr>
          <w:rFonts w:cstheme="minorHAnsi"/>
        </w:rPr>
        <w:t xml:space="preserve"> </w:t>
      </w:r>
      <w:r w:rsidRPr="00891F7E">
        <w:rPr>
          <w:rFonts w:cstheme="minorHAnsi"/>
        </w:rPr>
        <w:t>za</w:t>
      </w:r>
      <w:r w:rsidR="00EB4B14" w:rsidRPr="00891F7E">
        <w:rPr>
          <w:rFonts w:cstheme="minorHAnsi"/>
        </w:rPr>
        <w:t xml:space="preserve"> </w:t>
      </w:r>
      <w:r w:rsidRPr="00891F7E">
        <w:rPr>
          <w:rFonts w:cstheme="minorHAnsi"/>
        </w:rPr>
        <w:t>sprawą</w:t>
      </w:r>
      <w:r w:rsidR="00EB4B14" w:rsidRPr="00891F7E">
        <w:rPr>
          <w:rFonts w:cstheme="minorHAnsi"/>
        </w:rPr>
        <w:t xml:space="preserve"> </w:t>
      </w:r>
      <w:r w:rsidRPr="00891F7E">
        <w:rPr>
          <w:rFonts w:cstheme="minorHAnsi"/>
        </w:rPr>
        <w:t>przypisania</w:t>
      </w:r>
      <w:r w:rsidR="00EB4B14" w:rsidRPr="00891F7E">
        <w:rPr>
          <w:rFonts w:cstheme="minorHAnsi"/>
        </w:rPr>
        <w:t xml:space="preserve"> </w:t>
      </w:r>
      <w:r w:rsidRPr="00891F7E">
        <w:rPr>
          <w:rFonts w:cstheme="minorHAnsi"/>
        </w:rPr>
        <w:t>wsparcia</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konkretnego</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właśnie</w:t>
      </w:r>
      <w:r w:rsidR="00EB4B14" w:rsidRPr="00891F7E">
        <w:rPr>
          <w:rFonts w:cstheme="minorHAnsi"/>
        </w:rPr>
        <w:t xml:space="preserve"> </w:t>
      </w:r>
      <w:r w:rsidRPr="00891F7E">
        <w:rPr>
          <w:rFonts w:cstheme="minorHAnsi"/>
        </w:rPr>
        <w:t>mieszkańcy</w:t>
      </w:r>
      <w:r w:rsidR="00EB4B14" w:rsidRPr="00891F7E">
        <w:rPr>
          <w:rFonts w:cstheme="minorHAnsi"/>
        </w:rPr>
        <w:t xml:space="preserve"> </w:t>
      </w:r>
      <w:r w:rsidRPr="00891F7E">
        <w:rPr>
          <w:rFonts w:cstheme="minorHAnsi"/>
        </w:rPr>
        <w:t>mają</w:t>
      </w:r>
      <w:r w:rsidR="00EB4B14" w:rsidRPr="00891F7E">
        <w:rPr>
          <w:rFonts w:cstheme="minorHAnsi"/>
        </w:rPr>
        <w:t xml:space="preserve"> </w:t>
      </w:r>
      <w:r w:rsidRPr="00891F7E">
        <w:rPr>
          <w:rFonts w:cstheme="minorHAnsi"/>
        </w:rPr>
        <w:t>realny</w:t>
      </w:r>
      <w:r w:rsidR="00EB4B14" w:rsidRPr="00891F7E">
        <w:rPr>
          <w:rFonts w:cstheme="minorHAnsi"/>
        </w:rPr>
        <w:t xml:space="preserve"> </w:t>
      </w:r>
      <w:r w:rsidRPr="00891F7E">
        <w:rPr>
          <w:rFonts w:cstheme="minorHAnsi"/>
        </w:rPr>
        <w:t>wpływ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swoich</w:t>
      </w:r>
      <w:r w:rsidR="00EB4B14" w:rsidRPr="00891F7E">
        <w:rPr>
          <w:rFonts w:cstheme="minorHAnsi"/>
        </w:rPr>
        <w:t xml:space="preserve"> </w:t>
      </w:r>
      <w:r w:rsidRPr="00891F7E">
        <w:rPr>
          <w:rFonts w:cstheme="minorHAnsi"/>
        </w:rPr>
        <w:t>miejscowości</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podejmowanie</w:t>
      </w:r>
      <w:r w:rsidR="00EB4B14" w:rsidRPr="00891F7E">
        <w:rPr>
          <w:rFonts w:cstheme="minorHAnsi"/>
        </w:rPr>
        <w:t xml:space="preserve"> </w:t>
      </w:r>
      <w:r w:rsidRPr="00891F7E">
        <w:rPr>
          <w:rFonts w:cstheme="minorHAnsi"/>
        </w:rPr>
        <w:t>konkretnych</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realizację</w:t>
      </w:r>
      <w:r w:rsidR="00EB4B14" w:rsidRPr="00891F7E">
        <w:rPr>
          <w:rFonts w:cstheme="minorHAnsi"/>
        </w:rPr>
        <w:t xml:space="preserve"> </w:t>
      </w:r>
      <w:r w:rsidRPr="00891F7E">
        <w:rPr>
          <w:rFonts w:cstheme="minorHAnsi"/>
        </w:rPr>
        <w:t>wcześniej</w:t>
      </w:r>
      <w:r w:rsidR="00EB4B14" w:rsidRPr="00891F7E">
        <w:rPr>
          <w:rFonts w:cstheme="minorHAnsi"/>
        </w:rPr>
        <w:t xml:space="preserve"> </w:t>
      </w:r>
      <w:r w:rsidRPr="00891F7E">
        <w:rPr>
          <w:rFonts w:cstheme="minorHAnsi"/>
        </w:rPr>
        <w:t>zaplanowanych</w:t>
      </w:r>
      <w:r w:rsidR="00EB4B14" w:rsidRPr="00891F7E">
        <w:rPr>
          <w:rFonts w:cstheme="minorHAnsi"/>
        </w:rPr>
        <w:t xml:space="preserve"> </w:t>
      </w:r>
      <w:r w:rsidRPr="00891F7E">
        <w:rPr>
          <w:rFonts w:cstheme="minorHAnsi"/>
        </w:rPr>
        <w:t>przedsięwzięć.</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zaangażowanie</w:t>
      </w:r>
      <w:r w:rsidR="00EB4B14" w:rsidRPr="00891F7E">
        <w:rPr>
          <w:rFonts w:cstheme="minorHAnsi"/>
        </w:rPr>
        <w:t xml:space="preserve"> </w:t>
      </w:r>
      <w:r w:rsidRPr="00891F7E">
        <w:rPr>
          <w:rFonts w:cstheme="minorHAnsi"/>
        </w:rPr>
        <w:t>przyczynia</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tworzenia</w:t>
      </w:r>
      <w:r w:rsidR="00EB4B14" w:rsidRPr="00891F7E">
        <w:rPr>
          <w:rFonts w:cstheme="minorHAnsi"/>
        </w:rPr>
        <w:t xml:space="preserve"> </w:t>
      </w:r>
      <w:r w:rsidRPr="00891F7E">
        <w:rPr>
          <w:rFonts w:cstheme="minorHAnsi"/>
        </w:rPr>
        <w:t>nowych</w:t>
      </w:r>
      <w:r w:rsidR="00EB4B14" w:rsidRPr="00891F7E">
        <w:rPr>
          <w:rFonts w:cstheme="minorHAnsi"/>
        </w:rPr>
        <w:t xml:space="preserve"> </w:t>
      </w:r>
      <w:r w:rsidRPr="00891F7E">
        <w:rPr>
          <w:rFonts w:cstheme="minorHAnsi"/>
        </w:rPr>
        <w:t>miejsc</w:t>
      </w:r>
      <w:r w:rsidR="00EB4B14" w:rsidRPr="00891F7E">
        <w:rPr>
          <w:rFonts w:cstheme="minorHAnsi"/>
        </w:rPr>
        <w:t xml:space="preserve"> </w:t>
      </w:r>
      <w:r w:rsidRPr="00891F7E">
        <w:rPr>
          <w:rFonts w:cstheme="minorHAnsi"/>
        </w:rPr>
        <w:t>pracy,</w:t>
      </w:r>
      <w:r w:rsidR="00EB4B14" w:rsidRPr="00891F7E">
        <w:rPr>
          <w:rFonts w:cstheme="minorHAnsi"/>
        </w:rPr>
        <w:t xml:space="preserve"> </w:t>
      </w:r>
      <w:r w:rsidRPr="00891F7E">
        <w:rPr>
          <w:rFonts w:cstheme="minorHAnsi"/>
        </w:rPr>
        <w:t>poszerzania</w:t>
      </w:r>
      <w:r w:rsidR="00EB4B14" w:rsidRPr="00891F7E">
        <w:rPr>
          <w:rFonts w:cstheme="minorHAnsi"/>
        </w:rPr>
        <w:t xml:space="preserve"> </w:t>
      </w:r>
      <w:r w:rsidRPr="00891F7E">
        <w:rPr>
          <w:rFonts w:cstheme="minorHAnsi"/>
        </w:rPr>
        <w:t>oferty</w:t>
      </w:r>
      <w:r w:rsidR="00EB4B14" w:rsidRPr="00891F7E">
        <w:rPr>
          <w:rFonts w:cstheme="minorHAnsi"/>
        </w:rPr>
        <w:t xml:space="preserve"> </w:t>
      </w:r>
      <w:r w:rsidRPr="00891F7E">
        <w:rPr>
          <w:rFonts w:cstheme="minorHAnsi"/>
        </w:rPr>
        <w:t>dostępnych</w:t>
      </w:r>
      <w:r w:rsidR="00EB4B14" w:rsidRPr="00891F7E">
        <w:rPr>
          <w:rFonts w:cstheme="minorHAnsi"/>
        </w:rPr>
        <w:t xml:space="preserve"> </w:t>
      </w:r>
      <w:r w:rsidRPr="00891F7E">
        <w:rPr>
          <w:rFonts w:cstheme="minorHAnsi"/>
        </w:rPr>
        <w:t>usług</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rozwijania</w:t>
      </w:r>
      <w:r w:rsidR="00EB4B14" w:rsidRPr="00891F7E">
        <w:rPr>
          <w:rFonts w:cstheme="minorHAnsi"/>
        </w:rPr>
        <w:t xml:space="preserve"> </w:t>
      </w:r>
      <w:r w:rsidR="000F77FF" w:rsidRPr="00891F7E">
        <w:rPr>
          <w:rFonts w:cstheme="minorHAnsi"/>
        </w:rPr>
        <w:t xml:space="preserve">oferty </w:t>
      </w:r>
      <w:r w:rsidR="00230325" w:rsidRPr="00891F7E">
        <w:rPr>
          <w:rFonts w:cstheme="minorHAnsi"/>
        </w:rPr>
        <w:t xml:space="preserve">ogólnodostępnej i niekomercyjnej </w:t>
      </w:r>
      <w:r w:rsidRPr="00891F7E">
        <w:rPr>
          <w:rFonts w:cstheme="minorHAnsi"/>
        </w:rPr>
        <w:t>infrastruktur</w:t>
      </w:r>
      <w:r w:rsidR="00230325" w:rsidRPr="00891F7E">
        <w:rPr>
          <w:rFonts w:cstheme="minorHAnsi"/>
        </w:rPr>
        <w:t>y</w:t>
      </w:r>
      <w:r w:rsidRPr="00891F7E">
        <w:rPr>
          <w:rFonts w:cstheme="minorHAnsi"/>
        </w:rPr>
        <w:t>.</w:t>
      </w:r>
      <w:r w:rsidR="00EB4B14" w:rsidRPr="00891F7E">
        <w:rPr>
          <w:rFonts w:cstheme="minorHAnsi"/>
        </w:rPr>
        <w:t xml:space="preserve"> </w:t>
      </w:r>
      <w:r w:rsidRPr="00891F7E">
        <w:rPr>
          <w:rFonts w:cstheme="minorHAnsi"/>
        </w:rPr>
        <w:t>Lokalna</w:t>
      </w:r>
      <w:r w:rsidR="00EB4B14" w:rsidRPr="00891F7E">
        <w:rPr>
          <w:rFonts w:cstheme="minorHAnsi"/>
        </w:rPr>
        <w:t xml:space="preserve"> </w:t>
      </w:r>
      <w:r w:rsidRPr="00891F7E">
        <w:rPr>
          <w:rFonts w:cstheme="minorHAnsi"/>
        </w:rPr>
        <w:t>społeczność,</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uczestnictwo</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warsztatach,</w:t>
      </w:r>
      <w:r w:rsidR="00EB4B14" w:rsidRPr="00891F7E">
        <w:rPr>
          <w:rFonts w:cstheme="minorHAnsi"/>
        </w:rPr>
        <w:t xml:space="preserve"> </w:t>
      </w:r>
      <w:r w:rsidRPr="00891F7E">
        <w:rPr>
          <w:rFonts w:cstheme="minorHAnsi"/>
        </w:rPr>
        <w:t>szkoleniach</w:t>
      </w:r>
      <w:r w:rsidR="00CA510C" w:rsidRPr="00891F7E">
        <w:rPr>
          <w:rFonts w:cstheme="minorHAnsi"/>
        </w:rPr>
        <w:t>,</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organizację</w:t>
      </w:r>
      <w:r w:rsidR="00EB4B14" w:rsidRPr="00891F7E">
        <w:rPr>
          <w:rFonts w:cstheme="minorHAnsi"/>
        </w:rPr>
        <w:t xml:space="preserve"> </w:t>
      </w:r>
      <w:r w:rsidRPr="00891F7E">
        <w:rPr>
          <w:rFonts w:cstheme="minorHAnsi"/>
        </w:rPr>
        <w:t>różnych</w:t>
      </w:r>
      <w:r w:rsidR="00EB4B14" w:rsidRPr="00891F7E">
        <w:rPr>
          <w:rFonts w:cstheme="minorHAnsi"/>
        </w:rPr>
        <w:t xml:space="preserve"> </w:t>
      </w:r>
      <w:r w:rsidRPr="00891F7E">
        <w:rPr>
          <w:rFonts w:cstheme="minorHAnsi"/>
        </w:rPr>
        <w:t>inicjatyw,</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tylko</w:t>
      </w:r>
      <w:r w:rsidR="00EB4B14" w:rsidRPr="00891F7E">
        <w:rPr>
          <w:rFonts w:cstheme="minorHAnsi"/>
        </w:rPr>
        <w:t xml:space="preserve"> </w:t>
      </w:r>
      <w:r w:rsidRPr="00891F7E">
        <w:rPr>
          <w:rFonts w:cstheme="minorHAnsi"/>
        </w:rPr>
        <w:t>poszerza</w:t>
      </w:r>
      <w:r w:rsidR="00EB4B14" w:rsidRPr="00891F7E">
        <w:rPr>
          <w:rFonts w:cstheme="minorHAnsi"/>
        </w:rPr>
        <w:t xml:space="preserve"> </w:t>
      </w:r>
      <w:r w:rsidRPr="00891F7E">
        <w:rPr>
          <w:rFonts w:cstheme="minorHAnsi"/>
        </w:rPr>
        <w:t>swoją</w:t>
      </w:r>
      <w:r w:rsidR="00EB4B14" w:rsidRPr="00891F7E">
        <w:rPr>
          <w:rFonts w:cstheme="minorHAnsi"/>
        </w:rPr>
        <w:t xml:space="preserve"> </w:t>
      </w:r>
      <w:r w:rsidRPr="00891F7E">
        <w:rPr>
          <w:rFonts w:cstheme="minorHAnsi"/>
        </w:rPr>
        <w:t>wiedzę</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umiejętności,</w:t>
      </w:r>
      <w:r w:rsidR="00EB4B14" w:rsidRPr="00891F7E">
        <w:rPr>
          <w:rFonts w:cstheme="minorHAnsi"/>
        </w:rPr>
        <w:t xml:space="preserve"> </w:t>
      </w:r>
      <w:r w:rsidRPr="00891F7E">
        <w:rPr>
          <w:rFonts w:cstheme="minorHAnsi"/>
        </w:rPr>
        <w:t>ale</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otrzymuje</w:t>
      </w:r>
      <w:r w:rsidR="00EB4B14" w:rsidRPr="00891F7E">
        <w:rPr>
          <w:rFonts w:cstheme="minorHAnsi"/>
        </w:rPr>
        <w:t xml:space="preserve"> </w:t>
      </w:r>
      <w:r w:rsidRPr="00891F7E">
        <w:rPr>
          <w:rFonts w:cstheme="minorHAnsi"/>
        </w:rPr>
        <w:t>praktyczne</w:t>
      </w:r>
      <w:r w:rsidR="00EB4B14" w:rsidRPr="00891F7E">
        <w:rPr>
          <w:rFonts w:cstheme="minorHAnsi"/>
        </w:rPr>
        <w:t xml:space="preserve"> </w:t>
      </w:r>
      <w:r w:rsidRPr="00891F7E">
        <w:rPr>
          <w:rFonts w:cstheme="minorHAnsi"/>
        </w:rPr>
        <w:t>wsparcie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rozwijaniu</w:t>
      </w:r>
      <w:r w:rsidR="00EB4B14" w:rsidRPr="00891F7E">
        <w:rPr>
          <w:rFonts w:cstheme="minorHAnsi"/>
        </w:rPr>
        <w:t xml:space="preserve"> </w:t>
      </w:r>
      <w:r w:rsidRPr="00891F7E">
        <w:rPr>
          <w:rFonts w:cstheme="minorHAnsi"/>
        </w:rPr>
        <w:t>swoich</w:t>
      </w:r>
      <w:r w:rsidR="00EB4B14" w:rsidRPr="00891F7E">
        <w:rPr>
          <w:rFonts w:cstheme="minorHAnsi"/>
        </w:rPr>
        <w:t xml:space="preserve"> </w:t>
      </w:r>
      <w:r w:rsidR="00230325" w:rsidRPr="00891F7E">
        <w:rPr>
          <w:rFonts w:cstheme="minorHAnsi"/>
        </w:rPr>
        <w:t>kompetencji</w:t>
      </w:r>
      <w:r w:rsidRPr="00891F7E">
        <w:rPr>
          <w:rFonts w:cstheme="minorHAnsi"/>
        </w:rPr>
        <w:t>.</w:t>
      </w:r>
      <w:r w:rsidR="00EB4B14" w:rsidRPr="00891F7E">
        <w:rPr>
          <w:rFonts w:cstheme="minorHAnsi"/>
        </w:rPr>
        <w:t xml:space="preserve"> </w:t>
      </w:r>
      <w:r w:rsidR="00230325" w:rsidRPr="00891F7E">
        <w:rPr>
          <w:rFonts w:cstheme="minorHAnsi"/>
        </w:rPr>
        <w:t xml:space="preserve">Podejście </w:t>
      </w:r>
      <w:r w:rsidRPr="00891F7E">
        <w:rPr>
          <w:rFonts w:cstheme="minorHAnsi"/>
        </w:rPr>
        <w:t>LEADER</w:t>
      </w:r>
      <w:r w:rsidR="00EB4B14" w:rsidRPr="00891F7E">
        <w:rPr>
          <w:rFonts w:cstheme="minorHAnsi"/>
        </w:rPr>
        <w:t xml:space="preserve"> </w:t>
      </w:r>
      <w:r w:rsidRPr="00891F7E">
        <w:rPr>
          <w:rFonts w:cstheme="minorHAnsi"/>
        </w:rPr>
        <w:t>motywuje</w:t>
      </w:r>
      <w:r w:rsidR="00EB4B14" w:rsidRPr="00891F7E">
        <w:rPr>
          <w:rFonts w:cstheme="minorHAnsi"/>
        </w:rPr>
        <w:t xml:space="preserve"> </w:t>
      </w:r>
      <w:r w:rsidRPr="00891F7E">
        <w:rPr>
          <w:rFonts w:cstheme="minorHAnsi"/>
        </w:rPr>
        <w:t>mieszkańców</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rozwoju</w:t>
      </w:r>
      <w:r w:rsidR="00EB4B14" w:rsidRPr="00891F7E">
        <w:rPr>
          <w:rFonts w:cstheme="minorHAnsi"/>
        </w:rPr>
        <w:t xml:space="preserve"> </w:t>
      </w:r>
      <w:r w:rsidRPr="00891F7E">
        <w:rPr>
          <w:rFonts w:cstheme="minorHAnsi"/>
        </w:rPr>
        <w:t>zarówno</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poziomie</w:t>
      </w:r>
      <w:r w:rsidR="00EB4B14" w:rsidRPr="00891F7E">
        <w:rPr>
          <w:rFonts w:cstheme="minorHAnsi"/>
        </w:rPr>
        <w:t xml:space="preserve"> </w:t>
      </w:r>
      <w:r w:rsidRPr="00891F7E">
        <w:rPr>
          <w:rFonts w:cstheme="minorHAnsi"/>
        </w:rPr>
        <w:t>indywidualnych</w:t>
      </w:r>
      <w:r w:rsidR="00EB4B14" w:rsidRPr="00891F7E">
        <w:rPr>
          <w:rFonts w:cstheme="minorHAnsi"/>
        </w:rPr>
        <w:t xml:space="preserve"> </w:t>
      </w:r>
      <w:r w:rsidRPr="00891F7E">
        <w:rPr>
          <w:rFonts w:cstheme="minorHAnsi"/>
        </w:rPr>
        <w:t>przedsiębiorstw,</w:t>
      </w:r>
      <w:r w:rsidR="00EB4B14" w:rsidRPr="00891F7E">
        <w:rPr>
          <w:rFonts w:cstheme="minorHAnsi"/>
        </w:rPr>
        <w:t xml:space="preserve"> </w:t>
      </w:r>
      <w:r w:rsidRPr="00891F7E">
        <w:rPr>
          <w:rFonts w:cstheme="minorHAnsi"/>
        </w:rPr>
        <w:t>jak</w:t>
      </w:r>
      <w:r w:rsidR="00EB4B14" w:rsidRPr="00891F7E">
        <w:rPr>
          <w:rFonts w:cstheme="minorHAnsi"/>
        </w:rPr>
        <w:t xml:space="preserve"> </w:t>
      </w:r>
      <w:r w:rsidR="00230325" w:rsidRPr="00891F7E">
        <w:rPr>
          <w:rFonts w:cstheme="minorHAnsi"/>
        </w:rPr>
        <w:br/>
      </w:r>
      <w:r w:rsidRPr="00891F7E">
        <w:rPr>
          <w:rFonts w:cstheme="minorHAnsi"/>
        </w:rPr>
        <w:t>i</w:t>
      </w:r>
      <w:r w:rsidR="00EB4B14" w:rsidRPr="00891F7E">
        <w:rPr>
          <w:rFonts w:cstheme="minorHAnsi"/>
        </w:rPr>
        <w:t xml:space="preserve"> </w:t>
      </w:r>
      <w:r w:rsidRPr="00891F7E">
        <w:rPr>
          <w:rFonts w:cstheme="minorHAnsi"/>
        </w:rPr>
        <w:t>podmiotów</w:t>
      </w:r>
      <w:r w:rsidR="00EB4B14" w:rsidRPr="00891F7E">
        <w:rPr>
          <w:rFonts w:cstheme="minorHAnsi"/>
        </w:rPr>
        <w:t xml:space="preserve"> </w:t>
      </w:r>
      <w:r w:rsidRPr="00891F7E">
        <w:rPr>
          <w:rFonts w:cstheme="minorHAnsi"/>
        </w:rPr>
        <w:t>ekonomii</w:t>
      </w:r>
      <w:r w:rsidR="00EB4B14" w:rsidRPr="00891F7E">
        <w:rPr>
          <w:rFonts w:cstheme="minorHAnsi"/>
        </w:rPr>
        <w:t xml:space="preserve"> </w:t>
      </w:r>
      <w:r w:rsidRPr="00891F7E">
        <w:rPr>
          <w:rFonts w:cstheme="minorHAnsi"/>
        </w:rPr>
        <w:t>społecznej.</w:t>
      </w:r>
      <w:r w:rsidR="00EB4B14" w:rsidRPr="00891F7E">
        <w:rPr>
          <w:rFonts w:cstheme="minorHAnsi"/>
        </w:rPr>
        <w:t xml:space="preserve"> </w:t>
      </w:r>
      <w:r w:rsidRPr="00891F7E">
        <w:rPr>
          <w:rFonts w:cstheme="minorHAnsi"/>
        </w:rPr>
        <w:t>Rzeczywisty</w:t>
      </w:r>
      <w:r w:rsidR="00EB4B14" w:rsidRPr="00891F7E">
        <w:rPr>
          <w:rFonts w:cstheme="minorHAnsi"/>
        </w:rPr>
        <w:t xml:space="preserve"> </w:t>
      </w:r>
      <w:r w:rsidRPr="00891F7E">
        <w:rPr>
          <w:rFonts w:cstheme="minorHAnsi"/>
        </w:rPr>
        <w:t>wpływ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rozwój</w:t>
      </w:r>
      <w:r w:rsidR="00EB4B14" w:rsidRPr="00891F7E">
        <w:rPr>
          <w:rFonts w:cstheme="minorHAnsi"/>
        </w:rPr>
        <w:t xml:space="preserve"> </w:t>
      </w:r>
      <w:r w:rsidRPr="00891F7E">
        <w:rPr>
          <w:rFonts w:cstheme="minorHAnsi"/>
        </w:rPr>
        <w:t>danego</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buduje</w:t>
      </w:r>
      <w:r w:rsidR="00EB4B14" w:rsidRPr="00891F7E">
        <w:rPr>
          <w:rFonts w:cstheme="minorHAnsi"/>
        </w:rPr>
        <w:t xml:space="preserve"> </w:t>
      </w:r>
      <w:r w:rsidRPr="00891F7E">
        <w:rPr>
          <w:rFonts w:cstheme="minorHAnsi"/>
        </w:rPr>
        <w:t>poczucie</w:t>
      </w:r>
      <w:r w:rsidR="00EB4B14" w:rsidRPr="00891F7E">
        <w:rPr>
          <w:rFonts w:cstheme="minorHAnsi"/>
        </w:rPr>
        <w:t xml:space="preserve"> </w:t>
      </w:r>
      <w:r w:rsidRPr="00891F7E">
        <w:rPr>
          <w:rFonts w:cstheme="minorHAnsi"/>
        </w:rPr>
        <w:t>przynależności</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wspólnoty,</w:t>
      </w:r>
      <w:r w:rsidR="00EB4B14" w:rsidRPr="00891F7E">
        <w:rPr>
          <w:rFonts w:cstheme="minorHAnsi"/>
        </w:rPr>
        <w:t xml:space="preserve"> </w:t>
      </w:r>
      <w:r w:rsidRPr="00891F7E">
        <w:rPr>
          <w:rFonts w:cstheme="minorHAnsi"/>
        </w:rPr>
        <w:t>co</w:t>
      </w:r>
      <w:r w:rsidR="00EB4B14" w:rsidRPr="00891F7E">
        <w:rPr>
          <w:rFonts w:cstheme="minorHAnsi"/>
        </w:rPr>
        <w:t xml:space="preserve"> </w:t>
      </w:r>
      <w:r w:rsidRPr="00891F7E">
        <w:rPr>
          <w:rFonts w:cstheme="minorHAnsi"/>
        </w:rPr>
        <w:t>stanowi</w:t>
      </w:r>
      <w:r w:rsidR="00EB4B14" w:rsidRPr="00891F7E">
        <w:rPr>
          <w:rFonts w:cstheme="minorHAnsi"/>
        </w:rPr>
        <w:t xml:space="preserve"> </w:t>
      </w:r>
      <w:r w:rsidRPr="00891F7E">
        <w:rPr>
          <w:rFonts w:cstheme="minorHAnsi"/>
        </w:rPr>
        <w:t>niezwykle</w:t>
      </w:r>
      <w:r w:rsidR="00EB4B14" w:rsidRPr="00891F7E">
        <w:rPr>
          <w:rFonts w:cstheme="minorHAnsi"/>
        </w:rPr>
        <w:t xml:space="preserve"> </w:t>
      </w:r>
      <w:r w:rsidRPr="00891F7E">
        <w:rPr>
          <w:rFonts w:cstheme="minorHAnsi"/>
        </w:rPr>
        <w:t>cenną</w:t>
      </w:r>
      <w:r w:rsidR="00EB4B14" w:rsidRPr="00891F7E">
        <w:rPr>
          <w:rFonts w:cstheme="minorHAnsi"/>
        </w:rPr>
        <w:t xml:space="preserve"> </w:t>
      </w:r>
      <w:r w:rsidRPr="00891F7E">
        <w:rPr>
          <w:rFonts w:cstheme="minorHAnsi"/>
        </w:rPr>
        <w:t>wartość</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skuteczny</w:t>
      </w:r>
      <w:r w:rsidR="00EB4B14" w:rsidRPr="00891F7E">
        <w:rPr>
          <w:rFonts w:cstheme="minorHAnsi"/>
        </w:rPr>
        <w:t xml:space="preserve"> </w:t>
      </w:r>
      <w:r w:rsidRPr="00891F7E">
        <w:rPr>
          <w:rFonts w:cstheme="minorHAnsi"/>
        </w:rPr>
        <w:t>czynnik</w:t>
      </w:r>
      <w:r w:rsidR="00EB4B14" w:rsidRPr="00891F7E">
        <w:rPr>
          <w:rFonts w:cstheme="minorHAnsi"/>
        </w:rPr>
        <w:t xml:space="preserve"> </w:t>
      </w:r>
      <w:r w:rsidRPr="00891F7E">
        <w:rPr>
          <w:rFonts w:cstheme="minorHAnsi"/>
        </w:rPr>
        <w:t>motywujący</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pozostania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swojej</w:t>
      </w:r>
      <w:r w:rsidR="00EB4B14" w:rsidRPr="00891F7E">
        <w:rPr>
          <w:rFonts w:cstheme="minorHAnsi"/>
        </w:rPr>
        <w:t xml:space="preserve"> </w:t>
      </w:r>
      <w:r w:rsidRPr="00891F7E">
        <w:rPr>
          <w:rFonts w:cstheme="minorHAnsi"/>
        </w:rPr>
        <w:t>miejscowości</w:t>
      </w:r>
      <w:r w:rsidR="00EB4B14" w:rsidRPr="00891F7E">
        <w:rPr>
          <w:rFonts w:cstheme="minorHAnsi"/>
        </w:rPr>
        <w:t xml:space="preserve"> </w:t>
      </w:r>
      <w:r w:rsidRPr="00891F7E">
        <w:rPr>
          <w:rFonts w:cstheme="minorHAnsi"/>
        </w:rPr>
        <w:t>zamiast</w:t>
      </w:r>
      <w:r w:rsidR="00EB4B14" w:rsidRPr="00891F7E">
        <w:rPr>
          <w:rFonts w:cstheme="minorHAnsi"/>
        </w:rPr>
        <w:t xml:space="preserve"> </w:t>
      </w:r>
      <w:r w:rsidR="00230325" w:rsidRPr="00891F7E">
        <w:rPr>
          <w:rFonts w:cstheme="minorHAnsi"/>
        </w:rPr>
        <w:t xml:space="preserve">migracji </w:t>
      </w:r>
      <w:r w:rsidRPr="00891F7E">
        <w:rPr>
          <w:rFonts w:cstheme="minorHAnsi"/>
        </w:rPr>
        <w:t>do</w:t>
      </w:r>
      <w:r w:rsidR="00EB4B14" w:rsidRPr="00891F7E">
        <w:rPr>
          <w:rFonts w:cstheme="minorHAnsi"/>
        </w:rPr>
        <w:t xml:space="preserve"> </w:t>
      </w:r>
      <w:r w:rsidRPr="00891F7E">
        <w:rPr>
          <w:rFonts w:cstheme="minorHAnsi"/>
        </w:rPr>
        <w:t>dużych</w:t>
      </w:r>
      <w:r w:rsidR="00EB4B14" w:rsidRPr="00891F7E">
        <w:rPr>
          <w:rFonts w:cstheme="minorHAnsi"/>
        </w:rPr>
        <w:t xml:space="preserve"> </w:t>
      </w:r>
      <w:r w:rsidRPr="00891F7E">
        <w:rPr>
          <w:rFonts w:cstheme="minorHAnsi"/>
        </w:rPr>
        <w:t>ośrodków</w:t>
      </w:r>
      <w:r w:rsidR="00EB4B14" w:rsidRPr="00891F7E">
        <w:rPr>
          <w:rFonts w:cstheme="minorHAnsi"/>
        </w:rPr>
        <w:t xml:space="preserve"> </w:t>
      </w:r>
      <w:r w:rsidRPr="00891F7E">
        <w:rPr>
          <w:rFonts w:cstheme="minorHAnsi"/>
        </w:rPr>
        <w:t>miejskich</w:t>
      </w:r>
      <w:r w:rsidRPr="00891F7E">
        <w:rPr>
          <w:rFonts w:cstheme="minorHAnsi"/>
          <w:color w:val="374151"/>
          <w:shd w:val="clear" w:color="auto" w:fill="F7F7F8"/>
        </w:rPr>
        <w:t>.</w:t>
      </w:r>
    </w:p>
    <w:p w14:paraId="48361BE9" w14:textId="214A3334" w:rsidR="00DE0976" w:rsidRPr="00891F7E" w:rsidRDefault="00DE0976" w:rsidP="00891F7E">
      <w:pPr>
        <w:spacing w:after="0"/>
        <w:ind w:firstLine="284"/>
        <w:jc w:val="both"/>
        <w:rPr>
          <w:rFonts w:cstheme="minorHAnsi"/>
        </w:rPr>
      </w:pPr>
      <w:r w:rsidRPr="00891F7E">
        <w:rPr>
          <w:rFonts w:cstheme="minorHAnsi"/>
        </w:rPr>
        <w:t>Równie</w:t>
      </w:r>
      <w:r w:rsidR="00EB4B14" w:rsidRPr="00891F7E">
        <w:rPr>
          <w:rFonts w:cstheme="minorHAnsi"/>
        </w:rPr>
        <w:t xml:space="preserve"> </w:t>
      </w:r>
      <w:r w:rsidRPr="00891F7E">
        <w:rPr>
          <w:rFonts w:cstheme="minorHAnsi"/>
        </w:rPr>
        <w:t>ważnym</w:t>
      </w:r>
      <w:r w:rsidR="00EB4B14" w:rsidRPr="00891F7E">
        <w:rPr>
          <w:rFonts w:cstheme="minorHAnsi"/>
        </w:rPr>
        <w:t xml:space="preserve"> </w:t>
      </w:r>
      <w:r w:rsidRPr="00891F7E">
        <w:rPr>
          <w:rFonts w:cstheme="minorHAnsi"/>
        </w:rPr>
        <w:t>aspektem</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00D9650B" w:rsidRPr="00891F7E">
        <w:rPr>
          <w:rFonts w:cstheme="minorHAnsi"/>
        </w:rPr>
        <w:t>fakt</w:t>
      </w:r>
      <w:r w:rsidRPr="00891F7E">
        <w:rPr>
          <w:rFonts w:cstheme="minorHAnsi"/>
        </w:rPr>
        <w:t>,</w:t>
      </w:r>
      <w:r w:rsidR="00EB4B14" w:rsidRPr="00891F7E">
        <w:rPr>
          <w:rFonts w:cstheme="minorHAnsi"/>
        </w:rPr>
        <w:t xml:space="preserve"> </w:t>
      </w:r>
      <w:r w:rsidR="00D9650B" w:rsidRPr="00891F7E">
        <w:rPr>
          <w:rFonts w:cstheme="minorHAnsi"/>
        </w:rPr>
        <w:t xml:space="preserve">iż </w:t>
      </w:r>
      <w:r w:rsidRPr="00891F7E">
        <w:rPr>
          <w:rFonts w:cstheme="minorHAnsi"/>
        </w:rPr>
        <w:t>to</w:t>
      </w:r>
      <w:r w:rsidR="00EB4B14" w:rsidRPr="00891F7E">
        <w:rPr>
          <w:rFonts w:cstheme="minorHAnsi"/>
        </w:rPr>
        <w:t xml:space="preserve"> </w:t>
      </w:r>
      <w:r w:rsidRPr="00891F7E">
        <w:rPr>
          <w:rFonts w:cstheme="minorHAnsi"/>
        </w:rPr>
        <w:t>właśnie</w:t>
      </w:r>
      <w:r w:rsidR="00EB4B14" w:rsidRPr="00891F7E">
        <w:rPr>
          <w:rFonts w:cstheme="minorHAnsi"/>
        </w:rPr>
        <w:t xml:space="preserve"> </w:t>
      </w:r>
      <w:r w:rsidRPr="00891F7E">
        <w:rPr>
          <w:rFonts w:cstheme="minorHAnsi"/>
        </w:rPr>
        <w:t>mieszkańcy,</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swoje</w:t>
      </w:r>
      <w:r w:rsidR="00EB4B14" w:rsidRPr="00891F7E">
        <w:rPr>
          <w:rFonts w:cstheme="minorHAnsi"/>
        </w:rPr>
        <w:t xml:space="preserve"> </w:t>
      </w:r>
      <w:r w:rsidRPr="00891F7E">
        <w:rPr>
          <w:rFonts w:cstheme="minorHAnsi"/>
        </w:rPr>
        <w:t>zaangażowanie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strukturach</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tym</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Radzie,</w:t>
      </w:r>
      <w:r w:rsidR="00EB4B14" w:rsidRPr="00891F7E">
        <w:rPr>
          <w:rFonts w:cstheme="minorHAnsi"/>
        </w:rPr>
        <w:t xml:space="preserve"> </w:t>
      </w:r>
      <w:r w:rsidRPr="00891F7E">
        <w:rPr>
          <w:rFonts w:cstheme="minorHAnsi"/>
        </w:rPr>
        <w:t>mają</w:t>
      </w:r>
      <w:r w:rsidR="00EB4B14" w:rsidRPr="00891F7E">
        <w:rPr>
          <w:rFonts w:cstheme="minorHAnsi"/>
        </w:rPr>
        <w:t xml:space="preserve"> </w:t>
      </w:r>
      <w:r w:rsidR="00D9650B" w:rsidRPr="00891F7E">
        <w:rPr>
          <w:rFonts w:cstheme="minorHAnsi"/>
        </w:rPr>
        <w:t xml:space="preserve">bezpośredni </w:t>
      </w:r>
      <w:r w:rsidRPr="00891F7E">
        <w:rPr>
          <w:rFonts w:cstheme="minorHAnsi"/>
        </w:rPr>
        <w:t>wpływ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wybór</w:t>
      </w:r>
      <w:r w:rsidR="00EB4B14" w:rsidRPr="00891F7E">
        <w:rPr>
          <w:rFonts w:cstheme="minorHAnsi"/>
        </w:rPr>
        <w:t xml:space="preserve"> </w:t>
      </w:r>
      <w:r w:rsidRPr="00891F7E">
        <w:rPr>
          <w:rFonts w:cstheme="minorHAnsi"/>
        </w:rPr>
        <w:t>operacji,</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00D9650B" w:rsidRPr="00891F7E">
        <w:rPr>
          <w:rFonts w:cstheme="minorHAnsi"/>
        </w:rPr>
        <w:t xml:space="preserve">są </w:t>
      </w:r>
      <w:r w:rsidRPr="00891F7E">
        <w:rPr>
          <w:rFonts w:cstheme="minorHAnsi"/>
        </w:rPr>
        <w:t>realizowane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najlepiej</w:t>
      </w:r>
      <w:r w:rsidR="00EB4B14" w:rsidRPr="00891F7E">
        <w:rPr>
          <w:rFonts w:cstheme="minorHAnsi"/>
        </w:rPr>
        <w:t xml:space="preserve"> </w:t>
      </w:r>
      <w:r w:rsidRPr="00891F7E">
        <w:rPr>
          <w:rFonts w:cstheme="minorHAnsi"/>
        </w:rPr>
        <w:t>przyczynią</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osiągnięcia</w:t>
      </w:r>
      <w:r w:rsidR="00EB4B14" w:rsidRPr="00891F7E">
        <w:rPr>
          <w:rFonts w:cstheme="minorHAnsi"/>
        </w:rPr>
        <w:t xml:space="preserve"> </w:t>
      </w:r>
      <w:r w:rsidRPr="00891F7E">
        <w:rPr>
          <w:rFonts w:cstheme="minorHAnsi"/>
        </w:rPr>
        <w:t>celów</w:t>
      </w:r>
      <w:r w:rsidR="00230325" w:rsidRPr="00891F7E">
        <w:rPr>
          <w:rFonts w:cstheme="minorHAnsi"/>
        </w:rPr>
        <w:t xml:space="preserve">. Co ważne te cele zostały określone przy ich aktywnym </w:t>
      </w:r>
      <w:r w:rsidRPr="00891F7E">
        <w:rPr>
          <w:rFonts w:cstheme="minorHAnsi"/>
        </w:rPr>
        <w:t>udzia</w:t>
      </w:r>
      <w:r w:rsidR="00230325" w:rsidRPr="00891F7E">
        <w:rPr>
          <w:rFonts w:cstheme="minorHAnsi"/>
        </w:rPr>
        <w:t>le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tworzeniu</w:t>
      </w:r>
      <w:r w:rsidR="00EB4B14" w:rsidRPr="00891F7E">
        <w:rPr>
          <w:rFonts w:cstheme="minorHAnsi"/>
        </w:rPr>
        <w:t xml:space="preserve"> </w:t>
      </w:r>
      <w:r w:rsidRPr="00891F7E">
        <w:rPr>
          <w:rFonts w:cstheme="minorHAnsi"/>
        </w:rPr>
        <w:t>LSR</w:t>
      </w:r>
      <w:r w:rsidR="00230325" w:rsidRPr="00891F7E">
        <w:rPr>
          <w:rFonts w:cstheme="minorHAnsi"/>
        </w:rPr>
        <w:t>,</w:t>
      </w:r>
      <w:r w:rsidR="00D9650B" w:rsidRPr="00891F7E">
        <w:rPr>
          <w:rFonts w:cstheme="minorHAnsi"/>
        </w:rPr>
        <w:t xml:space="preserve"> </w:t>
      </w:r>
      <w:r w:rsidR="00230325" w:rsidRPr="00891F7E">
        <w:rPr>
          <w:rFonts w:cstheme="minorHAnsi"/>
        </w:rPr>
        <w:t xml:space="preserve">dzięki zastosowaniu </w:t>
      </w:r>
      <w:r w:rsidR="00D9650B" w:rsidRPr="00891F7E">
        <w:rPr>
          <w:rFonts w:cstheme="minorHAnsi"/>
        </w:rPr>
        <w:t>tradycyjnych i innowacyjnych metod partycypacji.</w:t>
      </w:r>
    </w:p>
    <w:p w14:paraId="24777B88" w14:textId="7E8EA9D4" w:rsidR="00BD3979" w:rsidRPr="00891F7E" w:rsidRDefault="0071448F" w:rsidP="00891F7E">
      <w:pPr>
        <w:spacing w:after="0"/>
        <w:ind w:firstLine="284"/>
        <w:jc w:val="both"/>
        <w:rPr>
          <w:rFonts w:cstheme="minorHAnsi"/>
        </w:rPr>
      </w:pPr>
      <w:r w:rsidRPr="00891F7E">
        <w:rPr>
          <w:rFonts w:cstheme="minorHAnsi"/>
        </w:rPr>
        <w:t>K</w:t>
      </w:r>
      <w:r w:rsidR="00DE0976" w:rsidRPr="00891F7E">
        <w:rPr>
          <w:rFonts w:cstheme="minorHAnsi"/>
        </w:rPr>
        <w:t>orzyści</w:t>
      </w:r>
      <w:r w:rsidR="00EB4B14" w:rsidRPr="00891F7E">
        <w:rPr>
          <w:rFonts w:cstheme="minorHAnsi"/>
        </w:rPr>
        <w:t xml:space="preserve"> </w:t>
      </w:r>
      <w:r w:rsidR="00DE0976" w:rsidRPr="00891F7E">
        <w:rPr>
          <w:rFonts w:cstheme="minorHAnsi"/>
        </w:rPr>
        <w:t>wynikające</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realizacji</w:t>
      </w:r>
      <w:r w:rsidR="00EB4B14" w:rsidRPr="00891F7E">
        <w:rPr>
          <w:rFonts w:cstheme="minorHAnsi"/>
        </w:rPr>
        <w:t xml:space="preserve"> </w:t>
      </w:r>
      <w:r w:rsidR="00DE0976" w:rsidRPr="00891F7E">
        <w:rPr>
          <w:rFonts w:cstheme="minorHAnsi"/>
        </w:rPr>
        <w:t>LSR</w:t>
      </w:r>
      <w:r w:rsidR="00EB4B14" w:rsidRPr="00891F7E">
        <w:rPr>
          <w:rFonts w:cstheme="minorHAnsi"/>
        </w:rPr>
        <w:t xml:space="preserve"> </w:t>
      </w:r>
      <w:r w:rsidR="00DE0976" w:rsidRPr="00891F7E">
        <w:rPr>
          <w:rFonts w:cstheme="minorHAnsi"/>
        </w:rPr>
        <w:t>w</w:t>
      </w:r>
      <w:r w:rsidR="00EB4B14" w:rsidRPr="00891F7E">
        <w:rPr>
          <w:rFonts w:cstheme="minorHAnsi"/>
        </w:rPr>
        <w:t xml:space="preserve"> </w:t>
      </w:r>
      <w:r w:rsidR="00DE0976" w:rsidRPr="00891F7E">
        <w:rPr>
          <w:rFonts w:cstheme="minorHAnsi"/>
        </w:rPr>
        <w:t>ramach</w:t>
      </w:r>
      <w:r w:rsidR="00EB4B14" w:rsidRPr="00891F7E">
        <w:rPr>
          <w:rFonts w:cstheme="minorHAnsi"/>
        </w:rPr>
        <w:t xml:space="preserve"> </w:t>
      </w:r>
      <w:r w:rsidR="00DE0976" w:rsidRPr="00891F7E">
        <w:rPr>
          <w:rFonts w:cstheme="minorHAnsi"/>
        </w:rPr>
        <w:t>podejścia</w:t>
      </w:r>
      <w:r w:rsidR="00EB4B14" w:rsidRPr="00891F7E">
        <w:rPr>
          <w:rFonts w:cstheme="minorHAnsi"/>
        </w:rPr>
        <w:t xml:space="preserve"> </w:t>
      </w:r>
      <w:r w:rsidR="00DE0976" w:rsidRPr="00891F7E">
        <w:rPr>
          <w:rFonts w:cstheme="minorHAnsi"/>
        </w:rPr>
        <w:t>LEADER</w:t>
      </w:r>
      <w:r w:rsidR="00EB4B14" w:rsidRPr="00891F7E">
        <w:rPr>
          <w:rFonts w:cstheme="minorHAnsi"/>
        </w:rPr>
        <w:t xml:space="preserve"> </w:t>
      </w:r>
      <w:r w:rsidR="00DE0976" w:rsidRPr="00891F7E">
        <w:rPr>
          <w:rFonts w:cstheme="minorHAnsi"/>
        </w:rPr>
        <w:t>obejmują</w:t>
      </w:r>
      <w:r w:rsidR="00EB4B14" w:rsidRPr="00891F7E">
        <w:rPr>
          <w:rFonts w:cstheme="minorHAnsi"/>
        </w:rPr>
        <w:t xml:space="preserve"> </w:t>
      </w:r>
      <w:r w:rsidR="00DE0976" w:rsidRPr="00891F7E">
        <w:rPr>
          <w:rFonts w:cstheme="minorHAnsi"/>
        </w:rPr>
        <w:t>przede</w:t>
      </w:r>
      <w:r w:rsidR="00EB4B14" w:rsidRPr="00891F7E">
        <w:rPr>
          <w:rFonts w:cstheme="minorHAnsi"/>
        </w:rPr>
        <w:t xml:space="preserve"> </w:t>
      </w:r>
      <w:r w:rsidR="00DE0976" w:rsidRPr="00891F7E">
        <w:rPr>
          <w:rFonts w:cstheme="minorHAnsi"/>
        </w:rPr>
        <w:t>wszystkim</w:t>
      </w:r>
      <w:r w:rsidR="00EB4B14" w:rsidRPr="00891F7E">
        <w:rPr>
          <w:rFonts w:cstheme="minorHAnsi"/>
        </w:rPr>
        <w:t xml:space="preserve"> </w:t>
      </w:r>
      <w:r w:rsidR="00DE0976" w:rsidRPr="00891F7E">
        <w:rPr>
          <w:rFonts w:cstheme="minorHAnsi"/>
        </w:rPr>
        <w:t>pogłębienie</w:t>
      </w:r>
      <w:r w:rsidR="00EB4B14" w:rsidRPr="00891F7E">
        <w:rPr>
          <w:rFonts w:cstheme="minorHAnsi"/>
        </w:rPr>
        <w:t xml:space="preserve"> </w:t>
      </w:r>
      <w:r w:rsidR="00DE0976" w:rsidRPr="00891F7E">
        <w:rPr>
          <w:rFonts w:cstheme="minorHAnsi"/>
        </w:rPr>
        <w:t>współpracy</w:t>
      </w:r>
      <w:r w:rsidR="00EB4B14" w:rsidRPr="00891F7E">
        <w:rPr>
          <w:rFonts w:cstheme="minorHAnsi"/>
        </w:rPr>
        <w:t xml:space="preserve"> </w:t>
      </w:r>
      <w:r w:rsidR="00DE0976" w:rsidRPr="00891F7E">
        <w:rPr>
          <w:rFonts w:cstheme="minorHAnsi"/>
        </w:rPr>
        <w:t>między</w:t>
      </w:r>
      <w:r w:rsidR="00EB4B14" w:rsidRPr="00891F7E">
        <w:rPr>
          <w:rFonts w:cstheme="minorHAnsi"/>
        </w:rPr>
        <w:t xml:space="preserve"> </w:t>
      </w:r>
      <w:r w:rsidR="00DE0976" w:rsidRPr="00891F7E">
        <w:rPr>
          <w:rFonts w:cstheme="minorHAnsi"/>
        </w:rPr>
        <w:t>różnymi</w:t>
      </w:r>
      <w:r w:rsidR="00EB4B14" w:rsidRPr="00891F7E">
        <w:rPr>
          <w:rFonts w:cstheme="minorHAnsi"/>
        </w:rPr>
        <w:t xml:space="preserve"> </w:t>
      </w:r>
      <w:r w:rsidR="00DE0976" w:rsidRPr="00891F7E">
        <w:rPr>
          <w:rFonts w:cstheme="minorHAnsi"/>
        </w:rPr>
        <w:t>podmiotami</w:t>
      </w:r>
      <w:r w:rsidR="00EB4B14" w:rsidRPr="00891F7E">
        <w:rPr>
          <w:rFonts w:cstheme="minorHAnsi"/>
        </w:rPr>
        <w:t xml:space="preserve"> </w:t>
      </w:r>
      <w:r w:rsidR="00DE0976" w:rsidRPr="00891F7E">
        <w:rPr>
          <w:rFonts w:cstheme="minorHAnsi"/>
        </w:rPr>
        <w:t>zaangażowanymi</w:t>
      </w:r>
      <w:r w:rsidR="00EB4B14" w:rsidRPr="00891F7E">
        <w:rPr>
          <w:rFonts w:cstheme="minorHAnsi"/>
        </w:rPr>
        <w:t xml:space="preserve"> </w:t>
      </w:r>
      <w:r w:rsidR="00DE0976" w:rsidRPr="00891F7E">
        <w:rPr>
          <w:rFonts w:cstheme="minorHAnsi"/>
        </w:rPr>
        <w:t>w</w:t>
      </w:r>
      <w:r w:rsidR="00EB4B14" w:rsidRPr="00891F7E">
        <w:rPr>
          <w:rFonts w:cstheme="minorHAnsi"/>
        </w:rPr>
        <w:t xml:space="preserve"> </w:t>
      </w:r>
      <w:r w:rsidR="00DE0976" w:rsidRPr="00891F7E">
        <w:rPr>
          <w:rFonts w:cstheme="minorHAnsi"/>
        </w:rPr>
        <w:t>jej</w:t>
      </w:r>
      <w:r w:rsidR="00EB4B14" w:rsidRPr="00891F7E">
        <w:rPr>
          <w:rFonts w:cstheme="minorHAnsi"/>
        </w:rPr>
        <w:t xml:space="preserve"> </w:t>
      </w:r>
      <w:r w:rsidR="00DE0976" w:rsidRPr="00891F7E">
        <w:rPr>
          <w:rFonts w:cstheme="minorHAnsi"/>
        </w:rPr>
        <w:t>realizację,</w:t>
      </w:r>
      <w:r w:rsidR="00EB4B14" w:rsidRPr="00891F7E">
        <w:rPr>
          <w:rFonts w:cstheme="minorHAnsi"/>
        </w:rPr>
        <w:t xml:space="preserve"> </w:t>
      </w:r>
      <w:r w:rsidRPr="00891F7E">
        <w:rPr>
          <w:rFonts w:cstheme="minorHAnsi"/>
        </w:rPr>
        <w:t xml:space="preserve">większe </w:t>
      </w:r>
      <w:r w:rsidR="00720AC5" w:rsidRPr="00891F7E">
        <w:rPr>
          <w:rFonts w:cstheme="minorHAnsi"/>
        </w:rPr>
        <w:t>zaangażowan</w:t>
      </w:r>
      <w:r w:rsidR="005342DB" w:rsidRPr="00891F7E">
        <w:rPr>
          <w:rFonts w:cstheme="minorHAnsi"/>
        </w:rPr>
        <w:t>i</w:t>
      </w:r>
      <w:r w:rsidR="00720AC5" w:rsidRPr="00891F7E">
        <w:rPr>
          <w:rFonts w:cstheme="minorHAnsi"/>
        </w:rPr>
        <w:t xml:space="preserve">e </w:t>
      </w:r>
      <w:r w:rsidR="00DE0976" w:rsidRPr="00891F7E">
        <w:rPr>
          <w:rFonts w:cstheme="minorHAnsi"/>
        </w:rPr>
        <w:t>mieszkańców</w:t>
      </w:r>
      <w:r w:rsidR="00EB4B14" w:rsidRPr="00891F7E">
        <w:rPr>
          <w:rFonts w:cstheme="minorHAnsi"/>
        </w:rPr>
        <w:t xml:space="preserve"> </w:t>
      </w:r>
      <w:r w:rsidRPr="00891F7E">
        <w:rPr>
          <w:rFonts w:cstheme="minorHAnsi"/>
        </w:rPr>
        <w:br/>
      </w:r>
      <w:r w:rsidR="00DE0976" w:rsidRPr="00891F7E">
        <w:rPr>
          <w:rFonts w:cstheme="minorHAnsi"/>
        </w:rPr>
        <w:t>w</w:t>
      </w:r>
      <w:r w:rsidR="00EB4B14" w:rsidRPr="00891F7E">
        <w:rPr>
          <w:rFonts w:cstheme="minorHAnsi"/>
        </w:rPr>
        <w:t xml:space="preserve"> </w:t>
      </w:r>
      <w:r w:rsidR="00720AC5" w:rsidRPr="00891F7E">
        <w:rPr>
          <w:rFonts w:cstheme="minorHAnsi"/>
        </w:rPr>
        <w:t xml:space="preserve">kwestie </w:t>
      </w:r>
      <w:r w:rsidR="00DE0976" w:rsidRPr="00891F7E">
        <w:rPr>
          <w:rFonts w:cstheme="minorHAnsi"/>
        </w:rPr>
        <w:t>rozwoju</w:t>
      </w:r>
      <w:r w:rsidR="00EB4B14" w:rsidRPr="00891F7E">
        <w:rPr>
          <w:rFonts w:cstheme="minorHAnsi"/>
        </w:rPr>
        <w:t xml:space="preserve"> </w:t>
      </w:r>
      <w:r w:rsidR="00DE0976" w:rsidRPr="00891F7E">
        <w:rPr>
          <w:rFonts w:cstheme="minorHAnsi"/>
        </w:rPr>
        <w:t>obszaru,</w:t>
      </w:r>
      <w:r w:rsidR="00EB4B14" w:rsidRPr="00891F7E">
        <w:rPr>
          <w:rFonts w:cstheme="minorHAnsi"/>
        </w:rPr>
        <w:t xml:space="preserve"> </w:t>
      </w:r>
      <w:r w:rsidR="00DE0976" w:rsidRPr="00891F7E">
        <w:rPr>
          <w:rFonts w:cstheme="minorHAnsi"/>
        </w:rPr>
        <w:t>wzrost</w:t>
      </w:r>
      <w:r w:rsidR="00EB4B14" w:rsidRPr="00891F7E">
        <w:rPr>
          <w:rFonts w:cstheme="minorHAnsi"/>
        </w:rPr>
        <w:t xml:space="preserve"> </w:t>
      </w:r>
      <w:r w:rsidR="00DE0976" w:rsidRPr="00891F7E">
        <w:rPr>
          <w:rFonts w:cstheme="minorHAnsi"/>
        </w:rPr>
        <w:t>świadomości</w:t>
      </w:r>
      <w:r w:rsidR="00EB4B14" w:rsidRPr="00891F7E">
        <w:rPr>
          <w:rFonts w:cstheme="minorHAnsi"/>
        </w:rPr>
        <w:t xml:space="preserve"> </w:t>
      </w:r>
      <w:r w:rsidR="00DE0976" w:rsidRPr="00891F7E">
        <w:rPr>
          <w:rFonts w:cstheme="minorHAnsi"/>
        </w:rPr>
        <w:t>i</w:t>
      </w:r>
      <w:r w:rsidR="00EB4B14" w:rsidRPr="00891F7E">
        <w:rPr>
          <w:rFonts w:cstheme="minorHAnsi"/>
        </w:rPr>
        <w:t xml:space="preserve"> </w:t>
      </w:r>
      <w:r w:rsidR="00DE0976" w:rsidRPr="00891F7E">
        <w:rPr>
          <w:rFonts w:cstheme="minorHAnsi"/>
        </w:rPr>
        <w:t>umiejętności</w:t>
      </w:r>
      <w:r w:rsidR="00EB4B14" w:rsidRPr="00891F7E">
        <w:rPr>
          <w:rFonts w:cstheme="minorHAnsi"/>
        </w:rPr>
        <w:t xml:space="preserve"> </w:t>
      </w:r>
      <w:r w:rsidR="00DE0976" w:rsidRPr="00891F7E">
        <w:rPr>
          <w:rFonts w:cstheme="minorHAnsi"/>
        </w:rPr>
        <w:t>związanych</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zarządzaniem</w:t>
      </w:r>
      <w:r w:rsidR="00EB4B14" w:rsidRPr="00891F7E">
        <w:rPr>
          <w:rFonts w:cstheme="minorHAnsi"/>
        </w:rPr>
        <w:t xml:space="preserve"> </w:t>
      </w:r>
      <w:r w:rsidR="00DE0976" w:rsidRPr="00891F7E">
        <w:rPr>
          <w:rFonts w:cstheme="minorHAnsi"/>
        </w:rPr>
        <w:t>obszarem</w:t>
      </w:r>
      <w:r w:rsidR="00720AC5" w:rsidRPr="00891F7E">
        <w:rPr>
          <w:rFonts w:cstheme="minorHAnsi"/>
        </w:rPr>
        <w:t xml:space="preserve"> objętym LSR</w:t>
      </w:r>
      <w:r w:rsidR="00DE0976" w:rsidRPr="00891F7E">
        <w:rPr>
          <w:rFonts w:cstheme="minorHAnsi"/>
        </w:rPr>
        <w:t>,</w:t>
      </w:r>
      <w:r w:rsidR="00EB4B14" w:rsidRPr="00891F7E">
        <w:rPr>
          <w:rFonts w:cstheme="minorHAnsi"/>
        </w:rPr>
        <w:t xml:space="preserve"> </w:t>
      </w:r>
      <w:r w:rsidR="00DE0976" w:rsidRPr="00891F7E">
        <w:rPr>
          <w:rFonts w:cstheme="minorHAnsi"/>
        </w:rPr>
        <w:t>tworzenie</w:t>
      </w:r>
      <w:r w:rsidR="00EB4B14" w:rsidRPr="00891F7E">
        <w:rPr>
          <w:rFonts w:cstheme="minorHAnsi"/>
        </w:rPr>
        <w:t xml:space="preserve"> </w:t>
      </w:r>
      <w:r w:rsidR="00DE0976" w:rsidRPr="00891F7E">
        <w:rPr>
          <w:rFonts w:cstheme="minorHAnsi"/>
        </w:rPr>
        <w:t>innowacyjnych</w:t>
      </w:r>
      <w:r w:rsidR="00EB4B14" w:rsidRPr="00891F7E">
        <w:rPr>
          <w:rFonts w:cstheme="minorHAnsi"/>
        </w:rPr>
        <w:t xml:space="preserve"> </w:t>
      </w:r>
      <w:r w:rsidR="00DE0976" w:rsidRPr="00891F7E">
        <w:rPr>
          <w:rFonts w:cstheme="minorHAnsi"/>
        </w:rPr>
        <w:t>i</w:t>
      </w:r>
      <w:r w:rsidR="00EB4B14" w:rsidRPr="00891F7E">
        <w:rPr>
          <w:rFonts w:cstheme="minorHAnsi"/>
        </w:rPr>
        <w:t xml:space="preserve"> </w:t>
      </w:r>
      <w:r w:rsidR="00DE0976" w:rsidRPr="00891F7E">
        <w:rPr>
          <w:rFonts w:cstheme="minorHAnsi"/>
        </w:rPr>
        <w:t>uzupełniających</w:t>
      </w:r>
      <w:r w:rsidR="00EB4B14" w:rsidRPr="00891F7E">
        <w:rPr>
          <w:rFonts w:cstheme="minorHAnsi"/>
        </w:rPr>
        <w:t xml:space="preserve"> </w:t>
      </w:r>
      <w:r w:rsidR="00DE0976" w:rsidRPr="00891F7E">
        <w:rPr>
          <w:rFonts w:cstheme="minorHAnsi"/>
        </w:rPr>
        <w:t>przedsięwzięć,</w:t>
      </w:r>
      <w:r w:rsidR="00EB4B14" w:rsidRPr="00891F7E">
        <w:rPr>
          <w:rFonts w:cstheme="minorHAnsi"/>
        </w:rPr>
        <w:t xml:space="preserve"> </w:t>
      </w:r>
      <w:r w:rsidR="00DE0976" w:rsidRPr="00891F7E">
        <w:rPr>
          <w:rFonts w:cstheme="minorHAnsi"/>
        </w:rPr>
        <w:t>które</w:t>
      </w:r>
      <w:r w:rsidR="00EB4B14" w:rsidRPr="00891F7E">
        <w:rPr>
          <w:rFonts w:cstheme="minorHAnsi"/>
        </w:rPr>
        <w:t xml:space="preserve"> </w:t>
      </w:r>
      <w:r w:rsidR="00DE0976" w:rsidRPr="00891F7E">
        <w:rPr>
          <w:rFonts w:cstheme="minorHAnsi"/>
        </w:rPr>
        <w:t>przyczyniają</w:t>
      </w:r>
      <w:r w:rsidR="00EB4B14" w:rsidRPr="00891F7E">
        <w:rPr>
          <w:rFonts w:cstheme="minorHAnsi"/>
        </w:rPr>
        <w:t xml:space="preserve"> </w:t>
      </w:r>
      <w:r w:rsidR="00DE0976" w:rsidRPr="00891F7E">
        <w:rPr>
          <w:rFonts w:cstheme="minorHAnsi"/>
        </w:rPr>
        <w:t>się</w:t>
      </w:r>
      <w:r w:rsidR="00EB4B14" w:rsidRPr="00891F7E">
        <w:rPr>
          <w:rFonts w:cstheme="minorHAnsi"/>
        </w:rPr>
        <w:t xml:space="preserve"> </w:t>
      </w:r>
      <w:r w:rsidR="00DE0976" w:rsidRPr="00891F7E">
        <w:rPr>
          <w:rFonts w:cstheme="minorHAnsi"/>
        </w:rPr>
        <w:t>do</w:t>
      </w:r>
      <w:r w:rsidR="00EB4B14" w:rsidRPr="00891F7E">
        <w:rPr>
          <w:rFonts w:cstheme="minorHAnsi"/>
        </w:rPr>
        <w:t xml:space="preserve"> </w:t>
      </w:r>
      <w:r w:rsidR="00DE0976" w:rsidRPr="00891F7E">
        <w:rPr>
          <w:rFonts w:cstheme="minorHAnsi"/>
        </w:rPr>
        <w:t>spójnego</w:t>
      </w:r>
      <w:r w:rsidR="00EB4B14" w:rsidRPr="00891F7E">
        <w:rPr>
          <w:rFonts w:cstheme="minorHAnsi"/>
        </w:rPr>
        <w:t xml:space="preserve"> </w:t>
      </w:r>
      <w:r w:rsidR="00DE0976" w:rsidRPr="00891F7E">
        <w:rPr>
          <w:rFonts w:cstheme="minorHAnsi"/>
        </w:rPr>
        <w:t>i</w:t>
      </w:r>
      <w:r w:rsidR="00EB4B14" w:rsidRPr="00891F7E">
        <w:rPr>
          <w:rFonts w:cstheme="minorHAnsi"/>
        </w:rPr>
        <w:t xml:space="preserve"> </w:t>
      </w:r>
      <w:r w:rsidR="00DE0976" w:rsidRPr="00891F7E">
        <w:rPr>
          <w:rFonts w:cstheme="minorHAnsi"/>
        </w:rPr>
        <w:t>wszechstronnego</w:t>
      </w:r>
      <w:r w:rsidR="00EB4B14" w:rsidRPr="00891F7E">
        <w:rPr>
          <w:rFonts w:cstheme="minorHAnsi"/>
        </w:rPr>
        <w:t xml:space="preserve"> </w:t>
      </w:r>
      <w:r w:rsidR="00DE0976" w:rsidRPr="00891F7E">
        <w:rPr>
          <w:rFonts w:cstheme="minorHAnsi"/>
        </w:rPr>
        <w:t>rozwoju</w:t>
      </w:r>
      <w:r w:rsidR="00EB4B14" w:rsidRPr="00891F7E">
        <w:rPr>
          <w:rFonts w:cstheme="minorHAnsi"/>
        </w:rPr>
        <w:t xml:space="preserve"> </w:t>
      </w:r>
      <w:r w:rsidRPr="00891F7E">
        <w:rPr>
          <w:rFonts w:cstheme="minorHAnsi"/>
        </w:rPr>
        <w:t>lokalnego</w:t>
      </w:r>
      <w:r w:rsidR="00DE0976" w:rsidRPr="00891F7E">
        <w:rPr>
          <w:rFonts w:cstheme="minorHAnsi"/>
        </w:rPr>
        <w:t>.</w:t>
      </w:r>
      <w:r w:rsidR="00EB4B14" w:rsidRPr="00891F7E">
        <w:rPr>
          <w:rFonts w:cstheme="minorHAnsi"/>
        </w:rPr>
        <w:t xml:space="preserve"> </w:t>
      </w:r>
    </w:p>
    <w:p w14:paraId="5ED984B9" w14:textId="05157D60" w:rsidR="00DE0976" w:rsidRPr="00891F7E" w:rsidRDefault="00DE0976" w:rsidP="00891F7E">
      <w:pPr>
        <w:spacing w:after="0"/>
        <w:ind w:firstLine="284"/>
        <w:jc w:val="both"/>
        <w:rPr>
          <w:rFonts w:cstheme="minorHAnsi"/>
        </w:rPr>
      </w:pPr>
      <w:r w:rsidRPr="00891F7E">
        <w:rPr>
          <w:rFonts w:cstheme="minorHAnsi"/>
        </w:rPr>
        <w:lastRenderedPageBreak/>
        <w:t>Ponadto,</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oferuje</w:t>
      </w:r>
      <w:r w:rsidR="00EB4B14" w:rsidRPr="00891F7E">
        <w:rPr>
          <w:rFonts w:cstheme="minorHAnsi"/>
        </w:rPr>
        <w:t xml:space="preserve"> </w:t>
      </w:r>
      <w:r w:rsidRPr="00891F7E">
        <w:rPr>
          <w:rFonts w:cstheme="minorHAnsi"/>
        </w:rPr>
        <w:t>możliwość</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nieosiągalne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innych</w:t>
      </w:r>
      <w:r w:rsidR="00EB4B14" w:rsidRPr="00891F7E">
        <w:rPr>
          <w:rFonts w:cstheme="minorHAnsi"/>
        </w:rPr>
        <w:t xml:space="preserve"> </w:t>
      </w:r>
      <w:r w:rsidRPr="00891F7E">
        <w:rPr>
          <w:rFonts w:cstheme="minorHAnsi"/>
        </w:rPr>
        <w:t>funduszy</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umożliwia</w:t>
      </w:r>
      <w:r w:rsidR="00EB4B14" w:rsidRPr="00891F7E">
        <w:rPr>
          <w:rFonts w:cstheme="minorHAnsi"/>
        </w:rPr>
        <w:t xml:space="preserve"> </w:t>
      </w:r>
      <w:r w:rsidRPr="00891F7E">
        <w:rPr>
          <w:rFonts w:cstheme="minorHAnsi"/>
        </w:rPr>
        <w:t>realizację</w:t>
      </w:r>
      <w:r w:rsidR="00EB4B14" w:rsidRPr="00891F7E">
        <w:rPr>
          <w:rFonts w:cstheme="minorHAnsi"/>
        </w:rPr>
        <w:t xml:space="preserve"> </w:t>
      </w:r>
      <w:r w:rsidRPr="00891F7E">
        <w:rPr>
          <w:rFonts w:cstheme="minorHAnsi"/>
        </w:rPr>
        <w:t>projektów</w:t>
      </w:r>
      <w:r w:rsidR="00EB4B14" w:rsidRPr="00891F7E">
        <w:rPr>
          <w:rFonts w:cstheme="minorHAnsi"/>
        </w:rPr>
        <w:t xml:space="preserve"> </w:t>
      </w:r>
      <w:r w:rsidRPr="00891F7E">
        <w:rPr>
          <w:rFonts w:cstheme="minorHAnsi"/>
        </w:rPr>
        <w:t>komplementarnych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kilku</w:t>
      </w:r>
      <w:r w:rsidR="00EB4B14" w:rsidRPr="00891F7E">
        <w:rPr>
          <w:rFonts w:cstheme="minorHAnsi"/>
        </w:rPr>
        <w:t xml:space="preserve"> </w:t>
      </w:r>
      <w:r w:rsidRPr="00891F7E">
        <w:rPr>
          <w:rFonts w:cstheme="minorHAnsi"/>
        </w:rPr>
        <w:t>jednostek</w:t>
      </w:r>
      <w:r w:rsidR="00EB4B14" w:rsidRPr="00891F7E">
        <w:rPr>
          <w:rFonts w:cstheme="minorHAnsi"/>
        </w:rPr>
        <w:t xml:space="preserve"> </w:t>
      </w:r>
      <w:r w:rsidRPr="00891F7E">
        <w:rPr>
          <w:rFonts w:cstheme="minorHAnsi"/>
        </w:rPr>
        <w:t>samorządu</w:t>
      </w:r>
      <w:r w:rsidR="00EB4B14" w:rsidRPr="00891F7E">
        <w:rPr>
          <w:rFonts w:cstheme="minorHAnsi"/>
        </w:rPr>
        <w:t xml:space="preserve"> </w:t>
      </w:r>
      <w:r w:rsidRPr="00891F7E">
        <w:rPr>
          <w:rFonts w:cstheme="minorHAnsi"/>
        </w:rPr>
        <w:t>terytorialnego.</w:t>
      </w:r>
    </w:p>
    <w:p w14:paraId="59C58732" w14:textId="49BDBC6D" w:rsidR="00DE0976" w:rsidRPr="00891F7E" w:rsidRDefault="00DE0976" w:rsidP="00891F7E">
      <w:pPr>
        <w:spacing w:after="0"/>
        <w:ind w:firstLine="284"/>
        <w:jc w:val="both"/>
        <w:rPr>
          <w:rFonts w:cstheme="minorHAnsi"/>
        </w:rPr>
      </w:pPr>
      <w:r w:rsidRPr="00891F7E">
        <w:rPr>
          <w:rFonts w:cstheme="minorHAnsi"/>
        </w:rPr>
        <w:t>Dzięki</w:t>
      </w:r>
      <w:r w:rsidR="00EB4B14" w:rsidRPr="00891F7E">
        <w:rPr>
          <w:rFonts w:cstheme="minorHAnsi"/>
        </w:rPr>
        <w:t xml:space="preserve"> </w:t>
      </w:r>
      <w:r w:rsidRPr="00891F7E">
        <w:rPr>
          <w:rFonts w:cstheme="minorHAnsi"/>
        </w:rPr>
        <w:t>wieloletniemu</w:t>
      </w:r>
      <w:r w:rsidR="00EB4B14" w:rsidRPr="00891F7E">
        <w:rPr>
          <w:rFonts w:cstheme="minorHAnsi"/>
        </w:rPr>
        <w:t xml:space="preserve"> </w:t>
      </w:r>
      <w:r w:rsidRPr="00891F7E">
        <w:rPr>
          <w:rFonts w:cstheme="minorHAnsi"/>
        </w:rPr>
        <w:t>doświadczeniu</w:t>
      </w:r>
      <w:r w:rsidR="00EB4B14" w:rsidRPr="00891F7E">
        <w:rPr>
          <w:rFonts w:cstheme="minorHAnsi"/>
        </w:rPr>
        <w:t xml:space="preserve"> </w:t>
      </w:r>
      <w:r w:rsidRPr="00891F7E">
        <w:rPr>
          <w:rFonts w:cstheme="minorHAnsi"/>
        </w:rPr>
        <w:t>zdobytemu</w:t>
      </w:r>
      <w:r w:rsidR="00EB4B14" w:rsidRPr="00891F7E">
        <w:rPr>
          <w:rFonts w:cstheme="minorHAnsi"/>
        </w:rPr>
        <w:t xml:space="preserve"> </w:t>
      </w:r>
      <w:r w:rsidRPr="00891F7E">
        <w:rPr>
          <w:rFonts w:cstheme="minorHAnsi"/>
        </w:rPr>
        <w:t>podczas</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00BD3979" w:rsidRPr="00891F7E">
        <w:rPr>
          <w:rFonts w:cstheme="minorHAnsi"/>
        </w:rPr>
        <w:t xml:space="preserve">LSR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0071448F" w:rsidRPr="00891F7E">
        <w:rPr>
          <w:rFonts w:cstheme="minorHAnsi"/>
        </w:rPr>
        <w:t xml:space="preserve">strategii </w:t>
      </w:r>
      <w:r w:rsidR="00BD3979" w:rsidRPr="00891F7E">
        <w:rPr>
          <w:rFonts w:cstheme="minorHAnsi"/>
        </w:rPr>
        <w:t xml:space="preserve">wdrażanych w latach </w:t>
      </w:r>
      <w:r w:rsidRPr="00891F7E">
        <w:rPr>
          <w:rFonts w:cstheme="minorHAnsi"/>
        </w:rPr>
        <w:t>2007-2013</w:t>
      </w:r>
      <w:r w:rsidR="00EB4B14" w:rsidRPr="00891F7E">
        <w:rPr>
          <w:rFonts w:cstheme="minorHAnsi"/>
        </w:rPr>
        <w:t xml:space="preserve"> </w:t>
      </w:r>
      <w:r w:rsidR="00756D99" w:rsidRPr="00891F7E">
        <w:rPr>
          <w:rFonts w:cstheme="minorHAnsi"/>
        </w:rPr>
        <w:t xml:space="preserve">oraz </w:t>
      </w:r>
      <w:r w:rsidRPr="00891F7E">
        <w:rPr>
          <w:rFonts w:cstheme="minorHAnsi"/>
        </w:rPr>
        <w:t>2014-2020,</w:t>
      </w:r>
      <w:r w:rsidR="00EB4B14" w:rsidRPr="00891F7E">
        <w:rPr>
          <w:rFonts w:cstheme="minorHAnsi"/>
        </w:rPr>
        <w:t xml:space="preserve"> </w:t>
      </w:r>
      <w:r w:rsidRPr="00891F7E">
        <w:rPr>
          <w:rFonts w:cstheme="minorHAnsi"/>
        </w:rPr>
        <w:t>a</w:t>
      </w:r>
      <w:r w:rsidR="00EB4B14" w:rsidRPr="00891F7E">
        <w:rPr>
          <w:rFonts w:cstheme="minorHAnsi"/>
        </w:rPr>
        <w:t xml:space="preserve"> </w:t>
      </w:r>
      <w:r w:rsidRPr="00891F7E">
        <w:rPr>
          <w:rFonts w:cstheme="minorHAnsi"/>
        </w:rPr>
        <w:t>także</w:t>
      </w:r>
      <w:r w:rsidR="00EB4B14" w:rsidRPr="00891F7E">
        <w:rPr>
          <w:rFonts w:cstheme="minorHAnsi"/>
        </w:rPr>
        <w:t xml:space="preserve"> </w:t>
      </w:r>
      <w:r w:rsidRPr="00891F7E">
        <w:rPr>
          <w:rFonts w:cstheme="minorHAnsi"/>
        </w:rPr>
        <w:t>przeprowadzonej</w:t>
      </w:r>
      <w:r w:rsidR="00EB4B14" w:rsidRPr="00891F7E">
        <w:rPr>
          <w:rFonts w:cstheme="minorHAnsi"/>
        </w:rPr>
        <w:t xml:space="preserve"> </w:t>
      </w:r>
      <w:r w:rsidRPr="00891F7E">
        <w:rPr>
          <w:rFonts w:cstheme="minorHAnsi"/>
        </w:rPr>
        <w:t>analizie</w:t>
      </w:r>
      <w:r w:rsidR="00EB4B14" w:rsidRPr="00891F7E">
        <w:rPr>
          <w:rFonts w:cstheme="minorHAnsi"/>
        </w:rPr>
        <w:t xml:space="preserve"> </w:t>
      </w:r>
      <w:r w:rsidRPr="00891F7E">
        <w:rPr>
          <w:rFonts w:cstheme="minorHAnsi"/>
        </w:rPr>
        <w:t>potrzeb</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potencjału</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7141E8" w:rsidRPr="00891F7E">
        <w:rPr>
          <w:rFonts w:cstheme="minorHAnsi"/>
        </w:rPr>
        <w:t>„Kraina</w:t>
      </w:r>
      <w:r w:rsidR="00EB4B14" w:rsidRPr="00891F7E">
        <w:rPr>
          <w:rFonts w:cstheme="minorHAnsi"/>
        </w:rPr>
        <w:t xml:space="preserve"> </w:t>
      </w:r>
      <w:r w:rsidR="007141E8" w:rsidRPr="00891F7E">
        <w:rPr>
          <w:rFonts w:cstheme="minorHAnsi"/>
        </w:rPr>
        <w:t>Sanu”</w:t>
      </w:r>
      <w:r w:rsidR="00EB4B14" w:rsidRPr="00891F7E">
        <w:rPr>
          <w:rFonts w:cstheme="minorHAnsi"/>
        </w:rPr>
        <w:t xml:space="preserve"> </w:t>
      </w:r>
      <w:r w:rsidRPr="00891F7E">
        <w:rPr>
          <w:rFonts w:cstheme="minorHAnsi"/>
        </w:rPr>
        <w:t>doskonale</w:t>
      </w:r>
      <w:r w:rsidR="00EB4B14" w:rsidRPr="00891F7E">
        <w:rPr>
          <w:rFonts w:cstheme="minorHAnsi"/>
        </w:rPr>
        <w:t xml:space="preserve"> </w:t>
      </w:r>
      <w:r w:rsidR="0071448F" w:rsidRPr="00891F7E">
        <w:rPr>
          <w:rFonts w:cstheme="minorHAnsi"/>
        </w:rPr>
        <w:t xml:space="preserve">poznała oczekiwania </w:t>
      </w:r>
      <w:r w:rsidRPr="00891F7E">
        <w:rPr>
          <w:rFonts w:cstheme="minorHAnsi"/>
        </w:rPr>
        <w:t>lokalnych</w:t>
      </w:r>
      <w:r w:rsidR="00EB4B14" w:rsidRPr="00891F7E">
        <w:rPr>
          <w:rFonts w:cstheme="minorHAnsi"/>
        </w:rPr>
        <w:t xml:space="preserve"> </w:t>
      </w:r>
      <w:r w:rsidRPr="00891F7E">
        <w:rPr>
          <w:rFonts w:cstheme="minorHAnsi"/>
        </w:rPr>
        <w:t>partnerów</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możliwości</w:t>
      </w:r>
      <w:r w:rsidR="0071448F" w:rsidRPr="00891F7E">
        <w:rPr>
          <w:rFonts w:cstheme="minorHAnsi"/>
        </w:rPr>
        <w:t>,</w:t>
      </w:r>
      <w:r w:rsidR="00EB4B14" w:rsidRPr="00891F7E">
        <w:rPr>
          <w:rFonts w:cstheme="minorHAnsi"/>
        </w:rPr>
        <w:t xml:space="preserve"> </w:t>
      </w:r>
      <w:r w:rsidRPr="00891F7E">
        <w:rPr>
          <w:rFonts w:cstheme="minorHAnsi"/>
        </w:rPr>
        <w:t>jakie</w:t>
      </w:r>
      <w:r w:rsidR="00EB4B14" w:rsidRPr="00891F7E">
        <w:rPr>
          <w:rFonts w:cstheme="minorHAnsi"/>
        </w:rPr>
        <w:t xml:space="preserve"> </w:t>
      </w:r>
      <w:r w:rsidRPr="00891F7E">
        <w:rPr>
          <w:rFonts w:cstheme="minorHAnsi"/>
        </w:rPr>
        <w:t>oferuje</w:t>
      </w:r>
      <w:r w:rsidR="00EB4B14" w:rsidRPr="00891F7E">
        <w:rPr>
          <w:rFonts w:cstheme="minorHAnsi"/>
        </w:rPr>
        <w:t xml:space="preserve"> </w:t>
      </w:r>
      <w:r w:rsidR="00756D99" w:rsidRPr="00891F7E">
        <w:rPr>
          <w:rFonts w:cstheme="minorHAnsi"/>
        </w:rPr>
        <w:t xml:space="preserve">EFS+ oraz </w:t>
      </w:r>
      <w:r w:rsidR="007141E8" w:rsidRPr="00891F7E">
        <w:rPr>
          <w:rFonts w:cstheme="minorHAnsi"/>
        </w:rPr>
        <w:t>PS</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WPR</w:t>
      </w:r>
      <w:r w:rsidR="00EB4B14" w:rsidRPr="00891F7E">
        <w:rPr>
          <w:rFonts w:cstheme="minorHAnsi"/>
        </w:rPr>
        <w:t xml:space="preserve"> </w:t>
      </w:r>
      <w:r w:rsidR="007141E8" w:rsidRPr="00891F7E">
        <w:rPr>
          <w:rFonts w:cstheme="minorHAnsi"/>
        </w:rPr>
        <w:t>na</w:t>
      </w:r>
      <w:r w:rsidR="00EB4B14" w:rsidRPr="00891F7E">
        <w:rPr>
          <w:rFonts w:cstheme="minorHAnsi"/>
        </w:rPr>
        <w:t xml:space="preserve"> </w:t>
      </w:r>
      <w:r w:rsidR="007141E8" w:rsidRPr="00891F7E">
        <w:rPr>
          <w:rFonts w:cstheme="minorHAnsi"/>
        </w:rPr>
        <w:t>lata</w:t>
      </w:r>
      <w:r w:rsidR="00EB4B14" w:rsidRPr="00891F7E">
        <w:rPr>
          <w:rFonts w:cstheme="minorHAnsi"/>
        </w:rPr>
        <w:t xml:space="preserve"> </w:t>
      </w:r>
      <w:r w:rsidRPr="00891F7E">
        <w:rPr>
          <w:rFonts w:cstheme="minorHAnsi"/>
        </w:rPr>
        <w:t>2023-2027</w:t>
      </w:r>
      <w:r w:rsidR="00EB4B14" w:rsidRPr="00891F7E">
        <w:rPr>
          <w:rFonts w:cstheme="minorHAnsi"/>
        </w:rPr>
        <w:t xml:space="preserve"> </w:t>
      </w:r>
      <w:r w:rsidR="00BD3979" w:rsidRPr="00891F7E">
        <w:rPr>
          <w:rFonts w:cstheme="minorHAnsi"/>
        </w:rPr>
        <w:t xml:space="preserve">w zakresie Interwencji </w:t>
      </w:r>
      <w:r w:rsidRPr="00891F7E">
        <w:rPr>
          <w:rFonts w:cstheme="minorHAnsi"/>
        </w:rPr>
        <w:t>LEADER.</w:t>
      </w:r>
      <w:r w:rsidR="00EB4B14" w:rsidRPr="00891F7E">
        <w:rPr>
          <w:rFonts w:cstheme="minorHAnsi"/>
        </w:rPr>
        <w:t xml:space="preserve"> </w:t>
      </w:r>
      <w:r w:rsidR="00AA638F" w:rsidRPr="00891F7E">
        <w:rPr>
          <w:rFonts w:cstheme="minorHAnsi"/>
        </w:rPr>
        <w:t xml:space="preserve">Nie ma jeszcze szczegółowych Wytycznych, formularzy dokumentów aplikacyjnych, ale znane są kierunki wydatkowania środków. </w:t>
      </w:r>
      <w:r w:rsidRPr="00891F7E">
        <w:rPr>
          <w:rFonts w:cstheme="minorHAnsi"/>
        </w:rPr>
        <w:t>Na</w:t>
      </w:r>
      <w:r w:rsidR="00EB4B14" w:rsidRPr="00891F7E">
        <w:rPr>
          <w:rFonts w:cstheme="minorHAnsi"/>
        </w:rPr>
        <w:t xml:space="preserve"> </w:t>
      </w:r>
      <w:r w:rsidRPr="00891F7E">
        <w:rPr>
          <w:rFonts w:cstheme="minorHAnsi"/>
        </w:rPr>
        <w:t>tej</w:t>
      </w:r>
      <w:r w:rsidR="00EB4B14" w:rsidRPr="00891F7E">
        <w:rPr>
          <w:rFonts w:cstheme="minorHAnsi"/>
        </w:rPr>
        <w:t xml:space="preserve"> </w:t>
      </w:r>
      <w:r w:rsidRPr="00891F7E">
        <w:rPr>
          <w:rFonts w:cstheme="minorHAnsi"/>
        </w:rPr>
        <w:t>podstawie</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AA638F" w:rsidRPr="00891F7E">
        <w:rPr>
          <w:rFonts w:cstheme="minorHAnsi"/>
        </w:rPr>
        <w:t xml:space="preserve">„Kraina Sanu” </w:t>
      </w:r>
      <w:r w:rsidR="00BD3979" w:rsidRPr="00891F7E">
        <w:rPr>
          <w:rFonts w:cstheme="minorHAnsi"/>
        </w:rPr>
        <w:t>wypracowa</w:t>
      </w:r>
      <w:r w:rsidR="00AA638F" w:rsidRPr="00891F7E">
        <w:rPr>
          <w:rFonts w:cstheme="minorHAnsi"/>
        </w:rPr>
        <w:t>ła</w:t>
      </w:r>
      <w:r w:rsidR="00BD3979" w:rsidRPr="00891F7E">
        <w:rPr>
          <w:rFonts w:cstheme="minorHAnsi"/>
        </w:rPr>
        <w:t xml:space="preserve"> </w:t>
      </w:r>
      <w:r w:rsidRPr="00891F7E">
        <w:rPr>
          <w:rFonts w:cstheme="minorHAnsi"/>
        </w:rPr>
        <w:t>konkretne</w:t>
      </w:r>
      <w:r w:rsidR="00EB4B14" w:rsidRPr="00891F7E">
        <w:rPr>
          <w:rFonts w:cstheme="minorHAnsi"/>
        </w:rPr>
        <w:t xml:space="preserve"> </w:t>
      </w:r>
      <w:r w:rsidRPr="00891F7E">
        <w:rPr>
          <w:rFonts w:cstheme="minorHAnsi"/>
        </w:rPr>
        <w:t>obszary</w:t>
      </w:r>
      <w:r w:rsidR="00EB4B14" w:rsidRPr="00891F7E">
        <w:rPr>
          <w:rFonts w:cstheme="minorHAnsi"/>
        </w:rPr>
        <w:t xml:space="preserve"> </w:t>
      </w:r>
      <w:r w:rsidRPr="00891F7E">
        <w:rPr>
          <w:rFonts w:cstheme="minorHAnsi"/>
        </w:rPr>
        <w:t>wsparcia,</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realizowane</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użyciu</w:t>
      </w:r>
      <w:r w:rsidR="00EB4B14" w:rsidRPr="00891F7E">
        <w:rPr>
          <w:rFonts w:cstheme="minorHAnsi"/>
        </w:rPr>
        <w:t xml:space="preserve"> </w:t>
      </w:r>
      <w:r w:rsidR="00AA638F" w:rsidRPr="00891F7E">
        <w:rPr>
          <w:rFonts w:cstheme="minorHAnsi"/>
        </w:rPr>
        <w:t xml:space="preserve">wybranych </w:t>
      </w:r>
      <w:r w:rsidRPr="00891F7E">
        <w:rPr>
          <w:rFonts w:cstheme="minorHAnsi"/>
        </w:rPr>
        <w:t>metod</w:t>
      </w:r>
      <w:r w:rsidR="00EB4B14" w:rsidRPr="00891F7E">
        <w:rPr>
          <w:rFonts w:cstheme="minorHAnsi"/>
        </w:rPr>
        <w:t xml:space="preserve"> </w:t>
      </w:r>
      <w:r w:rsidRPr="00891F7E">
        <w:rPr>
          <w:rFonts w:cstheme="minorHAnsi"/>
        </w:rPr>
        <w:t>wdrożeniowych</w:t>
      </w:r>
      <w:r w:rsidR="00AA638F" w:rsidRPr="00891F7E">
        <w:rPr>
          <w:rFonts w:cstheme="minorHAnsi"/>
        </w:rPr>
        <w:t>.</w:t>
      </w:r>
    </w:p>
    <w:p w14:paraId="56D6EB32" w14:textId="07719325" w:rsidR="0071448F" w:rsidRPr="00891F7E" w:rsidRDefault="00DE0976" w:rsidP="00891F7E">
      <w:pPr>
        <w:spacing w:after="0"/>
        <w:ind w:firstLine="284"/>
        <w:jc w:val="both"/>
        <w:rPr>
          <w:rFonts w:cstheme="minorHAnsi"/>
        </w:rPr>
      </w:pPr>
      <w:r w:rsidRPr="00891F7E">
        <w:rPr>
          <w:rFonts w:cstheme="minorHAnsi"/>
        </w:rPr>
        <w:t>Warto</w:t>
      </w:r>
      <w:r w:rsidR="00EB4B14" w:rsidRPr="00891F7E">
        <w:rPr>
          <w:rFonts w:cstheme="minorHAnsi"/>
        </w:rPr>
        <w:t xml:space="preserve"> </w:t>
      </w:r>
      <w:r w:rsidRPr="00891F7E">
        <w:rPr>
          <w:rFonts w:cstheme="minorHAnsi"/>
        </w:rPr>
        <w:t>zaznaczyć,</w:t>
      </w:r>
      <w:r w:rsidR="00EB4B14" w:rsidRPr="00891F7E">
        <w:rPr>
          <w:rFonts w:cstheme="minorHAnsi"/>
        </w:rPr>
        <w:t xml:space="preserve"> </w:t>
      </w:r>
      <w:r w:rsidRPr="00891F7E">
        <w:rPr>
          <w:rFonts w:cstheme="minorHAnsi"/>
        </w:rPr>
        <w:t>że</w:t>
      </w:r>
      <w:r w:rsidR="00EB4B14" w:rsidRPr="00891F7E">
        <w:rPr>
          <w:rFonts w:cstheme="minorHAnsi"/>
        </w:rPr>
        <w:t xml:space="preserve"> </w:t>
      </w:r>
      <w:r w:rsidR="007141E8" w:rsidRPr="00891F7E">
        <w:rPr>
          <w:rFonts w:cstheme="minorHAnsi"/>
        </w:rPr>
        <w:t>LSR</w:t>
      </w:r>
      <w:r w:rsidR="00EB4B14" w:rsidRPr="00891F7E">
        <w:rPr>
          <w:rFonts w:cstheme="minorHAnsi"/>
        </w:rPr>
        <w:t xml:space="preserve"> </w:t>
      </w:r>
      <w:r w:rsidRPr="00891F7E">
        <w:rPr>
          <w:rFonts w:cstheme="minorHAnsi"/>
        </w:rPr>
        <w:t>ze</w:t>
      </w:r>
      <w:r w:rsidR="00EB4B14" w:rsidRPr="00891F7E">
        <w:rPr>
          <w:rFonts w:cstheme="minorHAnsi"/>
        </w:rPr>
        <w:t xml:space="preserve"> </w:t>
      </w:r>
      <w:r w:rsidRPr="00891F7E">
        <w:rPr>
          <w:rFonts w:cstheme="minorHAnsi"/>
        </w:rPr>
        <w:t>względu</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zakres</w:t>
      </w:r>
      <w:r w:rsidR="00EB4B14" w:rsidRPr="00891F7E">
        <w:rPr>
          <w:rFonts w:cstheme="minorHAnsi"/>
        </w:rPr>
        <w:t xml:space="preserve"> </w:t>
      </w:r>
      <w:r w:rsidRPr="00891F7E">
        <w:rPr>
          <w:rFonts w:cstheme="minorHAnsi"/>
        </w:rPr>
        <w:t>celów</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planowanych</w:t>
      </w:r>
      <w:r w:rsidR="00EB4B14" w:rsidRPr="00891F7E">
        <w:rPr>
          <w:rFonts w:cstheme="minorHAnsi"/>
        </w:rPr>
        <w:t xml:space="preserve"> </w:t>
      </w:r>
      <w:r w:rsidRPr="00891F7E">
        <w:rPr>
          <w:rFonts w:cstheme="minorHAnsi"/>
        </w:rPr>
        <w:t>przedsięwzięć,</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finansowana</w:t>
      </w:r>
      <w:r w:rsidR="00EB4B14" w:rsidRPr="00891F7E">
        <w:rPr>
          <w:rFonts w:cstheme="minorHAnsi"/>
        </w:rPr>
        <w:t xml:space="preserve"> </w:t>
      </w:r>
      <w:r w:rsidRPr="00891F7E">
        <w:rPr>
          <w:rFonts w:cstheme="minorHAnsi"/>
        </w:rPr>
        <w:t>zarówno</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budżetu</w:t>
      </w:r>
      <w:r w:rsidR="00EB4B14" w:rsidRPr="00891F7E">
        <w:rPr>
          <w:rFonts w:cstheme="minorHAnsi"/>
        </w:rPr>
        <w:t xml:space="preserve"> </w:t>
      </w:r>
      <w:r w:rsidR="00BD3979" w:rsidRPr="00891F7E">
        <w:rPr>
          <w:rFonts w:cstheme="minorHAnsi"/>
        </w:rPr>
        <w:t xml:space="preserve">EFRROW </w:t>
      </w:r>
      <w:r w:rsidRPr="00891F7E">
        <w:rPr>
          <w:rFonts w:cstheme="minorHAnsi"/>
        </w:rPr>
        <w:t>jak</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EFS+.</w:t>
      </w:r>
      <w:r w:rsidR="00BD3979" w:rsidRPr="00891F7E">
        <w:rPr>
          <w:rFonts w:cstheme="minorHAnsi"/>
        </w:rPr>
        <w:t xml:space="preserve"> Jest </w:t>
      </w:r>
      <w:r w:rsidR="00AA638F" w:rsidRPr="00891F7E">
        <w:rPr>
          <w:rFonts w:cstheme="minorHAnsi"/>
        </w:rPr>
        <w:t xml:space="preserve">to </w:t>
      </w:r>
      <w:r w:rsidR="00BD3979" w:rsidRPr="00891F7E">
        <w:rPr>
          <w:rFonts w:cstheme="minorHAnsi"/>
        </w:rPr>
        <w:t xml:space="preserve">kolejny argument wskazujący jak ważnym procesem jest realizacja oddolnego podejścia Leader, gdyż </w:t>
      </w:r>
      <w:r w:rsidR="00AA638F" w:rsidRPr="00891F7E">
        <w:rPr>
          <w:rFonts w:cstheme="minorHAnsi"/>
        </w:rPr>
        <w:t>w</w:t>
      </w:r>
      <w:r w:rsidR="00BD3979" w:rsidRPr="00891F7E">
        <w:rPr>
          <w:rFonts w:cstheme="minorHAnsi"/>
        </w:rPr>
        <w:t xml:space="preserve"> obecnej perspektywie finansowej UE</w:t>
      </w:r>
      <w:r w:rsidR="00AA638F" w:rsidRPr="00891F7E">
        <w:rPr>
          <w:rFonts w:cstheme="minorHAnsi"/>
        </w:rPr>
        <w:t>,</w:t>
      </w:r>
      <w:r w:rsidR="00BD3979" w:rsidRPr="00891F7E">
        <w:rPr>
          <w:rFonts w:cstheme="minorHAnsi"/>
        </w:rPr>
        <w:t xml:space="preserve"> źródł</w:t>
      </w:r>
      <w:r w:rsidR="00AA638F" w:rsidRPr="00891F7E">
        <w:rPr>
          <w:rFonts w:cstheme="minorHAnsi"/>
        </w:rPr>
        <w:t>em</w:t>
      </w:r>
      <w:r w:rsidR="00BD3979" w:rsidRPr="00891F7E">
        <w:rPr>
          <w:rFonts w:cstheme="minorHAnsi"/>
        </w:rPr>
        <w:t xml:space="preserve"> finansowania</w:t>
      </w:r>
      <w:r w:rsidR="00AA638F" w:rsidRPr="00891F7E">
        <w:rPr>
          <w:rFonts w:cstheme="minorHAnsi"/>
        </w:rPr>
        <w:t xml:space="preserve"> L</w:t>
      </w:r>
      <w:r w:rsidR="00DC3A8F" w:rsidRPr="00891F7E">
        <w:rPr>
          <w:rFonts w:cstheme="minorHAnsi"/>
        </w:rPr>
        <w:t>SR</w:t>
      </w:r>
      <w:r w:rsidR="00AA638F" w:rsidRPr="00891F7E">
        <w:rPr>
          <w:rFonts w:cstheme="minorHAnsi"/>
        </w:rPr>
        <w:t xml:space="preserve"> będą dwa fundusze</w:t>
      </w:r>
      <w:r w:rsidR="00BD3979" w:rsidRPr="00891F7E">
        <w:rPr>
          <w:rFonts w:cstheme="minorHAnsi"/>
        </w:rPr>
        <w:t>.</w:t>
      </w:r>
    </w:p>
    <w:p w14:paraId="29C0A4DE" w14:textId="77777777" w:rsidR="0071448F" w:rsidRPr="00891F7E" w:rsidRDefault="0071448F" w:rsidP="00891F7E">
      <w:pPr>
        <w:spacing w:after="0"/>
        <w:jc w:val="both"/>
        <w:rPr>
          <w:rFonts w:cstheme="minorHAnsi"/>
        </w:rPr>
      </w:pPr>
    </w:p>
    <w:p w14:paraId="40308AB0" w14:textId="77777777" w:rsidR="006527C4" w:rsidRPr="00891F7E" w:rsidRDefault="0071448F" w:rsidP="00BD06AC">
      <w:pPr>
        <w:pStyle w:val="Nagwek2"/>
        <w:numPr>
          <w:ilvl w:val="1"/>
          <w:numId w:val="18"/>
        </w:numPr>
        <w:spacing w:before="0"/>
        <w:rPr>
          <w:rStyle w:val="Wyrnienieintensywne"/>
          <w:rFonts w:asciiTheme="minorHAnsi" w:hAnsiTheme="minorHAnsi" w:cstheme="minorHAnsi"/>
          <w:i w:val="0"/>
          <w:iCs w:val="0"/>
          <w:sz w:val="22"/>
          <w:szCs w:val="22"/>
        </w:rPr>
      </w:pPr>
      <w:bookmarkStart w:id="100" w:name="_Toc142299179"/>
      <w:r w:rsidRPr="00891F7E">
        <w:rPr>
          <w:rStyle w:val="Wyrnienieintensywne"/>
          <w:rFonts w:asciiTheme="minorHAnsi" w:hAnsiTheme="minorHAnsi" w:cstheme="minorHAnsi"/>
          <w:i w:val="0"/>
          <w:iCs w:val="0"/>
          <w:sz w:val="22"/>
          <w:szCs w:val="22"/>
        </w:rPr>
        <w:t>Metody aktywizujące</w:t>
      </w:r>
      <w:bookmarkEnd w:id="100"/>
    </w:p>
    <w:p w14:paraId="714A8260" w14:textId="77777777" w:rsidR="006527C4" w:rsidRPr="00891F7E" w:rsidRDefault="006527C4" w:rsidP="00891F7E">
      <w:pPr>
        <w:spacing w:after="0"/>
        <w:ind w:firstLine="284"/>
        <w:jc w:val="both"/>
        <w:rPr>
          <w:rFonts w:cstheme="minorHAnsi"/>
        </w:rPr>
      </w:pPr>
      <w:r w:rsidRPr="00891F7E">
        <w:rPr>
          <w:rFonts w:cstheme="minorHAnsi"/>
        </w:rPr>
        <w:t xml:space="preserve">W ramach LSR wykorzystane zostaną następujące metody aktywizujące: </w:t>
      </w:r>
    </w:p>
    <w:p w14:paraId="52788074" w14:textId="77777777" w:rsidR="006527C4" w:rsidRPr="00891F7E" w:rsidRDefault="006527C4" w:rsidP="00891F7E">
      <w:pPr>
        <w:shd w:val="clear" w:color="auto" w:fill="FFFFFF" w:themeFill="background1"/>
        <w:spacing w:after="0"/>
        <w:jc w:val="both"/>
        <w:rPr>
          <w:rFonts w:eastAsia="Times New Roman" w:cstheme="minorHAnsi"/>
          <w:lang w:eastAsia="pl-PL"/>
        </w:rPr>
      </w:pPr>
      <w:r w:rsidRPr="00891F7E">
        <w:rPr>
          <w:rFonts w:eastAsia="Times New Roman" w:cstheme="minorHAnsi"/>
          <w:lang w:eastAsia="pl-PL"/>
        </w:rPr>
        <w:t>- operacje klasyczne – finansowane z EFRROW</w:t>
      </w:r>
    </w:p>
    <w:p w14:paraId="73E4CB69" w14:textId="2116D516" w:rsidR="006527C4" w:rsidRPr="00891F7E" w:rsidRDefault="006527C4" w:rsidP="00891F7E">
      <w:pPr>
        <w:shd w:val="clear" w:color="auto" w:fill="FFFFFF" w:themeFill="background1"/>
        <w:spacing w:after="0"/>
        <w:jc w:val="both"/>
        <w:rPr>
          <w:rFonts w:eastAsia="Times New Roman" w:cstheme="minorHAnsi"/>
          <w:lang w:eastAsia="pl-PL"/>
        </w:rPr>
      </w:pPr>
      <w:r w:rsidRPr="00891F7E">
        <w:rPr>
          <w:rFonts w:eastAsia="Times New Roman" w:cstheme="minorHAnsi"/>
          <w:lang w:eastAsia="pl-PL"/>
        </w:rPr>
        <w:t>- projekty grantowe</w:t>
      </w:r>
      <w:r w:rsidR="00BF489B" w:rsidRPr="00891F7E">
        <w:rPr>
          <w:rFonts w:eastAsia="Times New Roman" w:cstheme="minorHAnsi"/>
          <w:lang w:eastAsia="pl-PL"/>
        </w:rPr>
        <w:t xml:space="preserve"> </w:t>
      </w:r>
      <w:r w:rsidRPr="00891F7E">
        <w:rPr>
          <w:rFonts w:eastAsia="Times New Roman" w:cstheme="minorHAnsi"/>
          <w:lang w:eastAsia="pl-PL"/>
        </w:rPr>
        <w:t>– finansowane z EFRROW oraz EFS+</w:t>
      </w:r>
    </w:p>
    <w:p w14:paraId="2B5C8337" w14:textId="77777777" w:rsidR="006527C4" w:rsidRPr="00891F7E" w:rsidRDefault="006527C4" w:rsidP="00891F7E">
      <w:pPr>
        <w:spacing w:after="0"/>
        <w:ind w:firstLine="284"/>
        <w:jc w:val="both"/>
        <w:rPr>
          <w:rFonts w:cstheme="minorHAnsi"/>
          <w:lang w:eastAsia="pl-PL"/>
        </w:rPr>
      </w:pPr>
      <w:r w:rsidRPr="00891F7E">
        <w:rPr>
          <w:rFonts w:cstheme="minorHAnsi"/>
          <w:lang w:eastAsia="pl-PL"/>
        </w:rPr>
        <w:t xml:space="preserve">Taki dobór metod jest uzasadniony doświadczeniami LGD „Kraina Sanu” z poprzednich okresów oraz pozytywnymi efektami wdrażania LSR. Ponadto, odpowiada na potrzeby zgłaszane przez lokalną społeczność oraz odzwierciedla formy wsparcia przewidziane w ramach PS dla WPR na lata 2023-2027 oraz EFS+. </w:t>
      </w:r>
    </w:p>
    <w:p w14:paraId="1722A96D" w14:textId="3F516B84" w:rsidR="006527C4" w:rsidRPr="00891F7E" w:rsidRDefault="006527C4" w:rsidP="00891F7E">
      <w:pPr>
        <w:spacing w:after="0"/>
        <w:ind w:firstLine="284"/>
        <w:jc w:val="both"/>
        <w:rPr>
          <w:rFonts w:cstheme="minorHAnsi"/>
          <w:lang w:eastAsia="pl-PL"/>
        </w:rPr>
      </w:pPr>
      <w:r w:rsidRPr="00891F7E">
        <w:rPr>
          <w:rFonts w:cstheme="minorHAnsi"/>
          <w:lang w:eastAsia="pl-PL"/>
        </w:rPr>
        <w:t xml:space="preserve">Przedsięwzięcia, w których beneficjentami będą organizacje pozarządowe, planowane są do realizacji za pomocą projektów grantowych (w ramach ogłaszanych konkursów na wybór </w:t>
      </w:r>
      <w:r w:rsidR="00CA510C" w:rsidRPr="00891F7E">
        <w:rPr>
          <w:rFonts w:cstheme="minorHAnsi"/>
          <w:lang w:eastAsia="pl-PL"/>
        </w:rPr>
        <w:t>G</w:t>
      </w:r>
      <w:r w:rsidRPr="00891F7E">
        <w:rPr>
          <w:rFonts w:cstheme="minorHAnsi"/>
          <w:lang w:eastAsia="pl-PL"/>
        </w:rPr>
        <w:t xml:space="preserve">rantobiorców). Doświadczenia poprzednich naborów pokazują, że jest to dogodna dla odbiorców forma realizacji zadań. Ponadto, należy mieć na uwadze fakt, że </w:t>
      </w:r>
      <w:r w:rsidRPr="00891F7E">
        <w:rPr>
          <w:rFonts w:cstheme="minorHAnsi"/>
        </w:rPr>
        <w:t xml:space="preserve">organizacje pozarządowe opierają swoją działalność na pracy społecznej swoich </w:t>
      </w:r>
      <w:r w:rsidR="00CA510C" w:rsidRPr="00891F7E">
        <w:rPr>
          <w:rFonts w:cstheme="minorHAnsi"/>
        </w:rPr>
        <w:t>C</w:t>
      </w:r>
      <w:r w:rsidRPr="00891F7E">
        <w:rPr>
          <w:rFonts w:cstheme="minorHAnsi"/>
        </w:rPr>
        <w:t>złonków, zatem nie są w stanie zrealizować dużych projektów konkursowych. Głównym celem działalności większości organizacji pozarządowych są działania tzw. miękkie z zakresu aktywizacji i włączenia społecznego oraz w zakresie doposażenia, budowy lub adaptacji drobnej infrastruktury niekomercyjnej zaspokajającej potrzeby mieszkańców lub skierowanej do ludzi młodych, seniorów oraz osób w niekorzystnej sytuacji.</w:t>
      </w:r>
    </w:p>
    <w:p w14:paraId="27CA8946" w14:textId="3196710F" w:rsidR="006527C4" w:rsidRPr="00891F7E" w:rsidRDefault="006527C4" w:rsidP="00891F7E">
      <w:pPr>
        <w:spacing w:after="0"/>
        <w:ind w:firstLine="284"/>
        <w:jc w:val="both"/>
        <w:rPr>
          <w:rFonts w:cstheme="minorHAnsi"/>
        </w:rPr>
      </w:pPr>
      <w:r w:rsidRPr="00891F7E">
        <w:rPr>
          <w:rFonts w:cstheme="minorHAnsi"/>
        </w:rPr>
        <w:t>Z kolei przedsięwzięcia dedykowane jednostkom sektora finansów publicznych będą realizowane głównie za pomocą klasycznych operacji, ponieważ te instytucje dysponują doświadczoną kadrą pracowników oraz środkami finansowymi, co przyspiesza i usprawnia realizację projektów. Jednostki sektora finansów publicznych, w zależności od zakresu przedsięwzięć</w:t>
      </w:r>
      <w:r w:rsidR="00CA510C" w:rsidRPr="00891F7E">
        <w:rPr>
          <w:rFonts w:cstheme="minorHAnsi"/>
        </w:rPr>
        <w:t>,</w:t>
      </w:r>
      <w:r w:rsidRPr="00891F7E">
        <w:rPr>
          <w:rFonts w:cstheme="minorHAnsi"/>
        </w:rPr>
        <w:t xml:space="preserve"> będą mogły również aplikować o wsparcie w ramach projektów grantowych. </w:t>
      </w:r>
    </w:p>
    <w:p w14:paraId="200111A2" w14:textId="77777777" w:rsidR="006527C4" w:rsidRPr="00891F7E" w:rsidRDefault="006527C4" w:rsidP="00891F7E">
      <w:pPr>
        <w:spacing w:after="0"/>
        <w:ind w:firstLine="284"/>
        <w:jc w:val="both"/>
        <w:rPr>
          <w:rFonts w:cstheme="minorHAnsi"/>
        </w:rPr>
      </w:pPr>
      <w:r w:rsidRPr="00891F7E">
        <w:rPr>
          <w:rFonts w:cstheme="minorHAnsi"/>
        </w:rPr>
        <w:t xml:space="preserve">Działania skierowane do osób fizycznych zamierzających podjąć działalność gospodarczą, mikro lub małych przedsiębiorców rozwijających działalność oraz rolników z małych gospodarstw, będą realizowane w ramach operacji klasycznych. Taka forma wsparcia wynika z obowiązujących przepisów oraz projektu Wytycznych. </w:t>
      </w:r>
    </w:p>
    <w:p w14:paraId="640E271A" w14:textId="77777777" w:rsidR="006527C4" w:rsidRPr="00891F7E" w:rsidRDefault="006527C4" w:rsidP="00891F7E">
      <w:pPr>
        <w:spacing w:after="0"/>
        <w:ind w:firstLine="284"/>
        <w:jc w:val="both"/>
        <w:rPr>
          <w:rFonts w:cstheme="minorHAnsi"/>
        </w:rPr>
      </w:pPr>
      <w:r w:rsidRPr="00891F7E">
        <w:rPr>
          <w:rFonts w:cstheme="minorHAnsi"/>
        </w:rPr>
        <w:t>Mając na uwadze unikalny charakter podejścia LEADER, które jednocześnie obejmuje kilka obszarów wsparcia, co przyczynia się do komplementarności i synergii celów i przedsięwzięć planowanych do realizacji w ramach LSR, przewiduje się przeprowadzenie wszechstronnych naborów wniosków, zgodnie z planem działania.</w:t>
      </w:r>
    </w:p>
    <w:p w14:paraId="2EF285FC" w14:textId="737C1893" w:rsidR="006527C4" w:rsidRPr="00891F7E" w:rsidRDefault="006527C4" w:rsidP="00891F7E">
      <w:pPr>
        <w:spacing w:after="0"/>
        <w:jc w:val="both"/>
        <w:rPr>
          <w:rFonts w:cstheme="minorHAnsi"/>
        </w:rPr>
      </w:pPr>
      <w:r w:rsidRPr="00891F7E">
        <w:rPr>
          <w:rFonts w:cstheme="minorHAnsi"/>
        </w:rPr>
        <w:t>Ponadto, LGD „Kraina Sanu” podobnie</w:t>
      </w:r>
      <w:r w:rsidR="00CA510C" w:rsidRPr="00891F7E">
        <w:rPr>
          <w:rFonts w:cstheme="minorHAnsi"/>
        </w:rPr>
        <w:t>,</w:t>
      </w:r>
      <w:r w:rsidRPr="00891F7E">
        <w:rPr>
          <w:rFonts w:cstheme="minorHAnsi"/>
        </w:rPr>
        <w:t xml:space="preserve"> jak w poprzednich latach, będzie również we współpracy z gminami członkowskimi prowadzić działania uzupełniające w stosunku do tych realizowanych w ramach LSR. Na przykład, mogą to być zadania publiczne, które pozwolą dodatkowo wzmocnić osiągnięte rezultaty interwencji LEADER.</w:t>
      </w:r>
    </w:p>
    <w:p w14:paraId="53D02D10" w14:textId="77777777" w:rsidR="00E534F9" w:rsidRPr="00891F7E" w:rsidRDefault="00E534F9" w:rsidP="00891F7E">
      <w:pPr>
        <w:spacing w:after="0"/>
        <w:jc w:val="both"/>
        <w:rPr>
          <w:rFonts w:cstheme="minorHAnsi"/>
        </w:rPr>
      </w:pPr>
    </w:p>
    <w:p w14:paraId="4E32F31A" w14:textId="0602B32F" w:rsidR="006527C4" w:rsidRPr="00891F7E" w:rsidRDefault="007F5879" w:rsidP="00BD06AC">
      <w:pPr>
        <w:pStyle w:val="Nagwek2"/>
        <w:numPr>
          <w:ilvl w:val="1"/>
          <w:numId w:val="18"/>
        </w:numPr>
        <w:spacing w:before="0"/>
        <w:rPr>
          <w:rFonts w:asciiTheme="minorHAnsi" w:hAnsiTheme="minorHAnsi" w:cstheme="minorHAnsi"/>
          <w:b w:val="0"/>
          <w:bCs w:val="0"/>
          <w:sz w:val="22"/>
          <w:szCs w:val="22"/>
        </w:rPr>
      </w:pPr>
      <w:r w:rsidRPr="00891F7E">
        <w:rPr>
          <w:rStyle w:val="Wyrnienieintensywne"/>
          <w:rFonts w:asciiTheme="minorHAnsi" w:hAnsiTheme="minorHAnsi" w:cstheme="minorHAnsi"/>
          <w:i w:val="0"/>
          <w:iCs w:val="0"/>
          <w:sz w:val="22"/>
          <w:szCs w:val="22"/>
        </w:rPr>
        <w:t xml:space="preserve"> </w:t>
      </w:r>
      <w:bookmarkStart w:id="101" w:name="_Toc142299180"/>
      <w:r w:rsidR="006527C4" w:rsidRPr="00891F7E">
        <w:rPr>
          <w:rStyle w:val="Wyrnienieintensywne"/>
          <w:rFonts w:asciiTheme="minorHAnsi" w:hAnsiTheme="minorHAnsi" w:cstheme="minorHAnsi"/>
          <w:i w:val="0"/>
          <w:iCs w:val="0"/>
          <w:sz w:val="22"/>
          <w:szCs w:val="22"/>
        </w:rPr>
        <w:t>Integrowanie sektorów, partnerów, zasobów i branż w celu kompleksowej realizacji przedsięwzięć</w:t>
      </w:r>
      <w:bookmarkEnd w:id="101"/>
    </w:p>
    <w:p w14:paraId="5AE77138" w14:textId="6CDB7E2E" w:rsidR="006527C4" w:rsidRPr="00891F7E" w:rsidRDefault="006527C4" w:rsidP="00891F7E">
      <w:pPr>
        <w:spacing w:after="0"/>
        <w:ind w:firstLine="360"/>
        <w:jc w:val="both"/>
        <w:rPr>
          <w:rFonts w:cstheme="minorHAnsi"/>
          <w:lang w:eastAsia="pl-PL"/>
        </w:rPr>
      </w:pPr>
      <w:r w:rsidRPr="00891F7E">
        <w:rPr>
          <w:rFonts w:cstheme="minorHAnsi"/>
          <w:lang w:eastAsia="pl-PL"/>
        </w:rPr>
        <w:t>Jak już zostało wspomniane, fundamentem idei LEADER jest partnerstwo i współpraca, zatem mając na uwadze bogate doświadczenie LGD we nawiązywaniu współpracy z różnymi podmiotami</w:t>
      </w:r>
      <w:r w:rsidR="00CA510C" w:rsidRPr="00891F7E">
        <w:rPr>
          <w:rFonts w:cstheme="minorHAnsi"/>
          <w:lang w:eastAsia="pl-PL"/>
        </w:rPr>
        <w:t>,</w:t>
      </w:r>
      <w:r w:rsidRPr="00891F7E">
        <w:rPr>
          <w:rFonts w:cstheme="minorHAnsi"/>
          <w:lang w:eastAsia="pl-PL"/>
        </w:rPr>
        <w:t xml:space="preserve"> jak również prowadzeniu działań animacyjnych i integrujących oraz wykazaną wyżej komplementarność przedsięwzięć, LGD </w:t>
      </w:r>
      <w:r w:rsidR="00CA510C" w:rsidRPr="00891F7E">
        <w:rPr>
          <w:rFonts w:cstheme="minorHAnsi"/>
          <w:lang w:eastAsia="pl-PL"/>
        </w:rPr>
        <w:t xml:space="preserve">„Kraina Sanu” </w:t>
      </w:r>
      <w:r w:rsidRPr="00891F7E">
        <w:rPr>
          <w:rFonts w:cstheme="minorHAnsi"/>
          <w:lang w:eastAsia="pl-PL"/>
        </w:rPr>
        <w:t xml:space="preserve">zamierza podjąć szereg działań w celu integrowania sektorów, partnerów, zasobów i branż w celu kompleksowej realizacji przedsięwzięć. </w:t>
      </w:r>
    </w:p>
    <w:p w14:paraId="7BEF57FE" w14:textId="77777777" w:rsidR="006527C4" w:rsidRPr="00891F7E" w:rsidRDefault="006527C4" w:rsidP="00891F7E">
      <w:pPr>
        <w:spacing w:after="0"/>
        <w:jc w:val="both"/>
        <w:rPr>
          <w:rFonts w:cstheme="minorHAnsi"/>
          <w:lang w:eastAsia="pl-PL"/>
        </w:rPr>
      </w:pPr>
      <w:r w:rsidRPr="00891F7E">
        <w:rPr>
          <w:rFonts w:cstheme="minorHAnsi"/>
          <w:lang w:eastAsia="pl-PL"/>
        </w:rPr>
        <w:lastRenderedPageBreak/>
        <w:t xml:space="preserve">W przypadku LSR ma to również ogromne znaczenie z uwagi na skrócony okres wdrażania LSR oraz ograniczony budżet jaki przypada na konkretny obszar. </w:t>
      </w:r>
    </w:p>
    <w:p w14:paraId="280FA5A2" w14:textId="77777777" w:rsidR="006527C4" w:rsidRPr="00891F7E" w:rsidRDefault="006527C4" w:rsidP="00891F7E">
      <w:pPr>
        <w:spacing w:after="0"/>
        <w:ind w:firstLine="360"/>
        <w:jc w:val="both"/>
        <w:rPr>
          <w:rFonts w:cstheme="minorHAnsi"/>
          <w:lang w:eastAsia="pl-PL"/>
        </w:rPr>
      </w:pPr>
      <w:r w:rsidRPr="00891F7E">
        <w:rPr>
          <w:rFonts w:cstheme="minorHAnsi"/>
          <w:lang w:eastAsia="pl-PL"/>
        </w:rPr>
        <w:t xml:space="preserve">Doskonałym narzędziem są działania zaplanowane w ramach Planu komunikacji, których celem jest podnoszenie świadomości i wzmacnianie kompetencji lokalnej społeczności m.in. w zakresie poznawania dobrych praktyk, promowania współpracy oraz innowacji na obszarach wiejskich. Plan komunikacji zawiera również działania informacyjne i promocyjne, również w zakresie integracji i współdziałania. </w:t>
      </w:r>
    </w:p>
    <w:p w14:paraId="7B520327" w14:textId="77777777" w:rsidR="006527C4" w:rsidRPr="00891F7E" w:rsidRDefault="006527C4" w:rsidP="00891F7E">
      <w:pPr>
        <w:spacing w:after="0"/>
        <w:ind w:firstLine="360"/>
        <w:jc w:val="both"/>
        <w:rPr>
          <w:rFonts w:cstheme="minorHAnsi"/>
          <w:lang w:eastAsia="pl-PL"/>
        </w:rPr>
      </w:pPr>
      <w:r w:rsidRPr="00891F7E">
        <w:rPr>
          <w:rFonts w:cstheme="minorHAnsi"/>
          <w:lang w:eastAsia="pl-PL"/>
        </w:rPr>
        <w:t xml:space="preserve">Dodatkowym narzędziem w promocji działań kompleksowych są kryteria wyboru, które premiują operacje ukierunkowane na jak najszerszy poziom zintegrowania. </w:t>
      </w:r>
    </w:p>
    <w:p w14:paraId="144FDE11" w14:textId="6C331E07" w:rsidR="006527C4" w:rsidRPr="00891F7E" w:rsidRDefault="006527C4" w:rsidP="00891F7E">
      <w:pPr>
        <w:spacing w:after="0"/>
        <w:ind w:firstLine="360"/>
        <w:jc w:val="both"/>
        <w:rPr>
          <w:rFonts w:cstheme="minorHAnsi"/>
          <w:lang w:eastAsia="pl-PL"/>
        </w:rPr>
      </w:pPr>
      <w:r w:rsidRPr="00891F7E">
        <w:rPr>
          <w:rFonts w:cstheme="minorHAnsi"/>
          <w:lang w:eastAsia="pl-PL"/>
        </w:rPr>
        <w:t xml:space="preserve">Ponadto, LGD </w:t>
      </w:r>
      <w:r w:rsidR="00CA510C" w:rsidRPr="00891F7E">
        <w:rPr>
          <w:rFonts w:eastAsia="Calibri" w:cstheme="minorHAnsi"/>
          <w:kern w:val="2"/>
        </w:rPr>
        <w:t xml:space="preserve">„Kraina Sanu” </w:t>
      </w:r>
      <w:r w:rsidRPr="00891F7E">
        <w:rPr>
          <w:rFonts w:cstheme="minorHAnsi"/>
          <w:lang w:eastAsia="pl-PL"/>
        </w:rPr>
        <w:t xml:space="preserve">wykorzystując dobre praktyki w zakresie partycypacji na etapie budowy LSR, planuje udostępnić możliwość dyżurów/konsultacji z ekspertem, który będzie w stanie rozwiać wszelkie wątpliwości natury formalno-prawnej. Również bazując na partnerskich relacjach z gminami członkowskimi, LGD będzie mogła zasięgnąć opinii prawnej w skomplikowanych przypadkach operacji, które swoim zasięgiem obejmują np. obszar kilku gmin. </w:t>
      </w:r>
    </w:p>
    <w:p w14:paraId="284BC94B" w14:textId="5327A143" w:rsidR="00E534F9" w:rsidRDefault="00E534F9" w:rsidP="00891F7E">
      <w:pPr>
        <w:spacing w:after="0"/>
        <w:ind w:firstLine="360"/>
        <w:jc w:val="both"/>
        <w:rPr>
          <w:rFonts w:cstheme="minorHAnsi"/>
          <w:lang w:eastAsia="pl-PL"/>
        </w:rPr>
      </w:pPr>
      <w:r w:rsidRPr="00891F7E">
        <w:rPr>
          <w:rFonts w:cstheme="minorHAnsi"/>
          <w:lang w:eastAsia="pl-PL"/>
        </w:rPr>
        <w:t xml:space="preserve">Działania w zakresie integrowania sektorów, partnerów, zasobów i branż z pewnością ułatwią wypracowane standardy funkcjonowania organizacji, </w:t>
      </w:r>
      <w:r w:rsidR="00C90F2D" w:rsidRPr="00891F7E">
        <w:rPr>
          <w:rFonts w:cstheme="minorHAnsi"/>
          <w:lang w:eastAsia="pl-PL"/>
        </w:rPr>
        <w:t>które nie tylko ułatwiają bieżące funkcjonowanie LGD ale przede wszystkim ułatwiają budowanie relacji i partnerstwa, na przejrzystych zasadach.</w:t>
      </w:r>
      <w:r w:rsidR="007F5879" w:rsidRPr="00891F7E">
        <w:rPr>
          <w:rFonts w:cstheme="minorHAnsi"/>
          <w:lang w:eastAsia="pl-PL"/>
        </w:rPr>
        <w:t xml:space="preserve"> </w:t>
      </w:r>
    </w:p>
    <w:p w14:paraId="0F2420B6" w14:textId="77777777" w:rsidR="00891F7E" w:rsidRPr="00891F7E" w:rsidRDefault="00891F7E" w:rsidP="00891F7E">
      <w:pPr>
        <w:spacing w:after="0"/>
        <w:ind w:firstLine="360"/>
        <w:jc w:val="both"/>
        <w:rPr>
          <w:rFonts w:cstheme="minorHAnsi"/>
          <w:lang w:eastAsia="pl-PL"/>
        </w:rPr>
      </w:pPr>
    </w:p>
    <w:p w14:paraId="3453E41C" w14:textId="77777777" w:rsidR="00FC0C04" w:rsidRPr="00891F7E" w:rsidRDefault="00FC0C04" w:rsidP="00891F7E">
      <w:pPr>
        <w:spacing w:after="0"/>
        <w:ind w:firstLine="360"/>
        <w:jc w:val="both"/>
        <w:rPr>
          <w:rFonts w:cstheme="minorHAnsi"/>
          <w:lang w:eastAsia="pl-PL"/>
        </w:rPr>
      </w:pPr>
    </w:p>
    <w:p w14:paraId="111DE93B" w14:textId="03415B5E" w:rsidR="00DE0976" w:rsidRPr="00891F7E" w:rsidRDefault="00DE0976" w:rsidP="00891F7E">
      <w:pPr>
        <w:pStyle w:val="Nagwek3"/>
        <w:spacing w:before="0"/>
        <w:rPr>
          <w:rFonts w:asciiTheme="minorHAnsi" w:hAnsiTheme="minorHAnsi" w:cstheme="minorHAnsi"/>
          <w:lang w:eastAsia="pl-PL"/>
        </w:rPr>
      </w:pPr>
      <w:bookmarkStart w:id="102" w:name="_Toc142299181"/>
      <w:bookmarkStart w:id="103" w:name="_Hlk135593756"/>
      <w:bookmarkStart w:id="104" w:name="_Hlk136243870"/>
      <w:r w:rsidRPr="00891F7E">
        <w:rPr>
          <w:rFonts w:asciiTheme="minorHAnsi" w:hAnsiTheme="minorHAnsi" w:cstheme="minorHAnsi"/>
          <w:lang w:eastAsia="pl-PL"/>
        </w:rPr>
        <w:t>ROZDZIAŁ</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VI.</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CELE</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I</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WSKAŹNIKI</w:t>
      </w:r>
      <w:bookmarkEnd w:id="102"/>
    </w:p>
    <w:p w14:paraId="34670C71" w14:textId="77777777" w:rsidR="00854E52" w:rsidRPr="00891F7E" w:rsidRDefault="00854E52" w:rsidP="00891F7E">
      <w:pPr>
        <w:spacing w:after="0"/>
        <w:ind w:firstLine="360"/>
        <w:jc w:val="both"/>
        <w:rPr>
          <w:rFonts w:eastAsia="Times New Roman" w:cstheme="minorHAnsi"/>
          <w:color w:val="000000"/>
          <w:lang w:eastAsia="pl-PL"/>
        </w:rPr>
      </w:pPr>
      <w:r w:rsidRPr="00891F7E">
        <w:rPr>
          <w:rFonts w:eastAsia="Times New Roman" w:cstheme="minorHAnsi"/>
          <w:color w:val="000000"/>
          <w:lang w:eastAsia="pl-PL"/>
        </w:rPr>
        <w:t xml:space="preserve">Gminy objęte LSR tworzą obszar będący na wysokim stopniu spójności, pod względem przyrodniczym, historycznym, kulturowym oraz ekonomicznym. Jego dużym atutem jest położenie geograficzne i relatywnie bliska odległość od większych ośrodków miejskich: Rzeszów, Jarosław, Leżajsk, Łańcut, Przeworsk. W pracach nad przygotowaniem diagnozy obszaru LSR i występujących problemów społeczno-gospodarczych wykorzystano materiały zebrane podczas przeprowadzonych konsultacji społecznych, dużym plusem było aktywne uczestnictwo społeczności lokalnej, poszczególnych grup interesów oraz ich zaangażowanie w przygotowanie LSR. </w:t>
      </w:r>
      <w:r w:rsidRPr="00891F7E">
        <w:rPr>
          <w:rFonts w:eastAsia="Times New Roman" w:cstheme="minorHAnsi"/>
          <w:lang w:eastAsia="pl-PL"/>
        </w:rPr>
        <w:t xml:space="preserve">Wykonana diagnoza społeczno-gospodarcza obszaru objętego LSR zobrazowała stan zastany, dzięki czemu zaproponowane cele i przedsięwzięcia są rzeczywistą odpowiedzią na zdefiniowane problemy. Uwzględniono również kierunki wydatkowania środków ujęte dla Podejścia Leader w ramach </w:t>
      </w:r>
      <w:r w:rsidRPr="00891F7E">
        <w:rPr>
          <w:rFonts w:eastAsia="Calibri" w:cstheme="minorHAnsi"/>
          <w:color w:val="000000"/>
        </w:rPr>
        <w:t>EFRROW oraz EFS+ .</w:t>
      </w:r>
    </w:p>
    <w:p w14:paraId="70550B56" w14:textId="77777777" w:rsidR="00854E52" w:rsidRPr="00891F7E" w:rsidRDefault="00854E52" w:rsidP="00891F7E">
      <w:pPr>
        <w:spacing w:after="0"/>
        <w:ind w:firstLine="360"/>
        <w:jc w:val="both"/>
        <w:rPr>
          <w:rFonts w:eastAsia="Calibri" w:cstheme="minorHAnsi"/>
        </w:rPr>
      </w:pPr>
      <w:r w:rsidRPr="00891F7E">
        <w:rPr>
          <w:rFonts w:eastAsia="Calibri" w:cstheme="minorHAnsi"/>
        </w:rPr>
        <w:t>Cele i przedsięwzięcia zostały przedstawione w załączniku do LSR - Formularz 1. Cele i przedsięwzięcia.</w:t>
      </w:r>
    </w:p>
    <w:p w14:paraId="09A0DC9B" w14:textId="77777777" w:rsidR="00854E52" w:rsidRPr="00891F7E" w:rsidRDefault="00854E52" w:rsidP="00891F7E">
      <w:pPr>
        <w:spacing w:after="0"/>
        <w:ind w:firstLine="360"/>
        <w:jc w:val="both"/>
        <w:rPr>
          <w:rFonts w:eastAsia="Calibri" w:cstheme="minorHAnsi"/>
          <w:color w:val="000000"/>
        </w:rPr>
      </w:pPr>
      <w:r w:rsidRPr="00891F7E">
        <w:rPr>
          <w:rFonts w:eastAsia="Calibri" w:cstheme="minorHAnsi"/>
        </w:rPr>
        <w:t xml:space="preserve">Podstawą określenia celów i przedsięwzięć LSR były zidentyfikowane potrzeby. Założone cele są poprawne </w:t>
      </w:r>
      <w:r w:rsidRPr="00891F7E">
        <w:rPr>
          <w:rFonts w:eastAsia="Calibri" w:cstheme="minorHAnsi"/>
          <w:color w:val="000000"/>
        </w:rPr>
        <w:t xml:space="preserve">metodycznie i zostały ukierunkowane na zaspokojenie najważniejszych potrzeb i oczekiwań lokalnej społeczności, które jednocześnie mogły podlegać finansowaniu w ramach RLKS. </w:t>
      </w:r>
    </w:p>
    <w:p w14:paraId="7B3BCB3F" w14:textId="77777777" w:rsidR="00854E52" w:rsidRPr="00891F7E" w:rsidRDefault="00854E52" w:rsidP="00891F7E">
      <w:pPr>
        <w:spacing w:after="0"/>
        <w:ind w:firstLine="360"/>
        <w:jc w:val="both"/>
        <w:rPr>
          <w:rFonts w:eastAsia="Calibri" w:cstheme="minorHAnsi"/>
          <w:color w:val="000000"/>
        </w:rPr>
      </w:pPr>
      <w:r w:rsidRPr="00891F7E">
        <w:rPr>
          <w:rFonts w:eastAsia="Calibri" w:cstheme="minorHAnsi"/>
          <w:color w:val="000000"/>
        </w:rPr>
        <w:t xml:space="preserve">Cele i przedsięwzięcia są zgodne i wpisują się w cele PS dla WPR na lata 2023-2027 oraz EFS+. Zostały skwantyfikowane poprzez wybór odpowiednich wskaźników rezultatu i produktu. Rezultaty zostały określone zgodnie z zasadami określonymi w dokumentacji konkursowej. </w:t>
      </w:r>
    </w:p>
    <w:p w14:paraId="3FF11EC8" w14:textId="77777777" w:rsidR="00854E52" w:rsidRPr="00891F7E" w:rsidRDefault="00854E52" w:rsidP="00891F7E">
      <w:pPr>
        <w:spacing w:after="0"/>
        <w:ind w:firstLine="360"/>
        <w:jc w:val="both"/>
        <w:rPr>
          <w:rFonts w:eastAsia="Calibri" w:cstheme="minorHAnsi"/>
        </w:rPr>
      </w:pPr>
      <w:r w:rsidRPr="00891F7E">
        <w:rPr>
          <w:rFonts w:eastAsia="Calibri" w:cstheme="minorHAnsi"/>
        </w:rPr>
        <w:t xml:space="preserve">Na podstawie przeprowadzonej analizy zostały zaproponowane dwa cele oraz dopasowano do nich konkretne przedsięwzięcia, które pozwolą na osiągnięcie zakładanych rezultatów w poszczególnych grupach docelowych. Przedsięwzięcia wzajemnie się uzupełniają oraz współdziałają w osiągnięciu zakładanych celów. Realizacja </w:t>
      </w:r>
      <w:r w:rsidRPr="00C94930">
        <w:rPr>
          <w:rFonts w:eastAsia="Calibri" w:cstheme="minorHAnsi"/>
        </w:rPr>
        <w:t>obu</w:t>
      </w:r>
      <w:r w:rsidRPr="00891F7E">
        <w:rPr>
          <w:rFonts w:eastAsia="Calibri" w:cstheme="minorHAnsi"/>
          <w:color w:val="FF0000"/>
        </w:rPr>
        <w:t xml:space="preserve"> </w:t>
      </w:r>
      <w:r w:rsidRPr="00891F7E">
        <w:rPr>
          <w:rFonts w:eastAsia="Calibri" w:cstheme="minorHAnsi"/>
        </w:rPr>
        <w:t xml:space="preserve">wyznaczonych celów spowoduje, że łączny efekt ich interakcji będzie większy niż efekty ich osobnego działania. Obejmują bowiem kluczowe problemy, które jedynie zrealizowane łącznie zapewnią zaspokojenie zidentyfikowanych potrzeb i wykorzystają istniejący potencjał. Jednocześnie przedsięwzięcia zaplanowano w taki sposób, żeby wnioski składane w ramach naborów uzupełniały się wzajemnie, zapewniając możliwość pełnego osiągniecia danego celu. </w:t>
      </w:r>
    </w:p>
    <w:p w14:paraId="2036B1E7" w14:textId="77777777" w:rsidR="00854E52" w:rsidRPr="00891F7E" w:rsidRDefault="00854E52" w:rsidP="00891F7E">
      <w:pPr>
        <w:spacing w:after="0"/>
        <w:ind w:firstLine="360"/>
        <w:jc w:val="both"/>
        <w:rPr>
          <w:rFonts w:cstheme="minorHAnsi"/>
          <w:color w:val="000000" w:themeColor="text1"/>
        </w:rPr>
      </w:pPr>
      <w:r w:rsidRPr="00891F7E">
        <w:rPr>
          <w:rFonts w:cstheme="minorHAnsi"/>
          <w:color w:val="000000" w:themeColor="text1"/>
        </w:rPr>
        <w:t xml:space="preserve">Planowane cele i przedsięwzięcia zostały skwantyfikowane poprzez wybór odpowiednych wskaźników rezultatu i produktu. Rezultaty zostały wybrane zgodnie z katalogiem, o których mowa w części V dokumentu pt. „Wskaźniki” – dla LSR współfinansowanych ze środków EFRROW oraz Metodologią szacowania wartości wskaźników dla programu regionalnego Fundusze Europejskie dla Podkarpacia 2021 – 2027 (EFS +). </w:t>
      </w:r>
    </w:p>
    <w:p w14:paraId="6D53BD30" w14:textId="77777777" w:rsidR="00854E52" w:rsidRPr="00891F7E" w:rsidRDefault="00854E52" w:rsidP="00891F7E">
      <w:pPr>
        <w:spacing w:after="0"/>
        <w:ind w:firstLine="360"/>
        <w:jc w:val="both"/>
        <w:rPr>
          <w:rFonts w:eastAsia="Calibri" w:cstheme="minorHAnsi"/>
        </w:rPr>
      </w:pPr>
    </w:p>
    <w:p w14:paraId="408DC536" w14:textId="77777777" w:rsidR="00854E52" w:rsidRPr="00891F7E" w:rsidRDefault="00854E52" w:rsidP="00891F7E">
      <w:pPr>
        <w:spacing w:after="0"/>
        <w:jc w:val="both"/>
        <w:rPr>
          <w:rFonts w:eastAsia="Calibri" w:cstheme="minorHAnsi"/>
          <w:b/>
          <w:bCs/>
          <w:u w:val="single"/>
        </w:rPr>
      </w:pPr>
      <w:r w:rsidRPr="00891F7E">
        <w:rPr>
          <w:rFonts w:eastAsia="Calibri" w:cstheme="minorHAnsi"/>
          <w:b/>
          <w:bCs/>
          <w:u w:val="single"/>
        </w:rPr>
        <w:lastRenderedPageBreak/>
        <w:t>Cel 1. Poprawa jakości życia na obszarze LSR i zwiększenie włączenia społecznego oraz aktywizacja</w:t>
      </w:r>
    </w:p>
    <w:p w14:paraId="19D37C51" w14:textId="77777777" w:rsidR="00854E52" w:rsidRPr="00891F7E" w:rsidRDefault="00854E52" w:rsidP="00891F7E">
      <w:pPr>
        <w:spacing w:after="0"/>
        <w:jc w:val="both"/>
        <w:rPr>
          <w:rFonts w:eastAsia="Calibri" w:cstheme="minorHAnsi"/>
        </w:rPr>
      </w:pPr>
      <w:r w:rsidRPr="00891F7E">
        <w:rPr>
          <w:rFonts w:eastAsia="Calibri" w:cstheme="minorHAnsi"/>
        </w:rPr>
        <w:t xml:space="preserve">Realizacja powyższego celu dotyczy operacji polegających na współfinansowaniu Wnioskodawców, którzy będą realizować inwestycje w zakresie poprawy dostępu do infrastruktury publicznej, w tym również rekreacyjnej, turystycznej, sportowej i kulturalnej. Założeniem jest poprawa standardu życia mieszkańców, dzięki budowie / rozbudowie lub modernizacji istniejącej infrastruktury. Dodatkowo w ramach niniejszego celu przewiduje się aktywności, inicjatywy dla mieszkańców, które przyczynia się do wsparcia szkół na obszarach wiejskich, włączenia społecznego dla grup znajdujących się w niekorzystnej sytuacji. Planowane są także operacje polegające na wsparciu instytucji kultury, obiektów dziedzictwa kulturowego. Zwiększenie dostępu do infrastruktury lokalnej oraz rozwój oferty </w:t>
      </w:r>
    </w:p>
    <w:p w14:paraId="6154DEC7" w14:textId="77777777" w:rsidR="00854E52" w:rsidRPr="00891F7E" w:rsidRDefault="00854E52" w:rsidP="00891F7E">
      <w:pPr>
        <w:spacing w:after="0"/>
        <w:jc w:val="both"/>
        <w:rPr>
          <w:rFonts w:eastAsia="Calibri" w:cstheme="minorHAnsi"/>
          <w:b/>
          <w:bCs/>
        </w:rPr>
      </w:pPr>
      <w:r w:rsidRPr="00891F7E">
        <w:rPr>
          <w:rFonts w:eastAsia="Calibri" w:cstheme="minorHAnsi"/>
          <w:b/>
          <w:bCs/>
        </w:rPr>
        <w:t>Wskaźnik rezultatu:</w:t>
      </w:r>
    </w:p>
    <w:p w14:paraId="0FF370B5" w14:textId="25937215" w:rsidR="00854E52" w:rsidRPr="00891F7E" w:rsidRDefault="00854E52" w:rsidP="00891F7E">
      <w:pPr>
        <w:spacing w:after="0"/>
        <w:jc w:val="both"/>
        <w:rPr>
          <w:rFonts w:eastAsia="Calibri" w:cstheme="minorHAnsi"/>
        </w:rPr>
      </w:pPr>
      <w:r w:rsidRPr="00891F7E">
        <w:rPr>
          <w:rFonts w:eastAsia="Calibri" w:cstheme="minorHAnsi"/>
          <w:bCs/>
        </w:rPr>
        <w:t>R.41 Łączenie obszarów wiejskich w Europie:</w:t>
      </w:r>
      <w:r w:rsidRPr="00891F7E">
        <w:rPr>
          <w:rFonts w:eastAsia="Calibri" w:cstheme="minorHAnsi"/>
        </w:rPr>
        <w:t xml:space="preserve"> odsetek ludności wiejskiej korzystającej z lepszego dostępu do usług i infrastruktury dzięki wsparciu z WPR;</w:t>
      </w:r>
    </w:p>
    <w:p w14:paraId="09377F43" w14:textId="77777777" w:rsidR="00854E52" w:rsidRPr="00891F7E" w:rsidRDefault="00854E52" w:rsidP="00891F7E">
      <w:pPr>
        <w:spacing w:after="0"/>
        <w:jc w:val="both"/>
        <w:rPr>
          <w:rFonts w:eastAsia="Calibri" w:cstheme="minorHAnsi"/>
        </w:rPr>
      </w:pPr>
      <w:r w:rsidRPr="00891F7E">
        <w:rPr>
          <w:rFonts w:eastAsia="Calibri" w:cstheme="minorHAnsi"/>
        </w:rPr>
        <w:t>R.42 Promowanie włączenia społecznego: liczba osób objętych wspieranymi projektami włączenia społecznego</w:t>
      </w:r>
    </w:p>
    <w:p w14:paraId="49BE38FE" w14:textId="67FF9270" w:rsidR="00854E52" w:rsidRPr="00891F7E" w:rsidRDefault="00854E52" w:rsidP="00891F7E">
      <w:pPr>
        <w:spacing w:after="0"/>
        <w:jc w:val="both"/>
        <w:rPr>
          <w:rFonts w:eastAsia="Calibri" w:cstheme="minorHAnsi"/>
        </w:rPr>
      </w:pPr>
      <w:r w:rsidRPr="00891F7E">
        <w:rPr>
          <w:rFonts w:eastAsia="Calibri" w:cstheme="minorHAnsi"/>
        </w:rPr>
        <w:t>Liczba uczniów, którzy nabyli kwalifikacje po opuszczeniu programu;</w:t>
      </w:r>
    </w:p>
    <w:p w14:paraId="219D4902" w14:textId="77777777" w:rsidR="00854E52" w:rsidRPr="00891F7E" w:rsidRDefault="00854E52" w:rsidP="00891F7E">
      <w:pPr>
        <w:spacing w:after="0"/>
        <w:jc w:val="both"/>
        <w:rPr>
          <w:rFonts w:eastAsia="Calibri" w:cstheme="minorHAnsi"/>
        </w:rPr>
      </w:pPr>
      <w:r w:rsidRPr="00891F7E">
        <w:rPr>
          <w:rFonts w:eastAsia="Calibri" w:cstheme="minorHAnsi"/>
        </w:rPr>
        <w:t xml:space="preserve">Liczba osób świadczących usługi w społeczności lokalnej </w:t>
      </w:r>
    </w:p>
    <w:p w14:paraId="2A069850" w14:textId="03BE892A" w:rsidR="00854E52" w:rsidRPr="00891F7E" w:rsidRDefault="00854E52" w:rsidP="00891F7E">
      <w:pPr>
        <w:spacing w:after="0"/>
        <w:jc w:val="both"/>
        <w:rPr>
          <w:rFonts w:eastAsia="Calibri" w:cstheme="minorHAnsi"/>
          <w:b/>
          <w:bCs/>
          <w:u w:val="single"/>
        </w:rPr>
      </w:pPr>
      <w:r w:rsidRPr="00891F7E">
        <w:rPr>
          <w:rFonts w:eastAsia="Calibri" w:cstheme="minorHAnsi"/>
          <w:b/>
          <w:bCs/>
          <w:u w:val="single"/>
        </w:rPr>
        <w:t>Przedsięwzięcie 1.1.  Rozwój</w:t>
      </w:r>
      <w:r w:rsidR="00380634" w:rsidRPr="00891F7E">
        <w:rPr>
          <w:rFonts w:eastAsia="Calibri" w:cstheme="minorHAnsi"/>
          <w:b/>
          <w:bCs/>
          <w:u w:val="single"/>
        </w:rPr>
        <w:t xml:space="preserve"> </w:t>
      </w:r>
      <w:r w:rsidRPr="00891F7E">
        <w:rPr>
          <w:rFonts w:eastAsia="Calibri" w:cstheme="minorHAnsi"/>
          <w:b/>
          <w:bCs/>
          <w:u w:val="single"/>
        </w:rPr>
        <w:t xml:space="preserve">ogólnodostępnej infrastruktury, w tym turystycznej, rekreacyjnej i kulturalnej </w:t>
      </w:r>
    </w:p>
    <w:p w14:paraId="5A0DEC95" w14:textId="77777777" w:rsidR="00854E52" w:rsidRPr="00891F7E" w:rsidRDefault="00854E52" w:rsidP="00891F7E">
      <w:pPr>
        <w:spacing w:after="0"/>
        <w:jc w:val="both"/>
        <w:rPr>
          <w:rFonts w:eastAsia="Calibri" w:cstheme="minorHAnsi"/>
        </w:rPr>
      </w:pPr>
      <w:r w:rsidRPr="00891F7E">
        <w:rPr>
          <w:rFonts w:eastAsia="Calibri" w:cstheme="minorHAnsi"/>
        </w:rPr>
        <w:t xml:space="preserve">Planowane wsparcie będzie przeznaczone na działania związane z poprawą dostępu do małej infrastruktury publicznej. Inwestycje będą realizowane przez jednostki sektora finansów publicznych. Realizacja inwestycji ma się przyczynić do poprawy atrakcyjności gmin i poprawy warunków życia na obszarach wiejskich dla mieszkańców oraz turystów. </w:t>
      </w:r>
      <w:r w:rsidRPr="00891F7E">
        <w:rPr>
          <w:rFonts w:eastAsia="Calibri" w:cstheme="minorHAnsi"/>
          <w:bCs/>
        </w:rPr>
        <w:t>Wsparcie będzie dotyczyć lokalnej infrastruktury turystycznej, rekreacyjnej, sportowej oraz kulturalnej np. place zabaw, skate parki dla osób młodych, wiaty turystyczne, miejsca wypoczynkowe dla seniorów, itp. / doposażenie małych obiektów infrastruktury.</w:t>
      </w:r>
    </w:p>
    <w:p w14:paraId="633A00D2" w14:textId="5E0240CD" w:rsidR="00854E52" w:rsidRPr="00891F7E" w:rsidRDefault="00854E52" w:rsidP="00891F7E">
      <w:pPr>
        <w:spacing w:after="0"/>
        <w:jc w:val="both"/>
        <w:rPr>
          <w:rFonts w:eastAsia="Calibri" w:cstheme="minorHAnsi"/>
        </w:rPr>
      </w:pPr>
      <w:r w:rsidRPr="00891F7E">
        <w:rPr>
          <w:rFonts w:eastAsia="Calibri" w:cstheme="minorHAnsi"/>
        </w:rPr>
        <w:t xml:space="preserve">Przedsięwzięcie realizowane będzie w formie konkursów. Będą to operacje infrastrukturalne lub nieprodukcyjne. Źródłem finansowania będzie EFRROW. Wnioskodawcami będą jednostki sektora finansów publicznych. </w:t>
      </w:r>
      <w:r w:rsidRPr="00C84AC0">
        <w:rPr>
          <w:rFonts w:eastAsia="Calibri" w:cstheme="minorHAnsi"/>
          <w:b/>
          <w:bCs/>
        </w:rPr>
        <w:t>Grupy docelowe</w:t>
      </w:r>
      <w:r w:rsidRPr="00891F7E">
        <w:rPr>
          <w:rFonts w:eastAsia="Calibri" w:cstheme="minorHAnsi"/>
        </w:rPr>
        <w:t xml:space="preserve">: mieszkańcy, młodzież, seniorzy, osoby w </w:t>
      </w:r>
      <w:r w:rsidR="00E06C63" w:rsidRPr="00891F7E">
        <w:rPr>
          <w:rFonts w:eastAsia="Calibri" w:cstheme="minorHAnsi"/>
        </w:rPr>
        <w:t>niekorzystnej</w:t>
      </w:r>
      <w:r w:rsidRPr="00891F7E">
        <w:rPr>
          <w:rFonts w:eastAsia="Calibri" w:cstheme="minorHAnsi"/>
        </w:rPr>
        <w:t xml:space="preserve"> sytuacji, turyści.</w:t>
      </w:r>
    </w:p>
    <w:p w14:paraId="433E5952" w14:textId="55997987" w:rsidR="00854E52" w:rsidRPr="00891F7E" w:rsidRDefault="00854E52" w:rsidP="00891F7E">
      <w:pPr>
        <w:spacing w:after="0"/>
        <w:jc w:val="both"/>
        <w:rPr>
          <w:rFonts w:eastAsia="Calibri" w:cstheme="minorHAnsi"/>
        </w:rPr>
      </w:pPr>
      <w:r w:rsidRPr="00891F7E">
        <w:rPr>
          <w:rFonts w:eastAsia="Calibri" w:cstheme="minorHAnsi"/>
          <w:b/>
          <w:bCs/>
        </w:rPr>
        <w:t xml:space="preserve">Wskaźnik PRODUKTU: </w:t>
      </w:r>
      <w:r w:rsidRPr="00891F7E">
        <w:rPr>
          <w:rFonts w:eastAsia="Calibri" w:cstheme="minorHAnsi"/>
        </w:rPr>
        <w:t>Liczba utworzonych/dostosowanych/doposażonych obiektów ogólnodostępnej infrastruktury publicznej, w tym turystycznej/rekreacyjnej/sportowej/kulturalnej lub innej publicznej</w:t>
      </w:r>
      <w:r w:rsidRPr="00891F7E">
        <w:rPr>
          <w:rFonts w:eastAsia="Calibri" w:cstheme="minorHAnsi"/>
          <w:b/>
          <w:bCs/>
          <w:u w:val="single"/>
        </w:rPr>
        <w:t xml:space="preserve"> Przedsięwzięcie 1.2 Rozwój zdolności uczniów poza edukacją formalną</w:t>
      </w:r>
    </w:p>
    <w:p w14:paraId="49F5813F" w14:textId="77777777" w:rsidR="00854E52" w:rsidRPr="00891F7E" w:rsidRDefault="00854E52" w:rsidP="00891F7E">
      <w:pPr>
        <w:spacing w:after="0"/>
        <w:jc w:val="both"/>
        <w:rPr>
          <w:rFonts w:eastAsia="Calibri" w:cstheme="minorHAnsi"/>
        </w:rPr>
      </w:pPr>
      <w:r w:rsidRPr="00891F7E">
        <w:rPr>
          <w:rFonts w:eastAsia="Calibri" w:cstheme="minorHAnsi"/>
        </w:rPr>
        <w:t>Planowane działania będą dotyczyły wsparcia edukacji włączającej oraz jej upowszechnienia, a także poprawy warunków kształcenia osób z niepełnosprawnościami (np. z wykorzystaniem Modelu dostępnej szkoły). Wsparcie skierowane na podniesienie umiejętności społecznych, kompetencji i kwalifikacji uczniów poza edukacją formalną oraz podnoszenie kompetencji kadr pedagogicznych.</w:t>
      </w:r>
    </w:p>
    <w:p w14:paraId="6A6C1B49" w14:textId="77777777" w:rsidR="00854E52" w:rsidRPr="00891F7E" w:rsidRDefault="00854E52" w:rsidP="00891F7E">
      <w:pPr>
        <w:spacing w:after="0"/>
        <w:jc w:val="both"/>
        <w:rPr>
          <w:rFonts w:eastAsia="Calibri" w:cstheme="minorHAnsi"/>
        </w:rPr>
      </w:pPr>
      <w:r w:rsidRPr="00891F7E">
        <w:rPr>
          <w:rFonts w:eastAsia="Calibri" w:cstheme="minorHAnsi"/>
        </w:rPr>
        <w:t>Możliwe typy projektów/rodzaje działań:</w:t>
      </w:r>
    </w:p>
    <w:p w14:paraId="505FB1B6"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rozwój zdolności uczniów poza edukacją formalną;</w:t>
      </w:r>
    </w:p>
    <w:p w14:paraId="02316611"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wsparcie różnych form rozwijających kompetencje, uzdolnienia, umiejętności, wiedzę oraz zainteresowania uczniów (np. poprzez zajęcia realizowane w obszarze bezpośrednio związanym z tematem rozwijanych kompetencji umiejętności, uzdolnień i wiedzy; korepetycje, szkolenia, warsztaty, wyjazdy studyjne i szkoleniowe, półkolonie tematyczne);</w:t>
      </w:r>
    </w:p>
    <w:p w14:paraId="3C255093"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wsparcie działań służących pomocy uczniom w radzeniu sobie w trudnych sytuacjach, rozwiązywaniu problemów (np. związanych z pandemią COVID-19; stresem, wymaganiami i obowiązkami, presją społeczną i medialną);</w:t>
      </w:r>
    </w:p>
    <w:p w14:paraId="7E90EC4C"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zajęcia dydaktyczno-wychowawcze skierowane do uczniów z trudnościami edukacyjnymi;</w:t>
      </w:r>
    </w:p>
    <w:p w14:paraId="18C608BD"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zajęcia zwiększające wiedzę uczniów na temat zmian klimatycznych oraz zielonych umiejętności i kompetencji.</w:t>
      </w:r>
    </w:p>
    <w:p w14:paraId="0049E825" w14:textId="77777777" w:rsidR="00854E52" w:rsidRPr="00891F7E" w:rsidRDefault="00854E52" w:rsidP="00891F7E">
      <w:pPr>
        <w:spacing w:after="0"/>
        <w:jc w:val="both"/>
        <w:rPr>
          <w:rFonts w:eastAsia="Calibri" w:cstheme="minorHAnsi"/>
          <w:b/>
          <w:bCs/>
          <w:u w:val="single"/>
        </w:rPr>
      </w:pPr>
    </w:p>
    <w:p w14:paraId="2E5B90BC" w14:textId="77777777" w:rsidR="00854E52" w:rsidRPr="00891F7E" w:rsidRDefault="00854E52" w:rsidP="00891F7E">
      <w:pPr>
        <w:spacing w:after="0"/>
        <w:jc w:val="both"/>
        <w:rPr>
          <w:rFonts w:eastAsia="Calibri" w:cstheme="minorHAnsi"/>
        </w:rPr>
      </w:pPr>
      <w:r w:rsidRPr="00891F7E">
        <w:rPr>
          <w:rFonts w:eastAsia="Calibri" w:cstheme="minorHAnsi"/>
        </w:rPr>
        <w:t>Przedsięwzięcie realizowane będzie w formie grantów. Będą to operacje tzw. miękkie, nieprodukcyjne. Źródłem finansowania będzie EFS + Wnioskodawcami będą jednostki sektora finansów publicznych i organizacje pozarządowe. Grupy docelowe: uczniowie szkół i placówek systemu oświaty.</w:t>
      </w:r>
    </w:p>
    <w:p w14:paraId="582AA4BC" w14:textId="77777777" w:rsidR="00B90ED7" w:rsidRPr="002A3776" w:rsidRDefault="00B90ED7" w:rsidP="00B90ED7">
      <w:pPr>
        <w:spacing w:after="0"/>
        <w:jc w:val="both"/>
        <w:rPr>
          <w:rFonts w:cs="Calibri"/>
          <w:b/>
          <w:bCs/>
        </w:rPr>
      </w:pPr>
      <w:r w:rsidRPr="002A3776">
        <w:rPr>
          <w:rFonts w:cs="Calibri"/>
          <w:b/>
          <w:bCs/>
        </w:rPr>
        <w:t>Wskaźniki PRODUKTU:</w:t>
      </w:r>
    </w:p>
    <w:p w14:paraId="76FEAE83" w14:textId="77777777" w:rsidR="00B90ED7" w:rsidRPr="002A3776" w:rsidRDefault="00B90ED7" w:rsidP="00B90ED7">
      <w:pPr>
        <w:spacing w:after="0"/>
        <w:jc w:val="both"/>
        <w:rPr>
          <w:rFonts w:cs="Calibri"/>
        </w:rPr>
      </w:pPr>
      <w:r w:rsidRPr="002A3776">
        <w:rPr>
          <w:rFonts w:cs="Calibri"/>
        </w:rPr>
        <w:lastRenderedPageBreak/>
        <w:t xml:space="preserve">Liczba uczniów szkół i placówek systemu oświaty prowadzących kształcenie ogólne objętych wsparciem </w:t>
      </w:r>
    </w:p>
    <w:p w14:paraId="2379DF36" w14:textId="77777777" w:rsidR="00B90ED7" w:rsidRPr="002A3776" w:rsidRDefault="00B90ED7" w:rsidP="00B90ED7">
      <w:pPr>
        <w:spacing w:after="0"/>
        <w:jc w:val="both"/>
        <w:rPr>
          <w:rFonts w:cs="Calibri"/>
        </w:rPr>
      </w:pPr>
      <w:r w:rsidRPr="002A3776">
        <w:rPr>
          <w:rFonts w:cs="Calibri"/>
        </w:rPr>
        <w:t xml:space="preserve">Wspierane strategie rozwoju lokalnego kierowanego przez społeczność </w:t>
      </w:r>
    </w:p>
    <w:p w14:paraId="1574EBC4" w14:textId="77777777" w:rsidR="00B90ED7" w:rsidRPr="002A3776" w:rsidRDefault="00B90ED7" w:rsidP="00B90ED7">
      <w:pPr>
        <w:spacing w:after="0"/>
        <w:jc w:val="both"/>
        <w:rPr>
          <w:rFonts w:cs="Calibri"/>
        </w:rPr>
      </w:pPr>
      <w:r w:rsidRPr="002A3776">
        <w:rPr>
          <w:rFonts w:cs="Calibri"/>
        </w:rPr>
        <w:t>Ludność objęta projektami w ramach strategii zintegrowanego rozwoju lokalnego</w:t>
      </w:r>
    </w:p>
    <w:p w14:paraId="4053A1F9" w14:textId="77777777" w:rsidR="00854E52" w:rsidRPr="002A3776" w:rsidRDefault="00854E52" w:rsidP="00891F7E">
      <w:pPr>
        <w:spacing w:after="0"/>
        <w:jc w:val="both"/>
        <w:rPr>
          <w:rFonts w:eastAsia="Calibri" w:cstheme="minorHAnsi"/>
          <w:b/>
          <w:bCs/>
          <w:u w:val="single"/>
        </w:rPr>
      </w:pPr>
      <w:r w:rsidRPr="002A3776">
        <w:rPr>
          <w:rFonts w:eastAsia="Calibri" w:cstheme="minorHAnsi"/>
          <w:b/>
          <w:bCs/>
          <w:u w:val="single"/>
        </w:rPr>
        <w:t>Przedsięwzięcie 1.3. Wsparcie jakości edukacji</w:t>
      </w:r>
    </w:p>
    <w:p w14:paraId="6379B41B" w14:textId="77777777" w:rsidR="00854E52" w:rsidRPr="00891F7E" w:rsidRDefault="00854E52" w:rsidP="00891F7E">
      <w:pPr>
        <w:spacing w:after="0"/>
        <w:jc w:val="both"/>
        <w:rPr>
          <w:rFonts w:eastAsia="Calibri" w:cstheme="minorHAnsi"/>
        </w:rPr>
      </w:pPr>
      <w:r w:rsidRPr="002A3776">
        <w:rPr>
          <w:rFonts w:eastAsia="Calibri" w:cstheme="minorHAnsi"/>
        </w:rPr>
        <w:t xml:space="preserve">W ramach działania realizowane będą przedsięwzięcia mające na celu nabywanie </w:t>
      </w:r>
      <w:r w:rsidRPr="00891F7E">
        <w:rPr>
          <w:rFonts w:eastAsia="Calibri" w:cstheme="minorHAnsi"/>
        </w:rPr>
        <w:t>i podnoszenie kluczowych kompetencji uczniów, niezbędnych do poruszania się na rynku pracy. Wsparcie uwzględniać będzie zróżnicowane potrzeby uczniów, zgodne z ich indywidualnymi czy specjalnymi potrzebami edukacyjnymi.</w:t>
      </w:r>
    </w:p>
    <w:p w14:paraId="4EFF6A2A" w14:textId="77777777" w:rsidR="00854E52" w:rsidRPr="00891F7E" w:rsidRDefault="00854E52" w:rsidP="00891F7E">
      <w:pPr>
        <w:spacing w:after="0"/>
        <w:jc w:val="both"/>
        <w:rPr>
          <w:rFonts w:eastAsia="Calibri" w:cstheme="minorHAnsi"/>
        </w:rPr>
      </w:pPr>
      <w:r w:rsidRPr="00891F7E">
        <w:rPr>
          <w:rFonts w:eastAsia="Calibri" w:cstheme="minorHAnsi"/>
        </w:rPr>
        <w:t>Typy projektów/rodzaje działań:</w:t>
      </w:r>
    </w:p>
    <w:p w14:paraId="3798BEDA" w14:textId="77777777" w:rsidR="00854E52" w:rsidRPr="00891F7E" w:rsidRDefault="00854E52" w:rsidP="00891F7E">
      <w:pPr>
        <w:spacing w:after="0"/>
        <w:jc w:val="both"/>
        <w:rPr>
          <w:rFonts w:eastAsia="Calibri" w:cstheme="minorHAnsi"/>
        </w:rPr>
      </w:pPr>
      <w:r w:rsidRPr="00891F7E">
        <w:rPr>
          <w:rFonts w:eastAsia="Calibri" w:cstheme="minorHAnsi"/>
        </w:rPr>
        <w:t>Kompleksowe programy rozwojowe, ukierunkowane na podniesienie jakości edukacji m.in. poprzez:</w:t>
      </w:r>
    </w:p>
    <w:p w14:paraId="79DE72C1"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przygotowanie założeń systemu nauczania i programów nauczania w zakresie dostosowania ich do wymagań rynku pracy poprzez m.in.: współpracę z otoczeniem społeczno-gospodarczym szkoły i szkolenia i kursy dla uczniów prowadzące m.in. do nabywania, potwierdzania kompetencji i kwalifikacji</w:t>
      </w:r>
    </w:p>
    <w:p w14:paraId="65E553D7"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 xml:space="preserve">wsparcie uczniów w nabywaniu i rozwijaniu kompetencji kluczowych </w:t>
      </w:r>
    </w:p>
    <w:p w14:paraId="29CE5784"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 xml:space="preserve">wsparcie szkoły w prowadzeniu skutecznej edukacji włączającej (z wykorzystaniem modeli wypracowanych w projekcie Przestrzeń dostępnej szkoły) </w:t>
      </w:r>
    </w:p>
    <w:p w14:paraId="6C0038D2"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 xml:space="preserve">podnoszenie kwalifikacji/kompetencji zawodowych nauczycieli, pracowników dydaktycznych i kadry zarządzającej szkół </w:t>
      </w:r>
    </w:p>
    <w:p w14:paraId="5F90B045"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wsparcie psychologiczno-pedagogiczne uczniów i nauczycieli</w:t>
      </w:r>
    </w:p>
    <w:p w14:paraId="4CC73B21"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 xml:space="preserve">włączenie rodziców w działalność szkoły </w:t>
      </w:r>
    </w:p>
    <w:p w14:paraId="123448B1"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wdrażanie programów dotyczących przeciwdziałania zjawiskom patologicznym w szkole, w tym wszelkiego rodzaju dyskryminacji uczniów</w:t>
      </w:r>
    </w:p>
    <w:p w14:paraId="7AD570C2" w14:textId="77777777" w:rsidR="00854E52" w:rsidRPr="00891F7E" w:rsidRDefault="00854E52" w:rsidP="00BD06AC">
      <w:pPr>
        <w:numPr>
          <w:ilvl w:val="0"/>
          <w:numId w:val="6"/>
        </w:numPr>
        <w:spacing w:after="0"/>
        <w:jc w:val="both"/>
        <w:rPr>
          <w:rFonts w:eastAsia="Calibri" w:cstheme="minorHAnsi"/>
        </w:rPr>
      </w:pPr>
      <w:r w:rsidRPr="00891F7E">
        <w:rPr>
          <w:rFonts w:eastAsia="Calibri" w:cstheme="minorHAnsi"/>
        </w:rPr>
        <w:t>wsparcie szkół w budowaniu świadomości uczniów i rodziców w zakresie edukacji ekologicznej.</w:t>
      </w:r>
    </w:p>
    <w:p w14:paraId="5199ABF0" w14:textId="77777777" w:rsidR="005D1F3B" w:rsidRPr="00C84AC0" w:rsidRDefault="00B90ED7" w:rsidP="00C84AC0">
      <w:pPr>
        <w:rPr>
          <w:rFonts w:eastAsia="Calibri" w:cstheme="minorHAnsi"/>
        </w:rPr>
      </w:pPr>
      <w:r w:rsidRPr="00B90ED7">
        <w:rPr>
          <w:rFonts w:eastAsia="Calibri" w:cs="Calibri"/>
        </w:rPr>
        <w:t xml:space="preserve">Przedsięwzięcie realizowane będzie w formie grantów. Będą to operacje tzw. miękkie, nieprodukcyjne. Źródłem finansowania będzie EFS + Wnioskodawcami będą jednostki sektora finansów publicznych, organizacje </w:t>
      </w:r>
      <w:r w:rsidRPr="00C84AC0">
        <w:rPr>
          <w:rFonts w:eastAsia="Calibri" w:cstheme="minorHAnsi"/>
        </w:rPr>
        <w:t xml:space="preserve">pozarządowe . </w:t>
      </w:r>
      <w:r w:rsidRPr="00DC1815">
        <w:rPr>
          <w:rFonts w:eastAsia="Calibri" w:cstheme="minorHAnsi"/>
          <w:b/>
          <w:bCs/>
        </w:rPr>
        <w:t>Grupy docelowe:</w:t>
      </w:r>
      <w:r w:rsidRPr="00C84AC0">
        <w:rPr>
          <w:rFonts w:eastAsia="Calibri" w:cstheme="minorHAnsi"/>
        </w:rPr>
        <w:t xml:space="preserve"> </w:t>
      </w:r>
      <w:r w:rsidR="005D1F3B" w:rsidRPr="00C84AC0">
        <w:rPr>
          <w:rFonts w:eastAsia="Calibri" w:cstheme="minorHAnsi"/>
        </w:rPr>
        <w:t>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otoczenie uczniów, w tym rodzina, rodzice i opiekunowie prawni dzieci i młodzieży, szkoły i placówki oświatowe, uczniowie i słuchacze szkół lub placówek systemu oświaty</w:t>
      </w:r>
    </w:p>
    <w:p w14:paraId="3B2C816B" w14:textId="51E176DC" w:rsidR="00B90ED7" w:rsidRPr="005D1F3B" w:rsidRDefault="00B90ED7" w:rsidP="005D1F3B">
      <w:pPr>
        <w:spacing w:line="240" w:lineRule="auto"/>
      </w:pPr>
      <w:r w:rsidRPr="002A3776">
        <w:rPr>
          <w:rFonts w:cs="Calibri"/>
          <w:b/>
          <w:bCs/>
        </w:rPr>
        <w:t>Wskaźniki PRODUKTU:</w:t>
      </w:r>
    </w:p>
    <w:p w14:paraId="356DBD50" w14:textId="2D1DF37A" w:rsidR="00B90ED7" w:rsidRPr="002A3776" w:rsidRDefault="00B90ED7" w:rsidP="00B90ED7">
      <w:pPr>
        <w:pStyle w:val="Akapitzlist"/>
        <w:numPr>
          <w:ilvl w:val="0"/>
          <w:numId w:val="6"/>
        </w:numPr>
        <w:spacing w:after="0"/>
        <w:jc w:val="both"/>
        <w:rPr>
          <w:rFonts w:eastAsia="Calibri" w:cs="Calibri"/>
        </w:rPr>
      </w:pPr>
      <w:r w:rsidRPr="002A3776">
        <w:rPr>
          <w:rFonts w:eastAsia="Calibri" w:cs="Calibri"/>
        </w:rPr>
        <w:t>Liczba uczniów</w:t>
      </w:r>
      <w:r w:rsidR="006458F7">
        <w:rPr>
          <w:rFonts w:eastAsia="Calibri" w:cs="Calibri"/>
        </w:rPr>
        <w:t xml:space="preserve"> szkół i placówek systemy oświaty prowadzących kształcenie ogólne objętych wsparciem</w:t>
      </w:r>
    </w:p>
    <w:p w14:paraId="4E047EED" w14:textId="77777777" w:rsidR="00B90ED7" w:rsidRPr="002A3776" w:rsidRDefault="00B90ED7" w:rsidP="00B90ED7">
      <w:pPr>
        <w:pStyle w:val="Akapitzlist"/>
        <w:numPr>
          <w:ilvl w:val="0"/>
          <w:numId w:val="6"/>
        </w:numPr>
        <w:spacing w:after="0"/>
        <w:jc w:val="both"/>
        <w:rPr>
          <w:rFonts w:eastAsia="Calibri" w:cs="Calibri"/>
        </w:rPr>
      </w:pPr>
      <w:r w:rsidRPr="002A3776">
        <w:rPr>
          <w:rFonts w:eastAsia="Calibri" w:cs="Calibri"/>
        </w:rPr>
        <w:t>Wspierane strategie rozwoju lokalnego kierowanego przez społeczność</w:t>
      </w:r>
    </w:p>
    <w:p w14:paraId="1D863446" w14:textId="77777777" w:rsidR="00B90ED7" w:rsidRPr="002A3776" w:rsidRDefault="00B90ED7" w:rsidP="00B90ED7">
      <w:pPr>
        <w:pStyle w:val="Akapitzlist"/>
        <w:numPr>
          <w:ilvl w:val="0"/>
          <w:numId w:val="6"/>
        </w:numPr>
        <w:spacing w:after="0"/>
        <w:jc w:val="both"/>
        <w:rPr>
          <w:rFonts w:eastAsia="Calibri" w:cs="Calibri"/>
        </w:rPr>
      </w:pPr>
      <w:r w:rsidRPr="002A3776">
        <w:rPr>
          <w:rFonts w:eastAsia="Calibri" w:cs="Calibri"/>
        </w:rPr>
        <w:t>Ludność objęta projektami w ramach strategii zintegrowanego rozwoju lokalnego</w:t>
      </w:r>
    </w:p>
    <w:p w14:paraId="117548BF" w14:textId="77777777" w:rsidR="00854E52" w:rsidRPr="00891F7E" w:rsidRDefault="00854E52" w:rsidP="00891F7E">
      <w:pPr>
        <w:spacing w:after="0"/>
        <w:jc w:val="both"/>
        <w:rPr>
          <w:rFonts w:eastAsia="Calibri" w:cstheme="minorHAnsi"/>
          <w:b/>
          <w:bCs/>
          <w:u w:val="single"/>
        </w:rPr>
      </w:pPr>
      <w:r w:rsidRPr="00891F7E">
        <w:rPr>
          <w:rFonts w:eastAsia="Calibri" w:cstheme="minorHAnsi"/>
          <w:b/>
          <w:bCs/>
          <w:u w:val="single"/>
        </w:rPr>
        <w:t>Przedsięwzięcie 1.4. Usługi społeczne świadczone w społeczności lokalnej</w:t>
      </w:r>
    </w:p>
    <w:p w14:paraId="5B748401" w14:textId="77777777" w:rsidR="00854E52" w:rsidRPr="00891F7E" w:rsidRDefault="00854E52" w:rsidP="00891F7E">
      <w:pPr>
        <w:spacing w:after="0"/>
        <w:ind w:firstLine="426"/>
        <w:jc w:val="both"/>
        <w:rPr>
          <w:rFonts w:eastAsia="Calibri" w:cstheme="minorHAnsi"/>
        </w:rPr>
      </w:pPr>
      <w:r w:rsidRPr="00891F7E">
        <w:rPr>
          <w:rFonts w:eastAsia="Calibri" w:cstheme="minorHAnsi"/>
        </w:rPr>
        <w:t xml:space="preserve">Przedsięwzięcia podejmowane w ramach działania ukierunkowane są na zwiększenie dostępu do usług społecznych zgłaszanych na obszarach objętych LSR m.in. dla osób będących w niekorzystnej sytuacji zgodnie </w:t>
      </w:r>
      <w:r w:rsidRPr="00891F7E">
        <w:rPr>
          <w:rFonts w:eastAsia="Calibri" w:cstheme="minorHAnsi"/>
        </w:rPr>
        <w:br/>
        <w:t>z procesem deinstytucjonalizacji.</w:t>
      </w:r>
    </w:p>
    <w:p w14:paraId="1FF8F22E" w14:textId="77777777" w:rsidR="00854E52" w:rsidRPr="00891F7E" w:rsidRDefault="00854E52" w:rsidP="00891F7E">
      <w:pPr>
        <w:spacing w:after="0"/>
        <w:jc w:val="both"/>
        <w:rPr>
          <w:rFonts w:eastAsia="Calibri" w:cstheme="minorHAnsi"/>
        </w:rPr>
      </w:pPr>
      <w:r w:rsidRPr="00891F7E">
        <w:rPr>
          <w:rFonts w:eastAsia="Calibri" w:cstheme="minorHAnsi"/>
          <w:b/>
          <w:bCs/>
        </w:rPr>
        <w:t>Typy projektów:</w:t>
      </w:r>
    </w:p>
    <w:p w14:paraId="2C6FA40E" w14:textId="77777777" w:rsidR="00854E52" w:rsidRPr="00891F7E" w:rsidRDefault="00854E52" w:rsidP="00BD06AC">
      <w:pPr>
        <w:numPr>
          <w:ilvl w:val="0"/>
          <w:numId w:val="7"/>
        </w:numPr>
        <w:spacing w:after="0"/>
        <w:jc w:val="both"/>
        <w:rPr>
          <w:rFonts w:eastAsia="Calibri" w:cstheme="minorHAnsi"/>
        </w:rPr>
      </w:pPr>
      <w:r w:rsidRPr="00891F7E">
        <w:rPr>
          <w:rFonts w:eastAsia="Calibri" w:cstheme="minorHAnsi"/>
        </w:rPr>
        <w:t xml:space="preserve">wsparcie skierowane do osób potrzebujących pomocy w codziennym funkcjonowaniu oraz osób </w:t>
      </w:r>
      <w:r w:rsidRPr="00891F7E">
        <w:rPr>
          <w:rFonts w:eastAsia="Calibri" w:cstheme="minorHAnsi"/>
        </w:rPr>
        <w:br/>
        <w:t xml:space="preserve">z niepełnosprawnościami poprzez zwiększenie dostępu do usług społecznych świadczonych w społeczności lokalnej, w tym w szczególności rozwój usług opiekuńczych, specjalistycznych usług opiekuńczych, asystenckich, wsparcie, w tym wytchnieniowe, opiekunów faktycznych (nieformalnych) osób potrzebujących wsparcia </w:t>
      </w:r>
      <w:r w:rsidRPr="00891F7E">
        <w:rPr>
          <w:rFonts w:eastAsia="Calibri" w:cstheme="minorHAnsi"/>
        </w:rPr>
        <w:br/>
        <w:t>w codziennym funkcjonowaniu w zakresie niezbędnym do opieki nad w/w osobą itp.;</w:t>
      </w:r>
    </w:p>
    <w:p w14:paraId="51F582A7" w14:textId="77777777" w:rsidR="00854E52" w:rsidRPr="00891F7E" w:rsidRDefault="00854E52" w:rsidP="00BD06AC">
      <w:pPr>
        <w:numPr>
          <w:ilvl w:val="0"/>
          <w:numId w:val="7"/>
        </w:numPr>
        <w:spacing w:after="0"/>
        <w:jc w:val="both"/>
        <w:rPr>
          <w:rFonts w:eastAsia="Calibri" w:cstheme="minorHAnsi"/>
        </w:rPr>
      </w:pPr>
      <w:r w:rsidRPr="00891F7E">
        <w:rPr>
          <w:rFonts w:eastAsia="Calibri" w:cstheme="minorHAnsi"/>
        </w:rPr>
        <w:t>wsparcie tworzenia i funkcjonowania mieszkań o charakterze chronionym i wspomaganym lub rozwój mieszkalnictwa adoptowalnego, działania w zakresie poprawy warunków mieszkaniowych oraz inne rozwiązania łączące wsparcie społeczne i mieszkaniowe;</w:t>
      </w:r>
    </w:p>
    <w:p w14:paraId="52A22B24" w14:textId="77777777" w:rsidR="00854E52" w:rsidRPr="00891F7E" w:rsidRDefault="00854E52" w:rsidP="00BD06AC">
      <w:pPr>
        <w:numPr>
          <w:ilvl w:val="0"/>
          <w:numId w:val="7"/>
        </w:numPr>
        <w:spacing w:after="0"/>
        <w:jc w:val="both"/>
        <w:rPr>
          <w:rFonts w:eastAsia="Calibri" w:cstheme="minorHAnsi"/>
        </w:rPr>
      </w:pPr>
      <w:r w:rsidRPr="00891F7E">
        <w:rPr>
          <w:rFonts w:eastAsia="Calibri" w:cstheme="minorHAnsi"/>
        </w:rPr>
        <w:lastRenderedPageBreak/>
        <w:t>wsparcie skierowane do osób starszych poprzez działania na rzecz zwiększenia ich zaangażowania w życie społeczności lokalnych, w tym w szczególności działania na rzecz samopomocy, tworzenie lub wsparcie już istniejących placówek wsparcia seniorów;</w:t>
      </w:r>
    </w:p>
    <w:p w14:paraId="325DE230" w14:textId="77777777" w:rsidR="00854E52" w:rsidRPr="00891F7E" w:rsidRDefault="00854E52" w:rsidP="00BD06AC">
      <w:pPr>
        <w:numPr>
          <w:ilvl w:val="0"/>
          <w:numId w:val="7"/>
        </w:numPr>
        <w:spacing w:after="0"/>
        <w:jc w:val="both"/>
        <w:rPr>
          <w:rFonts w:eastAsia="Calibri" w:cstheme="minorHAnsi"/>
        </w:rPr>
      </w:pPr>
      <w:r w:rsidRPr="00891F7E">
        <w:rPr>
          <w:rFonts w:eastAsia="Calibri" w:cstheme="minorHAnsi"/>
        </w:rPr>
        <w:t>wsparcie w zakresie tworzenia wypożyczalni sprzętu wspomagającego, pielęgnacyjnego i rehabilitacyjnego wraz z doradztwem i treningami w zakresie obsługi w warunkach domowych;</w:t>
      </w:r>
    </w:p>
    <w:p w14:paraId="56BB2AAC" w14:textId="77777777" w:rsidR="00854E52" w:rsidRPr="00891F7E" w:rsidRDefault="00854E52" w:rsidP="00BD06AC">
      <w:pPr>
        <w:numPr>
          <w:ilvl w:val="0"/>
          <w:numId w:val="7"/>
        </w:numPr>
        <w:spacing w:after="0"/>
        <w:jc w:val="both"/>
        <w:rPr>
          <w:rFonts w:eastAsia="Calibri" w:cstheme="minorHAnsi"/>
        </w:rPr>
      </w:pPr>
      <w:r w:rsidRPr="00891F7E">
        <w:rPr>
          <w:rFonts w:eastAsia="Calibri" w:cstheme="minorHAnsi"/>
        </w:rPr>
        <w:t>podnoszenie kompetencji i kwalifikacji kandydatów i kadry niezbędnej do realizacji projektu w zakresie świadczenia wysokiej jakości usług społecznych w środowisku lokalnym, w tym szczególnie pracowników pomocy społecznej.</w:t>
      </w:r>
    </w:p>
    <w:p w14:paraId="1245FCE6" w14:textId="77777777" w:rsidR="00B90ED7" w:rsidRDefault="00B90ED7" w:rsidP="00C84AC0">
      <w:pPr>
        <w:spacing w:after="0"/>
        <w:jc w:val="both"/>
        <w:rPr>
          <w:rFonts w:eastAsia="Calibri" w:cs="Calibri"/>
        </w:rPr>
      </w:pPr>
      <w:r w:rsidRPr="00B90ED7">
        <w:rPr>
          <w:rFonts w:eastAsia="Calibri" w:cs="Calibri"/>
        </w:rPr>
        <w:t xml:space="preserve">Przedsięwzięcie realizowane będzie w formie grantów. Będą to operacje tzw. miękkie, nieprodukcyjne. </w:t>
      </w:r>
    </w:p>
    <w:p w14:paraId="730134B4" w14:textId="58ABB588" w:rsidR="005D1F3B" w:rsidRPr="005D1F3B" w:rsidRDefault="00B90ED7" w:rsidP="00C84AC0">
      <w:pPr>
        <w:spacing w:after="0"/>
        <w:rPr>
          <w:rFonts w:ascii="Calibri" w:eastAsia="Times New Roman" w:hAnsi="Calibri" w:cs="Calibri"/>
          <w:lang w:eastAsia="pl-PL"/>
        </w:rPr>
      </w:pPr>
      <w:r w:rsidRPr="00B90ED7">
        <w:rPr>
          <w:rFonts w:eastAsia="Calibri" w:cs="Calibri"/>
        </w:rPr>
        <w:t xml:space="preserve">Źródłem finansowania będzie EFS + Wnioskodawcami będą jednostki sektora finansów publicznych, organizacje </w:t>
      </w:r>
      <w:r w:rsidRPr="002A3776">
        <w:rPr>
          <w:rFonts w:eastAsia="Calibri" w:cs="Calibri"/>
        </w:rPr>
        <w:t xml:space="preserve">pozarządowe. </w:t>
      </w:r>
      <w:r w:rsidRPr="00C84AC0">
        <w:rPr>
          <w:rFonts w:eastAsia="Calibri" w:cs="Calibri"/>
          <w:b/>
          <w:bCs/>
        </w:rPr>
        <w:t>Grupy docelowe:</w:t>
      </w:r>
      <w:r w:rsidRPr="002A3776">
        <w:rPr>
          <w:rFonts w:eastAsia="Calibri" w:cs="Calibri"/>
        </w:rPr>
        <w:t xml:space="preserve"> </w:t>
      </w:r>
      <w:r w:rsidR="005D1F3B" w:rsidRPr="005D1F3B">
        <w:rPr>
          <w:rFonts w:ascii="Calibri" w:eastAsia="Times New Roman" w:hAnsi="Calibri" w:cs="Calibri"/>
          <w:lang w:eastAsia="pl-PL"/>
        </w:rPr>
        <w:t>kadra podmiotów świadczących usługi w społeczności lokalnej, mieszkańcy wymagający wsparcia w codziennym funkcjonowaniu z obszarów objętych lokalnymi strategiami rozwoju, szczególnie z obszarów wiejskich, osoby potrzebujące wsparcia w codziennym funkcjonowaniu  i ich otoczenie, osoby świadczące usługi</w:t>
      </w:r>
      <w:r w:rsidR="00F149BA">
        <w:rPr>
          <w:rFonts w:ascii="Calibri" w:eastAsia="Times New Roman" w:hAnsi="Calibri" w:cs="Calibri"/>
          <w:lang w:eastAsia="pl-PL"/>
        </w:rPr>
        <w:t xml:space="preserve"> </w:t>
      </w:r>
      <w:r w:rsidR="005D1F3B" w:rsidRPr="005D1F3B">
        <w:rPr>
          <w:rFonts w:ascii="Calibri" w:eastAsia="Times New Roman" w:hAnsi="Calibri" w:cs="Calibri"/>
          <w:lang w:eastAsia="pl-PL"/>
        </w:rPr>
        <w:t>społeczne w społeczności lokalnej, osoby z niepełnosprawnościami i ich otoczenie</w:t>
      </w:r>
    </w:p>
    <w:p w14:paraId="40AC2715" w14:textId="54845016" w:rsidR="00B90ED7" w:rsidRPr="00B90ED7" w:rsidRDefault="00B90ED7" w:rsidP="00C84AC0">
      <w:pPr>
        <w:spacing w:after="0"/>
        <w:rPr>
          <w:rFonts w:cs="Calibri"/>
          <w:b/>
          <w:bCs/>
        </w:rPr>
      </w:pPr>
      <w:r w:rsidRPr="00B90ED7">
        <w:rPr>
          <w:rFonts w:cs="Calibri"/>
          <w:b/>
          <w:bCs/>
        </w:rPr>
        <w:t>Wskaźni</w:t>
      </w:r>
      <w:r w:rsidRPr="002A3776">
        <w:rPr>
          <w:rFonts w:cs="Calibri"/>
          <w:b/>
          <w:bCs/>
        </w:rPr>
        <w:t xml:space="preserve">ki </w:t>
      </w:r>
      <w:r w:rsidRPr="00B90ED7">
        <w:rPr>
          <w:rFonts w:cs="Calibri"/>
          <w:b/>
          <w:bCs/>
        </w:rPr>
        <w:t>PRODUKTU:</w:t>
      </w:r>
    </w:p>
    <w:p w14:paraId="27641EEE" w14:textId="77777777" w:rsidR="00B90ED7" w:rsidRPr="00B90ED7" w:rsidRDefault="00B90ED7" w:rsidP="00C84AC0">
      <w:pPr>
        <w:numPr>
          <w:ilvl w:val="0"/>
          <w:numId w:val="7"/>
        </w:numPr>
        <w:spacing w:after="0"/>
        <w:jc w:val="both"/>
        <w:rPr>
          <w:rFonts w:eastAsia="Calibri" w:cs="Calibri"/>
        </w:rPr>
      </w:pPr>
      <w:r w:rsidRPr="00B90ED7">
        <w:rPr>
          <w:rFonts w:eastAsia="Calibri" w:cs="Calibri"/>
        </w:rPr>
        <w:t xml:space="preserve">Liczba osób objętych </w:t>
      </w:r>
      <w:r w:rsidRPr="00C84AC0">
        <w:rPr>
          <w:rFonts w:eastAsia="Calibri" w:cstheme="minorHAnsi"/>
        </w:rPr>
        <w:t>usługami</w:t>
      </w:r>
      <w:r w:rsidRPr="00B90ED7">
        <w:rPr>
          <w:rFonts w:eastAsia="Calibri" w:cs="Calibri"/>
        </w:rPr>
        <w:t xml:space="preserve"> świadczonymi w społeczności lokalnej w programie</w:t>
      </w:r>
    </w:p>
    <w:p w14:paraId="4703632F" w14:textId="77777777" w:rsidR="00B90ED7" w:rsidRDefault="00B90ED7" w:rsidP="00B90ED7">
      <w:pPr>
        <w:pStyle w:val="Akapitzlist"/>
        <w:numPr>
          <w:ilvl w:val="0"/>
          <w:numId w:val="7"/>
        </w:numPr>
        <w:spacing w:after="0"/>
        <w:jc w:val="both"/>
        <w:rPr>
          <w:rFonts w:eastAsia="Calibri" w:cs="Calibri"/>
        </w:rPr>
      </w:pPr>
      <w:r w:rsidRPr="00B90ED7">
        <w:rPr>
          <w:rFonts w:eastAsia="Calibri" w:cs="Calibri"/>
        </w:rPr>
        <w:t>Wspierane strategie rozwoju lokalnego kierowanego przez społeczność.</w:t>
      </w:r>
    </w:p>
    <w:p w14:paraId="48AB6ABD" w14:textId="426E7FDE" w:rsidR="0006706C" w:rsidRPr="00B90ED7" w:rsidRDefault="0006706C" w:rsidP="00B90ED7">
      <w:pPr>
        <w:pStyle w:val="Akapitzlist"/>
        <w:numPr>
          <w:ilvl w:val="0"/>
          <w:numId w:val="7"/>
        </w:numPr>
        <w:spacing w:after="0"/>
        <w:jc w:val="both"/>
        <w:rPr>
          <w:rFonts w:eastAsia="Calibri" w:cs="Calibri"/>
        </w:rPr>
      </w:pPr>
      <w:r>
        <w:rPr>
          <w:rFonts w:eastAsia="Calibri" w:cs="Calibri"/>
        </w:rPr>
        <w:t xml:space="preserve">Ludność objęta projektami w ramach strategii zintegrowanego rozwoju lokalnego </w:t>
      </w:r>
    </w:p>
    <w:p w14:paraId="0CB9E13C" w14:textId="77777777" w:rsidR="00854E52" w:rsidRPr="00891F7E" w:rsidRDefault="00854E52" w:rsidP="00891F7E">
      <w:pPr>
        <w:spacing w:after="0"/>
        <w:jc w:val="both"/>
        <w:rPr>
          <w:rFonts w:eastAsia="Calibri" w:cstheme="minorHAnsi"/>
          <w:b/>
          <w:bCs/>
          <w:color w:val="000000"/>
          <w:u w:val="single"/>
        </w:rPr>
      </w:pPr>
      <w:r w:rsidRPr="00891F7E">
        <w:rPr>
          <w:rFonts w:eastAsia="Calibri" w:cstheme="minorHAnsi"/>
          <w:b/>
          <w:bCs/>
          <w:color w:val="000000"/>
          <w:u w:val="single"/>
        </w:rPr>
        <w:t>Przedsięwzięcie 1.5 Wzmocnienie kapitału obywatelskiego oraz tożsamości lokalnej poprzez rozwój i promocje turystyki oraz dziedzictwa kulturowego obszaru LGD</w:t>
      </w:r>
    </w:p>
    <w:p w14:paraId="52026D00" w14:textId="77777777" w:rsidR="00854E52" w:rsidRPr="00891F7E" w:rsidRDefault="00854E52" w:rsidP="00891F7E">
      <w:pPr>
        <w:spacing w:after="0"/>
        <w:jc w:val="both"/>
        <w:rPr>
          <w:rFonts w:eastAsia="Calibri" w:cstheme="minorHAnsi"/>
        </w:rPr>
      </w:pPr>
      <w:r w:rsidRPr="00891F7E">
        <w:rPr>
          <w:rFonts w:eastAsia="Calibri" w:cstheme="minorHAnsi"/>
          <w:bCs/>
        </w:rPr>
        <w:t xml:space="preserve">Cel wpłynie na wzrost świadomości mieszkańców w wymiarze społecznym i obywatelskim oraz ograniczenie wykluczenia wśród osób w niekorzystnej sytuacji. </w:t>
      </w:r>
      <w:r w:rsidRPr="00891F7E">
        <w:rPr>
          <w:rFonts w:eastAsia="Calibri" w:cstheme="minorHAnsi"/>
        </w:rPr>
        <w:t xml:space="preserve">Szczególna uwaga zostanie zwrócona na aktywizację i edukację seniorów oraz ludzi młodych. Kluczowym założeniem jest </w:t>
      </w:r>
      <w:r w:rsidRPr="00891F7E">
        <w:rPr>
          <w:rFonts w:eastAsia="Calibri" w:cstheme="minorHAnsi"/>
          <w:color w:val="000000"/>
        </w:rPr>
        <w:t xml:space="preserve">podejmowanie działań zwiększających aktywność, integracyjnych wśród mieszkańców poprzez ich aktywny udział w organizowanych wydarzeniach. Podejmowane działania mają się przyczynić do wzrostu świadomości w zakresie możliwości podnoszenia kwalifikacji, kompetencji, rozwoju zawodowego, mieszkańców. Realizacja przedsięwzięcia pozwoli na stworzenie warunków i przestrzeni do zaangażowania i partycypacji lokalnej społeczności w życiu swoich „małych ojczyzn”. Planuje się realizację projektów edukacyjnych mających na celu podniesienie świadomości społecznej mieszkańców w zakresie ekologii, ochrony środowiska, a także szeroko pojętej edukacji i integracji. Projekty edukacyjne dla mieszkańców obszaru, wyjazdy studyjne będą dotyczyć nie tylko wymiany doświadczeń, ale również poznanie dobrych praktyk. Podniesienie wiedzy społeczności lokalnej w zakresie zrównoważonego wykorzystania zasobów naturalnych. Beneficjentami realizującymi to przedsięwzięcie będą mogły być podmioty ze wszystkich sektorów, tj. społecznego, gospodarczego i publicznego. </w:t>
      </w:r>
    </w:p>
    <w:p w14:paraId="421C674D" w14:textId="2F1AE501" w:rsidR="00854E52" w:rsidRPr="00891F7E" w:rsidRDefault="00854E52" w:rsidP="00891F7E">
      <w:pPr>
        <w:spacing w:after="0"/>
        <w:jc w:val="both"/>
        <w:rPr>
          <w:rFonts w:eastAsia="Calibri" w:cstheme="minorHAnsi"/>
        </w:rPr>
      </w:pPr>
      <w:r w:rsidRPr="00891F7E">
        <w:rPr>
          <w:rFonts w:eastAsia="Calibri" w:cstheme="minorHAnsi"/>
          <w:color w:val="000000"/>
        </w:rPr>
        <w:t>Przedsięwzięcie realizowane będzie w formie projektów grantowych. Będą to tzw. projekty miękkie. Źródłem finansowania będzie EFRROW. Wnioskodawcami będą jednostki sektora finansów publicznych. organizacje pozarządowe</w:t>
      </w:r>
      <w:r w:rsidRPr="00891F7E">
        <w:rPr>
          <w:rFonts w:eastAsia="Calibri" w:cstheme="minorHAnsi"/>
        </w:rPr>
        <w:t xml:space="preserve">. Grupy docelowe: mieszkańcy, seniorzy, młodzież, osoby w </w:t>
      </w:r>
      <w:r w:rsidR="00E06C63" w:rsidRPr="00891F7E">
        <w:rPr>
          <w:rFonts w:eastAsia="Calibri" w:cstheme="minorHAnsi"/>
        </w:rPr>
        <w:t>niekorzystnej</w:t>
      </w:r>
      <w:r w:rsidRPr="00891F7E">
        <w:rPr>
          <w:rFonts w:eastAsia="Calibri" w:cstheme="minorHAnsi"/>
        </w:rPr>
        <w:t xml:space="preserve"> sytuacji, organizacje pozarządowe.</w:t>
      </w:r>
    </w:p>
    <w:p w14:paraId="56B3C7B1" w14:textId="431920AE" w:rsidR="00854E52" w:rsidRPr="00891F7E" w:rsidRDefault="00854E52" w:rsidP="00891F7E">
      <w:pPr>
        <w:spacing w:after="0"/>
        <w:jc w:val="both"/>
        <w:rPr>
          <w:rFonts w:eastAsia="Calibri" w:cstheme="minorHAnsi"/>
          <w:b/>
          <w:bCs/>
        </w:rPr>
      </w:pPr>
      <w:r w:rsidRPr="00891F7E">
        <w:rPr>
          <w:rFonts w:eastAsia="Calibri" w:cstheme="minorHAnsi"/>
          <w:b/>
          <w:bCs/>
        </w:rPr>
        <w:t xml:space="preserve">Wskaźnik PRODUKTU: </w:t>
      </w:r>
      <w:r w:rsidR="0006706C">
        <w:rPr>
          <w:rFonts w:cstheme="minorHAnsi"/>
        </w:rPr>
        <w:t>Ilość</w:t>
      </w:r>
      <w:r w:rsidRPr="00891F7E">
        <w:rPr>
          <w:rFonts w:cstheme="minorHAnsi"/>
        </w:rPr>
        <w:t xml:space="preserve"> działań promujących obszar LGD w tym produkty i usługi lokalne</w:t>
      </w:r>
    </w:p>
    <w:p w14:paraId="4A00BF85" w14:textId="77777777" w:rsidR="00854E52" w:rsidRPr="00891F7E" w:rsidRDefault="00854E52" w:rsidP="00891F7E">
      <w:pPr>
        <w:spacing w:after="0"/>
        <w:jc w:val="both"/>
        <w:rPr>
          <w:rFonts w:cstheme="minorHAnsi"/>
        </w:rPr>
      </w:pPr>
      <w:r w:rsidRPr="00891F7E">
        <w:rPr>
          <w:rFonts w:eastAsia="Calibri" w:cstheme="minorHAnsi"/>
          <w:b/>
          <w:bCs/>
        </w:rPr>
        <w:t>Cel 2</w:t>
      </w:r>
      <w:r w:rsidRPr="00B70B7F">
        <w:rPr>
          <w:rFonts w:eastAsia="Calibri" w:cstheme="minorHAnsi"/>
        </w:rPr>
        <w:t xml:space="preserve">. </w:t>
      </w:r>
      <w:r w:rsidRPr="00B70B7F">
        <w:rPr>
          <w:rFonts w:cstheme="minorHAnsi"/>
          <w:b/>
          <w:bCs/>
        </w:rPr>
        <w:t>Rozwój pozarolniczej działalności gospodarczej w zakresie usług turystycznych i okołoturystycznych oraz oferty gospodarki doświadczeń</w:t>
      </w:r>
    </w:p>
    <w:p w14:paraId="19C03293" w14:textId="77777777" w:rsidR="00854E52" w:rsidRPr="00891F7E" w:rsidRDefault="00854E52" w:rsidP="00891F7E">
      <w:pPr>
        <w:spacing w:after="0"/>
        <w:jc w:val="both"/>
        <w:rPr>
          <w:rFonts w:eastAsia="Calibri" w:cstheme="minorHAnsi"/>
        </w:rPr>
      </w:pPr>
      <w:r w:rsidRPr="00891F7E">
        <w:rPr>
          <w:rFonts w:eastAsia="Calibri" w:cstheme="minorHAnsi"/>
        </w:rPr>
        <w:t xml:space="preserve">Zwiększenie dostępu do usług komercyjnych jest rozumiane, jako wsparcie rozwoju lokalnego biznesu, zwiększenie konkurencyjności istniejących podmiotów gospodarczych oraz powstawanie nowych. Dzięki temu lokalny biznes ma zyskać lepszą konkurencyjność i pozycję rynkową. Wsparcie ze środków UE w ramach RLKS przyczyni się do dynamiczniejszego rozwoju gmin objętych LSR. Będzie to na pewno przyczynek do zwiększonego ożywienia gospodarczego, powstawania nowych miejsc pracy i tym samym zmniejszenia bezrobocia. Pomoc będzie skierowana na rozwój komercyjnych usług mających na celu poprawę jakości życia na obszarze i zwiększenie ich dostępności. Dzięki temu powstaną nowe firmy z ofertą skierowaną bezpośrednio do mieszkańców, a istniejące podmioty będą miały szanse na dywersyfikację swojej działalności lub zwiększenie konkurencyjności świadczonych </w:t>
      </w:r>
      <w:r w:rsidRPr="00891F7E">
        <w:rPr>
          <w:rFonts w:eastAsia="Calibri" w:cstheme="minorHAnsi"/>
        </w:rPr>
        <w:lastRenderedPageBreak/>
        <w:t xml:space="preserve">usług. </w:t>
      </w:r>
      <w:r w:rsidRPr="00891F7E">
        <w:rPr>
          <w:rFonts w:eastAsia="Calibri" w:cstheme="minorHAnsi"/>
          <w:color w:val="000000"/>
        </w:rPr>
        <w:t xml:space="preserve">Ważnym elementem rozwoju obszaru będzie wsparcie kierowane do małych gospodarstw rolnych poprzez tworzenie lub rozwój zagród edukacyjnych. Będzie to innowacyjna oferta związana z gospodarką doświadczeń. </w:t>
      </w:r>
    </w:p>
    <w:p w14:paraId="7D610265" w14:textId="77777777" w:rsidR="00854E52" w:rsidRPr="00891F7E" w:rsidRDefault="00854E52" w:rsidP="00891F7E">
      <w:pPr>
        <w:spacing w:after="0"/>
        <w:jc w:val="both"/>
        <w:rPr>
          <w:rFonts w:eastAsia="Calibri" w:cstheme="minorHAnsi"/>
        </w:rPr>
      </w:pPr>
      <w:r w:rsidRPr="00891F7E">
        <w:rPr>
          <w:rFonts w:eastAsia="Calibri" w:cstheme="minorHAnsi"/>
          <w:b/>
          <w:bCs/>
        </w:rPr>
        <w:t xml:space="preserve">Wskaźnik REZULTATU </w:t>
      </w:r>
    </w:p>
    <w:p w14:paraId="0DA5EA76" w14:textId="77777777" w:rsidR="00854E52" w:rsidRPr="00891F7E" w:rsidRDefault="00854E52" w:rsidP="00891F7E">
      <w:pPr>
        <w:spacing w:after="0"/>
        <w:jc w:val="both"/>
        <w:rPr>
          <w:rFonts w:eastAsia="Calibri" w:cstheme="minorHAnsi"/>
        </w:rPr>
      </w:pPr>
      <w:r w:rsidRPr="00891F7E">
        <w:rPr>
          <w:rFonts w:eastAsia="Calibri" w:cstheme="minorHAnsi"/>
          <w:b/>
          <w:bCs/>
        </w:rPr>
        <w:t>R.37</w:t>
      </w:r>
      <w:r w:rsidRPr="00891F7E">
        <w:rPr>
          <w:rFonts w:eastAsia="Calibri" w:cstheme="minorHAnsi"/>
        </w:rPr>
        <w:t xml:space="preserve"> Wzrost gospodarczy i zatrudnienie na obszarach wiejskich: nowe miejsca pracy objęte wsparciem w ramach projektów WP</w:t>
      </w:r>
    </w:p>
    <w:p w14:paraId="31205775" w14:textId="77777777" w:rsidR="00854E52" w:rsidRPr="00891F7E" w:rsidRDefault="00854E52" w:rsidP="00891F7E">
      <w:pPr>
        <w:spacing w:after="0"/>
        <w:jc w:val="both"/>
        <w:rPr>
          <w:rFonts w:cstheme="minorHAnsi"/>
        </w:rPr>
      </w:pPr>
      <w:r w:rsidRPr="00891F7E">
        <w:rPr>
          <w:rFonts w:cstheme="minorHAnsi"/>
          <w:b/>
          <w:bCs/>
        </w:rPr>
        <w:t>R.39</w:t>
      </w:r>
      <w:r w:rsidRPr="00891F7E">
        <w:rPr>
          <w:rFonts w:cstheme="minorHAnsi"/>
        </w:rPr>
        <w:t xml:space="preserve"> Rozwój gospodarki wiejskiej: liczba przedsiębiorstw rolnych, w tym przedsiębiorstw zajmujących się biogospodarką, rozwiniętych dzięki wsparciu w ramach WPR</w:t>
      </w:r>
    </w:p>
    <w:p w14:paraId="40C7EBE3" w14:textId="77777777" w:rsidR="00854E52" w:rsidRPr="00891F7E" w:rsidRDefault="00854E52" w:rsidP="00891F7E">
      <w:pPr>
        <w:spacing w:after="0"/>
        <w:ind w:firstLine="426"/>
        <w:jc w:val="both"/>
        <w:rPr>
          <w:rFonts w:eastAsia="Calibri" w:cstheme="minorHAnsi"/>
          <w:color w:val="000000"/>
        </w:rPr>
      </w:pPr>
      <w:r w:rsidRPr="00891F7E">
        <w:rPr>
          <w:rFonts w:eastAsia="Calibri" w:cstheme="minorHAnsi"/>
          <w:color w:val="000000"/>
        </w:rPr>
        <w:t xml:space="preserve">Do osiągnięcia celu 2 przyczyni się realizacja 1 przedsięwzięcia: </w:t>
      </w:r>
    </w:p>
    <w:p w14:paraId="50B128C6" w14:textId="0F3F6BAF" w:rsidR="00854E52" w:rsidRPr="00891F7E" w:rsidRDefault="00854E52" w:rsidP="00891F7E">
      <w:pPr>
        <w:spacing w:after="0"/>
        <w:rPr>
          <w:rFonts w:eastAsia="Calibri" w:cstheme="minorHAnsi"/>
          <w:b/>
          <w:bCs/>
        </w:rPr>
      </w:pPr>
      <w:r w:rsidRPr="00891F7E">
        <w:rPr>
          <w:rFonts w:eastAsia="Calibri" w:cstheme="minorHAnsi"/>
          <w:b/>
          <w:bCs/>
        </w:rPr>
        <w:t>Przedsięwzięcie 2.1.</w:t>
      </w:r>
      <w:r w:rsidR="00380634" w:rsidRPr="00891F7E">
        <w:rPr>
          <w:rFonts w:eastAsia="Calibri" w:cstheme="minorHAnsi"/>
          <w:b/>
          <w:bCs/>
        </w:rPr>
        <w:t xml:space="preserve"> </w:t>
      </w:r>
      <w:r w:rsidRPr="00891F7E">
        <w:rPr>
          <w:rFonts w:eastAsia="Calibri" w:cstheme="minorHAnsi"/>
          <w:b/>
          <w:bCs/>
        </w:rPr>
        <w:t>Wsparcie komercyjnej oferty usług turystycznych i okołoturystycznych</w:t>
      </w:r>
      <w:r w:rsidR="00FE4324">
        <w:rPr>
          <w:rFonts w:eastAsia="Calibri" w:cstheme="minorHAnsi"/>
          <w:b/>
          <w:bCs/>
        </w:rPr>
        <w:t>,</w:t>
      </w:r>
      <w:r w:rsidRPr="00891F7E">
        <w:rPr>
          <w:rFonts w:eastAsia="Calibri" w:cstheme="minorHAnsi"/>
          <w:b/>
          <w:bCs/>
        </w:rPr>
        <w:t xml:space="preserve"> </w:t>
      </w:r>
      <w:r w:rsidR="00B960A1">
        <w:rPr>
          <w:rFonts w:eastAsia="Calibri" w:cstheme="minorHAnsi"/>
          <w:b/>
          <w:bCs/>
        </w:rPr>
        <w:t>w tym</w:t>
      </w:r>
      <w:r w:rsidRPr="00891F7E">
        <w:rPr>
          <w:rFonts w:eastAsia="Calibri" w:cstheme="minorHAnsi"/>
          <w:b/>
          <w:bCs/>
        </w:rPr>
        <w:t xml:space="preserve"> zagród edukacyjnych </w:t>
      </w:r>
    </w:p>
    <w:p w14:paraId="37760E72" w14:textId="77777777" w:rsidR="00854E52" w:rsidRPr="00891F7E" w:rsidRDefault="00854E52" w:rsidP="00891F7E">
      <w:pPr>
        <w:spacing w:after="0"/>
        <w:ind w:firstLine="426"/>
        <w:jc w:val="both"/>
        <w:rPr>
          <w:rFonts w:eastAsia="Calibri" w:cstheme="minorHAnsi"/>
        </w:rPr>
      </w:pPr>
      <w:r w:rsidRPr="00891F7E">
        <w:rPr>
          <w:rFonts w:eastAsia="Calibri" w:cstheme="minorHAnsi"/>
        </w:rPr>
        <w:t xml:space="preserve">Planowane wsparcie będzie przeznaczone na działania związane z pozarolniczą działalnością na obszarze LSR poprzez wdrożenie nowych rozwiązań, w tym także innowacyjnych (innowacje produktowe, usługowe, procesowe, organizacyjne). </w:t>
      </w:r>
      <w:r w:rsidRPr="00891F7E">
        <w:rPr>
          <w:rFonts w:eastAsia="Calibri" w:cstheme="minorHAnsi"/>
          <w:color w:val="000000"/>
        </w:rPr>
        <w:t xml:space="preserve">Żeby to osiągnąć </w:t>
      </w:r>
      <w:r w:rsidRPr="00891F7E">
        <w:rPr>
          <w:rFonts w:eastAsia="Calibri" w:cstheme="minorHAnsi"/>
        </w:rPr>
        <w:t xml:space="preserve">należy wykorzystać potencjał LGD i liczne walory przyrodnicze i kulturowe obszaru, co przyczyni się do rozwoju gospodarki rekreacyjnej i turystycznej. Dotacje zostaną przeznaczone na tworzenie pozarolniczej działalności gospodarczej lub zagród edukacyjnych. Ważną częścią będzie tworzenie warunków dla powstawania nowych miejsc pracy w tym sektorze. Turystyka wiejska poprzez swój dynamiczny rozwój będzie kreować́ nową jakość i nowe miejsca pracy. Dlatego ważne będzie </w:t>
      </w:r>
      <w:r w:rsidRPr="00891F7E">
        <w:rPr>
          <w:rFonts w:eastAsia="Calibri" w:cstheme="minorHAnsi"/>
          <w:color w:val="000000"/>
        </w:rPr>
        <w:t xml:space="preserve">tworzenie zintegrowanych produktów i marek o lokalnym znaczeniu. Musi to być wsparte rozwojem infrastruktury noclegowej, turystycznej, rekreacyjnej i dostępowej oraz podniesienie jej standardów. Istotną częścią wspieranych projektów będzie podnoszenie </w:t>
      </w:r>
      <w:r w:rsidRPr="00891F7E">
        <w:rPr>
          <w:rFonts w:eastAsia="Calibri" w:cstheme="minorHAnsi"/>
        </w:rPr>
        <w:t xml:space="preserve">kwalifikacji. </w:t>
      </w:r>
    </w:p>
    <w:p w14:paraId="4714EF13" w14:textId="77777777" w:rsidR="00854E52" w:rsidRPr="00891F7E" w:rsidRDefault="00854E52" w:rsidP="00891F7E">
      <w:pPr>
        <w:spacing w:after="0"/>
        <w:ind w:firstLine="426"/>
        <w:jc w:val="both"/>
        <w:rPr>
          <w:rFonts w:eastAsia="Calibri" w:cstheme="minorHAnsi"/>
        </w:rPr>
      </w:pPr>
      <w:r w:rsidRPr="00891F7E">
        <w:rPr>
          <w:rFonts w:eastAsia="Calibri" w:cstheme="minorHAnsi"/>
        </w:rPr>
        <w:t xml:space="preserve">Zagrody edukacyjne są bezpośrednio związane z rozwojem oferty spędzania wolnego czasu, przyjaznej środowisku, ze szczególnym nastawieniem na zaangażowanie walorów dziedzictwa kulturowego i różnorodności przyrodniczej. Zagrody to oferta budowana na bazie zasobów gospodarstwa, jak również walorów przyrodniczych, kulturowych i historycznych danej miejscowości – pozwala przyciągnąć na tereny wiejskie turystów oraz mieszkańców z ościennych gmin. Oferta jest realizowana w małych gospodarstwach rolnych i w ostatnich latach zauważa się znaczący postęp w tym zakresie. </w:t>
      </w:r>
    </w:p>
    <w:p w14:paraId="09248692" w14:textId="39570851" w:rsidR="00854E52" w:rsidRPr="00891F7E" w:rsidRDefault="00854E52" w:rsidP="00891F7E">
      <w:pPr>
        <w:spacing w:after="0"/>
        <w:ind w:firstLine="426"/>
        <w:jc w:val="both"/>
        <w:rPr>
          <w:rFonts w:eastAsia="Calibri" w:cstheme="minorHAnsi"/>
        </w:rPr>
      </w:pPr>
      <w:r w:rsidRPr="00891F7E">
        <w:rPr>
          <w:rFonts w:eastAsia="Calibri" w:cstheme="minorHAnsi"/>
        </w:rPr>
        <w:t>Przedsięwzięcie realizowane będzie w formie konkursów. Będą to operacje produkcyjne. Źródłem finansowania będzie EFRROW. Wnioskodawcami będą lokalni mieszkańcy zamierzający podjąć działalność gospodarcza lub rolnicy z małych gospodarstw zamierzający wprowadzić usługi gospodarcze wyłączone z przepisów ustawy Prawo przedsiębiorców. Grupy docelowe: osoby fizyczne (w tym rolnicy), mikro i małe przedsiębiorstwa, mieszkańcy, turyści.</w:t>
      </w:r>
      <w:r w:rsidR="00380634" w:rsidRPr="00891F7E">
        <w:rPr>
          <w:rFonts w:eastAsia="Calibri" w:cstheme="minorHAnsi"/>
        </w:rPr>
        <w:t xml:space="preserve"> </w:t>
      </w:r>
    </w:p>
    <w:p w14:paraId="46A85BD0" w14:textId="77777777" w:rsidR="00B90ED7" w:rsidRPr="0047304D" w:rsidRDefault="00B90ED7" w:rsidP="00B90ED7">
      <w:pPr>
        <w:spacing w:after="0"/>
        <w:jc w:val="both"/>
        <w:rPr>
          <w:rFonts w:cs="Calibri"/>
          <w:b/>
          <w:bCs/>
        </w:rPr>
      </w:pPr>
      <w:r w:rsidRPr="0047304D">
        <w:rPr>
          <w:rFonts w:cs="Calibri"/>
          <w:b/>
          <w:bCs/>
        </w:rPr>
        <w:t>Wskaźnik</w:t>
      </w:r>
      <w:r w:rsidRPr="00B960A1">
        <w:rPr>
          <w:rFonts w:cs="Calibri"/>
          <w:b/>
          <w:bCs/>
        </w:rPr>
        <w:t xml:space="preserve">i </w:t>
      </w:r>
      <w:r w:rsidRPr="0047304D">
        <w:rPr>
          <w:rFonts w:cs="Calibri"/>
          <w:b/>
          <w:bCs/>
        </w:rPr>
        <w:t>PRODUKTU:</w:t>
      </w:r>
    </w:p>
    <w:p w14:paraId="43D725B6" w14:textId="77777777" w:rsidR="00B90ED7" w:rsidRPr="0047304D" w:rsidRDefault="00B90ED7" w:rsidP="00B90ED7">
      <w:pPr>
        <w:spacing w:after="0"/>
        <w:jc w:val="both"/>
        <w:rPr>
          <w:rFonts w:eastAsia="Calibri" w:cs="Calibri"/>
        </w:rPr>
      </w:pPr>
      <w:r w:rsidRPr="0047304D">
        <w:rPr>
          <w:rFonts w:eastAsia="Calibri" w:cs="Calibri"/>
        </w:rPr>
        <w:t>Liczba zrealizowanych operacji polegających na utworzeniu nowej działalności gospodarczej</w:t>
      </w:r>
    </w:p>
    <w:p w14:paraId="2FCE8738" w14:textId="77777777" w:rsidR="00B90ED7" w:rsidRPr="0047304D" w:rsidRDefault="00B90ED7" w:rsidP="00B90ED7">
      <w:pPr>
        <w:spacing w:after="0"/>
        <w:jc w:val="both"/>
        <w:rPr>
          <w:rFonts w:eastAsia="Calibri" w:cs="Calibri"/>
        </w:rPr>
      </w:pPr>
      <w:r w:rsidRPr="0047304D">
        <w:rPr>
          <w:rFonts w:eastAsia="Calibri" w:cs="Calibri"/>
        </w:rPr>
        <w:t xml:space="preserve">Liczba zrealizowanych operacji polegających na rozwoju istniejącego przedsiębiorstwa </w:t>
      </w:r>
    </w:p>
    <w:p w14:paraId="2126297E" w14:textId="77777777" w:rsidR="00B90ED7" w:rsidRPr="0047304D" w:rsidRDefault="00B90ED7" w:rsidP="00B90ED7">
      <w:pPr>
        <w:spacing w:after="0"/>
        <w:jc w:val="both"/>
        <w:rPr>
          <w:rFonts w:eastAsia="Calibri" w:cs="Calibri"/>
        </w:rPr>
      </w:pPr>
      <w:r w:rsidRPr="0047304D">
        <w:rPr>
          <w:rFonts w:eastAsia="Calibri" w:cs="Calibri"/>
        </w:rPr>
        <w:t>Liczba operacji polegających na utworzeniu zagród edukacyjnych</w:t>
      </w:r>
    </w:p>
    <w:p w14:paraId="50127873" w14:textId="77777777" w:rsidR="00B90ED7" w:rsidRPr="0047304D" w:rsidRDefault="00B90ED7" w:rsidP="00B90ED7">
      <w:pPr>
        <w:spacing w:after="0"/>
        <w:rPr>
          <w:rFonts w:cs="Calibri"/>
          <w:lang w:eastAsia="pl-PL"/>
        </w:rPr>
      </w:pPr>
      <w:r w:rsidRPr="0047304D">
        <w:rPr>
          <w:rFonts w:eastAsia="Calibri" w:cs="Calibri"/>
        </w:rPr>
        <w:t>Liczba operacji polegających na rozwinięciu zagrody edukacyjnej</w:t>
      </w:r>
    </w:p>
    <w:p w14:paraId="6E9F8D41" w14:textId="77777777" w:rsidR="00E65BF3" w:rsidRPr="00891F7E" w:rsidRDefault="00E65BF3" w:rsidP="00891F7E">
      <w:pPr>
        <w:spacing w:after="0"/>
        <w:rPr>
          <w:rFonts w:eastAsia="Calibri" w:cstheme="minorHAnsi"/>
          <w:b/>
          <w:bCs/>
        </w:rPr>
      </w:pPr>
    </w:p>
    <w:p w14:paraId="7FA3FEF6" w14:textId="443F1C98" w:rsidR="00DE0976" w:rsidRPr="00891F7E" w:rsidRDefault="00DE0976" w:rsidP="00891F7E">
      <w:pPr>
        <w:pStyle w:val="Nagwek3"/>
        <w:spacing w:before="0"/>
        <w:rPr>
          <w:rFonts w:asciiTheme="minorHAnsi" w:hAnsiTheme="minorHAnsi" w:cstheme="minorHAnsi"/>
          <w:lang w:eastAsia="pl-PL"/>
        </w:rPr>
      </w:pPr>
      <w:bookmarkStart w:id="105" w:name="_Toc142299182"/>
      <w:bookmarkEnd w:id="103"/>
      <w:r w:rsidRPr="00891F7E">
        <w:rPr>
          <w:rFonts w:asciiTheme="minorHAnsi" w:hAnsiTheme="minorHAnsi" w:cstheme="minorHAnsi"/>
          <w:lang w:eastAsia="pl-PL"/>
        </w:rPr>
        <w:t>ROZDZIAŁ</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VII.</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SPOSÓB</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WYBORU</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I</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OCENY</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OPERACJI</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ORAZ</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SPOSÓB</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USTANAWIANIA</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KRYTERIÓW</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WYBORU</w:t>
      </w:r>
      <w:bookmarkEnd w:id="105"/>
    </w:p>
    <w:p w14:paraId="128808B9" w14:textId="5DB9EE4C" w:rsidR="008304A5" w:rsidRPr="00891F7E" w:rsidRDefault="008304A5" w:rsidP="00891F7E">
      <w:pPr>
        <w:spacing w:after="0"/>
        <w:ind w:firstLine="426"/>
        <w:jc w:val="both"/>
        <w:rPr>
          <w:rFonts w:eastAsia="Calibri" w:cstheme="minorHAnsi"/>
        </w:rPr>
      </w:pPr>
      <w:r w:rsidRPr="00891F7E">
        <w:rPr>
          <w:rFonts w:eastAsia="Calibri" w:cstheme="minorHAnsi"/>
        </w:rPr>
        <w:t>W zakresie PS dla WPR na lata 2023-2027 wybór i ocena operacji będą się odbywały w ramach komponentu Wdrażanie LSR, natomiast w przypadku EFS+ - w ramach działań Priorytetu VIII programu regionalnego Fundusze Europejskie dla Podkarpacia skierowanych na Rozwój Lokalny. W przypadku obu programów LGD „Kraina Sanu” będzie korzystać z wsparcia na Zarz</w:t>
      </w:r>
      <w:r w:rsidR="007864B5" w:rsidRPr="00891F7E">
        <w:rPr>
          <w:rFonts w:eastAsia="Calibri" w:cstheme="minorHAnsi"/>
        </w:rPr>
        <w:t>ą</w:t>
      </w:r>
      <w:r w:rsidRPr="00891F7E">
        <w:rPr>
          <w:rFonts w:eastAsia="Calibri" w:cstheme="minorHAnsi"/>
        </w:rPr>
        <w:t>dzanie Lokalną Strategi</w:t>
      </w:r>
      <w:r w:rsidR="007864B5" w:rsidRPr="00891F7E">
        <w:rPr>
          <w:rFonts w:eastAsia="Calibri" w:cstheme="minorHAnsi"/>
        </w:rPr>
        <w:t>ą</w:t>
      </w:r>
      <w:r w:rsidRPr="00891F7E">
        <w:rPr>
          <w:rFonts w:eastAsia="Calibri" w:cstheme="minorHAnsi"/>
        </w:rPr>
        <w:t xml:space="preserve"> Rozwoju.</w:t>
      </w:r>
    </w:p>
    <w:p w14:paraId="2F94AAF8" w14:textId="77777777" w:rsidR="008304A5" w:rsidRPr="00891F7E" w:rsidRDefault="008304A5" w:rsidP="00891F7E">
      <w:pPr>
        <w:spacing w:after="0"/>
        <w:ind w:firstLine="360"/>
        <w:jc w:val="both"/>
        <w:rPr>
          <w:rFonts w:cstheme="minorHAnsi"/>
        </w:rPr>
      </w:pPr>
      <w:r w:rsidRPr="00891F7E">
        <w:rPr>
          <w:rFonts w:cstheme="minorHAnsi"/>
        </w:rPr>
        <w:t xml:space="preserve">Osiągniecie zaplanowanych celów i wskaźników ich realizacji będzie możliwe poprzez realizację adekwatnych do lokalnych potrzeb różnorodnych metod realizacji operacji aktywizujących społeczność lokalną w ramach LSR, tj.: </w:t>
      </w:r>
    </w:p>
    <w:p w14:paraId="756FA9D5" w14:textId="77777777" w:rsidR="008304A5" w:rsidRPr="00891F7E" w:rsidRDefault="008304A5" w:rsidP="00891F7E">
      <w:pPr>
        <w:spacing w:after="0"/>
        <w:jc w:val="both"/>
        <w:rPr>
          <w:rFonts w:cstheme="minorHAnsi"/>
        </w:rPr>
      </w:pPr>
      <w:r w:rsidRPr="00891F7E">
        <w:rPr>
          <w:rFonts w:cstheme="minorHAnsi"/>
        </w:rPr>
        <w:t xml:space="preserve">- operacje klasyczne realizowane przez podmioty inne niż LGD (EFRROW), </w:t>
      </w:r>
    </w:p>
    <w:p w14:paraId="77353519" w14:textId="589D7095" w:rsidR="008304A5" w:rsidRPr="00891F7E" w:rsidRDefault="008304A5" w:rsidP="00891F7E">
      <w:pPr>
        <w:spacing w:after="0"/>
        <w:jc w:val="both"/>
        <w:rPr>
          <w:rFonts w:cstheme="minorHAnsi"/>
          <w:strike/>
        </w:rPr>
      </w:pPr>
      <w:r w:rsidRPr="00891F7E">
        <w:rPr>
          <w:rFonts w:cstheme="minorHAnsi"/>
        </w:rPr>
        <w:t>- projekty grantowe wdrażane przez LGD poprzez konkurencyjny wybór Grantobiorców realizujących pojedyncze zadania składające się na projekt grantowy (EFFROW, EFS+).</w:t>
      </w:r>
    </w:p>
    <w:p w14:paraId="26E94CCE" w14:textId="2A1D8805" w:rsidR="008304A5" w:rsidRPr="00891F7E" w:rsidRDefault="008304A5" w:rsidP="00891F7E">
      <w:pPr>
        <w:spacing w:after="0"/>
        <w:ind w:firstLine="426"/>
        <w:jc w:val="both"/>
        <w:rPr>
          <w:rFonts w:cstheme="minorHAnsi"/>
        </w:rPr>
      </w:pPr>
      <w:r w:rsidRPr="00891F7E">
        <w:rPr>
          <w:rFonts w:cstheme="minorHAnsi"/>
        </w:rPr>
        <w:lastRenderedPageBreak/>
        <w:t xml:space="preserve">Mimo nie ujęcia w mechanizmach wsparcia projektów partnerskich/operacji w partnerstwie nie stanowi to przeszkody, żeby od początku uruchomienia programu animować do współpracy poprzez stosowanie szeregu zachęt do realizacji projektów partnerstwach przez co najmniej 2 podmioty z różnych obszarów LSR lub operacji </w:t>
      </w:r>
      <w:r w:rsidRPr="00891F7E">
        <w:rPr>
          <w:rFonts w:cstheme="minorHAnsi"/>
        </w:rPr>
        <w:br/>
        <w:t xml:space="preserve">w partnerstwie przez co najmniej 2 podmioty z obszaru LSR. Poza prowadzeniem szkoleń, upowszechnieniem informacji o korzyściach płynących z tego rodzaju rozwiązań, dobrych praktyk, zostaną np. udostępnione przykłady umów partnerskich oraz projektów współpracy. Potencjalni </w:t>
      </w:r>
      <w:r w:rsidR="007864B5" w:rsidRPr="00891F7E">
        <w:rPr>
          <w:rFonts w:cstheme="minorHAnsi"/>
        </w:rPr>
        <w:t>B</w:t>
      </w:r>
      <w:r w:rsidRPr="00891F7E">
        <w:rPr>
          <w:rFonts w:cstheme="minorHAnsi"/>
        </w:rPr>
        <w:t xml:space="preserve">eneficjenci wskazywali, iż decyzje o realizacji projektów z partnerami podejmą po analizie zakresu odpowiedzialności partnerów. </w:t>
      </w:r>
    </w:p>
    <w:p w14:paraId="4187C428" w14:textId="77777777" w:rsidR="008304A5" w:rsidRPr="00891F7E" w:rsidRDefault="00B10F65" w:rsidP="00891F7E">
      <w:pPr>
        <w:spacing w:after="0"/>
        <w:ind w:firstLine="426"/>
        <w:jc w:val="both"/>
        <w:rPr>
          <w:rFonts w:cstheme="minorHAnsi"/>
        </w:rPr>
      </w:pPr>
      <w:bookmarkStart w:id="106" w:name="_Hlk136231043"/>
      <w:r w:rsidRPr="00891F7E">
        <w:rPr>
          <w:rFonts w:cstheme="minorHAnsi"/>
        </w:rPr>
        <w:t xml:space="preserve">W </w:t>
      </w:r>
      <w:r w:rsidR="008634C9" w:rsidRPr="00891F7E">
        <w:rPr>
          <w:rFonts w:cstheme="minorHAnsi"/>
        </w:rPr>
        <w:t xml:space="preserve">ramach PS dla WPR na lata 2023-2027 </w:t>
      </w:r>
      <w:r w:rsidR="00636388" w:rsidRPr="00891F7E">
        <w:rPr>
          <w:rFonts w:cstheme="minorHAnsi"/>
        </w:rPr>
        <w:t xml:space="preserve">będzie możliwa </w:t>
      </w:r>
      <w:r w:rsidRPr="00891F7E">
        <w:rPr>
          <w:rFonts w:cstheme="minorHAnsi"/>
        </w:rPr>
        <w:t>realizacj</w:t>
      </w:r>
      <w:r w:rsidR="00636388" w:rsidRPr="00891F7E">
        <w:rPr>
          <w:rFonts w:cstheme="minorHAnsi"/>
        </w:rPr>
        <w:t>a</w:t>
      </w:r>
      <w:r w:rsidRPr="00891F7E">
        <w:rPr>
          <w:rFonts w:cstheme="minorHAnsi"/>
        </w:rPr>
        <w:t xml:space="preserve"> wszystkich rodzajów operacji, tj.:</w:t>
      </w:r>
      <w:r w:rsidR="008634C9" w:rsidRPr="00891F7E">
        <w:rPr>
          <w:rFonts w:cstheme="minorHAnsi"/>
        </w:rPr>
        <w:t xml:space="preserve"> </w:t>
      </w:r>
    </w:p>
    <w:p w14:paraId="6B8B606C" w14:textId="77777777" w:rsidR="008304A5" w:rsidRPr="00891F7E" w:rsidRDefault="008304A5" w:rsidP="00891F7E">
      <w:pPr>
        <w:spacing w:after="0"/>
        <w:jc w:val="both"/>
        <w:rPr>
          <w:rFonts w:cstheme="minorHAnsi"/>
        </w:rPr>
      </w:pPr>
      <w:r w:rsidRPr="00891F7E">
        <w:rPr>
          <w:rFonts w:cstheme="minorHAnsi"/>
        </w:rPr>
        <w:t xml:space="preserve">- </w:t>
      </w:r>
      <w:r w:rsidR="008634C9" w:rsidRPr="00891F7E">
        <w:rPr>
          <w:rFonts w:cstheme="minorHAnsi"/>
          <w:b/>
          <w:bCs/>
        </w:rPr>
        <w:t>operacji</w:t>
      </w:r>
      <w:r w:rsidR="008634C9" w:rsidRPr="00891F7E">
        <w:rPr>
          <w:rFonts w:cstheme="minorHAnsi"/>
        </w:rPr>
        <w:t xml:space="preserve"> </w:t>
      </w:r>
      <w:r w:rsidR="00B10F65" w:rsidRPr="00891F7E">
        <w:rPr>
          <w:rFonts w:cstheme="minorHAnsi"/>
          <w:b/>
          <w:bCs/>
        </w:rPr>
        <w:t xml:space="preserve">produkcyjnych </w:t>
      </w:r>
      <w:r w:rsidR="00636388" w:rsidRPr="00891F7E">
        <w:rPr>
          <w:rFonts w:cstheme="minorHAnsi"/>
        </w:rPr>
        <w:t xml:space="preserve">- </w:t>
      </w:r>
      <w:r w:rsidR="00B10F65" w:rsidRPr="00891F7E">
        <w:rPr>
          <w:rFonts w:cstheme="minorHAnsi"/>
        </w:rPr>
        <w:t>obejmujących inwestycje w środki trwałe lub aktywa niematerialne na rzecz przedsiębiorstw, które będą wykorzystywane do produkcji towarów lub świadczenia usług,</w:t>
      </w:r>
      <w:r w:rsidR="008634C9" w:rsidRPr="00891F7E">
        <w:rPr>
          <w:rFonts w:cstheme="minorHAnsi"/>
        </w:rPr>
        <w:t xml:space="preserve"> </w:t>
      </w:r>
    </w:p>
    <w:p w14:paraId="0D24D8CA" w14:textId="49F7F571" w:rsidR="008304A5" w:rsidRPr="00891F7E" w:rsidRDefault="008304A5" w:rsidP="00891F7E">
      <w:pPr>
        <w:spacing w:after="0"/>
        <w:jc w:val="both"/>
        <w:rPr>
          <w:rFonts w:cstheme="minorHAnsi"/>
        </w:rPr>
      </w:pPr>
      <w:r w:rsidRPr="00891F7E">
        <w:rPr>
          <w:rFonts w:cstheme="minorHAnsi"/>
        </w:rPr>
        <w:t xml:space="preserve">- </w:t>
      </w:r>
      <w:r w:rsidR="00B10F65" w:rsidRPr="00891F7E">
        <w:rPr>
          <w:rFonts w:cstheme="minorHAnsi"/>
          <w:b/>
          <w:bCs/>
        </w:rPr>
        <w:t>operacji nieprodukcyjnych</w:t>
      </w:r>
      <w:r w:rsidR="00B10F65" w:rsidRPr="00891F7E">
        <w:rPr>
          <w:rFonts w:cstheme="minorHAnsi"/>
        </w:rPr>
        <w:t xml:space="preserve"> </w:t>
      </w:r>
      <w:r w:rsidR="00636388" w:rsidRPr="00891F7E">
        <w:rPr>
          <w:rFonts w:cstheme="minorHAnsi"/>
        </w:rPr>
        <w:t xml:space="preserve">- </w:t>
      </w:r>
      <w:r w:rsidR="00B10F65" w:rsidRPr="00891F7E">
        <w:rPr>
          <w:rFonts w:cstheme="minorHAnsi"/>
        </w:rPr>
        <w:t>obejmujących operacje niekomercyjne realizowane w celu innym niż uzyskanie zysku oraz nie wykonywane w ramach prowadzonej działalności gospodarczej</w:t>
      </w:r>
      <w:r w:rsidR="007864B5" w:rsidRPr="00891F7E">
        <w:rPr>
          <w:rFonts w:cstheme="minorHAnsi"/>
        </w:rPr>
        <w:t>,</w:t>
      </w:r>
      <w:r w:rsidR="008634C9" w:rsidRPr="00891F7E">
        <w:rPr>
          <w:rFonts w:cstheme="minorHAnsi"/>
        </w:rPr>
        <w:t xml:space="preserve"> </w:t>
      </w:r>
    </w:p>
    <w:p w14:paraId="1A17EB67" w14:textId="77777777" w:rsidR="008304A5" w:rsidRPr="00891F7E" w:rsidRDefault="008304A5" w:rsidP="00891F7E">
      <w:pPr>
        <w:spacing w:after="0"/>
        <w:jc w:val="both"/>
        <w:rPr>
          <w:rFonts w:cstheme="minorHAnsi"/>
        </w:rPr>
      </w:pPr>
      <w:r w:rsidRPr="00891F7E">
        <w:rPr>
          <w:rFonts w:cstheme="minorHAnsi"/>
        </w:rPr>
        <w:t xml:space="preserve">- </w:t>
      </w:r>
      <w:r w:rsidR="00B10F65" w:rsidRPr="00891F7E">
        <w:rPr>
          <w:rFonts w:cstheme="minorHAnsi"/>
          <w:b/>
          <w:bCs/>
        </w:rPr>
        <w:t>inwestycji w małą infrastrukturę</w:t>
      </w:r>
      <w:r w:rsidR="00B10F65" w:rsidRPr="00891F7E">
        <w:rPr>
          <w:rFonts w:cstheme="minorHAnsi"/>
        </w:rPr>
        <w:t xml:space="preserve"> </w:t>
      </w:r>
      <w:r w:rsidR="00636388" w:rsidRPr="00891F7E">
        <w:rPr>
          <w:rFonts w:cstheme="minorHAnsi"/>
        </w:rPr>
        <w:t xml:space="preserve">- </w:t>
      </w:r>
      <w:r w:rsidR="00B10F65" w:rsidRPr="00891F7E">
        <w:rPr>
          <w:rFonts w:cstheme="minorHAnsi"/>
        </w:rPr>
        <w:t>obejmujących inwestycje infrastrukturalne, których koszty całkowite nie przekraczają 1 mln euro</w:t>
      </w:r>
      <w:r w:rsidR="00636388" w:rsidRPr="00891F7E">
        <w:rPr>
          <w:rFonts w:cstheme="minorHAnsi"/>
        </w:rPr>
        <w:t>.</w:t>
      </w:r>
      <w:r w:rsidR="008634C9" w:rsidRPr="00891F7E">
        <w:rPr>
          <w:rFonts w:cstheme="minorHAnsi"/>
        </w:rPr>
        <w:t xml:space="preserve"> </w:t>
      </w:r>
    </w:p>
    <w:bookmarkEnd w:id="106"/>
    <w:p w14:paraId="3F9AB1EE" w14:textId="77777777" w:rsidR="008304A5" w:rsidRPr="00891F7E" w:rsidRDefault="00B10F65" w:rsidP="00891F7E">
      <w:pPr>
        <w:spacing w:after="0"/>
        <w:ind w:firstLine="426"/>
        <w:jc w:val="both"/>
        <w:rPr>
          <w:rFonts w:cstheme="minorHAnsi"/>
        </w:rPr>
      </w:pPr>
      <w:r w:rsidRPr="00891F7E">
        <w:rPr>
          <w:rFonts w:cstheme="minorHAnsi"/>
        </w:rPr>
        <w:t xml:space="preserve">Na etapie budowy LSR nie były dostępne szczegółowe Wytyczne w zakresie przyznawania wypłaty i zwrotu pomocy finansowej w ramach Planu Strategicznego dla Wspólnej Polityki Rolnej na lata 2023–2027 dla interwencji I.13.1 LEADER/Rozwój Lokalny Kierowany przez Społeczność (RLKS) – komponent Zarządzanie LSR oraz Wytyczne szczegółowe w zakresie przyznawania wypłaty i zwrotu pomocy finansowej w ramach Planu Strategicznego dla Wspólnej Polityki Rolnej na lata 2023–2027 dla interwencji I.13.1 LEADER/Rozwój Lokalny Kierowany przez Społeczność (RLKS) – komponent Wdrażanie LSR. Udostępniane projekty wskazały na kierunki w zasadach oceny i wyboru projektów, jednak etap konsultacji nie zakończył się w trakcie zatwierdzania LSR. </w:t>
      </w:r>
      <w:bookmarkStart w:id="107" w:name="_Hlk136231105"/>
    </w:p>
    <w:p w14:paraId="6BE3D272" w14:textId="77777777" w:rsidR="008304A5" w:rsidRPr="00891F7E" w:rsidRDefault="008304A5" w:rsidP="00891F7E">
      <w:pPr>
        <w:spacing w:after="0"/>
        <w:ind w:firstLine="360"/>
        <w:jc w:val="both"/>
        <w:rPr>
          <w:rFonts w:cstheme="minorHAnsi"/>
        </w:rPr>
      </w:pPr>
      <w:r w:rsidRPr="00891F7E">
        <w:rPr>
          <w:rFonts w:cstheme="minorHAnsi"/>
        </w:rPr>
        <w:t xml:space="preserve">Nie było również szczegółowych zasad dotyczących EFS+. </w:t>
      </w:r>
    </w:p>
    <w:p w14:paraId="42F3B5D7" w14:textId="4475587A" w:rsidR="008304A5" w:rsidRPr="00891F7E" w:rsidRDefault="008304A5" w:rsidP="00891F7E">
      <w:pPr>
        <w:spacing w:after="0"/>
        <w:ind w:firstLine="360"/>
        <w:jc w:val="both"/>
        <w:rPr>
          <w:rFonts w:cstheme="minorHAnsi"/>
        </w:rPr>
      </w:pPr>
      <w:r w:rsidRPr="00891F7E">
        <w:rPr>
          <w:rFonts w:cstheme="minorHAnsi"/>
        </w:rPr>
        <w:t xml:space="preserve">Udostępniane projekty wskazały na kierunki w zasadach oceny i wyboru projektów, jednak etap konsultacji nie zakończył się w trakcie zatwierdzania LSR. Utrudniło to przygotowanie rozwiązań i wymagało szeregu konsultacji </w:t>
      </w:r>
      <w:r w:rsidRPr="00891F7E">
        <w:rPr>
          <w:rFonts w:cstheme="minorHAnsi"/>
        </w:rPr>
        <w:br/>
        <w:t>z ekspertami zewnętrznymi oraz wymiany doświadczeń między różnymi grupami. To skłoniło do przygotowania rozwiązań wspólnych, uniwersalnych, które zapewnią wybór projektów zgodnych z obowiązującymi zasadami. Wybór mechanizmów wdrażania był realizowany indywidualnie przez ka</w:t>
      </w:r>
      <w:r w:rsidR="007864B5" w:rsidRPr="00891F7E">
        <w:rPr>
          <w:rFonts w:cstheme="minorHAnsi"/>
        </w:rPr>
        <w:t>żdą</w:t>
      </w:r>
      <w:r w:rsidRPr="00891F7E">
        <w:rPr>
          <w:rFonts w:cstheme="minorHAnsi"/>
        </w:rPr>
        <w:t xml:space="preserve"> LGD, ale przebieg procesu oceny jest efektem współpracy i wymiany doświadczeń z innymi grupami.</w:t>
      </w:r>
    </w:p>
    <w:p w14:paraId="735C0C77" w14:textId="77777777" w:rsidR="008304A5" w:rsidRPr="00891F7E" w:rsidRDefault="008304A5" w:rsidP="00891F7E">
      <w:pPr>
        <w:spacing w:after="0"/>
        <w:ind w:firstLine="426"/>
        <w:jc w:val="both"/>
        <w:rPr>
          <w:rFonts w:cstheme="minorHAnsi"/>
        </w:rPr>
      </w:pPr>
    </w:p>
    <w:bookmarkEnd w:id="107"/>
    <w:p w14:paraId="6509DC90" w14:textId="77777777" w:rsidR="00B10F65" w:rsidRPr="00891F7E" w:rsidRDefault="00B10F65" w:rsidP="00891F7E">
      <w:pPr>
        <w:spacing w:after="0"/>
        <w:jc w:val="both"/>
        <w:rPr>
          <w:rFonts w:cstheme="minorHAnsi"/>
          <w:b/>
          <w:bCs/>
        </w:rPr>
      </w:pPr>
      <w:r w:rsidRPr="00891F7E">
        <w:rPr>
          <w:rFonts w:cstheme="minorHAnsi"/>
          <w:b/>
          <w:bCs/>
        </w:rPr>
        <w:t xml:space="preserve">Zasady wyboru i oceny operacji </w:t>
      </w:r>
    </w:p>
    <w:p w14:paraId="37A64953" w14:textId="77777777" w:rsidR="008634C9" w:rsidRPr="00891F7E" w:rsidRDefault="00B10F65" w:rsidP="00891F7E">
      <w:pPr>
        <w:spacing w:after="0"/>
        <w:ind w:firstLine="426"/>
        <w:jc w:val="both"/>
        <w:rPr>
          <w:rFonts w:cstheme="minorHAnsi"/>
        </w:rPr>
      </w:pPr>
      <w:r w:rsidRPr="00891F7E">
        <w:rPr>
          <w:rFonts w:cstheme="minorHAnsi"/>
        </w:rPr>
        <w:t>Wybór i ocena będą prowadzane na podstawie obowiązujących przepisów oraz zgodnie z Wytycznymi MRiRW</w:t>
      </w:r>
      <w:r w:rsidR="00511C22" w:rsidRPr="00891F7E">
        <w:rPr>
          <w:rFonts w:cstheme="minorHAnsi"/>
        </w:rPr>
        <w:t xml:space="preserve"> oraz Instytucji Zarządzającej regionalnym programem FEP</w:t>
      </w:r>
      <w:r w:rsidR="008634C9" w:rsidRPr="00891F7E">
        <w:rPr>
          <w:rFonts w:cstheme="minorHAnsi"/>
        </w:rPr>
        <w:t xml:space="preserve"> 2021-2027</w:t>
      </w:r>
      <w:r w:rsidRPr="00891F7E">
        <w:rPr>
          <w:rFonts w:cstheme="minorHAnsi"/>
        </w:rPr>
        <w:t xml:space="preserve">. </w:t>
      </w:r>
    </w:p>
    <w:p w14:paraId="4D9E3787" w14:textId="1CAB3E09" w:rsidR="00636388" w:rsidRPr="00891F7E" w:rsidRDefault="00B10F65" w:rsidP="00891F7E">
      <w:pPr>
        <w:spacing w:after="0"/>
        <w:ind w:firstLine="426"/>
        <w:jc w:val="both"/>
        <w:rPr>
          <w:rFonts w:cstheme="minorHAnsi"/>
        </w:rPr>
      </w:pPr>
      <w:r w:rsidRPr="00891F7E">
        <w:rPr>
          <w:rFonts w:cstheme="minorHAnsi"/>
        </w:rPr>
        <w:t xml:space="preserve">LGD będzie podawać do publicznej wiadomości na swojej stronie internetowej, uzgodniony z </w:t>
      </w:r>
      <w:r w:rsidRPr="00891F7E">
        <w:rPr>
          <w:rFonts w:cstheme="minorHAnsi"/>
          <w:b/>
          <w:bCs/>
        </w:rPr>
        <w:t>Zarządem Województwa</w:t>
      </w:r>
      <w:r w:rsidR="00636388" w:rsidRPr="00891F7E">
        <w:rPr>
          <w:rFonts w:cstheme="minorHAnsi"/>
          <w:b/>
          <w:bCs/>
        </w:rPr>
        <w:t xml:space="preserve"> Podkarpackiego </w:t>
      </w:r>
      <w:r w:rsidRPr="00891F7E">
        <w:rPr>
          <w:rFonts w:cstheme="minorHAnsi"/>
        </w:rPr>
        <w:t>(dalej ZW</w:t>
      </w:r>
      <w:r w:rsidR="00636388" w:rsidRPr="00891F7E">
        <w:rPr>
          <w:rFonts w:cstheme="minorHAnsi"/>
        </w:rPr>
        <w:t>P</w:t>
      </w:r>
      <w:r w:rsidRPr="00891F7E">
        <w:rPr>
          <w:rFonts w:cstheme="minorHAnsi"/>
        </w:rPr>
        <w:t>), harmonogram naborów wniosków o wsparcie na kolejny rok, nie później niż do końca danego roku. Ewentualne aktualizacje harmonogramu, uzgodnionego</w:t>
      </w:r>
      <w:r w:rsidR="00EB2A52" w:rsidRPr="00891F7E">
        <w:rPr>
          <w:rFonts w:cstheme="minorHAnsi"/>
        </w:rPr>
        <w:t xml:space="preserve"> </w:t>
      </w:r>
      <w:r w:rsidRPr="00891F7E">
        <w:rPr>
          <w:rFonts w:cstheme="minorHAnsi"/>
        </w:rPr>
        <w:t>z ZW</w:t>
      </w:r>
      <w:r w:rsidR="00636388" w:rsidRPr="00891F7E">
        <w:rPr>
          <w:rFonts w:cstheme="minorHAnsi"/>
        </w:rPr>
        <w:t>P</w:t>
      </w:r>
      <w:r w:rsidRPr="00891F7E">
        <w:rPr>
          <w:rFonts w:cstheme="minorHAnsi"/>
        </w:rPr>
        <w:t xml:space="preserve">, </w:t>
      </w:r>
      <w:r w:rsidR="00636388" w:rsidRPr="00891F7E">
        <w:rPr>
          <w:rFonts w:cstheme="minorHAnsi"/>
        </w:rPr>
        <w:t xml:space="preserve">również </w:t>
      </w:r>
      <w:r w:rsidRPr="00891F7E">
        <w:rPr>
          <w:rFonts w:cstheme="minorHAnsi"/>
        </w:rPr>
        <w:t>będą zamieszczane na stronie internetowej LGD</w:t>
      </w:r>
      <w:r w:rsidR="007864B5" w:rsidRPr="00891F7E">
        <w:rPr>
          <w:rFonts w:cstheme="minorHAnsi"/>
        </w:rPr>
        <w:t xml:space="preserve"> </w:t>
      </w:r>
      <w:r w:rsidR="007864B5" w:rsidRPr="00891F7E">
        <w:rPr>
          <w:rFonts w:eastAsia="Calibri" w:cstheme="minorHAnsi"/>
          <w:kern w:val="2"/>
        </w:rPr>
        <w:t>„Kraina Sanu”</w:t>
      </w:r>
      <w:r w:rsidRPr="00891F7E">
        <w:rPr>
          <w:rFonts w:cstheme="minorHAnsi"/>
        </w:rPr>
        <w:t xml:space="preserve">. </w:t>
      </w:r>
    </w:p>
    <w:p w14:paraId="5448CDDF" w14:textId="0E148212" w:rsidR="00B10F65" w:rsidRPr="00891F7E" w:rsidRDefault="00B10F65" w:rsidP="00891F7E">
      <w:pPr>
        <w:spacing w:after="0"/>
        <w:ind w:firstLine="426"/>
        <w:jc w:val="both"/>
        <w:rPr>
          <w:rFonts w:cstheme="minorHAnsi"/>
        </w:rPr>
      </w:pPr>
      <w:r w:rsidRPr="00891F7E">
        <w:rPr>
          <w:rFonts w:cstheme="minorHAnsi"/>
        </w:rPr>
        <w:t xml:space="preserve">Wybór operacji będzie poprzedzać ogłoszenie naboru wniosków. LGD </w:t>
      </w:r>
      <w:r w:rsidR="007864B5" w:rsidRPr="00891F7E">
        <w:rPr>
          <w:rFonts w:eastAsia="Calibri" w:cstheme="minorHAnsi"/>
          <w:kern w:val="2"/>
        </w:rPr>
        <w:t xml:space="preserve">„Kraina Sanu” </w:t>
      </w:r>
      <w:r w:rsidRPr="00891F7E">
        <w:rPr>
          <w:rFonts w:cstheme="minorHAnsi"/>
        </w:rPr>
        <w:t>będzie podawać do publicznej wiadomości co najmniej na swojej stronie internetowej ogłoszenie o naborze wniosków o wsparcie. Ogłoszenie będzie spełniać wymogi określone w ww. ustawie o RLKS. Kluczowym elementem ogłoszenia będzie Regulamin naboru wniosków o wsparcie. Będzie on uzgadniany z ZW</w:t>
      </w:r>
      <w:r w:rsidR="00636388" w:rsidRPr="00891F7E">
        <w:rPr>
          <w:rFonts w:cstheme="minorHAnsi"/>
        </w:rPr>
        <w:t>P</w:t>
      </w:r>
      <w:r w:rsidRPr="00891F7E">
        <w:rPr>
          <w:rFonts w:cstheme="minorHAnsi"/>
        </w:rPr>
        <w:t xml:space="preserve"> i będzie zawierał co najmniej: zakresy wsparcia; limit środków; maksymalny poziom wsparcia, kwotę wsparcia; formę wsparcia; warunki udzielenia wsparcia; kryteria wyboru operacji; opis procedury udzielania wsparcia, w tym wskazanie i opis etapów oceny w LGD oraz w ZW</w:t>
      </w:r>
      <w:r w:rsidR="00636388" w:rsidRPr="00891F7E">
        <w:rPr>
          <w:rFonts w:cstheme="minorHAnsi"/>
        </w:rPr>
        <w:t>P</w:t>
      </w:r>
      <w:r w:rsidRPr="00891F7E">
        <w:rPr>
          <w:rFonts w:cstheme="minorHAnsi"/>
        </w:rPr>
        <w:t xml:space="preserve">; termin składania wniosków; sposób i formę składania oraz informację o wymaganych załącznikach; zakres możliwych poprawek i uzupełnień oraz sposób, formę i termin ich złożenia; sposób wymiany korespondencji między </w:t>
      </w:r>
      <w:r w:rsidR="007864B5" w:rsidRPr="00891F7E">
        <w:rPr>
          <w:rFonts w:cstheme="minorHAnsi"/>
        </w:rPr>
        <w:t>W</w:t>
      </w:r>
      <w:r w:rsidRPr="00891F7E">
        <w:rPr>
          <w:rFonts w:cstheme="minorHAnsi"/>
        </w:rPr>
        <w:t>nioskodawcą a LGD i ZW</w:t>
      </w:r>
      <w:r w:rsidR="00636388" w:rsidRPr="00891F7E">
        <w:rPr>
          <w:rFonts w:cstheme="minorHAnsi"/>
        </w:rPr>
        <w:t>P</w:t>
      </w:r>
      <w:r w:rsidRPr="00891F7E">
        <w:rPr>
          <w:rFonts w:cstheme="minorHAnsi"/>
        </w:rPr>
        <w:t xml:space="preserve">; czynności poprzedzające udzielenie wsparcia oraz termin ich dokonania; informację o miejscu udostępnienia LSR, formularza wniosku i wzoru umowy; a także informację o środkach zaskarżenia przysługujących wnioskodawcy oraz wskazanie podmiotu właściwego do ich rozpatrzenia. </w:t>
      </w:r>
    </w:p>
    <w:p w14:paraId="080ECCB1" w14:textId="69CC2064" w:rsidR="00B10F65" w:rsidRPr="00891F7E" w:rsidRDefault="00B10F65" w:rsidP="00891F7E">
      <w:pPr>
        <w:spacing w:after="0"/>
        <w:ind w:firstLine="426"/>
        <w:jc w:val="both"/>
        <w:rPr>
          <w:rFonts w:cstheme="minorHAnsi"/>
        </w:rPr>
      </w:pPr>
      <w:r w:rsidRPr="00891F7E">
        <w:rPr>
          <w:rFonts w:cstheme="minorHAnsi"/>
        </w:rPr>
        <w:lastRenderedPageBreak/>
        <w:t xml:space="preserve">LGD </w:t>
      </w:r>
      <w:r w:rsidR="007864B5" w:rsidRPr="00891F7E">
        <w:rPr>
          <w:rFonts w:eastAsia="Calibri" w:cstheme="minorHAnsi"/>
          <w:kern w:val="2"/>
        </w:rPr>
        <w:t xml:space="preserve">„Kraina Sanu” </w:t>
      </w:r>
      <w:r w:rsidRPr="00891F7E">
        <w:rPr>
          <w:rFonts w:cstheme="minorHAnsi"/>
        </w:rPr>
        <w:t>będzie mogła zmienić regulamin naboru wniosków o wsparcie. Zmiana dotycząca zwiększenia limitu z ogłoszenia, uzgodniona z ZW</w:t>
      </w:r>
      <w:r w:rsidR="00D2591E" w:rsidRPr="00891F7E">
        <w:rPr>
          <w:rFonts w:cstheme="minorHAnsi"/>
        </w:rPr>
        <w:t>P</w:t>
      </w:r>
      <w:r w:rsidRPr="00891F7E">
        <w:rPr>
          <w:rFonts w:cstheme="minorHAnsi"/>
        </w:rPr>
        <w:t>, będzie możliwa jeśli nie wpłynie żaden wniosek o wsparcie i będzie wymagać wydłużeniem terminu składania wniosków. Zmiany Regulaminu wynikające z odrębnych przepisów lub ze zmiany warunków określonych w przepisach regulujących zasady wsparcia - będą dokonywane niezwłocznie ze wskazaniem terminu ich obowiązywania.</w:t>
      </w:r>
    </w:p>
    <w:p w14:paraId="3ACF4C43" w14:textId="7ABD3BE2" w:rsidR="00B10F65" w:rsidRPr="00891F7E" w:rsidRDefault="00B10F65" w:rsidP="00891F7E">
      <w:pPr>
        <w:spacing w:after="0"/>
        <w:ind w:firstLine="426"/>
        <w:jc w:val="both"/>
        <w:rPr>
          <w:rFonts w:cstheme="minorHAnsi"/>
        </w:rPr>
      </w:pPr>
      <w:r w:rsidRPr="00891F7E">
        <w:rPr>
          <w:rFonts w:cstheme="minorHAnsi"/>
        </w:rPr>
        <w:t>LGD będzie mogła po akceptacji ZW</w:t>
      </w:r>
      <w:r w:rsidR="00D2591E" w:rsidRPr="00891F7E">
        <w:rPr>
          <w:rFonts w:cstheme="minorHAnsi"/>
        </w:rPr>
        <w:t>P</w:t>
      </w:r>
      <w:r w:rsidR="00EB2A52" w:rsidRPr="00891F7E">
        <w:rPr>
          <w:rFonts w:cstheme="minorHAnsi"/>
        </w:rPr>
        <w:t xml:space="preserve"> </w:t>
      </w:r>
      <w:r w:rsidRPr="00891F7E">
        <w:rPr>
          <w:rFonts w:cstheme="minorHAnsi"/>
        </w:rPr>
        <w:t>unieważnić nabór wniosków o wsparcie, jeżeli: w terminie składania wniosków o wsparcie nie złożono wniosku o wsparcie lub wystąpiła istotna zmiana okoliczności powodująca, że wybór operacji nie leży w interesie publicznym, czego nie można było wcześniej przewidzieć, lub postępowanie jest obarczone niemożliwą do usunięcia wadą prawną. W przypadku unieważnienia naboru Wnioskodawcom nie będzie przysługiwać prawo wniesienia protestu.</w:t>
      </w:r>
    </w:p>
    <w:p w14:paraId="3DAD7564" w14:textId="77777777" w:rsidR="00B10F65" w:rsidRPr="00891F7E" w:rsidRDefault="00B10F65" w:rsidP="00891F7E">
      <w:pPr>
        <w:spacing w:after="0"/>
        <w:ind w:firstLine="426"/>
        <w:jc w:val="both"/>
        <w:rPr>
          <w:rFonts w:cstheme="minorHAnsi"/>
        </w:rPr>
      </w:pPr>
      <w:r w:rsidRPr="00891F7E">
        <w:rPr>
          <w:rFonts w:cstheme="minorHAnsi"/>
        </w:rPr>
        <w:t xml:space="preserve">Wsparcie na Wdrażanie LSR będzie udzielane Wnioskodawcy, na jego wniosek, jeżeli będą spełnione warunki udzielenia tego wsparcia określone w Regulaminie naboru wniosków o wsparcie, tj.: </w:t>
      </w:r>
    </w:p>
    <w:p w14:paraId="427D4902" w14:textId="3B437C82" w:rsidR="00B10F65" w:rsidRPr="00891F7E" w:rsidRDefault="00B10F65" w:rsidP="00891F7E">
      <w:pPr>
        <w:spacing w:after="0"/>
        <w:jc w:val="both"/>
        <w:rPr>
          <w:rFonts w:cstheme="minorHAnsi"/>
        </w:rPr>
      </w:pPr>
      <w:r w:rsidRPr="00891F7E">
        <w:rPr>
          <w:rFonts w:cstheme="minorHAnsi"/>
        </w:rPr>
        <w:t>1) na operację wybraną przez LGD, która jest stroną umowy ramowej</w:t>
      </w:r>
      <w:r w:rsidR="007864B5" w:rsidRPr="00891F7E">
        <w:rPr>
          <w:rFonts w:cstheme="minorHAnsi"/>
        </w:rPr>
        <w:t>,</w:t>
      </w:r>
      <w:r w:rsidRPr="00891F7E">
        <w:rPr>
          <w:rFonts w:cstheme="minorHAnsi"/>
        </w:rPr>
        <w:t xml:space="preserve"> </w:t>
      </w:r>
    </w:p>
    <w:p w14:paraId="5B6696BC" w14:textId="77777777" w:rsidR="00B10F65" w:rsidRPr="00891F7E" w:rsidRDefault="00B10F65" w:rsidP="00891F7E">
      <w:pPr>
        <w:spacing w:after="0"/>
        <w:jc w:val="both"/>
        <w:rPr>
          <w:rFonts w:cstheme="minorHAnsi"/>
        </w:rPr>
      </w:pPr>
      <w:r w:rsidRPr="00891F7E">
        <w:rPr>
          <w:rFonts w:cstheme="minorHAnsi"/>
        </w:rPr>
        <w:t xml:space="preserve">2) do wysokości środków przewidzianych w umowie ramowej. </w:t>
      </w:r>
    </w:p>
    <w:p w14:paraId="7BD3511D" w14:textId="60B57421" w:rsidR="00B10F65" w:rsidRPr="00891F7E" w:rsidRDefault="00B10F65" w:rsidP="00891F7E">
      <w:pPr>
        <w:spacing w:after="0"/>
        <w:ind w:firstLine="426"/>
        <w:jc w:val="both"/>
        <w:rPr>
          <w:rFonts w:cstheme="minorHAnsi"/>
        </w:rPr>
      </w:pPr>
      <w:r w:rsidRPr="00891F7E">
        <w:rPr>
          <w:rFonts w:cstheme="minorHAnsi"/>
        </w:rPr>
        <w:t>Wyboru operacji będzie dokonywać Rada LGD (organ decyzyjny).</w:t>
      </w:r>
      <w:r w:rsidR="008634C9" w:rsidRPr="00891F7E">
        <w:rPr>
          <w:rFonts w:cstheme="minorHAnsi"/>
        </w:rPr>
        <w:t xml:space="preserve"> </w:t>
      </w:r>
      <w:r w:rsidRPr="00891F7E">
        <w:rPr>
          <w:rFonts w:cstheme="minorHAnsi"/>
        </w:rPr>
        <w:t>Do wyłącznej kompetencji Rady LGD</w:t>
      </w:r>
      <w:r w:rsidR="00EB2A52" w:rsidRPr="00891F7E">
        <w:rPr>
          <w:rFonts w:cstheme="minorHAnsi"/>
        </w:rPr>
        <w:t xml:space="preserve"> </w:t>
      </w:r>
      <w:r w:rsidRPr="00891F7E">
        <w:rPr>
          <w:rFonts w:cstheme="minorHAnsi"/>
        </w:rPr>
        <w:t>będzie należał:</w:t>
      </w:r>
    </w:p>
    <w:p w14:paraId="74DBC50F" w14:textId="77777777" w:rsidR="00B10F65" w:rsidRPr="00891F7E" w:rsidRDefault="00B10F65" w:rsidP="00891F7E">
      <w:pPr>
        <w:spacing w:after="0"/>
        <w:jc w:val="both"/>
        <w:rPr>
          <w:rFonts w:cstheme="minorHAnsi"/>
        </w:rPr>
      </w:pPr>
      <w:r w:rsidRPr="00891F7E">
        <w:rPr>
          <w:rFonts w:cstheme="minorHAnsi"/>
        </w:rPr>
        <w:t>a) wybór operacji w rozumieniu art. 2 pkt 4 ww. rozporządzenia 2021/1060, zwanych dalej „operacjami”, które mają być realizowane w ramach LSR, oraz</w:t>
      </w:r>
    </w:p>
    <w:p w14:paraId="2E23D6A6" w14:textId="77777777" w:rsidR="00B10F65" w:rsidRPr="00891F7E" w:rsidRDefault="00B10F65" w:rsidP="00891F7E">
      <w:pPr>
        <w:spacing w:after="0"/>
        <w:jc w:val="both"/>
        <w:rPr>
          <w:rFonts w:cstheme="minorHAnsi"/>
        </w:rPr>
      </w:pPr>
      <w:r w:rsidRPr="00891F7E">
        <w:rPr>
          <w:rFonts w:cstheme="minorHAnsi"/>
        </w:rPr>
        <w:t>b) ustalenie kwoty wsparcia.</w:t>
      </w:r>
    </w:p>
    <w:p w14:paraId="2FEE5E12" w14:textId="2570EA4F" w:rsidR="00B10F65" w:rsidRPr="00891F7E" w:rsidRDefault="00B10F65" w:rsidP="00891F7E">
      <w:pPr>
        <w:spacing w:after="0"/>
        <w:ind w:firstLine="426"/>
        <w:jc w:val="both"/>
        <w:rPr>
          <w:rFonts w:cstheme="minorHAnsi"/>
        </w:rPr>
      </w:pPr>
      <w:r w:rsidRPr="00891F7E">
        <w:rPr>
          <w:rFonts w:cstheme="minorHAnsi"/>
        </w:rPr>
        <w:t>Skład osobowy Rady, zasady powoływania członków Rady</w:t>
      </w:r>
      <w:r w:rsidR="00EB2A52" w:rsidRPr="00891F7E">
        <w:rPr>
          <w:rFonts w:cstheme="minorHAnsi"/>
        </w:rPr>
        <w:t xml:space="preserve"> </w:t>
      </w:r>
      <w:r w:rsidRPr="00891F7E">
        <w:rPr>
          <w:rFonts w:cstheme="minorHAnsi"/>
        </w:rPr>
        <w:t xml:space="preserve">sposób ich przyporządkowania do poszczególnych grup interesów zostały opisane w Rozdziale I w części 1.7 Skład organu decyzyjnego. </w:t>
      </w:r>
    </w:p>
    <w:p w14:paraId="669BA21E" w14:textId="77777777" w:rsidR="00B10F65" w:rsidRPr="00891F7E" w:rsidRDefault="00B10F65" w:rsidP="00891F7E">
      <w:pPr>
        <w:spacing w:after="0"/>
        <w:ind w:firstLine="426"/>
        <w:jc w:val="both"/>
        <w:rPr>
          <w:rFonts w:cstheme="minorHAnsi"/>
        </w:rPr>
      </w:pPr>
      <w:r w:rsidRPr="00891F7E">
        <w:rPr>
          <w:rFonts w:cstheme="minorHAnsi"/>
        </w:rPr>
        <w:t xml:space="preserve">Podstawą dokonywanego wyboru i oceny operacji będzie ww. ustawa o RLKS. W zakresie dokonywanego przez LGD wyboru: </w:t>
      </w:r>
    </w:p>
    <w:p w14:paraId="7BA740F8" w14:textId="77777777" w:rsidR="00B10F65" w:rsidRPr="00891F7E" w:rsidRDefault="00B10F65" w:rsidP="00891F7E">
      <w:pPr>
        <w:spacing w:after="0"/>
        <w:jc w:val="both"/>
        <w:rPr>
          <w:rFonts w:cstheme="minorHAnsi"/>
        </w:rPr>
      </w:pPr>
      <w:r w:rsidRPr="00891F7E">
        <w:rPr>
          <w:rFonts w:cstheme="minorHAnsi"/>
        </w:rPr>
        <w:t>a) zostanie zastosowana procedura zapewniająca bezstronność członków Rady (będzie prowadzony Rejestr interesów Członków Rady),</w:t>
      </w:r>
    </w:p>
    <w:p w14:paraId="5A7475C2" w14:textId="77777777" w:rsidR="00B10F65" w:rsidRPr="00891F7E" w:rsidRDefault="00B10F65" w:rsidP="00891F7E">
      <w:pPr>
        <w:spacing w:after="0"/>
        <w:jc w:val="both"/>
        <w:rPr>
          <w:rFonts w:cstheme="minorHAnsi"/>
        </w:rPr>
      </w:pPr>
      <w:r w:rsidRPr="00891F7E">
        <w:rPr>
          <w:rFonts w:cstheme="minorHAnsi"/>
        </w:rPr>
        <w:t>b) zostaną zastosowane kryteria wyboru operacji, opracowane z wykorzystaniem szeregu partycypacyjnych metod i udziału wszystkich interesariuszy,</w:t>
      </w:r>
    </w:p>
    <w:p w14:paraId="69F8358C" w14:textId="77777777" w:rsidR="00B10F65" w:rsidRPr="00891F7E" w:rsidRDefault="00B10F65" w:rsidP="00891F7E">
      <w:pPr>
        <w:spacing w:after="0"/>
        <w:jc w:val="both"/>
        <w:rPr>
          <w:rFonts w:cstheme="minorHAnsi"/>
        </w:rPr>
      </w:pPr>
      <w:r w:rsidRPr="00891F7E">
        <w:rPr>
          <w:rFonts w:cstheme="minorHAnsi"/>
        </w:rPr>
        <w:t>a) zapewnimy zachowanie składu Rady zgodnego z wymaganiami określonymi w art. 31 ust. 2 lit. b ww. rozporządzenia 2021/1060,</w:t>
      </w:r>
    </w:p>
    <w:p w14:paraId="722B3D7C" w14:textId="77777777" w:rsidR="00B10F65" w:rsidRPr="00891F7E" w:rsidRDefault="00B10F65" w:rsidP="00891F7E">
      <w:pPr>
        <w:spacing w:after="0"/>
        <w:jc w:val="both"/>
        <w:rPr>
          <w:rFonts w:cstheme="minorHAnsi"/>
        </w:rPr>
      </w:pPr>
      <w:r w:rsidRPr="00891F7E">
        <w:rPr>
          <w:rFonts w:cstheme="minorHAnsi"/>
        </w:rPr>
        <w:t>b) zapewnimy realizację wymogu, zgodnie z którym pojedyncza grupa interesu nie kontroluje decyzji w sprawie wyboru operacji, określonego w art. 33 ust. 3 lit. b ww. rozporządzenia 2021/1060.</w:t>
      </w:r>
    </w:p>
    <w:p w14:paraId="7FE2A106" w14:textId="3A620F6D" w:rsidR="00B10F65" w:rsidRPr="00891F7E" w:rsidRDefault="00B10F65" w:rsidP="00891F7E">
      <w:pPr>
        <w:spacing w:after="0"/>
        <w:jc w:val="both"/>
        <w:rPr>
          <w:rFonts w:cstheme="minorHAnsi"/>
        </w:rPr>
      </w:pPr>
      <w:r w:rsidRPr="00891F7E">
        <w:rPr>
          <w:rFonts w:cstheme="minorHAnsi"/>
        </w:rPr>
        <w:t>Ww. wymogi zostaną zawarte w Regulaminie Rady</w:t>
      </w:r>
      <w:r w:rsidR="00EB2A52" w:rsidRPr="00891F7E">
        <w:rPr>
          <w:rFonts w:cstheme="minorHAnsi"/>
        </w:rPr>
        <w:t xml:space="preserve"> </w:t>
      </w:r>
      <w:r w:rsidRPr="00891F7E">
        <w:rPr>
          <w:rFonts w:cstheme="minorHAnsi"/>
        </w:rPr>
        <w:t>w procedurach wyboru oraz ustalenia kwoty wsparcia oraz procedurach.</w:t>
      </w:r>
    </w:p>
    <w:p w14:paraId="5315DA74" w14:textId="77777777" w:rsidR="007002F5" w:rsidRPr="00891F7E" w:rsidRDefault="00B10F65" w:rsidP="00891F7E">
      <w:pPr>
        <w:spacing w:after="0"/>
        <w:ind w:firstLine="426"/>
        <w:jc w:val="both"/>
        <w:rPr>
          <w:rFonts w:cstheme="minorHAnsi"/>
        </w:rPr>
      </w:pPr>
      <w:r w:rsidRPr="00891F7E">
        <w:rPr>
          <w:rFonts w:cstheme="minorHAnsi"/>
        </w:rPr>
        <w:t xml:space="preserve">LGD będzie dążyć do opracowania jednolitej dla województwa lub regionu procedury, wykorzystując doświadczenia z obecnego okresu programowania. Umożliwi to zachowanie odpowiedniego standardu oceny, </w:t>
      </w:r>
      <w:r w:rsidR="00511C22" w:rsidRPr="00891F7E">
        <w:rPr>
          <w:rFonts w:cstheme="minorHAnsi"/>
        </w:rPr>
        <w:br/>
      </w:r>
      <w:r w:rsidRPr="00891F7E">
        <w:rPr>
          <w:rFonts w:cstheme="minorHAnsi"/>
        </w:rPr>
        <w:t xml:space="preserve">a także przyspieszy proces oceny wniosków. Ma to znaczenie dla budowania wartości dodanej Podejścia Leader poprzez współpracę, wymianę wiedzy i doświadczeń. </w:t>
      </w:r>
    </w:p>
    <w:p w14:paraId="57CEBBB6" w14:textId="2B1B5843" w:rsidR="00B10F65" w:rsidRPr="00891F7E" w:rsidRDefault="00B10F65" w:rsidP="00891F7E">
      <w:pPr>
        <w:spacing w:after="0"/>
        <w:ind w:firstLine="426"/>
        <w:jc w:val="both"/>
        <w:rPr>
          <w:rFonts w:cstheme="minorHAnsi"/>
        </w:rPr>
      </w:pPr>
      <w:r w:rsidRPr="00891F7E">
        <w:rPr>
          <w:rFonts w:cstheme="minorHAnsi"/>
        </w:rPr>
        <w:t xml:space="preserve">Wybór będzie dokonywany przez Radę LGD: </w:t>
      </w:r>
    </w:p>
    <w:p w14:paraId="31040D89" w14:textId="77777777" w:rsidR="00B10F65" w:rsidRPr="00891F7E" w:rsidRDefault="00B10F65" w:rsidP="00891F7E">
      <w:pPr>
        <w:spacing w:after="0"/>
        <w:jc w:val="both"/>
        <w:rPr>
          <w:rFonts w:cstheme="minorHAnsi"/>
        </w:rPr>
      </w:pPr>
      <w:r w:rsidRPr="00891F7E">
        <w:rPr>
          <w:rFonts w:cstheme="minorHAnsi"/>
        </w:rPr>
        <w:t xml:space="preserve">1) spośród operacji, które są objęte wnioskami o wsparcie złożonymi w terminie, miejscu oraz formie, o których mowa w ogłoszeniu o naborze wniosków o wsparcie oraz spełniają warunki udzielenia wsparcia na wdrażanie LSR, </w:t>
      </w:r>
    </w:p>
    <w:p w14:paraId="03880123" w14:textId="77777777" w:rsidR="00B10F65" w:rsidRPr="00891F7E" w:rsidRDefault="00B10F65" w:rsidP="00891F7E">
      <w:pPr>
        <w:spacing w:after="0"/>
        <w:jc w:val="both"/>
        <w:rPr>
          <w:rFonts w:cstheme="minorHAnsi"/>
        </w:rPr>
      </w:pPr>
      <w:r w:rsidRPr="00891F7E">
        <w:rPr>
          <w:rFonts w:cstheme="minorHAnsi"/>
        </w:rPr>
        <w:t>2) przy zastosowaniu kryteriów wyboru operacji.</w:t>
      </w:r>
    </w:p>
    <w:p w14:paraId="13A05051" w14:textId="77777777" w:rsidR="00B10F65" w:rsidRPr="00891F7E" w:rsidRDefault="00B10F65" w:rsidP="00891F7E">
      <w:pPr>
        <w:spacing w:after="0"/>
        <w:jc w:val="both"/>
        <w:rPr>
          <w:rFonts w:cstheme="minorHAnsi"/>
        </w:rPr>
      </w:pPr>
      <w:r w:rsidRPr="00891F7E">
        <w:rPr>
          <w:rFonts w:cstheme="minorHAnsi"/>
        </w:rPr>
        <w:t xml:space="preserve">W zakresie oceny będzie również dokonanie ustalenia kwoty wsparcia. </w:t>
      </w:r>
    </w:p>
    <w:p w14:paraId="19D91BB6" w14:textId="66D23574" w:rsidR="00B10F65" w:rsidRPr="00891F7E" w:rsidRDefault="00B10F65" w:rsidP="00891F7E">
      <w:pPr>
        <w:spacing w:after="0"/>
        <w:ind w:firstLine="426"/>
        <w:jc w:val="both"/>
        <w:rPr>
          <w:rFonts w:cstheme="minorHAnsi"/>
        </w:rPr>
      </w:pPr>
      <w:r w:rsidRPr="00891F7E">
        <w:rPr>
          <w:rFonts w:cstheme="minorHAnsi"/>
        </w:rPr>
        <w:t xml:space="preserve">LGD </w:t>
      </w:r>
      <w:r w:rsidR="007864B5" w:rsidRPr="00891F7E">
        <w:rPr>
          <w:rFonts w:eastAsia="Calibri" w:cstheme="minorHAnsi"/>
          <w:kern w:val="2"/>
        </w:rPr>
        <w:t xml:space="preserve">„Kraina Sanu” </w:t>
      </w:r>
      <w:r w:rsidRPr="00891F7E">
        <w:rPr>
          <w:rFonts w:cstheme="minorHAnsi"/>
        </w:rPr>
        <w:t>będzie miała możliwość wezwania Wnioskodawc</w:t>
      </w:r>
      <w:r w:rsidR="007864B5" w:rsidRPr="00891F7E">
        <w:rPr>
          <w:rFonts w:cstheme="minorHAnsi"/>
        </w:rPr>
        <w:t>y</w:t>
      </w:r>
      <w:r w:rsidRPr="00891F7E">
        <w:rPr>
          <w:rFonts w:cstheme="minorHAnsi"/>
        </w:rPr>
        <w:t xml:space="preserve"> do złożenia wyjaśnień lub dokumentów. Po dokonaniu oceny LGD przekazuje Wnioskodawcy informację o wyniku oceny spełnienia warunków udzielenia wsparcia lub wyniku wyboru wraz z uzasadnieniem oceny i podaniem liczby punktów otrzymanych przez operację oraz wskazaniem ustalonej przez LGD kwoty wsparcia na wdrażanie LSR. W przypadku pozytywnego wyniku wyboru informuje dodatkowo, czy w dniu przekazania wniosków do ZW</w:t>
      </w:r>
      <w:r w:rsidR="007002F5" w:rsidRPr="00891F7E">
        <w:rPr>
          <w:rFonts w:cstheme="minorHAnsi"/>
        </w:rPr>
        <w:t>P</w:t>
      </w:r>
      <w:r w:rsidR="00EB2A52" w:rsidRPr="00891F7E">
        <w:rPr>
          <w:rFonts w:cstheme="minorHAnsi"/>
        </w:rPr>
        <w:t xml:space="preserve"> </w:t>
      </w:r>
      <w:r w:rsidRPr="00891F7E">
        <w:rPr>
          <w:rFonts w:cstheme="minorHAnsi"/>
        </w:rPr>
        <w:t xml:space="preserve">operacja mieści się w limicie środków. Jeśli kwota wsparcia będzie niższej niż wnioskowana LGD zamieszcza dodatkowo uzasadnienie tej wysokości. </w:t>
      </w:r>
    </w:p>
    <w:p w14:paraId="201E4B3D" w14:textId="29599A5A" w:rsidR="00B10F65" w:rsidRPr="00891F7E" w:rsidRDefault="00B10F65" w:rsidP="00891F7E">
      <w:pPr>
        <w:spacing w:after="0"/>
        <w:ind w:firstLine="426"/>
        <w:jc w:val="both"/>
        <w:rPr>
          <w:rFonts w:cstheme="minorHAnsi"/>
        </w:rPr>
      </w:pPr>
      <w:r w:rsidRPr="00891F7E">
        <w:rPr>
          <w:rFonts w:cstheme="minorHAnsi"/>
        </w:rPr>
        <w:lastRenderedPageBreak/>
        <w:t xml:space="preserve">Na swojej stronie internetowej LGD </w:t>
      </w:r>
      <w:r w:rsidR="007864B5" w:rsidRPr="00891F7E">
        <w:rPr>
          <w:rFonts w:eastAsia="Calibri" w:cstheme="minorHAnsi"/>
          <w:kern w:val="2"/>
        </w:rPr>
        <w:t xml:space="preserve">„Kraina Sanu” </w:t>
      </w:r>
      <w:r w:rsidRPr="00891F7E">
        <w:rPr>
          <w:rFonts w:cstheme="minorHAnsi"/>
        </w:rPr>
        <w:t>będzie zamieszczać listę operacji spełniających warunki udzielenia wsparcia na wdrażanie LSR oraz listę operacji wybranych, ze wskazaniem, które z operacji mieszczą się w limicie środków. Dokumentacja konkursowa będzie przekazywana do ZW</w:t>
      </w:r>
      <w:r w:rsidR="007002F5" w:rsidRPr="00891F7E">
        <w:rPr>
          <w:rFonts w:cstheme="minorHAnsi"/>
        </w:rPr>
        <w:t>P</w:t>
      </w:r>
      <w:r w:rsidRPr="00891F7E">
        <w:rPr>
          <w:rFonts w:cstheme="minorHAnsi"/>
        </w:rPr>
        <w:t xml:space="preserve"> w terminie 60 dni od dnia następującego po ostatnim dniu terminu składania wniosków o wsparcie. </w:t>
      </w:r>
    </w:p>
    <w:p w14:paraId="435CF14A" w14:textId="7ACBDDE7" w:rsidR="007002F5" w:rsidRPr="00891F7E" w:rsidRDefault="007002F5" w:rsidP="00891F7E">
      <w:pPr>
        <w:spacing w:after="0"/>
        <w:ind w:firstLine="426"/>
        <w:jc w:val="both"/>
        <w:rPr>
          <w:rFonts w:cstheme="minorHAnsi"/>
        </w:rPr>
      </w:pPr>
      <w:r w:rsidRPr="00891F7E">
        <w:rPr>
          <w:rFonts w:cstheme="minorHAnsi"/>
        </w:rPr>
        <w:t>Wnioskodawcy będzie przysługiwać prawo wniesienia protestu zgodnie z zasadami wynikającymi z ww. ustawy RLKS. Prawo wniesienia protestu nie będzie przysługiwało LGD. Wymogi formalne wniesienia protestu, okoliczności wezwania do uzupełnień, pozostawienia protestu bez rozpatrzenia, wycofania protestu, tryb doręczeń, możliwość wniesienia skargi do sądu administracyjnego oraz czas rozpatrzenia protestu – będą wynikać z przyjętych procedur.</w:t>
      </w:r>
    </w:p>
    <w:p w14:paraId="1FC80B03" w14:textId="77777777" w:rsidR="008304A5" w:rsidRPr="00891F7E" w:rsidRDefault="008304A5" w:rsidP="00891F7E">
      <w:pPr>
        <w:spacing w:after="0"/>
        <w:ind w:firstLine="426"/>
        <w:jc w:val="both"/>
        <w:rPr>
          <w:rFonts w:cstheme="minorHAnsi"/>
        </w:rPr>
      </w:pPr>
    </w:p>
    <w:p w14:paraId="53814C4A" w14:textId="585B2544" w:rsidR="00FA4255" w:rsidRPr="00891F7E" w:rsidRDefault="00FA4255" w:rsidP="00891F7E">
      <w:pPr>
        <w:spacing w:after="0"/>
        <w:ind w:firstLine="426"/>
        <w:jc w:val="both"/>
        <w:rPr>
          <w:rFonts w:cstheme="minorHAnsi"/>
        </w:rPr>
      </w:pPr>
      <w:r w:rsidRPr="00891F7E">
        <w:rPr>
          <w:rFonts w:cstheme="minorHAnsi"/>
        </w:rPr>
        <w:t xml:space="preserve">W przypadku projektów grantowych (EFRROW, EFS+) wybór </w:t>
      </w:r>
      <w:r w:rsidR="00B10F65" w:rsidRPr="00891F7E">
        <w:rPr>
          <w:rFonts w:cstheme="minorHAnsi"/>
        </w:rPr>
        <w:t>i ocen</w:t>
      </w:r>
      <w:r w:rsidRPr="00891F7E">
        <w:rPr>
          <w:rFonts w:cstheme="minorHAnsi"/>
        </w:rPr>
        <w:t>a</w:t>
      </w:r>
      <w:r w:rsidR="00B10F65" w:rsidRPr="00891F7E">
        <w:rPr>
          <w:rFonts w:cstheme="minorHAnsi"/>
        </w:rPr>
        <w:t xml:space="preserve"> Grantobiorców</w:t>
      </w:r>
      <w:r w:rsidRPr="00891F7E">
        <w:rPr>
          <w:rFonts w:cstheme="minorHAnsi"/>
        </w:rPr>
        <w:t xml:space="preserve">, </w:t>
      </w:r>
      <w:r w:rsidR="00B10F65" w:rsidRPr="00891F7E">
        <w:rPr>
          <w:rFonts w:cstheme="minorHAnsi"/>
        </w:rPr>
        <w:t xml:space="preserve">kryteria wyboru wraz </w:t>
      </w:r>
      <w:r w:rsidR="008304A5" w:rsidRPr="00891F7E">
        <w:rPr>
          <w:rFonts w:cstheme="minorHAnsi"/>
        </w:rPr>
        <w:br/>
      </w:r>
      <w:r w:rsidR="00B10F65" w:rsidRPr="00891F7E">
        <w:rPr>
          <w:rFonts w:cstheme="minorHAnsi"/>
        </w:rPr>
        <w:t>z procedurą ustalania lub zmiany tych kryteriów oraz zasady ustalenia kwoty grantu</w:t>
      </w:r>
      <w:r w:rsidRPr="00891F7E">
        <w:rPr>
          <w:rFonts w:cstheme="minorHAnsi"/>
        </w:rPr>
        <w:t xml:space="preserve"> będą wynikać z odrębnych procedur</w:t>
      </w:r>
      <w:r w:rsidR="00B10F65" w:rsidRPr="00891F7E">
        <w:rPr>
          <w:rFonts w:cstheme="minorHAnsi"/>
        </w:rPr>
        <w:t xml:space="preserve">. </w:t>
      </w:r>
      <w:r w:rsidR="007002F5" w:rsidRPr="00891F7E">
        <w:rPr>
          <w:rFonts w:cstheme="minorHAnsi"/>
        </w:rPr>
        <w:t xml:space="preserve">Przy czym wybór będzie ogłaszany po zawarciu przez LGD umowy na realizację projektu grantowego </w:t>
      </w:r>
      <w:r w:rsidR="00B10F65" w:rsidRPr="00891F7E">
        <w:rPr>
          <w:rFonts w:cstheme="minorHAnsi"/>
        </w:rPr>
        <w:t xml:space="preserve">LGD będzie odpowiadać w szczególności za: </w:t>
      </w:r>
    </w:p>
    <w:p w14:paraId="6D286135" w14:textId="0A114499" w:rsidR="00B10F65" w:rsidRPr="00891F7E" w:rsidRDefault="00B10F65" w:rsidP="00891F7E">
      <w:pPr>
        <w:spacing w:after="0"/>
        <w:jc w:val="both"/>
        <w:rPr>
          <w:rFonts w:cstheme="minorHAnsi"/>
        </w:rPr>
      </w:pPr>
      <w:r w:rsidRPr="00891F7E">
        <w:rPr>
          <w:rFonts w:cstheme="minorHAnsi"/>
        </w:rPr>
        <w:t>1) realizację projektu grantowego zgodnie z założonym celem;</w:t>
      </w:r>
    </w:p>
    <w:p w14:paraId="412612BC" w14:textId="2ED8FD22" w:rsidR="00B10F65" w:rsidRPr="00891F7E" w:rsidRDefault="00B10F65" w:rsidP="00891F7E">
      <w:pPr>
        <w:spacing w:after="0"/>
        <w:jc w:val="both"/>
        <w:rPr>
          <w:rFonts w:cstheme="minorHAnsi"/>
        </w:rPr>
      </w:pPr>
      <w:r w:rsidRPr="00891F7E">
        <w:rPr>
          <w:rFonts w:cstheme="minorHAnsi"/>
        </w:rPr>
        <w:t>2) przygotowanie i przekazanie ZW</w:t>
      </w:r>
      <w:r w:rsidR="007002F5" w:rsidRPr="00891F7E">
        <w:rPr>
          <w:rFonts w:cstheme="minorHAnsi"/>
        </w:rPr>
        <w:t>P</w:t>
      </w:r>
      <w:r w:rsidR="00EB2A52" w:rsidRPr="00891F7E">
        <w:rPr>
          <w:rFonts w:cstheme="minorHAnsi"/>
        </w:rPr>
        <w:t xml:space="preserve"> </w:t>
      </w:r>
      <w:r w:rsidRPr="00891F7E">
        <w:rPr>
          <w:rFonts w:cstheme="minorHAnsi"/>
        </w:rPr>
        <w:t xml:space="preserve">do zatwierdzenia procedur wyboru i oceny </w:t>
      </w:r>
      <w:r w:rsidR="007864B5" w:rsidRPr="00891F7E">
        <w:rPr>
          <w:rFonts w:cstheme="minorHAnsi"/>
        </w:rPr>
        <w:t>G</w:t>
      </w:r>
      <w:r w:rsidRPr="00891F7E">
        <w:rPr>
          <w:rFonts w:cstheme="minorHAnsi"/>
        </w:rPr>
        <w:t xml:space="preserve">rantobiorców uwzględniających kryteria wyboru </w:t>
      </w:r>
      <w:r w:rsidR="007864B5" w:rsidRPr="00891F7E">
        <w:rPr>
          <w:rFonts w:cstheme="minorHAnsi"/>
        </w:rPr>
        <w:t>G</w:t>
      </w:r>
      <w:r w:rsidRPr="00891F7E">
        <w:rPr>
          <w:rFonts w:cstheme="minorHAnsi"/>
        </w:rPr>
        <w:t xml:space="preserve">rantobiorców w ramach projektów grantowych, wraz z procedurą ustalania lub zmiany tych kryteriów; </w:t>
      </w:r>
    </w:p>
    <w:p w14:paraId="6CA98019" w14:textId="5895B982" w:rsidR="00B10F65" w:rsidRPr="00891F7E" w:rsidRDefault="00B10F65" w:rsidP="00891F7E">
      <w:pPr>
        <w:spacing w:after="0"/>
        <w:jc w:val="both"/>
        <w:rPr>
          <w:rFonts w:cstheme="minorHAnsi"/>
        </w:rPr>
      </w:pPr>
      <w:r w:rsidRPr="00891F7E">
        <w:rPr>
          <w:rFonts w:cstheme="minorHAnsi"/>
        </w:rPr>
        <w:t xml:space="preserve">3) wybór </w:t>
      </w:r>
      <w:r w:rsidR="007864B5" w:rsidRPr="00891F7E">
        <w:rPr>
          <w:rFonts w:cstheme="minorHAnsi"/>
        </w:rPr>
        <w:t>G</w:t>
      </w:r>
      <w:r w:rsidRPr="00891F7E">
        <w:rPr>
          <w:rFonts w:cstheme="minorHAnsi"/>
        </w:rPr>
        <w:t xml:space="preserve">rantobiorców na podstawie ww. kryteriów; </w:t>
      </w:r>
    </w:p>
    <w:p w14:paraId="3DA43C10" w14:textId="5FAF49EF" w:rsidR="00B10F65" w:rsidRPr="00891F7E" w:rsidRDefault="00B10F65" w:rsidP="00891F7E">
      <w:pPr>
        <w:spacing w:after="0"/>
        <w:jc w:val="both"/>
        <w:rPr>
          <w:rFonts w:cstheme="minorHAnsi"/>
        </w:rPr>
      </w:pPr>
      <w:r w:rsidRPr="00891F7E">
        <w:rPr>
          <w:rFonts w:cstheme="minorHAnsi"/>
        </w:rPr>
        <w:t xml:space="preserve">4) zawieranie z </w:t>
      </w:r>
      <w:r w:rsidR="007864B5" w:rsidRPr="00891F7E">
        <w:rPr>
          <w:rFonts w:cstheme="minorHAnsi"/>
        </w:rPr>
        <w:t>G</w:t>
      </w:r>
      <w:r w:rsidRPr="00891F7E">
        <w:rPr>
          <w:rFonts w:cstheme="minorHAnsi"/>
        </w:rPr>
        <w:t xml:space="preserve">rantobiorcami umów o powierzenie grantu; </w:t>
      </w:r>
    </w:p>
    <w:p w14:paraId="60A10AC0" w14:textId="37B1DD1F" w:rsidR="00B10F65" w:rsidRPr="00891F7E" w:rsidRDefault="00B10F65" w:rsidP="00891F7E">
      <w:pPr>
        <w:spacing w:after="0"/>
        <w:jc w:val="both"/>
        <w:rPr>
          <w:rFonts w:cstheme="minorHAnsi"/>
        </w:rPr>
      </w:pPr>
      <w:r w:rsidRPr="00891F7E">
        <w:rPr>
          <w:rFonts w:cstheme="minorHAnsi"/>
        </w:rPr>
        <w:t xml:space="preserve">5) rozliczanie wydatków poniesionych przez </w:t>
      </w:r>
      <w:r w:rsidR="007864B5" w:rsidRPr="00891F7E">
        <w:rPr>
          <w:rFonts w:cstheme="minorHAnsi"/>
        </w:rPr>
        <w:t>G</w:t>
      </w:r>
      <w:r w:rsidRPr="00891F7E">
        <w:rPr>
          <w:rFonts w:cstheme="minorHAnsi"/>
        </w:rPr>
        <w:t xml:space="preserve">rantobiorców; </w:t>
      </w:r>
    </w:p>
    <w:p w14:paraId="1D2658E5" w14:textId="7488DC79" w:rsidR="00B10F65" w:rsidRPr="00891F7E" w:rsidRDefault="00B10F65" w:rsidP="00891F7E">
      <w:pPr>
        <w:spacing w:after="0"/>
        <w:jc w:val="both"/>
        <w:rPr>
          <w:rFonts w:cstheme="minorHAnsi"/>
        </w:rPr>
      </w:pPr>
      <w:r w:rsidRPr="00891F7E">
        <w:rPr>
          <w:rFonts w:cstheme="minorHAnsi"/>
        </w:rPr>
        <w:t xml:space="preserve">6) monitorowanie realizacji zadań przez </w:t>
      </w:r>
      <w:r w:rsidR="007864B5" w:rsidRPr="00891F7E">
        <w:rPr>
          <w:rFonts w:cstheme="minorHAnsi"/>
        </w:rPr>
        <w:t>G</w:t>
      </w:r>
      <w:r w:rsidRPr="00891F7E">
        <w:rPr>
          <w:rFonts w:cstheme="minorHAnsi"/>
        </w:rPr>
        <w:t xml:space="preserve">rantobiorców; </w:t>
      </w:r>
    </w:p>
    <w:p w14:paraId="632D074E" w14:textId="3EB4563B" w:rsidR="00B10F65" w:rsidRPr="00891F7E" w:rsidRDefault="00B10F65" w:rsidP="00891F7E">
      <w:pPr>
        <w:spacing w:after="0"/>
        <w:jc w:val="both"/>
        <w:rPr>
          <w:rFonts w:cstheme="minorHAnsi"/>
        </w:rPr>
      </w:pPr>
      <w:r w:rsidRPr="00891F7E">
        <w:rPr>
          <w:rFonts w:cstheme="minorHAnsi"/>
        </w:rPr>
        <w:t xml:space="preserve">7) kontrolę realizacji zadań przez </w:t>
      </w:r>
      <w:r w:rsidR="007864B5" w:rsidRPr="00891F7E">
        <w:rPr>
          <w:rFonts w:cstheme="minorHAnsi"/>
        </w:rPr>
        <w:t>G</w:t>
      </w:r>
      <w:r w:rsidRPr="00891F7E">
        <w:rPr>
          <w:rFonts w:cstheme="minorHAnsi"/>
        </w:rPr>
        <w:t xml:space="preserve">rantobiorców; </w:t>
      </w:r>
    </w:p>
    <w:p w14:paraId="517E2B6E" w14:textId="77777777" w:rsidR="00B10F65" w:rsidRPr="00891F7E" w:rsidRDefault="00B10F65" w:rsidP="00891F7E">
      <w:pPr>
        <w:spacing w:after="0"/>
        <w:jc w:val="both"/>
        <w:rPr>
          <w:rFonts w:cstheme="minorHAnsi"/>
        </w:rPr>
      </w:pPr>
      <w:r w:rsidRPr="00891F7E">
        <w:rPr>
          <w:rFonts w:cstheme="minorHAnsi"/>
        </w:rPr>
        <w:t xml:space="preserve">8) odzyskiwanie grantów – w przypadku ich wykorzystania niezgodnie z celem projektu grantowego. </w:t>
      </w:r>
    </w:p>
    <w:p w14:paraId="04B93FBD" w14:textId="395D1D1B" w:rsidR="00B10F65" w:rsidRPr="00891F7E" w:rsidRDefault="00B10F65" w:rsidP="00891F7E">
      <w:pPr>
        <w:spacing w:after="0"/>
        <w:ind w:firstLine="426"/>
        <w:jc w:val="both"/>
        <w:rPr>
          <w:rFonts w:cstheme="minorHAnsi"/>
        </w:rPr>
      </w:pPr>
      <w:r w:rsidRPr="00891F7E">
        <w:rPr>
          <w:rFonts w:cstheme="minorHAnsi"/>
        </w:rPr>
        <w:t xml:space="preserve">Grantobiorca będzie mógł złożyć dowołanie od wyniku oceny do Rady LGD. Po dokonaniu wyboru </w:t>
      </w:r>
      <w:r w:rsidR="007002F5" w:rsidRPr="00891F7E">
        <w:rPr>
          <w:rFonts w:cstheme="minorHAnsi"/>
        </w:rPr>
        <w:br/>
      </w:r>
      <w:r w:rsidRPr="00891F7E">
        <w:rPr>
          <w:rFonts w:cstheme="minorHAnsi"/>
        </w:rPr>
        <w:t>i uzyskaniu pozytywnej oceny w ramach złożonego projektu grantowego, będą zawierane umowy o powierzenie grantu spełniającej wymogi wynikające z ustawy o RLKS</w:t>
      </w:r>
      <w:r w:rsidR="007002F5" w:rsidRPr="00891F7E">
        <w:rPr>
          <w:rFonts w:cstheme="minorHAnsi"/>
        </w:rPr>
        <w:t xml:space="preserve"> (w tym wymogi wynikające z wytycznych dotyczących EFS+).</w:t>
      </w:r>
    </w:p>
    <w:p w14:paraId="4AE421B0" w14:textId="77777777" w:rsidR="00B10F65" w:rsidRPr="00891F7E" w:rsidRDefault="00B10F65" w:rsidP="00891F7E">
      <w:pPr>
        <w:spacing w:after="0"/>
        <w:ind w:firstLine="708"/>
        <w:jc w:val="both"/>
        <w:rPr>
          <w:rFonts w:cstheme="minorHAnsi"/>
        </w:rPr>
      </w:pPr>
    </w:p>
    <w:p w14:paraId="2CED2D30" w14:textId="77777777" w:rsidR="00B10F65" w:rsidRPr="00891F7E" w:rsidRDefault="00B10F65" w:rsidP="00891F7E">
      <w:pPr>
        <w:spacing w:after="0"/>
        <w:jc w:val="both"/>
        <w:rPr>
          <w:rFonts w:cstheme="minorHAnsi"/>
          <w:b/>
          <w:bCs/>
        </w:rPr>
      </w:pPr>
      <w:r w:rsidRPr="00891F7E">
        <w:rPr>
          <w:rFonts w:cstheme="minorHAnsi"/>
          <w:b/>
          <w:bCs/>
        </w:rPr>
        <w:t>Kluczowe cele i założenia procedur i lokalnych kryteriów wyboru</w:t>
      </w:r>
    </w:p>
    <w:p w14:paraId="0C43C3C4" w14:textId="791FA8B7" w:rsidR="00DF3D21" w:rsidRPr="00891F7E" w:rsidRDefault="00B10F65" w:rsidP="00891F7E">
      <w:pPr>
        <w:spacing w:after="0"/>
        <w:ind w:firstLine="426"/>
        <w:jc w:val="both"/>
        <w:rPr>
          <w:rFonts w:cstheme="minorHAnsi"/>
        </w:rPr>
      </w:pPr>
      <w:r w:rsidRPr="00891F7E">
        <w:rPr>
          <w:rFonts w:cstheme="minorHAnsi"/>
        </w:rPr>
        <w:t>W procedurach wyboru i oceny operacji</w:t>
      </w:r>
      <w:r w:rsidR="00D16BBB" w:rsidRPr="00891F7E">
        <w:rPr>
          <w:rFonts w:cstheme="minorHAnsi"/>
        </w:rPr>
        <w:t>/</w:t>
      </w:r>
      <w:r w:rsidRPr="00891F7E">
        <w:rPr>
          <w:rFonts w:cstheme="minorHAnsi"/>
        </w:rPr>
        <w:t xml:space="preserve">Grantobiorców zostaną określone zasady gwarantujące prawidłowość i przejrzystość całego procesu. Poza sprawnością procedury istotna będzie również jej transparentność i skuteczność. Procedury będą czytelne dla wszystkich zainteresowanych stron, biorących udział w procesie wyboru operacji, w szczególności dla Wnioskodawców. </w:t>
      </w:r>
      <w:r w:rsidR="00EB2A52" w:rsidRPr="00891F7E">
        <w:rPr>
          <w:rFonts w:cstheme="minorHAnsi"/>
        </w:rPr>
        <w:t>Wnioskodawcy</w:t>
      </w:r>
      <w:r w:rsidRPr="00891F7E">
        <w:rPr>
          <w:rFonts w:cstheme="minorHAnsi"/>
        </w:rPr>
        <w:t xml:space="preserve"> będą mieli możliwość skorzystania z bezpłatnego</w:t>
      </w:r>
      <w:r w:rsidR="00D16BBB" w:rsidRPr="00891F7E">
        <w:rPr>
          <w:rFonts w:cstheme="minorHAnsi"/>
        </w:rPr>
        <w:t xml:space="preserve"> </w:t>
      </w:r>
      <w:r w:rsidRPr="00891F7E">
        <w:rPr>
          <w:rFonts w:cstheme="minorHAnsi"/>
        </w:rPr>
        <w:t xml:space="preserve">doradztwa oraz szkoleń organizowanych przez LGD i możliwością skorzystania z doradztwa, żeby obowiązujące zasady były bardziej dostępne. </w:t>
      </w:r>
      <w:r w:rsidR="00DF3D21" w:rsidRPr="00891F7E">
        <w:rPr>
          <w:rFonts w:cstheme="minorHAnsi"/>
        </w:rPr>
        <w:t xml:space="preserve">Ocena będzie dokonywana przez </w:t>
      </w:r>
      <w:r w:rsidR="00D16BBB" w:rsidRPr="00891F7E">
        <w:rPr>
          <w:rFonts w:cstheme="minorHAnsi"/>
        </w:rPr>
        <w:t>C</w:t>
      </w:r>
      <w:r w:rsidR="00DF3D21" w:rsidRPr="00891F7E">
        <w:rPr>
          <w:rFonts w:cstheme="minorHAnsi"/>
        </w:rPr>
        <w:t xml:space="preserve">złonków Rady w drodze głosowania większością głosów. Przy równej liczbie głosów będzie decydować głos Przewodniczącego Rady. Zapewni to zgodność oceny z przyjętą punktacją, w ramach której nie będzie przewidziana ocena w przedziałach od - do, tylko została jednoznacznie określona liczba punktów za spełnienie danego kryterium, także w pełniejszym zakresie. </w:t>
      </w:r>
    </w:p>
    <w:p w14:paraId="6FB6178E" w14:textId="49B2D00B" w:rsidR="00DF3D21" w:rsidRPr="00891F7E" w:rsidRDefault="00B10F65" w:rsidP="00891F7E">
      <w:pPr>
        <w:spacing w:after="0"/>
        <w:ind w:firstLine="426"/>
        <w:jc w:val="both"/>
        <w:rPr>
          <w:rFonts w:cstheme="minorHAnsi"/>
        </w:rPr>
      </w:pPr>
      <w:r w:rsidRPr="00891F7E">
        <w:rPr>
          <w:rFonts w:cstheme="minorHAnsi"/>
        </w:rPr>
        <w:t>Wynik oceny i wyboru operacji/Grantobiorcy będzie potwierdzany w formie Uchwały</w:t>
      </w:r>
      <w:r w:rsidR="00EB2A52" w:rsidRPr="00891F7E">
        <w:rPr>
          <w:rFonts w:cstheme="minorHAnsi"/>
        </w:rPr>
        <w:t xml:space="preserve"> </w:t>
      </w:r>
      <w:r w:rsidRPr="00891F7E">
        <w:rPr>
          <w:rFonts w:cstheme="minorHAnsi"/>
        </w:rPr>
        <w:t xml:space="preserve">Rady podczas posiedzenia prowadzonego zgodnie z zasadami szczegółowo określonymi w Regulaminie Rady, który dodatkowo określi szczegółowe zasady zwoływania i organizacji posiedzeń Rady związanych z oceną i wyborem operacji. </w:t>
      </w:r>
    </w:p>
    <w:p w14:paraId="1C2F493E" w14:textId="1664EAC1" w:rsidR="00DF3D21" w:rsidRPr="00891F7E" w:rsidRDefault="00B10F65" w:rsidP="00891F7E">
      <w:pPr>
        <w:spacing w:after="0"/>
        <w:ind w:firstLine="708"/>
        <w:jc w:val="both"/>
        <w:rPr>
          <w:rFonts w:cstheme="minorHAnsi"/>
        </w:rPr>
      </w:pPr>
      <w:r w:rsidRPr="00891F7E">
        <w:rPr>
          <w:rFonts w:cstheme="minorHAnsi"/>
        </w:rPr>
        <w:t xml:space="preserve">Regulamin Rady </w:t>
      </w:r>
      <w:r w:rsidR="00DF3D21" w:rsidRPr="00891F7E">
        <w:rPr>
          <w:rFonts w:cstheme="minorHAnsi"/>
        </w:rPr>
        <w:t xml:space="preserve">będzie </w:t>
      </w:r>
      <w:r w:rsidRPr="00891F7E">
        <w:rPr>
          <w:rFonts w:cstheme="minorHAnsi"/>
        </w:rPr>
        <w:t>zatwierdzany przez Walne Zebranie Członków</w:t>
      </w:r>
      <w:r w:rsidR="00DF3D21" w:rsidRPr="00891F7E">
        <w:rPr>
          <w:rFonts w:cstheme="minorHAnsi"/>
        </w:rPr>
        <w:t xml:space="preserve">, a </w:t>
      </w:r>
      <w:r w:rsidRPr="00891F7E">
        <w:rPr>
          <w:rFonts w:cstheme="minorHAnsi"/>
        </w:rPr>
        <w:t xml:space="preserve">Zarząd </w:t>
      </w:r>
      <w:r w:rsidR="00DF3D21" w:rsidRPr="00891F7E">
        <w:rPr>
          <w:rFonts w:cstheme="minorHAnsi"/>
        </w:rPr>
        <w:t xml:space="preserve">będzie </w:t>
      </w:r>
      <w:r w:rsidRPr="00891F7E">
        <w:rPr>
          <w:rFonts w:cstheme="minorHAnsi"/>
        </w:rPr>
        <w:t>zatwierdza</w:t>
      </w:r>
      <w:r w:rsidR="00DF3D21" w:rsidRPr="00891F7E">
        <w:rPr>
          <w:rFonts w:cstheme="minorHAnsi"/>
        </w:rPr>
        <w:t>ć</w:t>
      </w:r>
      <w:r w:rsidR="00EB2A52" w:rsidRPr="00891F7E">
        <w:rPr>
          <w:rFonts w:cstheme="minorHAnsi"/>
        </w:rPr>
        <w:t xml:space="preserve"> </w:t>
      </w:r>
      <w:r w:rsidRPr="00891F7E">
        <w:rPr>
          <w:rFonts w:cstheme="minorHAnsi"/>
        </w:rPr>
        <w:t>przyjęcie i zmianę lokalnych kryteriów wyboru.</w:t>
      </w:r>
      <w:r w:rsidR="00DF3D21" w:rsidRPr="00891F7E">
        <w:rPr>
          <w:rFonts w:cstheme="minorHAnsi"/>
        </w:rPr>
        <w:t xml:space="preserve"> Dobór kryteriów został dokonany zgodnie z opisem procesu partycypacji przedstawionym w Rozdziale 3. LGD tworzy LSR wspólnie z mieszkańcami z obszaru w odpowiedzi na ich potrzeby, żeby wspierać zrównoważony rozwój. Wraz z pojawianiem się nowych czynników zewnętrznych może wystąpić potrzeb</w:t>
      </w:r>
      <w:r w:rsidR="00211776" w:rsidRPr="00891F7E">
        <w:rPr>
          <w:rFonts w:cstheme="minorHAnsi"/>
        </w:rPr>
        <w:t>a</w:t>
      </w:r>
      <w:r w:rsidR="00DF3D21" w:rsidRPr="00891F7E">
        <w:rPr>
          <w:rFonts w:cstheme="minorHAnsi"/>
        </w:rPr>
        <w:t xml:space="preserve"> ich zmiany lub lepszego dostosowania. Przygotowanie i aktualizacja lokalnych kryteriów wyboru z wykorzystaniem partycypacyjnych metod zapewni wszystkim interesariuszom realny wpływ na wybór operacji, które będą realizować LSR. Takie podejście potwierdza również pełną inkluzywność LGD „Kraina Sanu”.</w:t>
      </w:r>
    </w:p>
    <w:p w14:paraId="5D77AB88" w14:textId="269C7DCA" w:rsidR="00B10F65" w:rsidRPr="00891F7E" w:rsidRDefault="00B10F65" w:rsidP="00891F7E">
      <w:pPr>
        <w:spacing w:after="0"/>
        <w:ind w:firstLine="426"/>
        <w:jc w:val="both"/>
        <w:rPr>
          <w:rFonts w:cstheme="minorHAnsi"/>
        </w:rPr>
      </w:pPr>
      <w:r w:rsidRPr="00891F7E">
        <w:rPr>
          <w:rFonts w:cstheme="minorHAnsi"/>
        </w:rPr>
        <w:lastRenderedPageBreak/>
        <w:t>Przygotowanie i aktualizacja procedur oceny i wyboru operacji/Grantobiorców będą dokonywane przy zapewnieniu udziału w procesie opiniowania wszystkim interesariuszom. Stowarzyszenie daje</w:t>
      </w:r>
      <w:r w:rsidR="00EB2A52" w:rsidRPr="00891F7E">
        <w:rPr>
          <w:rFonts w:cstheme="minorHAnsi"/>
        </w:rPr>
        <w:t xml:space="preserve"> </w:t>
      </w:r>
      <w:r w:rsidRPr="00891F7E">
        <w:rPr>
          <w:rFonts w:cstheme="minorHAnsi"/>
        </w:rPr>
        <w:t>możliwość nie tylko opiniowania , ale także zgłaszania inicjatyw i pomysłów na każdym etapie .</w:t>
      </w:r>
    </w:p>
    <w:p w14:paraId="52FC68EE" w14:textId="77777777" w:rsidR="00B10F65" w:rsidRPr="00891F7E" w:rsidRDefault="00B10F65" w:rsidP="00891F7E">
      <w:pPr>
        <w:spacing w:after="0"/>
        <w:ind w:firstLine="426"/>
        <w:jc w:val="both"/>
        <w:rPr>
          <w:rFonts w:cstheme="minorHAnsi"/>
        </w:rPr>
      </w:pPr>
      <w:r w:rsidRPr="00891F7E">
        <w:rPr>
          <w:rFonts w:cstheme="minorHAnsi"/>
        </w:rPr>
        <w:t>Procedury będą jawne i powszechnie dostępne dla wszystkich zainteresowanych. Zostaną udostępnione na stronie internetowej oraz w Biurze LGD. Każdorazowo będą udostępniane wraz z dokumentacją konkursową.</w:t>
      </w:r>
    </w:p>
    <w:p w14:paraId="4A81FDE9" w14:textId="77777777" w:rsidR="00B10F65" w:rsidRPr="00891F7E" w:rsidRDefault="00B10F65" w:rsidP="00891F7E">
      <w:pPr>
        <w:spacing w:after="0"/>
        <w:jc w:val="both"/>
        <w:rPr>
          <w:rFonts w:cstheme="minorHAnsi"/>
          <w:b/>
          <w:bCs/>
        </w:rPr>
      </w:pPr>
    </w:p>
    <w:p w14:paraId="77F69E92" w14:textId="77777777" w:rsidR="00B10F65" w:rsidRPr="00891F7E" w:rsidRDefault="00B10F65" w:rsidP="00891F7E">
      <w:pPr>
        <w:spacing w:after="0"/>
        <w:jc w:val="both"/>
        <w:rPr>
          <w:rFonts w:cstheme="minorHAnsi"/>
          <w:b/>
          <w:bCs/>
        </w:rPr>
      </w:pPr>
      <w:r w:rsidRPr="00891F7E">
        <w:rPr>
          <w:rFonts w:cstheme="minorHAnsi"/>
          <w:b/>
          <w:bCs/>
        </w:rPr>
        <w:t>Dodatkowe warunki kwalifikowalności.</w:t>
      </w:r>
    </w:p>
    <w:p w14:paraId="4B2E3974" w14:textId="0BC72545" w:rsidR="00B10F65" w:rsidRPr="00891F7E" w:rsidRDefault="00B10F65" w:rsidP="00891F7E">
      <w:pPr>
        <w:spacing w:after="0"/>
        <w:ind w:firstLine="426"/>
        <w:jc w:val="both"/>
        <w:rPr>
          <w:rFonts w:cstheme="minorHAnsi"/>
        </w:rPr>
      </w:pPr>
      <w:r w:rsidRPr="00891F7E">
        <w:rPr>
          <w:rFonts w:cstheme="minorHAnsi"/>
        </w:rPr>
        <w:t xml:space="preserve">Będą każdorazowo zamieszczane w Regulaminie naboru wniosków o wsparcie i będą wynikać w szczególności z przyjętych kwot alokacji na dany nabór, liczby planowanych do osiągniecia wskaźników, dodatkowych kryteriów dostępowych określonych w procedurach lub dodatkowych kryteriów wynikających z diagnozy potrzeb i potencjału obszaru LSR. </w:t>
      </w:r>
    </w:p>
    <w:p w14:paraId="475EFF11" w14:textId="77777777" w:rsidR="00B10F65" w:rsidRPr="00891F7E" w:rsidRDefault="00B10F65" w:rsidP="00891F7E">
      <w:pPr>
        <w:spacing w:after="0"/>
        <w:jc w:val="both"/>
        <w:rPr>
          <w:rFonts w:cstheme="minorHAnsi"/>
        </w:rPr>
      </w:pPr>
    </w:p>
    <w:p w14:paraId="226C068B" w14:textId="77777777" w:rsidR="00B10F65" w:rsidRPr="00891F7E" w:rsidRDefault="00B10F65" w:rsidP="00891F7E">
      <w:pPr>
        <w:spacing w:after="0"/>
        <w:jc w:val="both"/>
        <w:rPr>
          <w:rFonts w:cstheme="minorHAnsi"/>
          <w:b/>
          <w:bCs/>
        </w:rPr>
      </w:pPr>
      <w:r w:rsidRPr="00891F7E">
        <w:rPr>
          <w:rFonts w:cstheme="minorHAnsi"/>
          <w:b/>
          <w:bCs/>
        </w:rPr>
        <w:t>Lokalne kryteria wyboru operacji.</w:t>
      </w:r>
    </w:p>
    <w:p w14:paraId="2543D465" w14:textId="62B6DA28" w:rsidR="00B10F65" w:rsidRPr="00891F7E" w:rsidRDefault="00B10F65" w:rsidP="00891F7E">
      <w:pPr>
        <w:spacing w:after="0"/>
        <w:ind w:firstLine="426"/>
        <w:jc w:val="both"/>
        <w:rPr>
          <w:rFonts w:cstheme="minorHAnsi"/>
        </w:rPr>
      </w:pPr>
      <w:r w:rsidRPr="00891F7E">
        <w:rPr>
          <w:rFonts w:cstheme="minorHAnsi"/>
        </w:rPr>
        <w:t xml:space="preserve">Lokalne kryteria będą przejrzyste i wynikające ze specyfiki i diagnozy obszaru LSR oraz wytycznych MRiRW, </w:t>
      </w:r>
      <w:r w:rsidR="00DF3D21" w:rsidRPr="00891F7E">
        <w:rPr>
          <w:rFonts w:cstheme="minorHAnsi"/>
        </w:rPr>
        <w:br/>
      </w:r>
      <w:r w:rsidRPr="00891F7E">
        <w:rPr>
          <w:rFonts w:cstheme="minorHAnsi"/>
        </w:rPr>
        <w:t xml:space="preserve">a ich spełnienie bezpośrednio przyczyni się do wyboru operacji, które będą realizowały cele zapisane w LSR. </w:t>
      </w:r>
    </w:p>
    <w:p w14:paraId="3637EEA0" w14:textId="51C09E14" w:rsidR="00B10F65" w:rsidRPr="00891F7E" w:rsidRDefault="00B10F65" w:rsidP="00891F7E">
      <w:pPr>
        <w:spacing w:after="0"/>
        <w:ind w:firstLine="426"/>
        <w:jc w:val="both"/>
        <w:rPr>
          <w:rFonts w:cstheme="minorHAnsi"/>
        </w:rPr>
      </w:pPr>
      <w:r w:rsidRPr="00891F7E">
        <w:rPr>
          <w:rFonts w:cstheme="minorHAnsi"/>
        </w:rPr>
        <w:t xml:space="preserve">Kryteria będą zawężać możliwość </w:t>
      </w:r>
      <w:r w:rsidR="001E73E7" w:rsidRPr="00891F7E">
        <w:rPr>
          <w:rFonts w:cstheme="minorHAnsi"/>
        </w:rPr>
        <w:t xml:space="preserve">mierzalnych kryteriów. Dzięki temu można będzie obiektywnie zróżnicować ocenę, bez jakiejkolwiek dyskryminacji. Każdorazowo przy zmianie kryteriów będzie dokonywana weryfikacja w zakresie mierzalności oraz zgodności z diagnozą obszaru. Kryteria </w:t>
      </w:r>
      <w:r w:rsidRPr="00891F7E">
        <w:rPr>
          <w:rFonts w:cstheme="minorHAnsi"/>
        </w:rPr>
        <w:t>uzyskania wsparcia i będą je kierunkować na operacje najpełniej odpowiadające potrzebom obszaru LSR i najlepiej pasujące do zaplanowanych do realizacji przedsięwzięć.</w:t>
      </w:r>
    </w:p>
    <w:p w14:paraId="1ACA31FD" w14:textId="77777777" w:rsidR="00B10F65" w:rsidRPr="00891F7E" w:rsidRDefault="00B10F65" w:rsidP="00891F7E">
      <w:pPr>
        <w:spacing w:after="0"/>
        <w:ind w:firstLine="426"/>
        <w:jc w:val="both"/>
        <w:rPr>
          <w:rFonts w:cstheme="minorHAnsi"/>
        </w:rPr>
      </w:pPr>
      <w:r w:rsidRPr="00891F7E">
        <w:rPr>
          <w:rFonts w:cstheme="minorHAnsi"/>
        </w:rPr>
        <w:t>Kryteria jakościowe będą zawierać szczegółowy opis podejścia do ich oceny, w tym wskazanie jakie wymagania będą konieczne do spełnienia, żeby uzyskać określoną liczbę punktów. Będą zawierać opisy, niezbędne definicje oraz wskazanie w dokumentacji konkursowej miejsca, które będzie podstawą oceny lub wskazanie wymaganych dodatkowych załączników, które będą dokumentować spełnienie danego kryterium, na każdym określonym poziomie.</w:t>
      </w:r>
    </w:p>
    <w:p w14:paraId="59EC83C9" w14:textId="77777777" w:rsidR="00B10F65" w:rsidRPr="00891F7E" w:rsidRDefault="00B10F65" w:rsidP="00891F7E">
      <w:pPr>
        <w:spacing w:after="0"/>
        <w:ind w:firstLine="426"/>
        <w:jc w:val="both"/>
        <w:rPr>
          <w:rFonts w:cstheme="minorHAnsi"/>
        </w:rPr>
      </w:pPr>
      <w:r w:rsidRPr="00891F7E">
        <w:rPr>
          <w:rFonts w:cstheme="minorHAnsi"/>
        </w:rPr>
        <w:t>W przypadku kryteriów mierzalnych zostanie jednoznacznie wskazane jakie wymogi będą konieczne do uzyskania danej liczby punktów.</w:t>
      </w:r>
    </w:p>
    <w:p w14:paraId="5CBA7CC2" w14:textId="77777777" w:rsidR="00DF3D21" w:rsidRPr="00891F7E" w:rsidRDefault="00B10F65" w:rsidP="00891F7E">
      <w:pPr>
        <w:spacing w:after="0"/>
        <w:ind w:firstLine="426"/>
        <w:jc w:val="both"/>
        <w:rPr>
          <w:rFonts w:cstheme="minorHAnsi"/>
        </w:rPr>
      </w:pPr>
      <w:r w:rsidRPr="00891F7E">
        <w:rPr>
          <w:rFonts w:cstheme="minorHAnsi"/>
        </w:rPr>
        <w:t xml:space="preserve">Członkowie Rady dokonujący oceny według lokalnych kryteriów wyboru będą zobowiązani nie tylko podać przyznaną liczbę punktów, ale również w każdym przypadku pisemnie uzasadnić przyczynę takiej oceny. </w:t>
      </w:r>
    </w:p>
    <w:p w14:paraId="6F277250" w14:textId="17C924BC" w:rsidR="00154520" w:rsidRPr="00891F7E" w:rsidRDefault="00154520" w:rsidP="00891F7E">
      <w:pPr>
        <w:spacing w:after="0"/>
        <w:ind w:firstLine="426"/>
        <w:jc w:val="both"/>
        <w:rPr>
          <w:rFonts w:cstheme="minorHAnsi"/>
        </w:rPr>
      </w:pPr>
      <w:r w:rsidRPr="00891F7E">
        <w:rPr>
          <w:rFonts w:cstheme="minorHAnsi"/>
        </w:rPr>
        <w:t>Ostateczny kształt kryteriów zostanie ustalony w wyniku prac zespołu roboczego. Zatwierdzenie i aktualizacja lokalnych kryteriów to zadanie przypisane do</w:t>
      </w:r>
      <w:r w:rsidR="00380634" w:rsidRPr="00891F7E">
        <w:rPr>
          <w:rFonts w:cstheme="minorHAnsi"/>
        </w:rPr>
        <w:t xml:space="preserve"> </w:t>
      </w:r>
      <w:r w:rsidR="000F210D" w:rsidRPr="00891F7E">
        <w:rPr>
          <w:rFonts w:cstheme="minorHAnsi"/>
        </w:rPr>
        <w:t>Zarządu</w:t>
      </w:r>
      <w:r w:rsidR="00891F7E" w:rsidRPr="00891F7E">
        <w:rPr>
          <w:rFonts w:cstheme="minorHAnsi"/>
        </w:rPr>
        <w:t>.</w:t>
      </w:r>
      <w:r w:rsidR="000F210D" w:rsidRPr="00891F7E">
        <w:rPr>
          <w:rFonts w:cstheme="minorHAnsi"/>
        </w:rPr>
        <w:t xml:space="preserve"> </w:t>
      </w:r>
      <w:r w:rsidRPr="00891F7E">
        <w:rPr>
          <w:rFonts w:cstheme="minorHAnsi"/>
        </w:rPr>
        <w:t xml:space="preserve">Zmiana kryteriów odbywa się zgodnie z zasadami zmiany kryteriów, a także z zachowaniem ich mierzalności. </w:t>
      </w:r>
    </w:p>
    <w:p w14:paraId="3602309D" w14:textId="7767BF17" w:rsidR="00B10F65" w:rsidRPr="00891F7E" w:rsidRDefault="00B10F65" w:rsidP="00891F7E">
      <w:pPr>
        <w:spacing w:after="0"/>
        <w:ind w:firstLine="426"/>
        <w:jc w:val="both"/>
        <w:rPr>
          <w:rFonts w:cstheme="minorHAnsi"/>
        </w:rPr>
      </w:pPr>
      <w:r w:rsidRPr="00891F7E">
        <w:rPr>
          <w:rFonts w:cstheme="minorHAnsi"/>
        </w:rPr>
        <w:t xml:space="preserve">Ww. zasady </w:t>
      </w:r>
      <w:r w:rsidR="00DF3D21" w:rsidRPr="00891F7E">
        <w:rPr>
          <w:rFonts w:cstheme="minorHAnsi"/>
        </w:rPr>
        <w:t xml:space="preserve">będą również </w:t>
      </w:r>
      <w:r w:rsidRPr="00891F7E">
        <w:rPr>
          <w:rFonts w:cstheme="minorHAnsi"/>
        </w:rPr>
        <w:t>obowiąz</w:t>
      </w:r>
      <w:r w:rsidR="00DF3D21" w:rsidRPr="00891F7E">
        <w:rPr>
          <w:rFonts w:cstheme="minorHAnsi"/>
        </w:rPr>
        <w:t xml:space="preserve">ywać </w:t>
      </w:r>
      <w:r w:rsidRPr="00891F7E">
        <w:rPr>
          <w:rFonts w:cstheme="minorHAnsi"/>
        </w:rPr>
        <w:t xml:space="preserve">do procedur wyboru i oceny </w:t>
      </w:r>
      <w:r w:rsidR="00D16BBB" w:rsidRPr="00891F7E">
        <w:rPr>
          <w:rFonts w:cstheme="minorHAnsi"/>
        </w:rPr>
        <w:t>G</w:t>
      </w:r>
      <w:r w:rsidRPr="00891F7E">
        <w:rPr>
          <w:rFonts w:cstheme="minorHAnsi"/>
        </w:rPr>
        <w:t xml:space="preserve">rantobiorców. </w:t>
      </w:r>
    </w:p>
    <w:p w14:paraId="0D0FC018" w14:textId="621ACC44" w:rsidR="00B10F65" w:rsidRPr="00891F7E" w:rsidRDefault="004E4428" w:rsidP="00891F7E">
      <w:pPr>
        <w:spacing w:after="0"/>
        <w:ind w:firstLine="426"/>
        <w:jc w:val="both"/>
        <w:rPr>
          <w:rFonts w:cstheme="minorHAnsi"/>
        </w:rPr>
      </w:pPr>
      <w:bookmarkStart w:id="108" w:name="_Hlk136232413"/>
      <w:r w:rsidRPr="00891F7E">
        <w:rPr>
          <w:rFonts w:cstheme="minorHAnsi"/>
        </w:rPr>
        <w:t>W zakresie kryteriów obowiązkowych w ramach PS dla WPR na lata 2023-2027 zostaną ujęte w szczególności kryteria zapewniające wybór operacji dedykowanych dla mieszkańców obszarów wiejskich, wykluczonych społecznie ze względu na przynależność do grup zdiagnozowanych jako grupy w niekorzystnej sytuacji; innowacyjne na poziomie LSR oraz wykorzystujące lokalny potencjał (najlepiej endemiczny)</w:t>
      </w:r>
      <w:r w:rsidR="00D16BBB" w:rsidRPr="00891F7E">
        <w:rPr>
          <w:rFonts w:cstheme="minorHAnsi"/>
        </w:rPr>
        <w:t>,</w:t>
      </w:r>
      <w:r w:rsidRPr="00891F7E">
        <w:rPr>
          <w:rFonts w:cstheme="minorHAnsi"/>
        </w:rPr>
        <w:t xml:space="preserve"> tj. np. zasoby naturalne, w tym przyrodnicze, lokalizację, dziedzictwo lokalne, w tym kulinarne, popyt na szczególnego rodzaju usługi (np. srebrna gospodarka lub usługi opiekuńcze nad dziećmi itp. Istotne będą również projekty zapewniające utworzył deklarowanych nowych miejsc pracy oraz zatrudnianie na nich pracowników, jeżeli taką deklarację złożył wnioskodawca w celu uzyskania dodatkowych punktów za spełnienie kryteriów wyboru</w:t>
      </w:r>
      <w:r w:rsidR="005A21A7" w:rsidRPr="00891F7E">
        <w:rPr>
          <w:rFonts w:cstheme="minorHAnsi"/>
        </w:rPr>
        <w:t xml:space="preserve"> ich realizację w mniejszych miejscowościach, realizowanych przez podmioty, które korzystały z doradztwa, brały udział w szkoleniach, mają doświadczenie w zakresie odpowiednim do zakresu projektu, związane z lokalnymi tradycjami. Ważna będzie również promocja źródła wsparcia i komplementarność z innymi projektami. Szczegółowe zasady i przypisanie rodzaju kryteriów do poszczególnych przedsięwzięć nastąpi po dokonaniu wyboru </w:t>
      </w:r>
      <w:r w:rsidR="001E4C92" w:rsidRPr="00891F7E">
        <w:rPr>
          <w:rFonts w:cstheme="minorHAnsi"/>
        </w:rPr>
        <w:t>LSR</w:t>
      </w:r>
      <w:r w:rsidR="005A21A7" w:rsidRPr="00891F7E">
        <w:rPr>
          <w:rFonts w:cstheme="minorHAnsi"/>
        </w:rPr>
        <w:t xml:space="preserve">. </w:t>
      </w:r>
    </w:p>
    <w:bookmarkEnd w:id="108"/>
    <w:p w14:paraId="0C9D9A5E" w14:textId="77777777" w:rsidR="005A21A7" w:rsidRPr="00891F7E" w:rsidRDefault="005A21A7" w:rsidP="00891F7E">
      <w:pPr>
        <w:spacing w:after="0"/>
        <w:jc w:val="both"/>
        <w:rPr>
          <w:rFonts w:cstheme="minorHAnsi"/>
          <w:b/>
          <w:bCs/>
        </w:rPr>
      </w:pPr>
    </w:p>
    <w:p w14:paraId="56FA7AC4" w14:textId="17FE29FD" w:rsidR="00B10F65" w:rsidRPr="00891F7E" w:rsidRDefault="00B10F65" w:rsidP="00891F7E">
      <w:pPr>
        <w:spacing w:after="0"/>
        <w:jc w:val="both"/>
        <w:rPr>
          <w:rFonts w:cstheme="minorHAnsi"/>
        </w:rPr>
      </w:pPr>
      <w:r w:rsidRPr="00891F7E">
        <w:rPr>
          <w:rFonts w:cstheme="minorHAnsi"/>
          <w:b/>
          <w:bCs/>
        </w:rPr>
        <w:t>Definicja innowacyjności</w:t>
      </w:r>
      <w:r w:rsidRPr="00891F7E">
        <w:rPr>
          <w:rFonts w:cstheme="minorHAnsi"/>
        </w:rPr>
        <w:t xml:space="preserve">. </w:t>
      </w:r>
    </w:p>
    <w:p w14:paraId="31705812" w14:textId="77777777"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t xml:space="preserve">KRYTERIUM INNOWACYJNOŚĆ. </w:t>
      </w:r>
    </w:p>
    <w:p w14:paraId="3DEF7578" w14:textId="29A8F4B5" w:rsidR="00543E7F" w:rsidRPr="00C4474B" w:rsidRDefault="00543E7F" w:rsidP="00C4474B">
      <w:pPr>
        <w:shd w:val="clear" w:color="auto" w:fill="FFFFFF" w:themeFill="background1"/>
        <w:spacing w:after="0"/>
        <w:jc w:val="both"/>
        <w:rPr>
          <w:rFonts w:cstheme="minorHAnsi"/>
        </w:rPr>
      </w:pPr>
      <w:r w:rsidRPr="00C4474B">
        <w:rPr>
          <w:rFonts w:cstheme="minorHAnsi"/>
          <w:b/>
          <w:bCs/>
        </w:rPr>
        <w:lastRenderedPageBreak/>
        <w:t>1) Definicja innowacyjności</w:t>
      </w:r>
      <w:r w:rsidRPr="00C4474B">
        <w:rPr>
          <w:rFonts w:cstheme="minorHAnsi"/>
        </w:rPr>
        <w:t xml:space="preserve">. </w:t>
      </w:r>
      <w:r w:rsidRPr="00C4474B">
        <w:rPr>
          <w:rFonts w:cstheme="minorHAnsi"/>
          <w:b/>
          <w:bCs/>
          <w:u w:val="single"/>
        </w:rPr>
        <w:t>Innowacyjność</w:t>
      </w:r>
      <w:r w:rsidRPr="00C4474B">
        <w:rPr>
          <w:rFonts w:cstheme="minorHAnsi"/>
          <w:b/>
          <w:bCs/>
        </w:rPr>
        <w:t xml:space="preserve">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267A48A6" w14:textId="77777777" w:rsidR="00543E7F" w:rsidRPr="00C4474B" w:rsidRDefault="00543E7F" w:rsidP="00C4474B">
      <w:pPr>
        <w:shd w:val="clear" w:color="auto" w:fill="FFFFFF" w:themeFill="background1"/>
        <w:spacing w:after="0"/>
        <w:ind w:firstLine="360"/>
        <w:jc w:val="both"/>
        <w:rPr>
          <w:rFonts w:cstheme="minorHAnsi"/>
        </w:rPr>
      </w:pPr>
      <w:r w:rsidRPr="00C4474B">
        <w:rPr>
          <w:rFonts w:cstheme="minorHAnsi"/>
        </w:rPr>
        <w:t xml:space="preserve">Definicja najpełniej odpowiada specyfice obszaru i rodzajom planowanych do wdrożenia przedsięwzięć. </w:t>
      </w:r>
      <w:bookmarkStart w:id="109" w:name="_Hlk136710536"/>
      <w:r w:rsidRPr="00C4474B">
        <w:rPr>
          <w:rFonts w:cstheme="minorHAnsi"/>
        </w:rPr>
        <w:t xml:space="preserve">Doświadczenia z okresu programowania 2014-2020 pokazują, iż beneficjenci mają świadomość potrzeby zastosowania innowacji, żeby wprowadzić na rynek lepszą ofertę usług. Dodatkowo, chcą uzyskać większą liczbę punktów w ramach oceny, dlatego zabiegają, żeby projekty miały cechy innowacyjności. </w:t>
      </w:r>
    </w:p>
    <w:p w14:paraId="3C41C9CB" w14:textId="77777777" w:rsidR="00543E7F" w:rsidRPr="00C4474B" w:rsidRDefault="00543E7F" w:rsidP="00C4474B">
      <w:pPr>
        <w:shd w:val="clear" w:color="auto" w:fill="FFFFFF" w:themeFill="background1"/>
        <w:spacing w:after="0"/>
        <w:ind w:firstLine="360"/>
        <w:jc w:val="both"/>
        <w:rPr>
          <w:rFonts w:cstheme="minorHAnsi"/>
          <w:b/>
          <w:bCs/>
        </w:rPr>
      </w:pPr>
      <w:r w:rsidRPr="00C4474B">
        <w:rPr>
          <w:rFonts w:cstheme="minorHAnsi"/>
        </w:rPr>
        <w:t>Mimo, iż obszar objęty LSR jest obszarem wiejskich, jednak oczekuje innowacyjnych rozwiązań. Stąd potrzeba stopniowalnej oceny innowacyjności. Po analizach dostępnych definicji innowacyjności przyjęto definicję wynikającą z dokumentacji konkursowej, która najbardziej obiektywnie odzwierciedla specyfikę obszaru objętego LSR oraz zapewnia możliwość wyboru projektów innowacyjnych, znacząco oddziałujących na dane przedsięwzięcie.</w:t>
      </w:r>
    </w:p>
    <w:bookmarkEnd w:id="109"/>
    <w:p w14:paraId="42E74125" w14:textId="77777777"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t xml:space="preserve">2) Badanie innowacyjności będzie dotoczyć następujących przedsięwzięć: </w:t>
      </w:r>
    </w:p>
    <w:p w14:paraId="3CBAFE76" w14:textId="5144EC0E" w:rsidR="00543E7F" w:rsidRPr="00C4474B" w:rsidRDefault="00543E7F" w:rsidP="00C4474B">
      <w:pPr>
        <w:shd w:val="clear" w:color="auto" w:fill="FFFFFF" w:themeFill="background1"/>
        <w:spacing w:after="0"/>
        <w:jc w:val="both"/>
        <w:rPr>
          <w:rFonts w:cstheme="minorHAnsi"/>
        </w:rPr>
      </w:pPr>
      <w:r w:rsidRPr="00C4474B">
        <w:rPr>
          <w:rFonts w:cstheme="minorHAnsi"/>
          <w:b/>
          <w:bCs/>
        </w:rPr>
        <w:t>- P.2.1</w:t>
      </w:r>
      <w:r w:rsidRPr="00C4474B">
        <w:rPr>
          <w:rFonts w:cstheme="minorHAnsi"/>
        </w:rPr>
        <w:t xml:space="preserve"> w których pojawią się </w:t>
      </w:r>
      <w:r w:rsidR="005C046E" w:rsidRPr="00C4474B">
        <w:rPr>
          <w:rFonts w:cstheme="minorHAnsi"/>
          <w:b/>
          <w:bCs/>
        </w:rPr>
        <w:t>innowacje</w:t>
      </w:r>
      <w:r w:rsidRPr="00C4474B">
        <w:rPr>
          <w:rFonts w:cstheme="minorHAnsi"/>
          <w:b/>
          <w:bCs/>
        </w:rPr>
        <w:t xml:space="preserve"> biznesowe</w:t>
      </w:r>
      <w:r w:rsidRPr="00C4474B">
        <w:rPr>
          <w:rFonts w:cstheme="minorHAnsi"/>
        </w:rPr>
        <w:t xml:space="preserve"> (w zakresie usług komercyjnych i gospodarki doświadczeń) </w:t>
      </w:r>
    </w:p>
    <w:p w14:paraId="6CC0BC6C" w14:textId="37928302" w:rsidR="00543E7F" w:rsidRPr="00C4474B" w:rsidRDefault="00543E7F" w:rsidP="00C4474B">
      <w:pPr>
        <w:shd w:val="clear" w:color="auto" w:fill="FFFFFF" w:themeFill="background1"/>
        <w:spacing w:after="0"/>
        <w:jc w:val="both"/>
        <w:rPr>
          <w:rFonts w:cstheme="minorHAnsi"/>
        </w:rPr>
      </w:pPr>
      <w:r w:rsidRPr="00C4474B">
        <w:rPr>
          <w:rFonts w:cstheme="minorHAnsi"/>
          <w:b/>
          <w:bCs/>
        </w:rPr>
        <w:t>- P.1.5</w:t>
      </w:r>
      <w:r w:rsidRPr="00C4474B">
        <w:rPr>
          <w:rFonts w:cstheme="minorHAnsi"/>
        </w:rPr>
        <w:t xml:space="preserve"> w których pojawiają się </w:t>
      </w:r>
      <w:r w:rsidR="005C046E" w:rsidRPr="00C4474B">
        <w:rPr>
          <w:rFonts w:cstheme="minorHAnsi"/>
          <w:b/>
          <w:bCs/>
        </w:rPr>
        <w:t>innowacje</w:t>
      </w:r>
      <w:r w:rsidRPr="00C4474B">
        <w:rPr>
          <w:rFonts w:cstheme="minorHAnsi"/>
          <w:b/>
          <w:bCs/>
        </w:rPr>
        <w:t xml:space="preserve"> społeczne</w:t>
      </w:r>
      <w:r w:rsidRPr="00C4474B">
        <w:rPr>
          <w:rFonts w:cstheme="minorHAnsi"/>
        </w:rPr>
        <w:t xml:space="preserve"> (włączenie społecznego seniorów, ludzi młodych lub osób </w:t>
      </w:r>
      <w:r w:rsidRPr="00C4474B">
        <w:rPr>
          <w:rFonts w:cstheme="minorHAnsi"/>
        </w:rPr>
        <w:br/>
        <w:t>w niekorzystnej sytuacji)</w:t>
      </w:r>
    </w:p>
    <w:p w14:paraId="38C08CD1" w14:textId="77777777"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t>Wdrożenia innowacji w ww. zakresach będzie obejmować:</w:t>
      </w:r>
    </w:p>
    <w:p w14:paraId="4DE6FB67"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zwiększenie funkcjonalności, użyteczności produktów i usług, lub</w:t>
      </w:r>
    </w:p>
    <w:p w14:paraId="31477137"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unowocześnienie przestarzałych systemów, lub</w:t>
      </w:r>
    </w:p>
    <w:p w14:paraId="1CCF19CF"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udoskonalenie technologii, lub</w:t>
      </w:r>
    </w:p>
    <w:p w14:paraId="501DD0F9"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usprawnienie komunikacji międzyludzkiej, lub</w:t>
      </w:r>
    </w:p>
    <w:p w14:paraId="22E6B1D5"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optymalizację czasu pracy, lub</w:t>
      </w:r>
    </w:p>
    <w:p w14:paraId="0740F5E6"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ochronę środowiska naturalnego.</w:t>
      </w:r>
    </w:p>
    <w:p w14:paraId="622630E6" w14:textId="77777777"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t>3) Oczekiwany wpływ innowacji na rozwój obszaru LSR to:</w:t>
      </w:r>
    </w:p>
    <w:p w14:paraId="6E2ED82B"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xml:space="preserve">1) innowacje społeczne </w:t>
      </w:r>
    </w:p>
    <w:p w14:paraId="1627EA0D"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aktywizacja i integracja osób młodych , seniorów oraz osób w niekorzystnej sytuacji</w:t>
      </w:r>
    </w:p>
    <w:p w14:paraId="144AB517"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włączenie społeczne, cyfrowe i inne seniorów oraz osób z niekorzystnej sytuacji</w:t>
      </w:r>
    </w:p>
    <w:p w14:paraId="1111E7F5"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xml:space="preserve">- wzrost aktywności społecznej do działania, kreatywne podejście do odgrywania nowej roli lub relacji w społeczeństwie </w:t>
      </w:r>
    </w:p>
    <w:p w14:paraId="76FC691C"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wykorzystanie lokalnych zasobów przyrodniczych, historycznych, kulturowych czy społecznych.</w:t>
      </w:r>
    </w:p>
    <w:p w14:paraId="4C593F79"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xml:space="preserve">2) innowacyjne biznesowe: </w:t>
      </w:r>
    </w:p>
    <w:p w14:paraId="16E4D8CE" w14:textId="77777777" w:rsidR="00543E7F" w:rsidRPr="00C4474B" w:rsidRDefault="00543E7F" w:rsidP="00C4474B">
      <w:pPr>
        <w:shd w:val="clear" w:color="auto" w:fill="FFFFFF" w:themeFill="background1"/>
        <w:spacing w:after="0"/>
        <w:jc w:val="both"/>
        <w:rPr>
          <w:rFonts w:cstheme="minorHAnsi"/>
        </w:rPr>
      </w:pPr>
      <w:r w:rsidRPr="00C4474B">
        <w:rPr>
          <w:rStyle w:val="hgkelc"/>
          <w:rFonts w:eastAsiaTheme="majorEastAsia" w:cstheme="minorHAnsi"/>
        </w:rPr>
        <w:t>- wpływ na wzrost gospodarczy; zwiększanie wydajności, przy takich samych nakładach; wzrostu wydajności wpływa na wzrost dostępności, co powoduje, że lokalna gospodarka się rozwija.</w:t>
      </w:r>
    </w:p>
    <w:p w14:paraId="645E1420"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osiągnięcie przewagi konkurencyjnej, najlepiej trwałej (strategicznej w obszarze produktu/usługi, sposobu obsługi klienta, konkurencyjnej ceny opartej na przewadze kosztowej, strategii jakości oferowanego produktu/usługi,</w:t>
      </w:r>
    </w:p>
    <w:p w14:paraId="0836FFCC" w14:textId="77777777" w:rsidR="00543E7F" w:rsidRPr="00C4474B" w:rsidRDefault="00543E7F" w:rsidP="00C4474B">
      <w:pPr>
        <w:shd w:val="clear" w:color="auto" w:fill="FFFFFF" w:themeFill="background1"/>
        <w:spacing w:after="0"/>
        <w:jc w:val="both"/>
        <w:rPr>
          <w:rFonts w:cstheme="minorHAnsi"/>
        </w:rPr>
      </w:pPr>
      <w:r w:rsidRPr="00C4474B">
        <w:rPr>
          <w:rFonts w:cstheme="minorHAnsi"/>
        </w:rPr>
        <w:t>- wykorzystanie lokalnych zasobów przyrodniczych, historycznych, kulturowych czy społecznych.</w:t>
      </w:r>
    </w:p>
    <w:p w14:paraId="40FFE55D" w14:textId="659A0331"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t>Pozwoli to odróżnić zmiany, które nie będą innowacyjnością od innowacji, które będą powodować oczekiwan</w:t>
      </w:r>
      <w:r w:rsidR="007A0D20">
        <w:rPr>
          <w:rFonts w:cstheme="minorHAnsi"/>
          <w:b/>
          <w:bCs/>
        </w:rPr>
        <w:t>ą</w:t>
      </w:r>
      <w:r w:rsidRPr="00C4474B">
        <w:rPr>
          <w:rFonts w:cstheme="minorHAnsi"/>
          <w:b/>
          <w:bCs/>
        </w:rPr>
        <w:t xml:space="preserve"> zmianę. </w:t>
      </w:r>
    </w:p>
    <w:p w14:paraId="340EF9BA" w14:textId="77777777"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t xml:space="preserve">4) Ocena innowacyjności będzie stopniowalna i zapewni możliwość uzyskania punktów: </w:t>
      </w:r>
    </w:p>
    <w:p w14:paraId="3D8F1F59" w14:textId="77777777" w:rsidR="00543E7F" w:rsidRPr="00C4474B" w:rsidRDefault="00543E7F" w:rsidP="00BD06AC">
      <w:pPr>
        <w:pStyle w:val="Akapitzlist"/>
        <w:numPr>
          <w:ilvl w:val="0"/>
          <w:numId w:val="41"/>
        </w:numPr>
        <w:shd w:val="clear" w:color="auto" w:fill="FFFFFF" w:themeFill="background1"/>
        <w:spacing w:after="0" w:line="276" w:lineRule="auto"/>
        <w:contextualSpacing w:val="0"/>
        <w:jc w:val="both"/>
        <w:rPr>
          <w:rFonts w:cstheme="minorHAnsi"/>
        </w:rPr>
      </w:pPr>
      <w:r w:rsidRPr="00C4474B">
        <w:rPr>
          <w:rFonts w:cstheme="minorHAnsi"/>
        </w:rPr>
        <w:t xml:space="preserve">Maksymalna liczny punktów będzie dotyczyć </w:t>
      </w:r>
      <w:r w:rsidRPr="00C4474B">
        <w:rPr>
          <w:rFonts w:cstheme="minorHAnsi"/>
          <w:b/>
          <w:bCs/>
        </w:rPr>
        <w:t>projektów</w:t>
      </w:r>
      <w:r w:rsidRPr="00C4474B">
        <w:rPr>
          <w:rFonts w:cstheme="minorHAnsi"/>
        </w:rPr>
        <w:t xml:space="preserve"> </w:t>
      </w:r>
      <w:r w:rsidRPr="00C4474B">
        <w:rPr>
          <w:rFonts w:cstheme="minorHAnsi"/>
          <w:b/>
          <w:bCs/>
        </w:rPr>
        <w:t>kreatywnych</w:t>
      </w:r>
      <w:r w:rsidRPr="00C4474B">
        <w:rPr>
          <w:rFonts w:cstheme="minorHAnsi"/>
        </w:rPr>
        <w:t xml:space="preserve"> (powstających w wyniku autorskiego pomysłu, dotyczy nowych na obszarze LSR produktów, usług, procesów lub organizacji). </w:t>
      </w:r>
    </w:p>
    <w:p w14:paraId="36B27DD0" w14:textId="77777777" w:rsidR="00543E7F" w:rsidRPr="00C4474B" w:rsidRDefault="00543E7F" w:rsidP="00BD06AC">
      <w:pPr>
        <w:pStyle w:val="Akapitzlist"/>
        <w:numPr>
          <w:ilvl w:val="0"/>
          <w:numId w:val="41"/>
        </w:numPr>
        <w:shd w:val="clear" w:color="auto" w:fill="FFFFFF" w:themeFill="background1"/>
        <w:spacing w:after="0" w:line="276" w:lineRule="auto"/>
        <w:contextualSpacing w:val="0"/>
        <w:jc w:val="both"/>
        <w:rPr>
          <w:rFonts w:cstheme="minorHAnsi"/>
        </w:rPr>
      </w:pPr>
      <w:r w:rsidRPr="00C4474B">
        <w:rPr>
          <w:rFonts w:cstheme="minorHAnsi"/>
        </w:rPr>
        <w:t xml:space="preserve">Znacznie niższa liczba punktów będzie dotyczyć </w:t>
      </w:r>
      <w:r w:rsidRPr="00C4474B">
        <w:rPr>
          <w:rFonts w:cstheme="minorHAnsi"/>
          <w:b/>
          <w:bCs/>
        </w:rPr>
        <w:t>projektów</w:t>
      </w:r>
      <w:r w:rsidRPr="00C4474B">
        <w:rPr>
          <w:rFonts w:cstheme="minorHAnsi"/>
        </w:rPr>
        <w:t xml:space="preserve"> </w:t>
      </w:r>
      <w:r w:rsidRPr="00C4474B">
        <w:rPr>
          <w:rFonts w:cstheme="minorHAnsi"/>
          <w:b/>
          <w:bCs/>
        </w:rPr>
        <w:t>imitujących</w:t>
      </w:r>
      <w:r w:rsidRPr="00C4474B">
        <w:rPr>
          <w:rFonts w:cstheme="minorHAnsi"/>
        </w:rPr>
        <w:t xml:space="preserve"> (wzorowanych na wcześniej powstałych produktach, usługach, procesach lub organizacji, obejmują nowy sposób wykorzystania lub zmobilizowania istniejących lokalnych zasobów przyrodniczych, historycznych, kulturowych czy społecznych)</w:t>
      </w:r>
    </w:p>
    <w:p w14:paraId="78915E4A" w14:textId="77777777" w:rsidR="00543E7F" w:rsidRPr="00C4474B" w:rsidRDefault="00543E7F" w:rsidP="00BD06AC">
      <w:pPr>
        <w:pStyle w:val="Akapitzlist"/>
        <w:numPr>
          <w:ilvl w:val="0"/>
          <w:numId w:val="41"/>
        </w:numPr>
        <w:shd w:val="clear" w:color="auto" w:fill="FFFFFF" w:themeFill="background1"/>
        <w:spacing w:after="0" w:line="276" w:lineRule="auto"/>
        <w:contextualSpacing w:val="0"/>
        <w:jc w:val="both"/>
        <w:rPr>
          <w:rFonts w:cstheme="minorHAnsi"/>
        </w:rPr>
      </w:pPr>
      <w:r w:rsidRPr="00C4474B">
        <w:rPr>
          <w:rFonts w:cstheme="minorHAnsi"/>
        </w:rPr>
        <w:t xml:space="preserve">Braku możliwości przyznania punktów dla </w:t>
      </w:r>
      <w:r w:rsidRPr="00C4474B">
        <w:rPr>
          <w:rFonts w:cstheme="minorHAnsi"/>
          <w:b/>
          <w:bCs/>
        </w:rPr>
        <w:t>innowacji pozornych</w:t>
      </w:r>
      <w:r w:rsidRPr="00C4474B">
        <w:rPr>
          <w:rFonts w:cstheme="minorHAnsi"/>
        </w:rPr>
        <w:t>, które obejmują drobne zmiany oferujące rzekome nowości.</w:t>
      </w:r>
    </w:p>
    <w:p w14:paraId="7BDB32E4" w14:textId="77777777"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t>5) Opis metod wdrożenia zdefiniowanych innowacji:</w:t>
      </w:r>
    </w:p>
    <w:p w14:paraId="233C5854" w14:textId="0EE0F9F4"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t>- P.2.1 –</w:t>
      </w:r>
      <w:r w:rsidRPr="00C4474B">
        <w:rPr>
          <w:rFonts w:cstheme="minorHAnsi"/>
        </w:rPr>
        <w:t xml:space="preserve"> konkurs – operacje klasyczne</w:t>
      </w:r>
      <w:r w:rsidRPr="00C4474B">
        <w:rPr>
          <w:rFonts w:cstheme="minorHAnsi"/>
          <w:b/>
          <w:bCs/>
        </w:rPr>
        <w:t xml:space="preserve">, </w:t>
      </w:r>
    </w:p>
    <w:p w14:paraId="5D155FF6" w14:textId="701DAE4E"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lastRenderedPageBreak/>
        <w:t xml:space="preserve">- P.1.5 - </w:t>
      </w:r>
      <w:r w:rsidRPr="00C4474B">
        <w:rPr>
          <w:rFonts w:cstheme="minorHAnsi"/>
        </w:rPr>
        <w:t xml:space="preserve">projekt granatowy </w:t>
      </w:r>
    </w:p>
    <w:p w14:paraId="1DC55792" w14:textId="77777777" w:rsidR="00543E7F" w:rsidRPr="00C4474B" w:rsidRDefault="00543E7F" w:rsidP="00C4474B">
      <w:pPr>
        <w:shd w:val="clear" w:color="auto" w:fill="FFFFFF" w:themeFill="background1"/>
        <w:spacing w:after="0"/>
        <w:jc w:val="both"/>
        <w:rPr>
          <w:rFonts w:cstheme="minorHAnsi"/>
          <w:b/>
          <w:bCs/>
        </w:rPr>
      </w:pPr>
      <w:r w:rsidRPr="00C4474B">
        <w:rPr>
          <w:rFonts w:cstheme="minorHAnsi"/>
          <w:b/>
          <w:bCs/>
        </w:rPr>
        <w:t>6) Animowanie do wdrażania innowacji:</w:t>
      </w:r>
    </w:p>
    <w:p w14:paraId="36BD46AB" w14:textId="77777777" w:rsidR="00543E7F" w:rsidRPr="002945C9" w:rsidRDefault="00543E7F" w:rsidP="00C4474B">
      <w:pPr>
        <w:shd w:val="clear" w:color="auto" w:fill="FFFFFF" w:themeFill="background1"/>
        <w:spacing w:after="0"/>
        <w:ind w:firstLine="360"/>
        <w:jc w:val="both"/>
        <w:rPr>
          <w:rFonts w:cstheme="minorHAnsi"/>
          <w:color w:val="FF0000"/>
        </w:rPr>
      </w:pPr>
      <w:r w:rsidRPr="00C4474B">
        <w:rPr>
          <w:rFonts w:cstheme="minorHAnsi"/>
        </w:rPr>
        <w:t xml:space="preserve">Wdrożenie innowacji w powyższych obszarach będzie możliwe dzięki zastosowaniu szeregu działań aktywizujących, do realizacji których zaproszeni zostaną doświadczeni partnerzy. Będziemy wykorzystywać następujące mechanizmy: doradztwo biura LGD, animowanie poprzez promocję dobrych praktyk (również </w:t>
      </w:r>
      <w:r w:rsidRPr="00C4474B">
        <w:rPr>
          <w:rFonts w:cstheme="minorHAnsi"/>
        </w:rPr>
        <w:br/>
        <w:t xml:space="preserve">w tworzonej bazie projektów na stronie internetowej LGD i w mediach społecznościowych), identyfikacja korzyści płynących z rozwiązań innowacyjnych zwłaszcza w sferze biznesowej i społecznej, animowanie, sieciowanie </w:t>
      </w:r>
      <w:r w:rsidRPr="00C4474B">
        <w:rPr>
          <w:rFonts w:cstheme="minorHAnsi"/>
        </w:rPr>
        <w:br/>
        <w:t>i wdrożenie skutecznych ,mechanizmów wymiany doświadczeń i nawiązywania współpracy.</w:t>
      </w:r>
    </w:p>
    <w:p w14:paraId="23367129" w14:textId="77777777" w:rsidR="008304A5" w:rsidRPr="00891F7E" w:rsidRDefault="008304A5" w:rsidP="00C4474B">
      <w:pPr>
        <w:shd w:val="clear" w:color="auto" w:fill="FFFFFF" w:themeFill="background1"/>
        <w:spacing w:after="0"/>
        <w:jc w:val="both"/>
        <w:rPr>
          <w:rFonts w:cstheme="minorHAnsi"/>
          <w:b/>
          <w:bCs/>
        </w:rPr>
      </w:pPr>
    </w:p>
    <w:p w14:paraId="5C7E0AB8" w14:textId="77777777" w:rsidR="00B10F65" w:rsidRPr="00891F7E" w:rsidRDefault="00B10F65" w:rsidP="00891F7E">
      <w:pPr>
        <w:spacing w:after="0"/>
        <w:jc w:val="both"/>
        <w:rPr>
          <w:rFonts w:cstheme="minorHAnsi"/>
          <w:b/>
          <w:bCs/>
        </w:rPr>
      </w:pPr>
      <w:r w:rsidRPr="00891F7E">
        <w:rPr>
          <w:rFonts w:cstheme="minorHAnsi"/>
          <w:b/>
          <w:bCs/>
        </w:rPr>
        <w:t>Procedura zmiany lokalnych kryteriów wyboru.</w:t>
      </w:r>
    </w:p>
    <w:p w14:paraId="6A6E26F5" w14:textId="52E31959" w:rsidR="00B10F65" w:rsidRPr="00891F7E" w:rsidRDefault="00B10F65" w:rsidP="00BD06AC">
      <w:pPr>
        <w:pStyle w:val="Akapitzlist"/>
        <w:numPr>
          <w:ilvl w:val="0"/>
          <w:numId w:val="15"/>
        </w:numPr>
        <w:spacing w:after="0" w:line="276" w:lineRule="auto"/>
        <w:contextualSpacing w:val="0"/>
        <w:jc w:val="both"/>
        <w:rPr>
          <w:rFonts w:cstheme="minorHAnsi"/>
        </w:rPr>
      </w:pPr>
      <w:r w:rsidRPr="00891F7E">
        <w:rPr>
          <w:rFonts w:cstheme="minorHAnsi"/>
        </w:rPr>
        <w:t xml:space="preserve">Z inicjatywą zmian w lokalnych kryteriach wyboru może wystąpić </w:t>
      </w:r>
      <w:r w:rsidR="00D16BBB" w:rsidRPr="00891F7E">
        <w:rPr>
          <w:rFonts w:cstheme="minorHAnsi"/>
        </w:rPr>
        <w:t>C</w:t>
      </w:r>
      <w:r w:rsidRPr="00891F7E">
        <w:rPr>
          <w:rFonts w:cstheme="minorHAnsi"/>
        </w:rPr>
        <w:t xml:space="preserve">złonek LGD, </w:t>
      </w:r>
      <w:r w:rsidR="00D16BBB" w:rsidRPr="00891F7E">
        <w:rPr>
          <w:rFonts w:cstheme="minorHAnsi"/>
        </w:rPr>
        <w:t>C</w:t>
      </w:r>
      <w:r w:rsidRPr="00891F7E">
        <w:rPr>
          <w:rFonts w:cstheme="minorHAnsi"/>
        </w:rPr>
        <w:t xml:space="preserve">złonek Rady LGD, </w:t>
      </w:r>
      <w:r w:rsidR="00D16BBB" w:rsidRPr="00891F7E">
        <w:rPr>
          <w:rFonts w:cstheme="minorHAnsi"/>
        </w:rPr>
        <w:t>C</w:t>
      </w:r>
      <w:r w:rsidRPr="00891F7E">
        <w:rPr>
          <w:rFonts w:cstheme="minorHAnsi"/>
        </w:rPr>
        <w:t xml:space="preserve">złonek Zarządu, </w:t>
      </w:r>
      <w:r w:rsidR="00D16BBB" w:rsidRPr="00891F7E">
        <w:rPr>
          <w:rFonts w:cstheme="minorHAnsi"/>
        </w:rPr>
        <w:t>C</w:t>
      </w:r>
      <w:r w:rsidRPr="00891F7E">
        <w:rPr>
          <w:rFonts w:cstheme="minorHAnsi"/>
        </w:rPr>
        <w:t xml:space="preserve">złonek </w:t>
      </w:r>
      <w:r w:rsidR="00EB2A52" w:rsidRPr="00891F7E">
        <w:rPr>
          <w:rFonts w:cstheme="minorHAnsi"/>
        </w:rPr>
        <w:t>Komisji lub</w:t>
      </w:r>
      <w:r w:rsidRPr="00891F7E">
        <w:rPr>
          <w:rFonts w:cstheme="minorHAnsi"/>
        </w:rPr>
        <w:t xml:space="preserve"> mieszkaniec obszaru LSR.</w:t>
      </w:r>
    </w:p>
    <w:p w14:paraId="1ED97759" w14:textId="1EDB81F4" w:rsidR="00B10F65" w:rsidRPr="00891F7E" w:rsidRDefault="00B10F65" w:rsidP="00BD06AC">
      <w:pPr>
        <w:pStyle w:val="Akapitzlist"/>
        <w:numPr>
          <w:ilvl w:val="0"/>
          <w:numId w:val="15"/>
        </w:numPr>
        <w:spacing w:after="0" w:line="276" w:lineRule="auto"/>
        <w:contextualSpacing w:val="0"/>
        <w:jc w:val="both"/>
        <w:rPr>
          <w:rFonts w:cstheme="minorHAnsi"/>
        </w:rPr>
      </w:pPr>
      <w:r w:rsidRPr="00891F7E">
        <w:rPr>
          <w:rFonts w:cstheme="minorHAnsi"/>
        </w:rPr>
        <w:t>Wniosek/propozycja zmiany lokalnych kryteriów wyboru zawiera nazwę wprowadzanego</w:t>
      </w:r>
      <w:r w:rsidR="00891F7E">
        <w:rPr>
          <w:rFonts w:cstheme="minorHAnsi"/>
        </w:rPr>
        <w:t xml:space="preserve"> </w:t>
      </w:r>
      <w:r w:rsidRPr="00891F7E">
        <w:rPr>
          <w:rFonts w:cstheme="minorHAnsi"/>
        </w:rPr>
        <w:t>/</w:t>
      </w:r>
      <w:r w:rsidR="00891F7E">
        <w:rPr>
          <w:rFonts w:cstheme="minorHAnsi"/>
        </w:rPr>
        <w:t xml:space="preserve"> </w:t>
      </w:r>
      <w:r w:rsidRPr="00891F7E">
        <w:rPr>
          <w:rFonts w:cstheme="minorHAnsi"/>
        </w:rPr>
        <w:t>aktualizowanego</w:t>
      </w:r>
      <w:r w:rsidR="00891F7E">
        <w:rPr>
          <w:rFonts w:cstheme="minorHAnsi"/>
        </w:rPr>
        <w:t xml:space="preserve"> </w:t>
      </w:r>
      <w:r w:rsidRPr="00891F7E">
        <w:rPr>
          <w:rFonts w:cstheme="minorHAnsi"/>
        </w:rPr>
        <w:t>/</w:t>
      </w:r>
      <w:r w:rsidR="00891F7E">
        <w:rPr>
          <w:rFonts w:cstheme="minorHAnsi"/>
        </w:rPr>
        <w:t xml:space="preserve"> </w:t>
      </w:r>
      <w:r w:rsidRPr="00891F7E">
        <w:rPr>
          <w:rFonts w:cstheme="minorHAnsi"/>
        </w:rPr>
        <w:t xml:space="preserve">likwidowanego kryterium oraz uzasadnienie zmiany. </w:t>
      </w:r>
      <w:r w:rsidR="00EB2A52" w:rsidRPr="00891F7E">
        <w:rPr>
          <w:rFonts w:cstheme="minorHAnsi"/>
        </w:rPr>
        <w:t>Wniosek</w:t>
      </w:r>
      <w:r w:rsidRPr="00891F7E">
        <w:rPr>
          <w:rFonts w:cstheme="minorHAnsi"/>
        </w:rPr>
        <w:t xml:space="preserve"> o wprowadzenie/zmianę nowego kryterium powinien również </w:t>
      </w:r>
      <w:r w:rsidR="00EB2A52" w:rsidRPr="00891F7E">
        <w:rPr>
          <w:rFonts w:cstheme="minorHAnsi"/>
        </w:rPr>
        <w:t>uwzględniać</w:t>
      </w:r>
      <w:r w:rsidRPr="00891F7E">
        <w:rPr>
          <w:rFonts w:cstheme="minorHAnsi"/>
        </w:rPr>
        <w:t xml:space="preserve"> propozycję minimalnej i maksymalnej liczby punktów przyznawanych za to kryterium lub wagę tego kryterium w odniesieniu do pozostałych</w:t>
      </w:r>
      <w:r w:rsidR="00D16BBB" w:rsidRPr="00891F7E">
        <w:rPr>
          <w:rFonts w:cstheme="minorHAnsi"/>
        </w:rPr>
        <w:t>.</w:t>
      </w:r>
    </w:p>
    <w:p w14:paraId="17C44BDB" w14:textId="6CBBF38F" w:rsidR="00B10F65" w:rsidRPr="00891F7E" w:rsidRDefault="00B10F65" w:rsidP="00BD06AC">
      <w:pPr>
        <w:pStyle w:val="Akapitzlist"/>
        <w:numPr>
          <w:ilvl w:val="0"/>
          <w:numId w:val="15"/>
        </w:numPr>
        <w:spacing w:after="0" w:line="276" w:lineRule="auto"/>
        <w:contextualSpacing w:val="0"/>
        <w:jc w:val="both"/>
        <w:rPr>
          <w:rFonts w:cstheme="minorHAnsi"/>
        </w:rPr>
      </w:pPr>
      <w:r w:rsidRPr="00891F7E">
        <w:rPr>
          <w:rFonts w:cstheme="minorHAnsi"/>
        </w:rPr>
        <w:t xml:space="preserve">Zmiana kryteriów może również nastąpić na wniosek </w:t>
      </w:r>
      <w:r w:rsidR="00C27186" w:rsidRPr="00891F7E">
        <w:rPr>
          <w:rFonts w:cstheme="minorHAnsi"/>
        </w:rPr>
        <w:t xml:space="preserve">ZWP </w:t>
      </w:r>
      <w:r w:rsidRPr="00891F7E">
        <w:rPr>
          <w:rFonts w:cstheme="minorHAnsi"/>
        </w:rPr>
        <w:t>lub innych organów kontrolnych.</w:t>
      </w:r>
    </w:p>
    <w:p w14:paraId="609EBEB6" w14:textId="77777777" w:rsidR="00B10F65" w:rsidRPr="00891F7E" w:rsidRDefault="00B10F65" w:rsidP="00BD06AC">
      <w:pPr>
        <w:pStyle w:val="Akapitzlist"/>
        <w:numPr>
          <w:ilvl w:val="0"/>
          <w:numId w:val="15"/>
        </w:numPr>
        <w:spacing w:after="0" w:line="276" w:lineRule="auto"/>
        <w:contextualSpacing w:val="0"/>
        <w:jc w:val="both"/>
        <w:rPr>
          <w:rFonts w:cstheme="minorHAnsi"/>
        </w:rPr>
      </w:pPr>
      <w:r w:rsidRPr="00891F7E">
        <w:rPr>
          <w:rFonts w:cstheme="minorHAnsi"/>
        </w:rPr>
        <w:t xml:space="preserve">Zgłaszanie wniosków i uwag od mieszkańców lub uprawnionych podmiotów w zakresie zmian lokalnych kryteriów wyboru będzie odbywać się w trybie ciągłym. </w:t>
      </w:r>
    </w:p>
    <w:p w14:paraId="45074820" w14:textId="75904E0A" w:rsidR="00B10F65" w:rsidRPr="00891F7E" w:rsidRDefault="00B10F65" w:rsidP="00BD06AC">
      <w:pPr>
        <w:pStyle w:val="Akapitzlist"/>
        <w:numPr>
          <w:ilvl w:val="0"/>
          <w:numId w:val="15"/>
        </w:numPr>
        <w:spacing w:after="0" w:line="276" w:lineRule="auto"/>
        <w:contextualSpacing w:val="0"/>
        <w:jc w:val="both"/>
        <w:rPr>
          <w:rFonts w:cstheme="minorHAnsi"/>
        </w:rPr>
      </w:pPr>
      <w:r w:rsidRPr="00891F7E">
        <w:rPr>
          <w:rFonts w:cstheme="minorHAnsi"/>
        </w:rPr>
        <w:t>Modyfikacja kryteriów nie może prowadzić do usunięcia kryteriów obowiązkowych z punktu widzenia realizacji PS dla WPR na lata 2013-2027</w:t>
      </w:r>
      <w:r w:rsidR="001E73E7" w:rsidRPr="00891F7E">
        <w:rPr>
          <w:rFonts w:cstheme="minorHAnsi"/>
        </w:rPr>
        <w:t xml:space="preserve"> lub kryteriów, które warunkowały wybór LSR.</w:t>
      </w:r>
    </w:p>
    <w:p w14:paraId="4366BEB4" w14:textId="0E712891" w:rsidR="00B10F65" w:rsidRPr="00891F7E" w:rsidRDefault="00B10F65" w:rsidP="00BD06AC">
      <w:pPr>
        <w:pStyle w:val="Akapitzlist"/>
        <w:numPr>
          <w:ilvl w:val="0"/>
          <w:numId w:val="15"/>
        </w:numPr>
        <w:spacing w:after="0" w:line="276" w:lineRule="auto"/>
        <w:contextualSpacing w:val="0"/>
        <w:jc w:val="both"/>
        <w:rPr>
          <w:rFonts w:cstheme="minorHAnsi"/>
        </w:rPr>
      </w:pPr>
      <w:r w:rsidRPr="00891F7E">
        <w:rPr>
          <w:rFonts w:cstheme="minorHAnsi"/>
        </w:rPr>
        <w:t>Weryfikacj</w:t>
      </w:r>
      <w:r w:rsidR="001E73E7" w:rsidRPr="00891F7E">
        <w:rPr>
          <w:rFonts w:cstheme="minorHAnsi"/>
        </w:rPr>
        <w:t>ę</w:t>
      </w:r>
      <w:r w:rsidRPr="00891F7E">
        <w:rPr>
          <w:rFonts w:cstheme="minorHAnsi"/>
        </w:rPr>
        <w:t xml:space="preserve"> zasadności otrzymanych propozycji będzie dokonywał Zarząd w okresie kwartalnym, chyba że zmiana zostanie zainicjowana wskutek rekomend</w:t>
      </w:r>
      <w:r w:rsidR="001E73E7" w:rsidRPr="00891F7E">
        <w:rPr>
          <w:rFonts w:cstheme="minorHAnsi"/>
        </w:rPr>
        <w:t>acji</w:t>
      </w:r>
      <w:r w:rsidRPr="00891F7E">
        <w:rPr>
          <w:rFonts w:cstheme="minorHAnsi"/>
        </w:rPr>
        <w:t xml:space="preserve"> ZW</w:t>
      </w:r>
      <w:r w:rsidR="001E73E7" w:rsidRPr="00891F7E">
        <w:rPr>
          <w:rFonts w:cstheme="minorHAnsi"/>
        </w:rPr>
        <w:t>P</w:t>
      </w:r>
      <w:r w:rsidRPr="00891F7E">
        <w:rPr>
          <w:rFonts w:cstheme="minorHAnsi"/>
        </w:rPr>
        <w:t xml:space="preserve"> lub ustaleń pokontrolnych. Zarząd będzie się posiłkować pracą zespołów roboczych. </w:t>
      </w:r>
    </w:p>
    <w:p w14:paraId="57AED961" w14:textId="0802AA44" w:rsidR="00B10F65" w:rsidRPr="00891F7E" w:rsidRDefault="00B10F65" w:rsidP="00BD06AC">
      <w:pPr>
        <w:pStyle w:val="Akapitzlist"/>
        <w:numPr>
          <w:ilvl w:val="0"/>
          <w:numId w:val="15"/>
        </w:numPr>
        <w:spacing w:after="0" w:line="276" w:lineRule="auto"/>
        <w:contextualSpacing w:val="0"/>
        <w:jc w:val="both"/>
        <w:rPr>
          <w:rFonts w:cstheme="minorHAnsi"/>
        </w:rPr>
      </w:pPr>
      <w:r w:rsidRPr="00891F7E">
        <w:rPr>
          <w:rFonts w:cstheme="minorHAnsi"/>
        </w:rPr>
        <w:t xml:space="preserve">W przypadku </w:t>
      </w:r>
      <w:r w:rsidR="001E73E7" w:rsidRPr="00891F7E">
        <w:rPr>
          <w:rFonts w:cstheme="minorHAnsi"/>
        </w:rPr>
        <w:t xml:space="preserve">potwierdzenia </w:t>
      </w:r>
      <w:r w:rsidRPr="00891F7E">
        <w:rPr>
          <w:rFonts w:cstheme="minorHAnsi"/>
        </w:rPr>
        <w:t xml:space="preserve">zasadności proponowanych zmian </w:t>
      </w:r>
      <w:r w:rsidR="001E73E7" w:rsidRPr="00891F7E">
        <w:rPr>
          <w:rFonts w:cstheme="minorHAnsi"/>
        </w:rPr>
        <w:t xml:space="preserve">w zakresie lokalnych </w:t>
      </w:r>
      <w:r w:rsidRPr="00891F7E">
        <w:rPr>
          <w:rFonts w:cstheme="minorHAnsi"/>
        </w:rPr>
        <w:t>kryteriów</w:t>
      </w:r>
      <w:r w:rsidR="001E73E7" w:rsidRPr="00891F7E">
        <w:rPr>
          <w:rFonts w:cstheme="minorHAnsi"/>
        </w:rPr>
        <w:t>,</w:t>
      </w:r>
      <w:r w:rsidRPr="00891F7E">
        <w:rPr>
          <w:rFonts w:cstheme="minorHAnsi"/>
        </w:rPr>
        <w:t xml:space="preserve"> Biuro LGD będzie zobowiązane do opracowania nowych kryteriów i kart oceny, które będą konsultowane w trybie konsultacji społecznych, z uwzględnieniem zasad partycypacji</w:t>
      </w:r>
      <w:r w:rsidR="001E73E7" w:rsidRPr="00891F7E">
        <w:rPr>
          <w:rFonts w:cstheme="minorHAnsi"/>
        </w:rPr>
        <w:t>,</w:t>
      </w:r>
      <w:r w:rsidRPr="00891F7E">
        <w:rPr>
          <w:rFonts w:cstheme="minorHAnsi"/>
        </w:rPr>
        <w:t xml:space="preserve"> jak w przypadku tworzenia kryteriów (jeśli będzie to możliwe i zasadne), jednak minimum przy zastosowaniu </w:t>
      </w:r>
      <w:r w:rsidR="001E73E7" w:rsidRPr="00891F7E">
        <w:rPr>
          <w:rFonts w:cstheme="minorHAnsi"/>
        </w:rPr>
        <w:t xml:space="preserve">zasady zamieszczenia </w:t>
      </w:r>
      <w:r w:rsidRPr="00891F7E">
        <w:rPr>
          <w:rFonts w:cstheme="minorHAnsi"/>
        </w:rPr>
        <w:t xml:space="preserve">informacji </w:t>
      </w:r>
      <w:r w:rsidR="004566DD" w:rsidRPr="00891F7E">
        <w:rPr>
          <w:rFonts w:cstheme="minorHAnsi"/>
        </w:rPr>
        <w:t>i</w:t>
      </w:r>
      <w:r w:rsidR="001E73E7" w:rsidRPr="00891F7E">
        <w:rPr>
          <w:rFonts w:cstheme="minorHAnsi"/>
        </w:rPr>
        <w:t xml:space="preserve"> zmianie </w:t>
      </w:r>
      <w:r w:rsidRPr="00891F7E">
        <w:rPr>
          <w:rFonts w:cstheme="minorHAnsi"/>
        </w:rPr>
        <w:t xml:space="preserve">za pośrednictwem strony internetowej, tablicy ogłoszeń oraz </w:t>
      </w:r>
      <w:r w:rsidR="001E73E7" w:rsidRPr="00891F7E">
        <w:rPr>
          <w:rFonts w:cstheme="minorHAnsi"/>
        </w:rPr>
        <w:t xml:space="preserve">udostępnienia jej </w:t>
      </w:r>
      <w:r w:rsidRPr="00891F7E">
        <w:rPr>
          <w:rFonts w:cstheme="minorHAnsi"/>
        </w:rPr>
        <w:t xml:space="preserve">w </w:t>
      </w:r>
      <w:r w:rsidR="00D16BBB" w:rsidRPr="00891F7E">
        <w:rPr>
          <w:rFonts w:cstheme="minorHAnsi"/>
        </w:rPr>
        <w:t>B</w:t>
      </w:r>
      <w:r w:rsidRPr="00891F7E">
        <w:rPr>
          <w:rFonts w:cstheme="minorHAnsi"/>
        </w:rPr>
        <w:t xml:space="preserve">iurze LGD. </w:t>
      </w:r>
    </w:p>
    <w:p w14:paraId="69D63DD8" w14:textId="77777777" w:rsidR="00B10F65" w:rsidRPr="00891F7E" w:rsidRDefault="00B10F65" w:rsidP="00BD06AC">
      <w:pPr>
        <w:pStyle w:val="Akapitzlist"/>
        <w:numPr>
          <w:ilvl w:val="0"/>
          <w:numId w:val="15"/>
        </w:numPr>
        <w:spacing w:after="0" w:line="276" w:lineRule="auto"/>
        <w:contextualSpacing w:val="0"/>
        <w:jc w:val="both"/>
        <w:rPr>
          <w:rFonts w:cstheme="minorHAnsi"/>
        </w:rPr>
      </w:pPr>
      <w:r w:rsidRPr="00891F7E">
        <w:rPr>
          <w:rFonts w:cstheme="minorHAnsi"/>
        </w:rPr>
        <w:t xml:space="preserve">Ocena trafności i adekwatności lokalnych kryteriów będzie przeprowadzana w ramach ewaluacji. </w:t>
      </w:r>
    </w:p>
    <w:p w14:paraId="5B0F7EFA" w14:textId="77777777" w:rsidR="00B10F65" w:rsidRPr="00891F7E" w:rsidRDefault="00B10F65" w:rsidP="00BD06AC">
      <w:pPr>
        <w:pStyle w:val="Akapitzlist"/>
        <w:numPr>
          <w:ilvl w:val="0"/>
          <w:numId w:val="15"/>
        </w:numPr>
        <w:spacing w:after="0" w:line="276" w:lineRule="auto"/>
        <w:ind w:left="357" w:hanging="357"/>
        <w:contextualSpacing w:val="0"/>
        <w:jc w:val="both"/>
        <w:rPr>
          <w:rFonts w:cstheme="minorHAnsi"/>
        </w:rPr>
      </w:pPr>
      <w:r w:rsidRPr="00891F7E">
        <w:rPr>
          <w:rFonts w:cstheme="minorHAnsi"/>
        </w:rPr>
        <w:t>Wyniki badania mogą stanowić podstawę do wdrożenia procedury zmiany kryteriów.</w:t>
      </w:r>
    </w:p>
    <w:p w14:paraId="7C873228" w14:textId="77777777" w:rsidR="00B10F65" w:rsidRPr="00891F7E" w:rsidRDefault="00B10F65" w:rsidP="00BD06AC">
      <w:pPr>
        <w:pStyle w:val="Akapitzlist"/>
        <w:numPr>
          <w:ilvl w:val="0"/>
          <w:numId w:val="15"/>
        </w:numPr>
        <w:spacing w:after="0" w:line="276" w:lineRule="auto"/>
        <w:ind w:left="357" w:hanging="357"/>
        <w:contextualSpacing w:val="0"/>
        <w:jc w:val="both"/>
        <w:rPr>
          <w:rFonts w:cstheme="minorHAnsi"/>
        </w:rPr>
      </w:pPr>
      <w:r w:rsidRPr="00891F7E">
        <w:rPr>
          <w:rFonts w:cstheme="minorHAnsi"/>
        </w:rPr>
        <w:t xml:space="preserve">Zmiana kryteriów nie jest możliwa w trakcie trwania konkursu. </w:t>
      </w:r>
    </w:p>
    <w:p w14:paraId="59283395" w14:textId="694AB337" w:rsidR="006A54EC" w:rsidRPr="00891F7E" w:rsidRDefault="00EB2A52" w:rsidP="00BD06AC">
      <w:pPr>
        <w:pStyle w:val="Akapitzlist"/>
        <w:numPr>
          <w:ilvl w:val="0"/>
          <w:numId w:val="15"/>
        </w:numPr>
        <w:spacing w:after="0" w:line="276" w:lineRule="auto"/>
        <w:ind w:left="357" w:hanging="357"/>
        <w:contextualSpacing w:val="0"/>
        <w:jc w:val="both"/>
        <w:rPr>
          <w:rFonts w:cstheme="minorHAnsi"/>
        </w:rPr>
      </w:pPr>
      <w:r w:rsidRPr="00891F7E">
        <w:rPr>
          <w:rFonts w:cstheme="minorHAnsi"/>
        </w:rPr>
        <w:t>Przesłanką</w:t>
      </w:r>
      <w:r w:rsidR="00B10F65" w:rsidRPr="00891F7E">
        <w:rPr>
          <w:rFonts w:cstheme="minorHAnsi"/>
        </w:rPr>
        <w:t xml:space="preserve"> do uruchomienia procedury zmiany kryteriów może być również zagrożenie realizacji LSR, np. gdy osiągnięcie zakładanych wskaźników okaże się niemożliwe. </w:t>
      </w:r>
    </w:p>
    <w:p w14:paraId="5179230B" w14:textId="7A9FFE9E" w:rsidR="00DE0976" w:rsidRPr="00891F7E" w:rsidRDefault="00DE0976" w:rsidP="00891F7E">
      <w:pPr>
        <w:spacing w:after="0"/>
        <w:ind w:firstLine="426"/>
        <w:jc w:val="both"/>
        <w:rPr>
          <w:rFonts w:eastAsia="Calibri" w:cstheme="minorHAnsi"/>
          <w:b/>
          <w:bCs/>
        </w:rPr>
      </w:pPr>
    </w:p>
    <w:p w14:paraId="51492CB1" w14:textId="3EE6BB7F" w:rsidR="008304A5" w:rsidRPr="00891F7E" w:rsidRDefault="00DE0976" w:rsidP="00891F7E">
      <w:pPr>
        <w:pStyle w:val="Nagwek3"/>
        <w:spacing w:before="0"/>
        <w:rPr>
          <w:rFonts w:asciiTheme="minorHAnsi" w:hAnsiTheme="minorHAnsi" w:cstheme="minorHAnsi"/>
          <w:lang w:eastAsia="pl-PL"/>
        </w:rPr>
      </w:pPr>
      <w:bookmarkStart w:id="110" w:name="_Toc142299183"/>
      <w:r w:rsidRPr="00891F7E">
        <w:rPr>
          <w:rFonts w:asciiTheme="minorHAnsi" w:hAnsiTheme="minorHAnsi" w:cstheme="minorHAnsi"/>
          <w:lang w:eastAsia="pl-PL"/>
        </w:rPr>
        <w:t>ROZDZIAŁ</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VIII.</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PLAN</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DZIAŁANIA</w:t>
      </w:r>
      <w:bookmarkEnd w:id="110"/>
    </w:p>
    <w:bookmarkEnd w:id="104"/>
    <w:p w14:paraId="7173DA45" w14:textId="77777777" w:rsidR="00B90ED7" w:rsidRPr="0047304D" w:rsidRDefault="00B90ED7" w:rsidP="00B90ED7">
      <w:pPr>
        <w:spacing w:after="0"/>
        <w:ind w:firstLine="426"/>
        <w:jc w:val="both"/>
        <w:rPr>
          <w:rFonts w:eastAsia="Calibri" w:cs="Calibri"/>
        </w:rPr>
      </w:pPr>
      <w:r w:rsidRPr="0047304D">
        <w:rPr>
          <w:rFonts w:eastAsia="Calibri" w:cs="Calibri"/>
        </w:rPr>
        <w:t xml:space="preserve">LGD „Kraina Sanu” będzie realizować 2 cele, w ramach których zostanie wdrożonych 6 przedsięwzięć. </w:t>
      </w:r>
    </w:p>
    <w:p w14:paraId="04897651" w14:textId="77777777" w:rsidR="00B90ED7" w:rsidRPr="0047304D" w:rsidRDefault="00B90ED7" w:rsidP="00B90ED7">
      <w:pPr>
        <w:spacing w:after="0"/>
        <w:jc w:val="both"/>
        <w:rPr>
          <w:rFonts w:eastAsia="Calibri" w:cs="Calibri"/>
        </w:rPr>
      </w:pPr>
      <w:r w:rsidRPr="0047304D">
        <w:rPr>
          <w:rFonts w:eastAsia="Calibri" w:cs="Calibri"/>
        </w:rPr>
        <w:t>Cel 1 Poprawa jakości życia na obszarze LSR i zwiększenie włączenia społecznego oraz aktywizacja</w:t>
      </w:r>
    </w:p>
    <w:p w14:paraId="288CAE9C" w14:textId="77777777" w:rsidR="00B90ED7" w:rsidRPr="0047304D" w:rsidRDefault="00B90ED7" w:rsidP="00B90ED7">
      <w:pPr>
        <w:spacing w:after="0"/>
        <w:jc w:val="both"/>
        <w:rPr>
          <w:rFonts w:eastAsia="Calibri" w:cs="Calibri"/>
        </w:rPr>
      </w:pPr>
      <w:r w:rsidRPr="0047304D">
        <w:rPr>
          <w:rFonts w:eastAsia="Calibri" w:cs="Calibri"/>
        </w:rPr>
        <w:t xml:space="preserve">- </w:t>
      </w:r>
      <w:r w:rsidRPr="0047304D">
        <w:rPr>
          <w:rFonts w:eastAsia="Calibri" w:cs="Calibri"/>
          <w:b/>
          <w:bCs/>
        </w:rPr>
        <w:t>Przedsięwzięcie 1.1 Rozwój ogólnodostępnej infrastruktury, w tym turystycznej, rekreacyjnej i kulturalnej:</w:t>
      </w:r>
    </w:p>
    <w:p w14:paraId="38135E74" w14:textId="4C6A348C" w:rsidR="00B90ED7" w:rsidRPr="0047304D" w:rsidRDefault="00B90ED7" w:rsidP="00B90ED7">
      <w:pPr>
        <w:spacing w:after="0"/>
        <w:jc w:val="both"/>
        <w:rPr>
          <w:rFonts w:eastAsia="Calibri" w:cs="Calibri"/>
        </w:rPr>
      </w:pPr>
      <w:r w:rsidRPr="0047304D">
        <w:rPr>
          <w:rFonts w:eastAsia="Calibri" w:cs="Calibri"/>
        </w:rPr>
        <w:t>Budżet</w:t>
      </w:r>
      <w:r w:rsidRPr="0047304D">
        <w:rPr>
          <w:rFonts w:eastAsia="Calibri" w:cs="Calibri"/>
        </w:rPr>
        <w:tab/>
        <w:t xml:space="preserve"> </w:t>
      </w:r>
      <w:r w:rsidRPr="0047304D">
        <w:rPr>
          <w:rFonts w:eastAsia="Calibri" w:cs="Calibri"/>
        </w:rPr>
        <w:tab/>
        <w:t>694</w:t>
      </w:r>
      <w:r w:rsidR="00646278">
        <w:rPr>
          <w:rFonts w:eastAsia="Calibri" w:cs="Calibri"/>
        </w:rPr>
        <w:t> </w:t>
      </w:r>
      <w:r w:rsidRPr="0047304D">
        <w:rPr>
          <w:rFonts w:eastAsia="Calibri" w:cs="Calibri"/>
        </w:rPr>
        <w:t>000</w:t>
      </w:r>
      <w:r w:rsidR="00646278">
        <w:rPr>
          <w:rFonts w:eastAsia="Calibri" w:cs="Calibri"/>
        </w:rPr>
        <w:t>,00</w:t>
      </w:r>
      <w:r w:rsidRPr="0047304D">
        <w:rPr>
          <w:rFonts w:eastAsia="Calibri" w:cs="Calibri"/>
        </w:rPr>
        <w:t xml:space="preserve"> euro</w:t>
      </w:r>
      <w:r w:rsidRPr="0047304D">
        <w:rPr>
          <w:rFonts w:eastAsia="Calibri" w:cs="Calibri"/>
        </w:rPr>
        <w:tab/>
      </w:r>
      <w:r w:rsidRPr="0047304D">
        <w:rPr>
          <w:rFonts w:eastAsia="Calibri" w:cs="Calibri"/>
        </w:rPr>
        <w:tab/>
      </w:r>
      <w:r w:rsidRPr="0047304D">
        <w:rPr>
          <w:rFonts w:eastAsia="Calibri" w:cs="Calibri"/>
        </w:rPr>
        <w:tab/>
      </w:r>
      <w:r w:rsidRPr="0047304D">
        <w:rPr>
          <w:rFonts w:eastAsia="Calibri" w:cs="Calibri"/>
        </w:rPr>
        <w:tab/>
        <w:t xml:space="preserve">liczba naborów - 2 szt. </w:t>
      </w:r>
    </w:p>
    <w:p w14:paraId="5A1B626E" w14:textId="378179E5" w:rsidR="00B90ED7" w:rsidRPr="0047304D" w:rsidRDefault="00B90ED7" w:rsidP="00B90ED7">
      <w:pPr>
        <w:spacing w:after="0"/>
        <w:jc w:val="both"/>
        <w:rPr>
          <w:rFonts w:eastAsia="Calibri" w:cs="Calibri"/>
        </w:rPr>
      </w:pPr>
      <w:r w:rsidRPr="0047304D">
        <w:rPr>
          <w:rFonts w:eastAsia="Calibri" w:cs="Calibri"/>
        </w:rPr>
        <w:t xml:space="preserve">I nabór </w:t>
      </w:r>
      <w:r w:rsidRPr="0047304D">
        <w:rPr>
          <w:rFonts w:eastAsia="Calibri" w:cs="Calibri"/>
        </w:rPr>
        <w:tab/>
      </w:r>
      <w:r w:rsidRPr="0047304D">
        <w:rPr>
          <w:rFonts w:eastAsia="Calibri" w:cs="Calibri"/>
        </w:rPr>
        <w:tab/>
        <w:t>300</w:t>
      </w:r>
      <w:r w:rsidR="00646278">
        <w:rPr>
          <w:rFonts w:eastAsia="Calibri" w:cs="Calibri"/>
        </w:rPr>
        <w:t> </w:t>
      </w:r>
      <w:r w:rsidRPr="0047304D">
        <w:rPr>
          <w:rFonts w:eastAsia="Calibri" w:cs="Calibri"/>
        </w:rPr>
        <w:t>000</w:t>
      </w:r>
      <w:r w:rsidR="00646278">
        <w:rPr>
          <w:rFonts w:eastAsia="Calibri" w:cs="Calibri"/>
        </w:rPr>
        <w:t>,00</w:t>
      </w:r>
      <w:r w:rsidRPr="0047304D">
        <w:rPr>
          <w:rFonts w:eastAsia="Calibri" w:cs="Calibri"/>
        </w:rPr>
        <w:t xml:space="preserve"> euro (kwota ogłoszenia) </w:t>
      </w:r>
      <w:r w:rsidRPr="0047304D">
        <w:rPr>
          <w:rFonts w:eastAsia="Calibri" w:cs="Calibri"/>
        </w:rPr>
        <w:tab/>
      </w:r>
      <w:r w:rsidR="00646278">
        <w:rPr>
          <w:rFonts w:eastAsia="Calibri" w:cs="Calibri"/>
        </w:rPr>
        <w:t xml:space="preserve">               </w:t>
      </w:r>
      <w:r w:rsidRPr="0047304D">
        <w:rPr>
          <w:rFonts w:eastAsia="Calibri" w:cs="Calibri"/>
        </w:rPr>
        <w:t xml:space="preserve">II połowa 2024 r. </w:t>
      </w:r>
    </w:p>
    <w:p w14:paraId="679BEB14" w14:textId="092E7669" w:rsidR="00B90ED7" w:rsidRPr="0047304D" w:rsidRDefault="00B90ED7" w:rsidP="00B90ED7">
      <w:pPr>
        <w:spacing w:after="0"/>
        <w:jc w:val="both"/>
        <w:rPr>
          <w:rFonts w:eastAsia="Calibri" w:cs="Calibri"/>
        </w:rPr>
      </w:pPr>
      <w:r w:rsidRPr="0047304D">
        <w:rPr>
          <w:rFonts w:eastAsia="Calibri" w:cs="Calibri"/>
        </w:rPr>
        <w:t xml:space="preserve">II nabór </w:t>
      </w:r>
      <w:r w:rsidRPr="0047304D">
        <w:rPr>
          <w:rFonts w:eastAsia="Calibri" w:cs="Calibri"/>
        </w:rPr>
        <w:tab/>
        <w:t>394</w:t>
      </w:r>
      <w:r w:rsidR="00646278">
        <w:rPr>
          <w:rFonts w:eastAsia="Calibri" w:cs="Calibri"/>
        </w:rPr>
        <w:t> </w:t>
      </w:r>
      <w:r w:rsidRPr="0047304D">
        <w:rPr>
          <w:rFonts w:eastAsia="Calibri" w:cs="Calibri"/>
        </w:rPr>
        <w:t>000</w:t>
      </w:r>
      <w:r w:rsidR="00646278">
        <w:rPr>
          <w:rFonts w:eastAsia="Calibri" w:cs="Calibri"/>
        </w:rPr>
        <w:t>,00</w:t>
      </w:r>
      <w:r w:rsidRPr="0047304D">
        <w:rPr>
          <w:rFonts w:eastAsia="Calibri" w:cs="Calibri"/>
        </w:rPr>
        <w:t xml:space="preserve"> euro (kwota ogłoszenia)</w:t>
      </w:r>
      <w:r w:rsidRPr="0047304D">
        <w:rPr>
          <w:rFonts w:eastAsia="Calibri" w:cs="Calibri"/>
        </w:rPr>
        <w:tab/>
      </w:r>
      <w:r w:rsidR="00646278">
        <w:rPr>
          <w:rFonts w:eastAsia="Calibri" w:cs="Calibri"/>
        </w:rPr>
        <w:t xml:space="preserve">               </w:t>
      </w:r>
      <w:r w:rsidRPr="0047304D">
        <w:rPr>
          <w:rFonts w:eastAsia="Calibri" w:cs="Calibri"/>
        </w:rPr>
        <w:t>II połowa 2025 r.</w:t>
      </w:r>
    </w:p>
    <w:p w14:paraId="6396454A" w14:textId="77777777" w:rsidR="00B90ED7" w:rsidRPr="0047304D" w:rsidRDefault="00B90ED7" w:rsidP="00B90ED7">
      <w:pPr>
        <w:spacing w:after="0"/>
        <w:jc w:val="both"/>
        <w:rPr>
          <w:rFonts w:eastAsia="Calibri" w:cs="Calibri"/>
        </w:rPr>
      </w:pPr>
      <w:r w:rsidRPr="0047304D">
        <w:rPr>
          <w:rFonts w:eastAsia="Calibri" w:cs="Calibri"/>
        </w:rPr>
        <w:t xml:space="preserve">- </w:t>
      </w:r>
      <w:r w:rsidRPr="0047304D">
        <w:rPr>
          <w:rFonts w:eastAsia="Calibri" w:cs="Calibri"/>
          <w:b/>
          <w:bCs/>
        </w:rPr>
        <w:t>Przedsięwzięcie 1.2 Rozwój zdolności uczniów poza edukacją formalną</w:t>
      </w:r>
      <w:r w:rsidRPr="0047304D">
        <w:rPr>
          <w:rFonts w:eastAsia="Calibri" w:cs="Calibri"/>
        </w:rPr>
        <w:t xml:space="preserve"> (przed ogłoszeniem naboru zostanie złożony do SWP wniosek o dofinansowanie projekt grantowego)</w:t>
      </w:r>
    </w:p>
    <w:p w14:paraId="16ED1EB9" w14:textId="1D802390" w:rsidR="00B90ED7" w:rsidRPr="0047304D" w:rsidRDefault="00B90ED7" w:rsidP="00B90ED7">
      <w:pPr>
        <w:spacing w:after="0"/>
        <w:jc w:val="both"/>
        <w:rPr>
          <w:rFonts w:eastAsia="Calibri" w:cs="Calibri"/>
        </w:rPr>
      </w:pPr>
      <w:r w:rsidRPr="0047304D">
        <w:rPr>
          <w:rFonts w:eastAsia="Calibri" w:cs="Calibri"/>
        </w:rPr>
        <w:t>Budżet</w:t>
      </w:r>
      <w:r w:rsidRPr="0047304D">
        <w:rPr>
          <w:rFonts w:eastAsia="Calibri" w:cs="Calibri"/>
        </w:rPr>
        <w:tab/>
        <w:t xml:space="preserve"> </w:t>
      </w:r>
      <w:r w:rsidRPr="0047304D">
        <w:rPr>
          <w:rFonts w:eastAsia="Calibri" w:cs="Calibri"/>
        </w:rPr>
        <w:tab/>
        <w:t>332</w:t>
      </w:r>
      <w:r w:rsidR="00646278">
        <w:rPr>
          <w:rFonts w:eastAsia="Calibri" w:cs="Calibri"/>
        </w:rPr>
        <w:t> </w:t>
      </w:r>
      <w:r w:rsidRPr="0047304D">
        <w:rPr>
          <w:rFonts w:eastAsia="Calibri" w:cs="Calibri"/>
        </w:rPr>
        <w:t>549</w:t>
      </w:r>
      <w:r w:rsidR="00646278">
        <w:rPr>
          <w:rFonts w:eastAsia="Calibri" w:cs="Calibri"/>
        </w:rPr>
        <w:t xml:space="preserve">,00 </w:t>
      </w:r>
      <w:r w:rsidRPr="0047304D">
        <w:rPr>
          <w:rFonts w:eastAsia="Calibri" w:cs="Calibri"/>
        </w:rPr>
        <w:t xml:space="preserve"> euro </w:t>
      </w:r>
      <w:r w:rsidRPr="0047304D">
        <w:rPr>
          <w:rFonts w:eastAsia="Calibri" w:cs="Calibri"/>
        </w:rPr>
        <w:tab/>
      </w:r>
      <w:r w:rsidRPr="0047304D">
        <w:rPr>
          <w:rFonts w:eastAsia="Calibri" w:cs="Calibri"/>
        </w:rPr>
        <w:tab/>
      </w:r>
      <w:r w:rsidRPr="0047304D">
        <w:rPr>
          <w:rFonts w:eastAsia="Calibri" w:cs="Calibri"/>
        </w:rPr>
        <w:tab/>
      </w:r>
      <w:r w:rsidRPr="0047304D">
        <w:rPr>
          <w:rFonts w:eastAsia="Calibri" w:cs="Calibri"/>
        </w:rPr>
        <w:tab/>
        <w:t xml:space="preserve">liczb naborów – 2 szt. </w:t>
      </w:r>
    </w:p>
    <w:p w14:paraId="21C055D5" w14:textId="1EF6D20E" w:rsidR="00B90ED7" w:rsidRPr="0047304D" w:rsidRDefault="00B90ED7" w:rsidP="00B90ED7">
      <w:pPr>
        <w:spacing w:after="0"/>
        <w:jc w:val="both"/>
        <w:rPr>
          <w:rFonts w:eastAsia="Calibri" w:cs="Calibri"/>
        </w:rPr>
      </w:pPr>
      <w:r w:rsidRPr="0047304D">
        <w:rPr>
          <w:rFonts w:eastAsia="Calibri" w:cs="Calibri"/>
        </w:rPr>
        <w:t xml:space="preserve">I nabór </w:t>
      </w:r>
      <w:r w:rsidRPr="0047304D">
        <w:rPr>
          <w:rFonts w:eastAsia="Calibri" w:cs="Calibri"/>
        </w:rPr>
        <w:tab/>
      </w:r>
      <w:r w:rsidRPr="0047304D">
        <w:rPr>
          <w:rFonts w:eastAsia="Calibri" w:cs="Calibri"/>
        </w:rPr>
        <w:tab/>
        <w:t>200</w:t>
      </w:r>
      <w:r w:rsidR="00646278">
        <w:rPr>
          <w:rFonts w:eastAsia="Calibri" w:cs="Calibri"/>
        </w:rPr>
        <w:t> </w:t>
      </w:r>
      <w:r w:rsidRPr="0047304D">
        <w:rPr>
          <w:rFonts w:eastAsia="Calibri" w:cs="Calibri"/>
        </w:rPr>
        <w:t>000</w:t>
      </w:r>
      <w:r w:rsidR="00646278">
        <w:rPr>
          <w:rFonts w:eastAsia="Calibri" w:cs="Calibri"/>
        </w:rPr>
        <w:t xml:space="preserve">,00 </w:t>
      </w:r>
      <w:r w:rsidRPr="0047304D">
        <w:rPr>
          <w:rFonts w:eastAsia="Calibri" w:cs="Calibri"/>
        </w:rPr>
        <w:t xml:space="preserve"> euro (kwota ogłoszenia) </w:t>
      </w:r>
      <w:r w:rsidRPr="0047304D">
        <w:rPr>
          <w:rFonts w:eastAsia="Calibri" w:cs="Calibri"/>
        </w:rPr>
        <w:tab/>
      </w:r>
      <w:r w:rsidR="00646278">
        <w:rPr>
          <w:rFonts w:eastAsia="Calibri" w:cs="Calibri"/>
        </w:rPr>
        <w:t xml:space="preserve">              </w:t>
      </w:r>
      <w:r w:rsidRPr="0047304D">
        <w:rPr>
          <w:rFonts w:eastAsia="Calibri" w:cs="Calibri"/>
        </w:rPr>
        <w:t>I połowa 2025 r.</w:t>
      </w:r>
    </w:p>
    <w:p w14:paraId="6AA98FD0" w14:textId="1BF4615B" w:rsidR="00B90ED7" w:rsidRPr="0047304D" w:rsidRDefault="00B90ED7" w:rsidP="00B90ED7">
      <w:pPr>
        <w:spacing w:after="0"/>
        <w:jc w:val="both"/>
        <w:rPr>
          <w:rFonts w:eastAsia="Calibri" w:cs="Calibri"/>
        </w:rPr>
      </w:pPr>
      <w:r w:rsidRPr="0047304D">
        <w:rPr>
          <w:rFonts w:eastAsia="Calibri" w:cs="Calibri"/>
        </w:rPr>
        <w:t xml:space="preserve">II nabór </w:t>
      </w:r>
      <w:r w:rsidRPr="0047304D">
        <w:rPr>
          <w:rFonts w:eastAsia="Calibri" w:cs="Calibri"/>
        </w:rPr>
        <w:tab/>
        <w:t>132</w:t>
      </w:r>
      <w:r w:rsidR="00646278">
        <w:rPr>
          <w:rFonts w:eastAsia="Calibri" w:cs="Calibri"/>
        </w:rPr>
        <w:t> </w:t>
      </w:r>
      <w:r w:rsidRPr="0047304D">
        <w:rPr>
          <w:rFonts w:eastAsia="Calibri" w:cs="Calibri"/>
        </w:rPr>
        <w:t>549</w:t>
      </w:r>
      <w:r w:rsidR="00646278">
        <w:rPr>
          <w:rFonts w:eastAsia="Calibri" w:cs="Calibri"/>
        </w:rPr>
        <w:t xml:space="preserve">,00 </w:t>
      </w:r>
      <w:r w:rsidRPr="0047304D">
        <w:rPr>
          <w:rFonts w:eastAsia="Calibri" w:cs="Calibri"/>
        </w:rPr>
        <w:t xml:space="preserve"> euro (kwota ogłoszenia) </w:t>
      </w:r>
      <w:r w:rsidRPr="0047304D">
        <w:rPr>
          <w:rFonts w:eastAsia="Calibri" w:cs="Calibri"/>
        </w:rPr>
        <w:tab/>
      </w:r>
      <w:r w:rsidR="00646278">
        <w:rPr>
          <w:rFonts w:eastAsia="Calibri" w:cs="Calibri"/>
        </w:rPr>
        <w:t xml:space="preserve">              </w:t>
      </w:r>
      <w:r w:rsidRPr="0047304D">
        <w:rPr>
          <w:rFonts w:eastAsia="Calibri" w:cs="Calibri"/>
        </w:rPr>
        <w:t>II połowa 2025 r.</w:t>
      </w:r>
    </w:p>
    <w:p w14:paraId="05FF0AB0" w14:textId="77777777" w:rsidR="00B90ED7" w:rsidRPr="0047304D" w:rsidRDefault="00B90ED7" w:rsidP="00B90ED7">
      <w:pPr>
        <w:spacing w:after="0"/>
        <w:jc w:val="both"/>
        <w:rPr>
          <w:rFonts w:eastAsia="Calibri" w:cs="Calibri"/>
        </w:rPr>
      </w:pPr>
      <w:r w:rsidRPr="0047304D">
        <w:rPr>
          <w:rFonts w:eastAsia="Calibri" w:cs="Calibri"/>
          <w:b/>
          <w:bCs/>
        </w:rPr>
        <w:lastRenderedPageBreak/>
        <w:t>- Przedsięwzięcie 1.</w:t>
      </w:r>
      <w:r w:rsidRPr="00B960A1">
        <w:rPr>
          <w:rFonts w:eastAsia="Calibri" w:cs="Calibri"/>
          <w:b/>
          <w:bCs/>
        </w:rPr>
        <w:t xml:space="preserve">3 Wsparcie jakości edukacji </w:t>
      </w:r>
      <w:r w:rsidRPr="0047304D">
        <w:rPr>
          <w:rFonts w:eastAsia="Calibri" w:cs="Calibri"/>
        </w:rPr>
        <w:t>(przed ogłoszeniem naboru zostanie złożony do SWP wniosek o dofinansowanie projekt grantowego)</w:t>
      </w:r>
    </w:p>
    <w:p w14:paraId="2449B989" w14:textId="719D4A7B" w:rsidR="00B90ED7" w:rsidRPr="0047304D" w:rsidRDefault="00B90ED7" w:rsidP="00B90ED7">
      <w:pPr>
        <w:spacing w:after="0"/>
        <w:jc w:val="both"/>
        <w:rPr>
          <w:rFonts w:eastAsia="Calibri" w:cs="Calibri"/>
        </w:rPr>
      </w:pPr>
      <w:r w:rsidRPr="0047304D">
        <w:rPr>
          <w:rFonts w:eastAsia="Calibri" w:cs="Calibri"/>
        </w:rPr>
        <w:t>Budżet</w:t>
      </w:r>
      <w:r w:rsidRPr="0047304D">
        <w:rPr>
          <w:rFonts w:eastAsia="Calibri" w:cs="Calibri"/>
        </w:rPr>
        <w:tab/>
        <w:t xml:space="preserve"> </w:t>
      </w:r>
      <w:r w:rsidRPr="0047304D">
        <w:rPr>
          <w:rFonts w:eastAsia="Calibri" w:cs="Calibri"/>
        </w:rPr>
        <w:tab/>
        <w:t>400</w:t>
      </w:r>
      <w:r w:rsidR="00646278">
        <w:rPr>
          <w:rFonts w:eastAsia="Calibri" w:cs="Calibri"/>
        </w:rPr>
        <w:t> </w:t>
      </w:r>
      <w:r w:rsidRPr="0047304D">
        <w:rPr>
          <w:rFonts w:eastAsia="Calibri" w:cs="Calibri"/>
        </w:rPr>
        <w:t>000</w:t>
      </w:r>
      <w:r w:rsidR="00646278">
        <w:rPr>
          <w:rFonts w:eastAsia="Calibri" w:cs="Calibri"/>
        </w:rPr>
        <w:t>,00</w:t>
      </w:r>
      <w:r w:rsidRPr="0047304D">
        <w:rPr>
          <w:rFonts w:eastAsia="Calibri" w:cs="Calibri"/>
        </w:rPr>
        <w:t xml:space="preserve"> euro </w:t>
      </w:r>
      <w:r w:rsidRPr="0047304D">
        <w:rPr>
          <w:rFonts w:eastAsia="Calibri" w:cs="Calibri"/>
        </w:rPr>
        <w:tab/>
      </w:r>
      <w:r w:rsidRPr="0047304D">
        <w:rPr>
          <w:rFonts w:eastAsia="Calibri" w:cs="Calibri"/>
        </w:rPr>
        <w:tab/>
      </w:r>
      <w:r w:rsidRPr="0047304D">
        <w:rPr>
          <w:rFonts w:eastAsia="Calibri" w:cs="Calibri"/>
        </w:rPr>
        <w:tab/>
      </w:r>
      <w:r w:rsidRPr="0047304D">
        <w:rPr>
          <w:rFonts w:eastAsia="Calibri" w:cs="Calibri"/>
        </w:rPr>
        <w:tab/>
        <w:t xml:space="preserve">liczb naborów – 2 szt. </w:t>
      </w:r>
    </w:p>
    <w:p w14:paraId="3B5F8E11" w14:textId="56B53477" w:rsidR="00B90ED7" w:rsidRPr="0047304D" w:rsidRDefault="00B90ED7" w:rsidP="00B90ED7">
      <w:pPr>
        <w:spacing w:after="0"/>
        <w:jc w:val="both"/>
        <w:rPr>
          <w:rFonts w:eastAsia="Calibri" w:cs="Calibri"/>
        </w:rPr>
      </w:pPr>
      <w:r w:rsidRPr="0047304D">
        <w:rPr>
          <w:rFonts w:eastAsia="Calibri" w:cs="Calibri"/>
        </w:rPr>
        <w:t xml:space="preserve">I nabór </w:t>
      </w:r>
      <w:r w:rsidRPr="0047304D">
        <w:rPr>
          <w:rFonts w:eastAsia="Calibri" w:cs="Calibri"/>
        </w:rPr>
        <w:tab/>
      </w:r>
      <w:r w:rsidRPr="0047304D">
        <w:rPr>
          <w:rFonts w:eastAsia="Calibri" w:cs="Calibri"/>
        </w:rPr>
        <w:tab/>
        <w:t>200</w:t>
      </w:r>
      <w:r w:rsidR="00646278">
        <w:rPr>
          <w:rFonts w:eastAsia="Calibri" w:cs="Calibri"/>
        </w:rPr>
        <w:t> </w:t>
      </w:r>
      <w:r w:rsidRPr="0047304D">
        <w:rPr>
          <w:rFonts w:eastAsia="Calibri" w:cs="Calibri"/>
        </w:rPr>
        <w:t>000</w:t>
      </w:r>
      <w:r w:rsidR="00646278">
        <w:rPr>
          <w:rFonts w:eastAsia="Calibri" w:cs="Calibri"/>
        </w:rPr>
        <w:t>,00</w:t>
      </w:r>
      <w:r w:rsidRPr="0047304D">
        <w:rPr>
          <w:rFonts w:eastAsia="Calibri" w:cs="Calibri"/>
        </w:rPr>
        <w:t xml:space="preserve"> euro (kwota ogłoszenia) </w:t>
      </w:r>
      <w:r w:rsidRPr="0047304D">
        <w:rPr>
          <w:rFonts w:eastAsia="Calibri" w:cs="Calibri"/>
        </w:rPr>
        <w:tab/>
      </w:r>
      <w:r w:rsidR="00646278">
        <w:rPr>
          <w:rFonts w:eastAsia="Calibri" w:cs="Calibri"/>
        </w:rPr>
        <w:t xml:space="preserve">              </w:t>
      </w:r>
      <w:r w:rsidRPr="0047304D">
        <w:rPr>
          <w:rFonts w:eastAsia="Calibri" w:cs="Calibri"/>
        </w:rPr>
        <w:t>I połowa 2025 r.</w:t>
      </w:r>
    </w:p>
    <w:p w14:paraId="5BD9FF16" w14:textId="5509235E" w:rsidR="00B90ED7" w:rsidRPr="0047304D" w:rsidRDefault="00B90ED7" w:rsidP="00B90ED7">
      <w:pPr>
        <w:spacing w:after="0"/>
        <w:jc w:val="both"/>
        <w:rPr>
          <w:rFonts w:eastAsia="Calibri" w:cs="Calibri"/>
        </w:rPr>
      </w:pPr>
      <w:r w:rsidRPr="0047304D">
        <w:rPr>
          <w:rFonts w:eastAsia="Calibri" w:cs="Calibri"/>
        </w:rPr>
        <w:t xml:space="preserve">III nabór </w:t>
      </w:r>
      <w:r w:rsidRPr="0047304D">
        <w:rPr>
          <w:rFonts w:eastAsia="Calibri" w:cs="Calibri"/>
        </w:rPr>
        <w:tab/>
        <w:t>200</w:t>
      </w:r>
      <w:r w:rsidR="00646278">
        <w:rPr>
          <w:rFonts w:eastAsia="Calibri" w:cs="Calibri"/>
        </w:rPr>
        <w:t> </w:t>
      </w:r>
      <w:r w:rsidRPr="0047304D">
        <w:rPr>
          <w:rFonts w:eastAsia="Calibri" w:cs="Calibri"/>
        </w:rPr>
        <w:t>000</w:t>
      </w:r>
      <w:r w:rsidR="00646278">
        <w:rPr>
          <w:rFonts w:eastAsia="Calibri" w:cs="Calibri"/>
        </w:rPr>
        <w:t>,00</w:t>
      </w:r>
      <w:r w:rsidRPr="0047304D">
        <w:rPr>
          <w:rFonts w:eastAsia="Calibri" w:cs="Calibri"/>
        </w:rPr>
        <w:t xml:space="preserve"> euro (kwota ogłoszenia) </w:t>
      </w:r>
      <w:r w:rsidRPr="0047304D">
        <w:rPr>
          <w:rFonts w:eastAsia="Calibri" w:cs="Calibri"/>
        </w:rPr>
        <w:tab/>
      </w:r>
      <w:r w:rsidR="00646278">
        <w:rPr>
          <w:rFonts w:eastAsia="Calibri" w:cs="Calibri"/>
        </w:rPr>
        <w:t xml:space="preserve">              </w:t>
      </w:r>
      <w:r w:rsidRPr="0047304D">
        <w:rPr>
          <w:rFonts w:eastAsia="Calibri" w:cs="Calibri"/>
        </w:rPr>
        <w:t>I połowa 2026 r.</w:t>
      </w:r>
    </w:p>
    <w:p w14:paraId="551BD1D2" w14:textId="77777777" w:rsidR="00B90ED7" w:rsidRPr="0047304D" w:rsidRDefault="00B90ED7" w:rsidP="00B90ED7">
      <w:pPr>
        <w:spacing w:after="0"/>
        <w:jc w:val="both"/>
        <w:rPr>
          <w:rFonts w:eastAsia="Calibri" w:cs="Calibri"/>
        </w:rPr>
      </w:pPr>
      <w:r w:rsidRPr="0047304D">
        <w:rPr>
          <w:rFonts w:eastAsia="Calibri" w:cs="Calibri"/>
          <w:b/>
          <w:bCs/>
        </w:rPr>
        <w:t>- Przedsięwzięcie 1.4 Usługi społeczne świadczone w społeczności lokalnej</w:t>
      </w:r>
      <w:r w:rsidRPr="0047304D">
        <w:rPr>
          <w:rFonts w:eastAsia="Calibri" w:cs="Calibri"/>
        </w:rPr>
        <w:t xml:space="preserve"> (przed ogłoszeniem naboru zostanie złożony do SWP wniosek o dofinansowanie projekt grantowego)</w:t>
      </w:r>
    </w:p>
    <w:p w14:paraId="274D5589" w14:textId="550256B9" w:rsidR="00B90ED7" w:rsidRPr="0047304D" w:rsidRDefault="00B90ED7" w:rsidP="00B90ED7">
      <w:pPr>
        <w:spacing w:after="0"/>
        <w:jc w:val="both"/>
        <w:rPr>
          <w:rFonts w:eastAsia="Calibri" w:cs="Calibri"/>
        </w:rPr>
      </w:pPr>
      <w:r w:rsidRPr="0047304D">
        <w:rPr>
          <w:rFonts w:eastAsia="Calibri" w:cs="Calibri"/>
        </w:rPr>
        <w:t>Budżet</w:t>
      </w:r>
      <w:r w:rsidRPr="0047304D">
        <w:rPr>
          <w:rFonts w:eastAsia="Calibri" w:cs="Calibri"/>
        </w:rPr>
        <w:tab/>
        <w:t xml:space="preserve"> </w:t>
      </w:r>
      <w:r w:rsidRPr="0047304D">
        <w:rPr>
          <w:rFonts w:eastAsia="Calibri" w:cs="Calibri"/>
        </w:rPr>
        <w:tab/>
        <w:t>180</w:t>
      </w:r>
      <w:r w:rsidR="00646278">
        <w:rPr>
          <w:rFonts w:eastAsia="Calibri" w:cs="Calibri"/>
        </w:rPr>
        <w:t> </w:t>
      </w:r>
      <w:r w:rsidRPr="0047304D">
        <w:rPr>
          <w:rFonts w:eastAsia="Calibri" w:cs="Calibri"/>
        </w:rPr>
        <w:t>511</w:t>
      </w:r>
      <w:r w:rsidR="00646278">
        <w:rPr>
          <w:rFonts w:eastAsia="Calibri" w:cs="Calibri"/>
        </w:rPr>
        <w:t>,00</w:t>
      </w:r>
      <w:r w:rsidRPr="0047304D">
        <w:rPr>
          <w:rFonts w:eastAsia="Calibri" w:cs="Calibri"/>
        </w:rPr>
        <w:t xml:space="preserve"> euro </w:t>
      </w:r>
      <w:r w:rsidRPr="0047304D">
        <w:rPr>
          <w:rFonts w:eastAsia="Calibri" w:cs="Calibri"/>
        </w:rPr>
        <w:tab/>
      </w:r>
      <w:r w:rsidRPr="0047304D">
        <w:rPr>
          <w:rFonts w:eastAsia="Calibri" w:cs="Calibri"/>
        </w:rPr>
        <w:tab/>
      </w:r>
      <w:r w:rsidRPr="0047304D">
        <w:rPr>
          <w:rFonts w:eastAsia="Calibri" w:cs="Calibri"/>
        </w:rPr>
        <w:tab/>
      </w:r>
      <w:r w:rsidRPr="0047304D">
        <w:rPr>
          <w:rFonts w:eastAsia="Calibri" w:cs="Calibri"/>
        </w:rPr>
        <w:tab/>
        <w:t xml:space="preserve">liczb naborów – 1 szt. </w:t>
      </w:r>
    </w:p>
    <w:p w14:paraId="5CD71FFE" w14:textId="0EE8C90B" w:rsidR="00B90ED7" w:rsidRPr="0047304D" w:rsidRDefault="00B90ED7" w:rsidP="00B90ED7">
      <w:pPr>
        <w:spacing w:after="0"/>
        <w:jc w:val="both"/>
        <w:rPr>
          <w:rFonts w:eastAsia="Calibri" w:cs="Calibri"/>
        </w:rPr>
      </w:pPr>
      <w:r w:rsidRPr="0047304D">
        <w:rPr>
          <w:rFonts w:eastAsia="Calibri" w:cs="Calibri"/>
        </w:rPr>
        <w:t xml:space="preserve">I nabór </w:t>
      </w:r>
      <w:r w:rsidRPr="0047304D">
        <w:rPr>
          <w:rFonts w:eastAsia="Calibri" w:cs="Calibri"/>
        </w:rPr>
        <w:tab/>
      </w:r>
      <w:r w:rsidRPr="0047304D">
        <w:rPr>
          <w:rFonts w:eastAsia="Calibri" w:cs="Calibri"/>
        </w:rPr>
        <w:tab/>
        <w:t>180</w:t>
      </w:r>
      <w:r w:rsidR="00646278">
        <w:rPr>
          <w:rFonts w:eastAsia="Calibri" w:cs="Calibri"/>
        </w:rPr>
        <w:t> </w:t>
      </w:r>
      <w:r w:rsidRPr="0047304D">
        <w:rPr>
          <w:rFonts w:eastAsia="Calibri" w:cs="Calibri"/>
        </w:rPr>
        <w:t>511</w:t>
      </w:r>
      <w:r w:rsidR="00646278">
        <w:rPr>
          <w:rFonts w:eastAsia="Calibri" w:cs="Calibri"/>
        </w:rPr>
        <w:t>,00</w:t>
      </w:r>
      <w:r w:rsidRPr="0047304D">
        <w:rPr>
          <w:rFonts w:eastAsia="Calibri" w:cs="Calibri"/>
        </w:rPr>
        <w:t xml:space="preserve"> euro (kwota ogłoszenia) </w:t>
      </w:r>
      <w:r w:rsidRPr="0047304D">
        <w:rPr>
          <w:rFonts w:eastAsia="Calibri" w:cs="Calibri"/>
        </w:rPr>
        <w:tab/>
      </w:r>
      <w:r w:rsidR="00646278">
        <w:rPr>
          <w:rFonts w:eastAsia="Calibri" w:cs="Calibri"/>
        </w:rPr>
        <w:t xml:space="preserve">              </w:t>
      </w:r>
      <w:r w:rsidRPr="0047304D">
        <w:rPr>
          <w:rFonts w:eastAsia="Calibri" w:cs="Calibri"/>
        </w:rPr>
        <w:t>I połowa 2026 r.</w:t>
      </w:r>
    </w:p>
    <w:p w14:paraId="43F32818" w14:textId="77777777" w:rsidR="00B90ED7" w:rsidRPr="0047304D" w:rsidRDefault="00B90ED7" w:rsidP="00B90ED7">
      <w:pPr>
        <w:spacing w:after="0"/>
        <w:jc w:val="both"/>
        <w:rPr>
          <w:rFonts w:eastAsia="Calibri" w:cs="Calibri"/>
        </w:rPr>
      </w:pPr>
      <w:r w:rsidRPr="0047304D">
        <w:rPr>
          <w:rFonts w:eastAsia="Calibri" w:cs="Calibri"/>
          <w:b/>
          <w:bCs/>
        </w:rPr>
        <w:t>- Przedsięwzięcie 1.5 Wzmocnienie kapitału obywatelskiego oraz tożsamości lokalnej poprzez Rozwój i promocje turystyki oraz dziedzictwa kulturowego obszaru LGD</w:t>
      </w:r>
      <w:r w:rsidRPr="0047304D">
        <w:rPr>
          <w:rFonts w:eastAsia="Calibri" w:cs="Calibri"/>
        </w:rPr>
        <w:t xml:space="preserve"> (przed ogłoszeniem naboru zostanie złożony do SWP wniosek o dofinansowanie projekt grantowego)</w:t>
      </w:r>
    </w:p>
    <w:p w14:paraId="6255EBDF" w14:textId="2F4BA988" w:rsidR="00B90ED7" w:rsidRPr="0047304D" w:rsidRDefault="00B90ED7" w:rsidP="00B90ED7">
      <w:pPr>
        <w:spacing w:after="0"/>
        <w:jc w:val="both"/>
        <w:rPr>
          <w:rFonts w:eastAsia="Calibri" w:cs="Calibri"/>
        </w:rPr>
      </w:pPr>
      <w:r w:rsidRPr="0047304D">
        <w:rPr>
          <w:rFonts w:eastAsia="Calibri" w:cs="Calibri"/>
        </w:rPr>
        <w:t xml:space="preserve">Budżet </w:t>
      </w:r>
      <w:r w:rsidRPr="0047304D">
        <w:rPr>
          <w:rFonts w:eastAsia="Calibri" w:cs="Calibri"/>
        </w:rPr>
        <w:tab/>
      </w:r>
      <w:r w:rsidRPr="0047304D">
        <w:rPr>
          <w:rFonts w:eastAsia="Calibri" w:cs="Calibri"/>
        </w:rPr>
        <w:tab/>
      </w:r>
      <w:r w:rsidRPr="0047304D">
        <w:rPr>
          <w:rFonts w:eastAsia="Calibri" w:cs="Calibri"/>
        </w:rPr>
        <w:tab/>
        <w:t>118 50</w:t>
      </w:r>
      <w:r w:rsidR="000059CF">
        <w:rPr>
          <w:rFonts w:eastAsia="Calibri" w:cs="Calibri"/>
        </w:rPr>
        <w:t>0</w:t>
      </w:r>
      <w:r w:rsidR="00646278">
        <w:rPr>
          <w:rFonts w:eastAsia="Calibri" w:cs="Calibri"/>
        </w:rPr>
        <w:t>,00</w:t>
      </w:r>
      <w:r w:rsidRPr="0047304D">
        <w:rPr>
          <w:rFonts w:eastAsia="Calibri" w:cs="Calibri"/>
        </w:rPr>
        <w:t xml:space="preserve">euro (kwota ogłoszenia) Liczba naborów – 1 szt. </w:t>
      </w:r>
    </w:p>
    <w:p w14:paraId="1546AAF9" w14:textId="77777777" w:rsidR="00B90ED7" w:rsidRPr="0047304D" w:rsidRDefault="00B90ED7" w:rsidP="00B90ED7">
      <w:pPr>
        <w:spacing w:after="0"/>
        <w:jc w:val="both"/>
        <w:rPr>
          <w:rFonts w:eastAsia="Calibri" w:cs="Calibri"/>
        </w:rPr>
      </w:pPr>
      <w:r w:rsidRPr="0047304D">
        <w:rPr>
          <w:rFonts w:eastAsia="Calibri" w:cs="Calibri"/>
        </w:rPr>
        <w:t xml:space="preserve">I nabór </w:t>
      </w:r>
      <w:r w:rsidRPr="0047304D">
        <w:rPr>
          <w:rFonts w:eastAsia="Calibri" w:cs="Calibri"/>
        </w:rPr>
        <w:tab/>
      </w:r>
      <w:r w:rsidRPr="0047304D">
        <w:rPr>
          <w:rFonts w:eastAsia="Calibri" w:cs="Calibri"/>
        </w:rPr>
        <w:tab/>
      </w:r>
      <w:r w:rsidRPr="0047304D">
        <w:rPr>
          <w:rFonts w:eastAsia="Calibri" w:cs="Calibri"/>
        </w:rPr>
        <w:tab/>
        <w:t>II połowa 2025 r.</w:t>
      </w:r>
    </w:p>
    <w:p w14:paraId="5319C795" w14:textId="77777777" w:rsidR="00B90ED7" w:rsidRPr="0047304D" w:rsidRDefault="00B90ED7" w:rsidP="00B90ED7">
      <w:pPr>
        <w:spacing w:after="0"/>
        <w:jc w:val="both"/>
        <w:rPr>
          <w:rFonts w:cs="Calibri"/>
        </w:rPr>
      </w:pPr>
      <w:r w:rsidRPr="0047304D">
        <w:rPr>
          <w:rFonts w:eastAsia="Calibri" w:cs="Calibri"/>
          <w:b/>
          <w:bCs/>
        </w:rPr>
        <w:t xml:space="preserve">Cel 2. </w:t>
      </w:r>
      <w:r w:rsidRPr="0047304D">
        <w:rPr>
          <w:rFonts w:cs="Calibri"/>
        </w:rPr>
        <w:t>Rozwój pozarolniczej działalności gospodarczej w zakresie usług turystycznych i okołoturystycznych oraz oferty gospodarki doświadczeń</w:t>
      </w:r>
    </w:p>
    <w:p w14:paraId="1F0A70A7" w14:textId="40E2AE7E" w:rsidR="00B90ED7" w:rsidRPr="00B960A1" w:rsidRDefault="00B90ED7" w:rsidP="00B90ED7">
      <w:pPr>
        <w:spacing w:after="0"/>
        <w:jc w:val="both"/>
        <w:rPr>
          <w:rFonts w:eastAsia="Calibri" w:cs="Calibri"/>
          <w:b/>
          <w:bCs/>
        </w:rPr>
      </w:pPr>
      <w:r w:rsidRPr="0047304D">
        <w:rPr>
          <w:rFonts w:cs="Calibri"/>
          <w:b/>
          <w:bCs/>
        </w:rPr>
        <w:t xml:space="preserve">Przedsięwzięcie 2.1. Wsparcie komercyjnej oferty usług turystycznych </w:t>
      </w:r>
      <w:r w:rsidR="00371B8D">
        <w:rPr>
          <w:rFonts w:cs="Calibri"/>
          <w:b/>
          <w:bCs/>
        </w:rPr>
        <w:t>i</w:t>
      </w:r>
      <w:r w:rsidRPr="0047304D">
        <w:rPr>
          <w:rFonts w:cs="Calibri"/>
          <w:b/>
          <w:bCs/>
        </w:rPr>
        <w:t xml:space="preserve"> </w:t>
      </w:r>
      <w:r w:rsidRPr="00B960A1">
        <w:rPr>
          <w:rFonts w:cs="Calibri"/>
          <w:b/>
          <w:bCs/>
        </w:rPr>
        <w:t>okołoturystycznych, w tym zagród edukacyjnych</w:t>
      </w:r>
    </w:p>
    <w:p w14:paraId="6E90821E" w14:textId="7D462419" w:rsidR="00B90ED7" w:rsidRPr="00B960A1" w:rsidRDefault="00B90ED7" w:rsidP="00B90ED7">
      <w:pPr>
        <w:spacing w:after="0"/>
        <w:jc w:val="both"/>
        <w:rPr>
          <w:rFonts w:eastAsia="Calibri" w:cs="Calibri"/>
        </w:rPr>
      </w:pPr>
      <w:r w:rsidRPr="00B960A1">
        <w:rPr>
          <w:rFonts w:eastAsia="Calibri" w:cs="Calibri"/>
        </w:rPr>
        <w:t xml:space="preserve">Budżet </w:t>
      </w:r>
      <w:r w:rsidRPr="00B960A1">
        <w:rPr>
          <w:rFonts w:eastAsia="Calibri" w:cs="Calibri"/>
        </w:rPr>
        <w:tab/>
      </w:r>
      <w:r w:rsidRPr="00B960A1">
        <w:rPr>
          <w:rFonts w:eastAsia="Calibri" w:cs="Calibri"/>
        </w:rPr>
        <w:tab/>
      </w:r>
      <w:r w:rsidRPr="00B960A1">
        <w:rPr>
          <w:rFonts w:eastAsia="Calibri" w:cs="Calibri"/>
        </w:rPr>
        <w:tab/>
        <w:t>687</w:t>
      </w:r>
      <w:r w:rsidR="00646278" w:rsidRPr="00B960A1">
        <w:rPr>
          <w:rFonts w:eastAsia="Calibri" w:cs="Calibri"/>
        </w:rPr>
        <w:t> </w:t>
      </w:r>
      <w:r w:rsidRPr="00B960A1">
        <w:rPr>
          <w:rFonts w:eastAsia="Calibri" w:cs="Calibri"/>
        </w:rPr>
        <w:t>500</w:t>
      </w:r>
      <w:r w:rsidR="00646278" w:rsidRPr="00B960A1">
        <w:rPr>
          <w:rFonts w:eastAsia="Calibri" w:cs="Calibri"/>
        </w:rPr>
        <w:t>,00</w:t>
      </w:r>
      <w:r w:rsidRPr="00B960A1">
        <w:rPr>
          <w:rFonts w:eastAsia="Calibri" w:cs="Calibri"/>
        </w:rPr>
        <w:t xml:space="preserve"> euro </w:t>
      </w:r>
      <w:r w:rsidRPr="00B960A1">
        <w:rPr>
          <w:rFonts w:eastAsia="Calibri" w:cs="Calibri"/>
        </w:rPr>
        <w:tab/>
      </w:r>
      <w:r w:rsidRPr="00B960A1">
        <w:rPr>
          <w:rFonts w:eastAsia="Calibri" w:cs="Calibri"/>
        </w:rPr>
        <w:tab/>
      </w:r>
      <w:r w:rsidRPr="00B960A1">
        <w:rPr>
          <w:rFonts w:eastAsia="Calibri" w:cs="Calibri"/>
        </w:rPr>
        <w:tab/>
      </w:r>
      <w:r w:rsidRPr="00B960A1">
        <w:rPr>
          <w:rFonts w:eastAsia="Calibri" w:cs="Calibri"/>
        </w:rPr>
        <w:tab/>
        <w:t xml:space="preserve">Liczba naborów – 4 szt. </w:t>
      </w:r>
    </w:p>
    <w:p w14:paraId="38DCB5BB" w14:textId="7C2816DE" w:rsidR="00B90ED7" w:rsidRPr="00B960A1" w:rsidRDefault="00B90ED7" w:rsidP="00B90ED7">
      <w:pPr>
        <w:spacing w:after="0"/>
        <w:jc w:val="both"/>
        <w:rPr>
          <w:rFonts w:eastAsia="Calibri" w:cs="Calibri"/>
        </w:rPr>
      </w:pPr>
      <w:r w:rsidRPr="00B960A1">
        <w:rPr>
          <w:rFonts w:eastAsia="Calibri" w:cs="Calibri"/>
        </w:rPr>
        <w:t xml:space="preserve">I nabór </w:t>
      </w:r>
      <w:r w:rsidRPr="00B960A1">
        <w:rPr>
          <w:rFonts w:eastAsia="Calibri" w:cs="Calibri"/>
        </w:rPr>
        <w:tab/>
      </w:r>
      <w:r w:rsidRPr="00B960A1">
        <w:rPr>
          <w:rFonts w:eastAsia="Calibri" w:cs="Calibri"/>
        </w:rPr>
        <w:tab/>
      </w:r>
      <w:r w:rsidRPr="00B960A1">
        <w:rPr>
          <w:rFonts w:eastAsia="Calibri" w:cs="Calibri"/>
        </w:rPr>
        <w:tab/>
        <w:t>150</w:t>
      </w:r>
      <w:r w:rsidR="00646278" w:rsidRPr="00B960A1">
        <w:rPr>
          <w:rFonts w:eastAsia="Calibri" w:cs="Calibri"/>
        </w:rPr>
        <w:t> </w:t>
      </w:r>
      <w:r w:rsidRPr="00B960A1">
        <w:rPr>
          <w:rFonts w:eastAsia="Calibri" w:cs="Calibri"/>
        </w:rPr>
        <w:t>000</w:t>
      </w:r>
      <w:r w:rsidR="00646278" w:rsidRPr="00B960A1">
        <w:rPr>
          <w:rFonts w:eastAsia="Calibri" w:cs="Calibri"/>
        </w:rPr>
        <w:t>,00</w:t>
      </w:r>
      <w:r w:rsidRPr="00B960A1">
        <w:rPr>
          <w:rFonts w:eastAsia="Calibri" w:cs="Calibri"/>
        </w:rPr>
        <w:t xml:space="preserve"> euro (kwota ogłoszenia) </w:t>
      </w:r>
      <w:r w:rsidRPr="00B960A1">
        <w:rPr>
          <w:rFonts w:eastAsia="Calibri" w:cs="Calibri"/>
        </w:rPr>
        <w:tab/>
        <w:t>II połowa 2025 r.</w:t>
      </w:r>
      <w:r w:rsidRPr="00B960A1">
        <w:rPr>
          <w:rFonts w:eastAsia="Calibri" w:cs="Calibri"/>
        </w:rPr>
        <w:tab/>
        <w:t>RD</w:t>
      </w:r>
    </w:p>
    <w:p w14:paraId="06349217" w14:textId="398E97A9" w:rsidR="00B90ED7" w:rsidRPr="00B960A1" w:rsidRDefault="00B90ED7" w:rsidP="00B90ED7">
      <w:pPr>
        <w:spacing w:after="0"/>
        <w:jc w:val="both"/>
        <w:rPr>
          <w:rFonts w:eastAsia="Calibri" w:cs="Calibri"/>
        </w:rPr>
      </w:pPr>
      <w:r w:rsidRPr="00B960A1">
        <w:rPr>
          <w:rFonts w:eastAsia="Calibri" w:cs="Calibri"/>
        </w:rPr>
        <w:t xml:space="preserve">II nabór </w:t>
      </w:r>
      <w:r w:rsidRPr="00B960A1">
        <w:rPr>
          <w:rFonts w:eastAsia="Calibri" w:cs="Calibri"/>
        </w:rPr>
        <w:tab/>
      </w:r>
      <w:r w:rsidRPr="00B960A1">
        <w:rPr>
          <w:rFonts w:eastAsia="Calibri" w:cs="Calibri"/>
        </w:rPr>
        <w:tab/>
        <w:t>62</w:t>
      </w:r>
      <w:r w:rsidR="00646278" w:rsidRPr="00B960A1">
        <w:rPr>
          <w:rFonts w:eastAsia="Calibri" w:cs="Calibri"/>
        </w:rPr>
        <w:t> </w:t>
      </w:r>
      <w:r w:rsidRPr="00B960A1">
        <w:rPr>
          <w:rFonts w:eastAsia="Calibri" w:cs="Calibri"/>
        </w:rPr>
        <w:t>500</w:t>
      </w:r>
      <w:r w:rsidR="00646278" w:rsidRPr="00B960A1">
        <w:rPr>
          <w:rFonts w:eastAsia="Calibri" w:cs="Calibri"/>
        </w:rPr>
        <w:t>,00</w:t>
      </w:r>
      <w:r w:rsidRPr="00B960A1">
        <w:rPr>
          <w:rFonts w:eastAsia="Calibri" w:cs="Calibri"/>
        </w:rPr>
        <w:t xml:space="preserve"> euro </w:t>
      </w:r>
      <w:r w:rsidRPr="00B960A1">
        <w:rPr>
          <w:rFonts w:eastAsia="Calibri" w:cs="Calibri"/>
        </w:rPr>
        <w:tab/>
      </w:r>
      <w:r w:rsidRPr="00B960A1">
        <w:rPr>
          <w:rFonts w:eastAsia="Calibri" w:cs="Calibri"/>
        </w:rPr>
        <w:tab/>
      </w:r>
      <w:r w:rsidRPr="00B960A1">
        <w:rPr>
          <w:rFonts w:eastAsia="Calibri" w:cs="Calibri"/>
        </w:rPr>
        <w:tab/>
      </w:r>
      <w:r w:rsidR="00646278" w:rsidRPr="00B960A1">
        <w:rPr>
          <w:rFonts w:eastAsia="Calibri" w:cs="Calibri"/>
        </w:rPr>
        <w:t xml:space="preserve">               </w:t>
      </w:r>
      <w:r w:rsidRPr="00B960A1">
        <w:rPr>
          <w:rFonts w:eastAsia="Calibri" w:cs="Calibri"/>
        </w:rPr>
        <w:t>II połowa 2025 r.</w:t>
      </w:r>
      <w:r w:rsidRPr="00B960A1">
        <w:rPr>
          <w:rFonts w:eastAsia="Calibri" w:cs="Calibri"/>
        </w:rPr>
        <w:tab/>
        <w:t>PD, Zagrody PD i RD</w:t>
      </w:r>
    </w:p>
    <w:p w14:paraId="29D536F3" w14:textId="573EAE73" w:rsidR="00B90ED7" w:rsidRPr="00B960A1" w:rsidRDefault="00B90ED7" w:rsidP="00B90ED7">
      <w:pPr>
        <w:spacing w:after="0"/>
        <w:jc w:val="both"/>
        <w:rPr>
          <w:rFonts w:eastAsia="Calibri" w:cs="Calibri"/>
        </w:rPr>
      </w:pPr>
      <w:r w:rsidRPr="00B960A1">
        <w:rPr>
          <w:rFonts w:eastAsia="Calibri" w:cs="Calibri"/>
        </w:rPr>
        <w:t xml:space="preserve">III nabór </w:t>
      </w:r>
      <w:r w:rsidRPr="00B960A1">
        <w:rPr>
          <w:rFonts w:eastAsia="Calibri" w:cs="Calibri"/>
        </w:rPr>
        <w:tab/>
      </w:r>
      <w:r w:rsidRPr="00B960A1">
        <w:rPr>
          <w:rFonts w:eastAsia="Calibri" w:cs="Calibri"/>
        </w:rPr>
        <w:tab/>
        <w:t>200</w:t>
      </w:r>
      <w:r w:rsidR="00646278" w:rsidRPr="00B960A1">
        <w:rPr>
          <w:rFonts w:eastAsia="Calibri" w:cs="Calibri"/>
        </w:rPr>
        <w:t> </w:t>
      </w:r>
      <w:r w:rsidRPr="00B960A1">
        <w:rPr>
          <w:rFonts w:eastAsia="Calibri" w:cs="Calibri"/>
        </w:rPr>
        <w:t>000</w:t>
      </w:r>
      <w:r w:rsidR="00646278" w:rsidRPr="00B960A1">
        <w:rPr>
          <w:rFonts w:eastAsia="Calibri" w:cs="Calibri"/>
        </w:rPr>
        <w:t>,00</w:t>
      </w:r>
      <w:r w:rsidRPr="00B960A1">
        <w:rPr>
          <w:rFonts w:eastAsia="Calibri" w:cs="Calibri"/>
        </w:rPr>
        <w:t xml:space="preserve"> euro </w:t>
      </w:r>
      <w:r w:rsidRPr="00B960A1">
        <w:rPr>
          <w:rFonts w:eastAsia="Calibri" w:cs="Calibri"/>
        </w:rPr>
        <w:tab/>
      </w:r>
      <w:r w:rsidRPr="00B960A1">
        <w:rPr>
          <w:rFonts w:eastAsia="Calibri" w:cs="Calibri"/>
        </w:rPr>
        <w:tab/>
      </w:r>
      <w:r w:rsidRPr="00B960A1">
        <w:rPr>
          <w:rFonts w:eastAsia="Calibri" w:cs="Calibri"/>
        </w:rPr>
        <w:tab/>
        <w:t>II połowa 2025 r.</w:t>
      </w:r>
      <w:r w:rsidRPr="00B960A1">
        <w:rPr>
          <w:rFonts w:eastAsia="Calibri" w:cs="Calibri"/>
        </w:rPr>
        <w:tab/>
        <w:t>PD</w:t>
      </w:r>
    </w:p>
    <w:p w14:paraId="73A9E3C3" w14:textId="08FBCFA1" w:rsidR="00B90ED7" w:rsidRPr="00B960A1" w:rsidRDefault="00B90ED7" w:rsidP="00B90ED7">
      <w:pPr>
        <w:spacing w:after="0"/>
        <w:jc w:val="both"/>
        <w:rPr>
          <w:rFonts w:eastAsia="Calibri" w:cs="Calibri"/>
        </w:rPr>
      </w:pPr>
      <w:r w:rsidRPr="00B960A1">
        <w:rPr>
          <w:rFonts w:eastAsia="Calibri" w:cs="Calibri"/>
        </w:rPr>
        <w:t xml:space="preserve">IV nabór </w:t>
      </w:r>
      <w:r w:rsidRPr="00B960A1">
        <w:rPr>
          <w:rFonts w:eastAsia="Calibri" w:cs="Calibri"/>
        </w:rPr>
        <w:tab/>
      </w:r>
      <w:r w:rsidRPr="00B960A1">
        <w:rPr>
          <w:rFonts w:eastAsia="Calibri" w:cs="Calibri"/>
        </w:rPr>
        <w:tab/>
        <w:t>275</w:t>
      </w:r>
      <w:r w:rsidR="00646278" w:rsidRPr="00B960A1">
        <w:rPr>
          <w:rFonts w:eastAsia="Calibri" w:cs="Calibri"/>
        </w:rPr>
        <w:t> </w:t>
      </w:r>
      <w:r w:rsidRPr="00B960A1">
        <w:rPr>
          <w:rFonts w:eastAsia="Calibri" w:cs="Calibri"/>
        </w:rPr>
        <w:t>00</w:t>
      </w:r>
      <w:r w:rsidR="00646278" w:rsidRPr="00B960A1">
        <w:rPr>
          <w:rFonts w:eastAsia="Calibri" w:cs="Calibri"/>
        </w:rPr>
        <w:t>0,00</w:t>
      </w:r>
      <w:r w:rsidRPr="00B960A1">
        <w:rPr>
          <w:rFonts w:eastAsia="Calibri" w:cs="Calibri"/>
        </w:rPr>
        <w:t xml:space="preserve"> euro (kwota ogłoszenia) </w:t>
      </w:r>
      <w:r w:rsidRPr="00B960A1">
        <w:rPr>
          <w:rFonts w:eastAsia="Calibri" w:cs="Calibri"/>
        </w:rPr>
        <w:tab/>
        <w:t>I połowa 2026 r.</w:t>
      </w:r>
      <w:r w:rsidRPr="00B960A1">
        <w:rPr>
          <w:rFonts w:eastAsia="Calibri" w:cs="Calibri"/>
        </w:rPr>
        <w:tab/>
        <w:t>PD</w:t>
      </w:r>
    </w:p>
    <w:p w14:paraId="43F11524" w14:textId="77777777" w:rsidR="00602A9B" w:rsidRPr="00891F7E" w:rsidRDefault="00602A9B" w:rsidP="00891F7E">
      <w:pPr>
        <w:spacing w:after="0"/>
        <w:ind w:firstLine="426"/>
        <w:jc w:val="both"/>
        <w:rPr>
          <w:rFonts w:eastAsia="Calibri" w:cstheme="minorHAnsi"/>
        </w:rPr>
      </w:pPr>
      <w:r w:rsidRPr="00B960A1">
        <w:rPr>
          <w:rFonts w:eastAsia="Calibri" w:cstheme="minorHAnsi"/>
        </w:rPr>
        <w:t>W przypadku PS dla WPR na lata 2023-2027 wdrażanie będzie dotyczyć następujących zakresów</w:t>
      </w:r>
      <w:r w:rsidRPr="00891F7E">
        <w:rPr>
          <w:rFonts w:eastAsia="Calibri" w:cstheme="minorHAnsi"/>
        </w:rPr>
        <w:t xml:space="preserve"> wsparcia: </w:t>
      </w:r>
    </w:p>
    <w:p w14:paraId="12C4F19A" w14:textId="77777777" w:rsidR="00602A9B" w:rsidRPr="00891F7E" w:rsidRDefault="00602A9B" w:rsidP="00891F7E">
      <w:pPr>
        <w:spacing w:after="0"/>
        <w:jc w:val="both"/>
        <w:rPr>
          <w:rFonts w:eastAsia="Calibri" w:cstheme="minorHAnsi"/>
        </w:rPr>
      </w:pPr>
      <w:r w:rsidRPr="00891F7E">
        <w:rPr>
          <w:rFonts w:eastAsia="Calibri" w:cstheme="minorHAnsi"/>
        </w:rPr>
        <w:t>1a) rozwój przedsiębiorczości, w tym rozwój biogospodarki lub zielonej gospodarki poprzez podejmowanie pozarolniczej działalności gospodarczej przez osoby fizyczne</w:t>
      </w:r>
    </w:p>
    <w:p w14:paraId="28756D86" w14:textId="77777777" w:rsidR="00602A9B" w:rsidRPr="00891F7E" w:rsidRDefault="00602A9B" w:rsidP="00891F7E">
      <w:pPr>
        <w:spacing w:after="0"/>
        <w:jc w:val="both"/>
        <w:rPr>
          <w:rFonts w:eastAsia="Calibri" w:cstheme="minorHAnsi"/>
        </w:rPr>
      </w:pPr>
      <w:r w:rsidRPr="00891F7E">
        <w:rPr>
          <w:rFonts w:eastAsia="Calibri" w:cstheme="minorHAnsi"/>
        </w:rPr>
        <w:t>1b) rozwój przedsiębiorczości, w tym rozwój biogospodarki lub zielonej gospodarki poprzez rozwijanie pozarolniczej działalności gospodarczej</w:t>
      </w:r>
    </w:p>
    <w:p w14:paraId="3BF77995" w14:textId="77777777" w:rsidR="00602A9B" w:rsidRPr="00891F7E" w:rsidRDefault="00602A9B" w:rsidP="00891F7E">
      <w:pPr>
        <w:spacing w:after="0"/>
        <w:jc w:val="both"/>
        <w:rPr>
          <w:rFonts w:eastAsia="Calibri" w:cstheme="minorHAnsi"/>
        </w:rPr>
      </w:pPr>
      <w:r w:rsidRPr="00891F7E">
        <w:rPr>
          <w:rFonts w:eastAsia="Calibri" w:cstheme="minorHAnsi"/>
        </w:rPr>
        <w:t>2b) rozwój pozarolniczych funkcji małych gospodarstw rolnych w zakresie tworzenia lub rozwijania zagród edukacyjnych,</w:t>
      </w:r>
    </w:p>
    <w:p w14:paraId="2000230C" w14:textId="77777777" w:rsidR="00602A9B" w:rsidRPr="00891F7E" w:rsidRDefault="00602A9B" w:rsidP="00891F7E">
      <w:pPr>
        <w:spacing w:after="0"/>
        <w:jc w:val="both"/>
        <w:rPr>
          <w:rFonts w:eastAsia="Calibri" w:cstheme="minorHAnsi"/>
        </w:rPr>
      </w:pPr>
      <w:r w:rsidRPr="00891F7E">
        <w:rPr>
          <w:rFonts w:eastAsia="Calibri" w:cstheme="minorHAnsi"/>
        </w:rPr>
        <w:t>4. poprawa dostępu do usług dla lokalnych społeczności, z wyłączeniem inwestycji infrastrukturalnych oraz operacji w zakresach wymienionych w punktach 1-3,</w:t>
      </w:r>
    </w:p>
    <w:p w14:paraId="404D35A3" w14:textId="77777777" w:rsidR="00602A9B" w:rsidRPr="00891F7E" w:rsidRDefault="00602A9B" w:rsidP="00891F7E">
      <w:pPr>
        <w:spacing w:after="0"/>
        <w:jc w:val="both"/>
        <w:rPr>
          <w:rFonts w:eastAsia="Calibri" w:cstheme="minorHAnsi"/>
        </w:rPr>
      </w:pPr>
      <w:r w:rsidRPr="00891F7E">
        <w:rPr>
          <w:rFonts w:eastAsia="Calibri" w:cstheme="minorHAnsi"/>
        </w:rPr>
        <w:t xml:space="preserve">6. poprawa dostępu do małej infrastruktury publicznej, </w:t>
      </w:r>
    </w:p>
    <w:p w14:paraId="6D0F837B" w14:textId="77777777" w:rsidR="00602A9B" w:rsidRPr="00891F7E" w:rsidRDefault="00602A9B" w:rsidP="00891F7E">
      <w:pPr>
        <w:spacing w:after="0"/>
        <w:jc w:val="both"/>
        <w:rPr>
          <w:rFonts w:eastAsia="Calibri" w:cstheme="minorHAnsi"/>
        </w:rPr>
      </w:pPr>
      <w:r w:rsidRPr="00891F7E">
        <w:rPr>
          <w:rFonts w:eastAsia="Calibri" w:cstheme="minorHAnsi"/>
        </w:rPr>
        <w:t>7. 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 wyłączeniem inwestycji infrastrukturalnych,</w:t>
      </w:r>
    </w:p>
    <w:p w14:paraId="0733FAA7" w14:textId="77777777" w:rsidR="00602A9B" w:rsidRPr="00891F7E" w:rsidRDefault="00602A9B" w:rsidP="00891F7E">
      <w:pPr>
        <w:spacing w:after="0"/>
        <w:jc w:val="both"/>
        <w:rPr>
          <w:rFonts w:eastAsia="Calibri" w:cstheme="minorHAnsi"/>
        </w:rPr>
      </w:pPr>
      <w:r w:rsidRPr="00891F7E">
        <w:rPr>
          <w:rFonts w:eastAsia="Calibri" w:cstheme="minorHAnsi"/>
        </w:rPr>
        <w:t>8a) włączenie społeczne seniorów, ludzi młodych lub osób w niekorzystnej sytuacji poprzez realizację operacji nieinwestycyjnych na rzecz grup osób wymagających włączenia,</w:t>
      </w:r>
    </w:p>
    <w:p w14:paraId="70237A9C" w14:textId="77777777" w:rsidR="00602A9B" w:rsidRPr="00891F7E" w:rsidRDefault="00602A9B" w:rsidP="00891F7E">
      <w:pPr>
        <w:spacing w:after="0"/>
        <w:jc w:val="both"/>
        <w:rPr>
          <w:rFonts w:eastAsia="Calibri" w:cstheme="minorHAnsi"/>
        </w:rPr>
      </w:pPr>
      <w:r w:rsidRPr="00891F7E">
        <w:rPr>
          <w:rFonts w:eastAsia="Calibri" w:cstheme="minorHAnsi"/>
        </w:rPr>
        <w:t>8b) włączenie społeczne seniorów, ludzi młodych lub osób w niekorzystnej sytuacji poprzez realizację operacji inwestycyjnych przez podmioty świadczące usługi na rzecz grup osób wymagających włączenia w ramach swoich zadań ustawowych albo statutowych,</w:t>
      </w:r>
    </w:p>
    <w:p w14:paraId="1C239761" w14:textId="77777777" w:rsidR="00602A9B" w:rsidRPr="00891F7E" w:rsidRDefault="00602A9B" w:rsidP="00891F7E">
      <w:pPr>
        <w:spacing w:after="0"/>
        <w:ind w:firstLine="426"/>
        <w:jc w:val="both"/>
        <w:rPr>
          <w:rFonts w:eastAsia="Calibri" w:cstheme="minorHAnsi"/>
        </w:rPr>
      </w:pPr>
      <w:r w:rsidRPr="00891F7E">
        <w:rPr>
          <w:rFonts w:eastAsia="Calibri" w:cstheme="minorHAnsi"/>
        </w:rPr>
        <w:t>Realizacja LSR będzie przebiegać w etapach wdrażania wynikających z umowy ramowej.</w:t>
      </w:r>
    </w:p>
    <w:p w14:paraId="1C731C83" w14:textId="77777777" w:rsidR="00602A9B" w:rsidRPr="00891F7E" w:rsidRDefault="00602A9B" w:rsidP="00891F7E">
      <w:pPr>
        <w:spacing w:after="0"/>
        <w:jc w:val="both"/>
        <w:rPr>
          <w:rFonts w:eastAsia="Calibri" w:cstheme="minorHAnsi"/>
        </w:rPr>
      </w:pPr>
      <w:r w:rsidRPr="00891F7E">
        <w:rPr>
          <w:rFonts w:eastAsia="Calibri" w:cstheme="minorHAnsi"/>
        </w:rPr>
        <w:t xml:space="preserve">1) pierwszy etap </w:t>
      </w:r>
    </w:p>
    <w:p w14:paraId="071990E1" w14:textId="77777777" w:rsidR="00602A9B" w:rsidRPr="00891F7E" w:rsidRDefault="00602A9B" w:rsidP="00891F7E">
      <w:pPr>
        <w:spacing w:after="0"/>
        <w:jc w:val="both"/>
        <w:rPr>
          <w:rFonts w:eastAsia="Calibri" w:cstheme="minorHAnsi"/>
        </w:rPr>
      </w:pPr>
      <w:r w:rsidRPr="00891F7E">
        <w:rPr>
          <w:rFonts w:eastAsia="Calibri" w:cstheme="minorHAnsi"/>
        </w:rPr>
        <w:t xml:space="preserve">- w przypadku EFRROW trwający od 2024 r. do I poł 2026 r. (pokrywający się z I kamieniem milowym) </w:t>
      </w:r>
    </w:p>
    <w:p w14:paraId="7AD7BF8E" w14:textId="77777777" w:rsidR="00602A9B" w:rsidRPr="00891F7E" w:rsidRDefault="00602A9B" w:rsidP="00891F7E">
      <w:pPr>
        <w:spacing w:after="0"/>
        <w:jc w:val="both"/>
        <w:rPr>
          <w:rFonts w:eastAsia="Calibri" w:cstheme="minorHAnsi"/>
        </w:rPr>
      </w:pPr>
      <w:r w:rsidRPr="00891F7E">
        <w:rPr>
          <w:rFonts w:eastAsia="Calibri" w:cstheme="minorHAnsi"/>
        </w:rPr>
        <w:t xml:space="preserve">- w przypadku EFS+ trwający od 2024 r. do II poł 2026 r. (pokrywający się z I kamieniem milowym) </w:t>
      </w:r>
    </w:p>
    <w:p w14:paraId="41DCB727" w14:textId="77777777" w:rsidR="00602A9B" w:rsidRPr="00891F7E" w:rsidRDefault="00602A9B" w:rsidP="00891F7E">
      <w:pPr>
        <w:spacing w:after="0"/>
        <w:jc w:val="both"/>
        <w:rPr>
          <w:rFonts w:eastAsia="Calibri" w:cstheme="minorHAnsi"/>
        </w:rPr>
      </w:pPr>
      <w:r w:rsidRPr="00891F7E">
        <w:rPr>
          <w:rFonts w:eastAsia="Calibri" w:cstheme="minorHAnsi"/>
        </w:rPr>
        <w:t xml:space="preserve">charakteryzuje się położeniem szczególnego nacisku na działania komunikacyjne LGD skierowane na poszerzenie współpracy z lokalnym środowiskiem w celu skorzystania dużej grupy potencjalnych beneficjentów ze szkoleń, </w:t>
      </w:r>
      <w:r w:rsidRPr="00891F7E">
        <w:rPr>
          <w:rFonts w:eastAsia="Calibri" w:cstheme="minorHAnsi"/>
        </w:rPr>
        <w:lastRenderedPageBreak/>
        <w:t>warsztatów i doradztwa świadczonego przez Biuro LGD. Będą również udostępnione materiały informacyjno-promocyjne, dokumenty aplikacyjne (w tym dostęp do generatora wniosków, jeśli zostanie zapewniona możliwość składana wniosków elektronicznie). W tym etapie zostaną uruchomione pierwsze konkursy mające zapewnić możliwość zakontraktowania przez ZWP 40% środków z budżetu EFRROW / EFS+. Działania będą również dotyczyć aktywizacji mieszkańców oraz wspierania budowy partnerstw.</w:t>
      </w:r>
    </w:p>
    <w:p w14:paraId="4B6B23B7" w14:textId="77777777" w:rsidR="00602A9B" w:rsidRPr="00891F7E" w:rsidRDefault="00602A9B" w:rsidP="00891F7E">
      <w:pPr>
        <w:spacing w:after="0"/>
        <w:jc w:val="both"/>
        <w:rPr>
          <w:rFonts w:eastAsia="Calibri" w:cstheme="minorHAnsi"/>
        </w:rPr>
      </w:pPr>
      <w:r w:rsidRPr="00891F7E">
        <w:rPr>
          <w:rFonts w:eastAsia="Calibri" w:cstheme="minorHAnsi"/>
        </w:rPr>
        <w:t xml:space="preserve">2) drugi etap </w:t>
      </w:r>
    </w:p>
    <w:p w14:paraId="6846076F" w14:textId="77777777" w:rsidR="00602A9B" w:rsidRPr="00891F7E" w:rsidRDefault="00602A9B" w:rsidP="00891F7E">
      <w:pPr>
        <w:spacing w:after="0"/>
        <w:jc w:val="both"/>
        <w:rPr>
          <w:rFonts w:eastAsia="Calibri" w:cstheme="minorHAnsi"/>
        </w:rPr>
      </w:pPr>
      <w:r w:rsidRPr="00891F7E">
        <w:rPr>
          <w:rFonts w:eastAsia="Calibri" w:cstheme="minorHAnsi"/>
        </w:rPr>
        <w:t xml:space="preserve">- w przypadku EFRROW trwający od II poł 2026 do II poł. 2027 r. (pokrywający się z II kamieniem milowym) </w:t>
      </w:r>
    </w:p>
    <w:p w14:paraId="61981300" w14:textId="77777777" w:rsidR="00602A9B" w:rsidRPr="00891F7E" w:rsidRDefault="00602A9B" w:rsidP="00891F7E">
      <w:pPr>
        <w:spacing w:after="0"/>
        <w:jc w:val="both"/>
        <w:rPr>
          <w:rFonts w:eastAsia="Calibri" w:cstheme="minorHAnsi"/>
        </w:rPr>
      </w:pPr>
      <w:r w:rsidRPr="00891F7E">
        <w:rPr>
          <w:rFonts w:eastAsia="Calibri" w:cstheme="minorHAnsi"/>
        </w:rPr>
        <w:t xml:space="preserve">- w przypadku EFS+ trwający I poł 2027 do II poł. 2028 r. (pokrywający się z II kamieniem milowym) </w:t>
      </w:r>
    </w:p>
    <w:p w14:paraId="221DD380" w14:textId="77777777" w:rsidR="00602A9B" w:rsidRPr="00891F7E" w:rsidRDefault="00602A9B" w:rsidP="00891F7E">
      <w:pPr>
        <w:spacing w:after="0"/>
        <w:jc w:val="both"/>
        <w:rPr>
          <w:rFonts w:eastAsia="Calibri" w:cstheme="minorHAnsi"/>
        </w:rPr>
      </w:pPr>
      <w:r w:rsidRPr="00891F7E">
        <w:rPr>
          <w:rFonts w:eastAsia="Calibri" w:cstheme="minorHAnsi"/>
        </w:rPr>
        <w:t xml:space="preserve"> charakteryzuje się prowadzeniem działań mających na celu zakontraktowanie środków dopełniających realizację założonych celów. Ponadto, przewiduje się zakontraktowanie budżetu EFFROW co najmniej na poziomie 80% a budżetu EFS+ - 90%. W istotnym dla obszaru zakresie tworzenia partnerstw planuje się dalsze wdrażanie projektów aktywizujących, wspierających partnerstwa i integrację. Będą one bazowały na doświadczeniach projektów już realizowanych. W zakresie działań LGD planuje się dalszą aktywizację oraz wprowadzenie rozwiązań wspomagających rozwój obszaru i jego promocję będących skutkiem zrealizowanych projektów.</w:t>
      </w:r>
    </w:p>
    <w:p w14:paraId="6D478993" w14:textId="77777777" w:rsidR="00602A9B" w:rsidRPr="00891F7E" w:rsidRDefault="00602A9B" w:rsidP="00891F7E">
      <w:pPr>
        <w:spacing w:after="0"/>
        <w:jc w:val="both"/>
        <w:rPr>
          <w:rFonts w:eastAsia="Calibri" w:cstheme="minorHAnsi"/>
        </w:rPr>
      </w:pPr>
      <w:r w:rsidRPr="00891F7E">
        <w:rPr>
          <w:rFonts w:eastAsia="Calibri" w:cstheme="minorHAnsi"/>
        </w:rPr>
        <w:t xml:space="preserve">3) trzeci etap </w:t>
      </w:r>
    </w:p>
    <w:p w14:paraId="6C75AF75" w14:textId="77777777" w:rsidR="00602A9B" w:rsidRPr="00891F7E" w:rsidRDefault="00602A9B" w:rsidP="00891F7E">
      <w:pPr>
        <w:spacing w:after="0"/>
        <w:jc w:val="both"/>
        <w:rPr>
          <w:rFonts w:eastAsia="Calibri" w:cstheme="minorHAnsi"/>
        </w:rPr>
      </w:pPr>
      <w:r w:rsidRPr="00891F7E">
        <w:rPr>
          <w:rFonts w:eastAsia="Calibri" w:cstheme="minorHAnsi"/>
        </w:rPr>
        <w:t xml:space="preserve">- w przypadku EFRROW trwający od II poł 2027 do II poł. 2029 r. </w:t>
      </w:r>
    </w:p>
    <w:p w14:paraId="79D8FA6F" w14:textId="77777777" w:rsidR="00602A9B" w:rsidRPr="00891F7E" w:rsidRDefault="00602A9B" w:rsidP="00891F7E">
      <w:pPr>
        <w:spacing w:after="0"/>
        <w:jc w:val="both"/>
        <w:rPr>
          <w:rFonts w:eastAsia="Calibri" w:cstheme="minorHAnsi"/>
        </w:rPr>
      </w:pPr>
      <w:r w:rsidRPr="00891F7E">
        <w:rPr>
          <w:rFonts w:eastAsia="Calibri" w:cstheme="minorHAnsi"/>
        </w:rPr>
        <w:t xml:space="preserve">- w przypadku EFS+ trwający II poł 2028 do II poł. 2029 r. </w:t>
      </w:r>
    </w:p>
    <w:p w14:paraId="140C79ED" w14:textId="77777777" w:rsidR="00602A9B" w:rsidRPr="00891F7E" w:rsidRDefault="00602A9B" w:rsidP="00891F7E">
      <w:pPr>
        <w:spacing w:after="0"/>
        <w:jc w:val="both"/>
        <w:rPr>
          <w:rFonts w:eastAsia="Calibri" w:cstheme="minorHAnsi"/>
        </w:rPr>
      </w:pPr>
      <w:r w:rsidRPr="00891F7E">
        <w:rPr>
          <w:rFonts w:eastAsia="Calibri" w:cstheme="minorHAnsi"/>
        </w:rPr>
        <w:t>charakteryzuje się uzupełnienie naborów w celu pełnej realizacji budżetu LSR zapewniającego osiągniecie wskaźników. LGD zakłada możliwość wprowadzenia zmian w Planie działania, uwzględniając wyniki monitoringu lub ewaluacji oraz inne przesłanki (jeśli wystąpią). Wówczas to przewiduje się realizację wcześniej niezrealizowanych wskaźników.</w:t>
      </w:r>
    </w:p>
    <w:p w14:paraId="3DAE277B" w14:textId="77777777" w:rsidR="00602A9B" w:rsidRPr="00891F7E" w:rsidRDefault="00602A9B" w:rsidP="00891F7E">
      <w:pPr>
        <w:spacing w:after="0"/>
        <w:jc w:val="both"/>
        <w:rPr>
          <w:rFonts w:eastAsia="Calibri" w:cstheme="minorHAnsi"/>
        </w:rPr>
      </w:pPr>
      <w:r w:rsidRPr="00891F7E">
        <w:rPr>
          <w:rFonts w:eastAsia="Calibri" w:cstheme="minorHAnsi"/>
        </w:rPr>
        <w:t>Określone w Planie działania wskaźniki (kwotowe i rzeczowe) zostały podzielone lata, co pozwoli na sprawne wdrażanie LSR oraz racjonalne planowanie ogłaszanych przez LGD naborów.</w:t>
      </w:r>
    </w:p>
    <w:p w14:paraId="5D2D5DDE" w14:textId="77777777" w:rsidR="00602A9B" w:rsidRPr="00891F7E" w:rsidRDefault="00602A9B" w:rsidP="00891F7E">
      <w:pPr>
        <w:spacing w:after="0"/>
        <w:ind w:firstLine="426"/>
        <w:jc w:val="both"/>
        <w:rPr>
          <w:rFonts w:eastAsia="Calibri" w:cstheme="minorHAnsi"/>
        </w:rPr>
      </w:pPr>
      <w:r w:rsidRPr="00891F7E">
        <w:rPr>
          <w:rFonts w:eastAsia="Calibri" w:cstheme="minorHAnsi"/>
        </w:rPr>
        <w:t xml:space="preserve">W przypadku EFS+ poziom realizacji budżetu przypisany do kamieni milowych został ustalony na podstawie roboczych konsultacji. </w:t>
      </w:r>
    </w:p>
    <w:p w14:paraId="3076F2BA" w14:textId="77777777" w:rsidR="00602A9B" w:rsidRPr="00891F7E" w:rsidRDefault="00602A9B" w:rsidP="00891F7E">
      <w:pPr>
        <w:spacing w:after="0"/>
        <w:jc w:val="both"/>
        <w:rPr>
          <w:rFonts w:eastAsia="Calibri" w:cstheme="minorHAnsi"/>
        </w:rPr>
      </w:pPr>
    </w:p>
    <w:p w14:paraId="5E4AA4AE" w14:textId="77777777" w:rsidR="00602A9B" w:rsidRPr="00891F7E" w:rsidRDefault="00602A9B" w:rsidP="00891F7E">
      <w:pPr>
        <w:pStyle w:val="Nagwek3"/>
        <w:spacing w:before="0"/>
        <w:rPr>
          <w:rFonts w:asciiTheme="minorHAnsi" w:hAnsiTheme="minorHAnsi" w:cstheme="minorHAnsi"/>
          <w:lang w:eastAsia="pl-PL"/>
        </w:rPr>
      </w:pPr>
      <w:bookmarkStart w:id="111" w:name="_Toc135619165"/>
      <w:bookmarkStart w:id="112" w:name="_Toc142299184"/>
      <w:bookmarkStart w:id="113" w:name="_Hlk135723963"/>
      <w:r w:rsidRPr="00891F7E">
        <w:rPr>
          <w:rFonts w:asciiTheme="minorHAnsi" w:hAnsiTheme="minorHAnsi" w:cstheme="minorHAnsi"/>
          <w:lang w:eastAsia="pl-PL"/>
        </w:rPr>
        <w:t>ROZDZIAŁ IX. PLAN FINANSOWY LSR</w:t>
      </w:r>
      <w:bookmarkEnd w:id="111"/>
      <w:bookmarkEnd w:id="112"/>
    </w:p>
    <w:p w14:paraId="709CA29D" w14:textId="383AF959" w:rsidR="00602A9B" w:rsidRPr="00891F7E" w:rsidRDefault="00602A9B" w:rsidP="00891F7E">
      <w:pPr>
        <w:autoSpaceDE w:val="0"/>
        <w:autoSpaceDN w:val="0"/>
        <w:adjustRightInd w:val="0"/>
        <w:spacing w:after="0"/>
        <w:ind w:firstLine="284"/>
        <w:jc w:val="both"/>
        <w:rPr>
          <w:rFonts w:eastAsia="Calibri" w:cstheme="minorHAnsi"/>
        </w:rPr>
      </w:pPr>
      <w:r w:rsidRPr="00891F7E">
        <w:rPr>
          <w:rFonts w:eastAsia="Calibri" w:cstheme="minorHAnsi"/>
        </w:rPr>
        <w:t>LSR dla LGD „Kraina Sanu” będzie współfinansowana ze środków EFRROW w ramach PS dla WPR na lata 2023-2027 oraz ze środków EFS + w ramach programu regionalnego Fundusze Europejskie dla Podkarpacia 2021-2027. Głównym źródłem finansowania EFRROW. W województwie podkarpackim LSR będzie finansowana również ze środków EFS + w ramach priorytetu VIII w programie regionalnym Fundusze Europejskie dla Podkarpacia 2021-2027. Projekty współfinansowane z EFS będą mieć charakter miękki i będą się koncentrować na: wsparciu osób dorosłych w zdobywaniu kompetencji, usługach społecznych świadczonych w społeczności lokalnych, integracji społecznej , wsparciu uczniów w podniesieniu kwalifikacji , wsparciu jakości edukacji</w:t>
      </w:r>
      <w:r w:rsidR="00380634" w:rsidRPr="00891F7E">
        <w:rPr>
          <w:rFonts w:eastAsia="Calibri" w:cstheme="minorHAnsi"/>
        </w:rPr>
        <w:t xml:space="preserve"> </w:t>
      </w:r>
      <w:r w:rsidRPr="00891F7E">
        <w:rPr>
          <w:rFonts w:eastAsia="Calibri" w:cstheme="minorHAnsi"/>
        </w:rPr>
        <w:t>na obszarach objętych LSR.</w:t>
      </w:r>
    </w:p>
    <w:p w14:paraId="44176775" w14:textId="77777777" w:rsidR="00602A9B" w:rsidRPr="00891F7E" w:rsidRDefault="00602A9B" w:rsidP="00891F7E">
      <w:pPr>
        <w:autoSpaceDE w:val="0"/>
        <w:autoSpaceDN w:val="0"/>
        <w:adjustRightInd w:val="0"/>
        <w:spacing w:after="0"/>
        <w:ind w:firstLine="284"/>
        <w:jc w:val="both"/>
        <w:rPr>
          <w:rFonts w:eastAsia="Calibri" w:cstheme="minorHAnsi"/>
        </w:rPr>
      </w:pPr>
      <w:r w:rsidRPr="00891F7E">
        <w:rPr>
          <w:rFonts w:eastAsia="Calibri" w:cstheme="minorHAnsi"/>
        </w:rPr>
        <w:t>Źródła finansowania LSR na lata 2023 – 2027:</w:t>
      </w:r>
    </w:p>
    <w:p w14:paraId="50E8C83F" w14:textId="77777777" w:rsidR="00602A9B" w:rsidRPr="00891F7E" w:rsidRDefault="00602A9B" w:rsidP="00BD06AC">
      <w:pPr>
        <w:pStyle w:val="Akapitzlist"/>
        <w:numPr>
          <w:ilvl w:val="0"/>
          <w:numId w:val="20"/>
        </w:numPr>
        <w:autoSpaceDE w:val="0"/>
        <w:autoSpaceDN w:val="0"/>
        <w:adjustRightInd w:val="0"/>
        <w:spacing w:after="0" w:line="276" w:lineRule="auto"/>
        <w:contextualSpacing w:val="0"/>
        <w:jc w:val="both"/>
        <w:rPr>
          <w:rFonts w:eastAsia="Calibri" w:cstheme="minorHAnsi"/>
        </w:rPr>
      </w:pPr>
      <w:r w:rsidRPr="00891F7E">
        <w:rPr>
          <w:rFonts w:eastAsia="Calibri" w:cstheme="minorHAnsi"/>
        </w:rPr>
        <w:t>środki EFRROW,</w:t>
      </w:r>
    </w:p>
    <w:p w14:paraId="0D570370" w14:textId="77777777" w:rsidR="00602A9B" w:rsidRPr="00891F7E" w:rsidRDefault="00602A9B" w:rsidP="00BD06AC">
      <w:pPr>
        <w:pStyle w:val="Akapitzlist"/>
        <w:numPr>
          <w:ilvl w:val="0"/>
          <w:numId w:val="20"/>
        </w:numPr>
        <w:autoSpaceDE w:val="0"/>
        <w:autoSpaceDN w:val="0"/>
        <w:adjustRightInd w:val="0"/>
        <w:spacing w:after="0" w:line="276" w:lineRule="auto"/>
        <w:contextualSpacing w:val="0"/>
        <w:jc w:val="both"/>
        <w:rPr>
          <w:rFonts w:eastAsia="Calibri" w:cstheme="minorHAnsi"/>
        </w:rPr>
      </w:pPr>
      <w:r w:rsidRPr="00891F7E">
        <w:rPr>
          <w:rFonts w:eastAsia="Calibri" w:cstheme="minorHAnsi"/>
        </w:rPr>
        <w:t>środki EFS +,</w:t>
      </w:r>
    </w:p>
    <w:p w14:paraId="5E2B9E67" w14:textId="77777777" w:rsidR="00602A9B" w:rsidRPr="00891F7E" w:rsidRDefault="00602A9B" w:rsidP="00BD06AC">
      <w:pPr>
        <w:pStyle w:val="Akapitzlist"/>
        <w:numPr>
          <w:ilvl w:val="0"/>
          <w:numId w:val="20"/>
        </w:numPr>
        <w:autoSpaceDE w:val="0"/>
        <w:autoSpaceDN w:val="0"/>
        <w:adjustRightInd w:val="0"/>
        <w:spacing w:after="0" w:line="276" w:lineRule="auto"/>
        <w:contextualSpacing w:val="0"/>
        <w:jc w:val="both"/>
        <w:rPr>
          <w:rFonts w:eastAsia="Calibri" w:cstheme="minorHAnsi"/>
        </w:rPr>
      </w:pPr>
      <w:r w:rsidRPr="00891F7E">
        <w:rPr>
          <w:rFonts w:eastAsia="Calibri" w:cstheme="minorHAnsi"/>
        </w:rPr>
        <w:t>środki budżetu państwa,</w:t>
      </w:r>
    </w:p>
    <w:p w14:paraId="4A68B088" w14:textId="77777777" w:rsidR="00602A9B" w:rsidRPr="00891F7E" w:rsidRDefault="00602A9B" w:rsidP="00BD06AC">
      <w:pPr>
        <w:pStyle w:val="Akapitzlist"/>
        <w:numPr>
          <w:ilvl w:val="0"/>
          <w:numId w:val="20"/>
        </w:numPr>
        <w:autoSpaceDE w:val="0"/>
        <w:autoSpaceDN w:val="0"/>
        <w:adjustRightInd w:val="0"/>
        <w:spacing w:after="0" w:line="276" w:lineRule="auto"/>
        <w:contextualSpacing w:val="0"/>
        <w:jc w:val="both"/>
        <w:rPr>
          <w:rFonts w:eastAsia="Calibri" w:cstheme="minorHAnsi"/>
        </w:rPr>
      </w:pPr>
      <w:r w:rsidRPr="00891F7E">
        <w:rPr>
          <w:rFonts w:eastAsia="Calibri" w:cstheme="minorHAnsi"/>
        </w:rPr>
        <w:t>wkład własny jednostek sektora finansów publicznych będący wkładem krajowych środków publicznych (EFRROW).</w:t>
      </w:r>
    </w:p>
    <w:p w14:paraId="2D492674" w14:textId="77777777" w:rsidR="00602A9B" w:rsidRPr="00891F7E" w:rsidRDefault="00602A9B" w:rsidP="00891F7E">
      <w:pPr>
        <w:autoSpaceDE w:val="0"/>
        <w:autoSpaceDN w:val="0"/>
        <w:adjustRightInd w:val="0"/>
        <w:spacing w:after="0"/>
        <w:ind w:firstLine="284"/>
        <w:jc w:val="both"/>
        <w:rPr>
          <w:rFonts w:eastAsia="Calibri" w:cstheme="minorHAnsi"/>
        </w:rPr>
      </w:pPr>
      <w:r w:rsidRPr="00891F7E">
        <w:rPr>
          <w:rFonts w:eastAsia="Calibri" w:cstheme="minorHAnsi"/>
        </w:rPr>
        <w:t xml:space="preserve">Wielkość środków na realizację LSR została wyznaczona zgodnie z liczbą ludności wg stanu na 31.12.2020 r. Liczba ludności na obszarze objętym LSR wynosi </w:t>
      </w:r>
      <w:r w:rsidRPr="00891F7E">
        <w:rPr>
          <w:rFonts w:cstheme="minorHAnsi"/>
        </w:rPr>
        <w:t xml:space="preserve">49 836 </w:t>
      </w:r>
      <w:r w:rsidRPr="00891F7E">
        <w:rPr>
          <w:rFonts w:eastAsia="Calibri" w:cstheme="minorHAnsi"/>
        </w:rPr>
        <w:t xml:space="preserve">osób (wg stanu na 31.12.2020 r.). Prognozowana wysokość środków na komponent Wdrażanie LSR i Zarządzanie LSR oraz działania priorytetu VIII w programie regionalnym FEP 2021-2027 jest zgodna z limitami określonymi w ramach Konkursu na Wybór LSR. Wysokość dostępnego budżetu została odzwierciedlona w załączniku: </w:t>
      </w:r>
      <w:r w:rsidRPr="00891F7E">
        <w:rPr>
          <w:rFonts w:eastAsia="Calibri" w:cstheme="minorHAnsi"/>
          <w:b/>
          <w:bCs/>
        </w:rPr>
        <w:t>Formularz 3: Budżet LSR</w:t>
      </w:r>
      <w:r w:rsidRPr="00891F7E">
        <w:rPr>
          <w:rFonts w:eastAsia="Calibri" w:cstheme="minorHAnsi"/>
        </w:rPr>
        <w:t xml:space="preserve">. </w:t>
      </w:r>
    </w:p>
    <w:p w14:paraId="6A54E9D5" w14:textId="12AF9813" w:rsidR="00602A9B" w:rsidRPr="00891F7E" w:rsidRDefault="00602A9B" w:rsidP="00891F7E">
      <w:pPr>
        <w:autoSpaceDE w:val="0"/>
        <w:autoSpaceDN w:val="0"/>
        <w:adjustRightInd w:val="0"/>
        <w:spacing w:after="0"/>
        <w:ind w:firstLine="284"/>
        <w:jc w:val="both"/>
        <w:rPr>
          <w:rFonts w:eastAsia="Calibri" w:cstheme="minorHAnsi"/>
        </w:rPr>
      </w:pPr>
      <w:r w:rsidRPr="00891F7E">
        <w:rPr>
          <w:rFonts w:eastAsia="Calibri" w:cstheme="minorHAnsi"/>
        </w:rPr>
        <w:t>W ramach PS dla WPR na lata 2023-2027 (PS WPR) budżet wynosi 1 500</w:t>
      </w:r>
      <w:r w:rsidR="000059CF">
        <w:rPr>
          <w:rFonts w:eastAsia="Calibri" w:cstheme="minorHAnsi"/>
        </w:rPr>
        <w:t> </w:t>
      </w:r>
      <w:r w:rsidRPr="00891F7E">
        <w:rPr>
          <w:rFonts w:eastAsia="Calibri" w:cstheme="minorHAnsi"/>
        </w:rPr>
        <w:t>000</w:t>
      </w:r>
      <w:r w:rsidR="000059CF">
        <w:rPr>
          <w:rFonts w:eastAsia="Calibri" w:cstheme="minorHAnsi"/>
        </w:rPr>
        <w:t>,00</w:t>
      </w:r>
      <w:r w:rsidRPr="00891F7E">
        <w:rPr>
          <w:rFonts w:eastAsia="Calibri" w:cstheme="minorHAnsi"/>
        </w:rPr>
        <w:t xml:space="preserve"> euro na Wdrażanie LSR oraz 362 500 euro na Zarządzanie LSR. Kwota dostępnych środków obejmuje wkład EFRROW, jak i wymagany krajowy </w:t>
      </w:r>
      <w:r w:rsidRPr="00891F7E">
        <w:rPr>
          <w:rFonts w:eastAsia="Calibri" w:cstheme="minorHAnsi"/>
        </w:rPr>
        <w:lastRenderedPageBreak/>
        <w:t>wkład środków publicznych. Dostępny w ramach EFS + budżetu w wysokości 913 060,00 euro będzie przeznaczony na wdrażanie LSR oraz 207 259,02 euro na Zarządzanie LSR.</w:t>
      </w:r>
    </w:p>
    <w:p w14:paraId="569B8B56" w14:textId="77777777" w:rsidR="00602A9B" w:rsidRPr="00891F7E" w:rsidRDefault="00602A9B" w:rsidP="00891F7E">
      <w:pPr>
        <w:autoSpaceDE w:val="0"/>
        <w:autoSpaceDN w:val="0"/>
        <w:adjustRightInd w:val="0"/>
        <w:spacing w:after="0"/>
        <w:ind w:firstLine="284"/>
        <w:jc w:val="both"/>
        <w:rPr>
          <w:rFonts w:eastAsia="Calibri" w:cstheme="minorHAnsi"/>
        </w:rPr>
      </w:pPr>
      <w:r w:rsidRPr="00891F7E">
        <w:rPr>
          <w:rFonts w:eastAsia="Calibri" w:cstheme="minorHAnsi"/>
        </w:rPr>
        <w:t>Kwota w wysokości 569 759,02 € przeznaczona na komponent związany z zarządzaniem LSR została ujęta w załączniku Nr 3 do LSR, nie ma ona odzwierciedlenia we wskazanych celach ani przedsięwzięciach, nie jest ujęta w Planie działania ani w Planie wykorzystania budżetu LSR.</w:t>
      </w:r>
    </w:p>
    <w:p w14:paraId="283D3EDB" w14:textId="77777777" w:rsidR="00602A9B" w:rsidRPr="00891F7E" w:rsidRDefault="00602A9B" w:rsidP="00891F7E">
      <w:pPr>
        <w:autoSpaceDE w:val="0"/>
        <w:autoSpaceDN w:val="0"/>
        <w:adjustRightInd w:val="0"/>
        <w:spacing w:after="0"/>
        <w:ind w:firstLine="284"/>
        <w:jc w:val="both"/>
        <w:rPr>
          <w:rFonts w:eastAsia="Calibri" w:cstheme="minorHAnsi"/>
        </w:rPr>
      </w:pPr>
    </w:p>
    <w:p w14:paraId="50A11E84" w14:textId="77777777" w:rsidR="00602A9B" w:rsidRPr="00891F7E" w:rsidRDefault="00602A9B" w:rsidP="00891F7E">
      <w:pPr>
        <w:autoSpaceDE w:val="0"/>
        <w:autoSpaceDN w:val="0"/>
        <w:adjustRightInd w:val="0"/>
        <w:spacing w:after="0"/>
        <w:jc w:val="both"/>
        <w:rPr>
          <w:rFonts w:eastAsia="Calibri" w:cstheme="minorHAnsi"/>
        </w:rPr>
      </w:pPr>
      <w:r w:rsidRPr="00891F7E">
        <w:rPr>
          <w:rFonts w:eastAsia="Calibri" w:cstheme="minorHAnsi"/>
        </w:rPr>
        <w:t xml:space="preserve">Plan wykonania budżetu jest pokazany w załączniku </w:t>
      </w:r>
      <w:r w:rsidRPr="00891F7E">
        <w:rPr>
          <w:rFonts w:eastAsia="Calibri" w:cstheme="minorHAnsi"/>
          <w:b/>
          <w:bCs/>
        </w:rPr>
        <w:t>Formularz 4: Plan wykorzystania budżetu LSR.</w:t>
      </w:r>
    </w:p>
    <w:p w14:paraId="501C8851" w14:textId="77777777" w:rsidR="00602A9B" w:rsidRPr="00891F7E" w:rsidRDefault="00602A9B" w:rsidP="00891F7E">
      <w:pPr>
        <w:autoSpaceDE w:val="0"/>
        <w:autoSpaceDN w:val="0"/>
        <w:adjustRightInd w:val="0"/>
        <w:spacing w:after="0"/>
        <w:ind w:firstLine="284"/>
        <w:jc w:val="both"/>
        <w:rPr>
          <w:rFonts w:eastAsia="Calibri" w:cstheme="minorHAnsi"/>
        </w:rPr>
      </w:pPr>
      <w:r w:rsidRPr="00891F7E">
        <w:rPr>
          <w:rFonts w:eastAsia="Calibri" w:cstheme="minorHAnsi"/>
        </w:rPr>
        <w:t xml:space="preserve">W </w:t>
      </w:r>
      <w:r w:rsidRPr="00891F7E">
        <w:rPr>
          <w:rFonts w:eastAsia="Calibri" w:cstheme="minorHAnsi"/>
          <w:b/>
          <w:bCs/>
        </w:rPr>
        <w:t xml:space="preserve">Formularzu 2: Plan działania </w:t>
      </w:r>
      <w:r w:rsidRPr="00891F7E">
        <w:rPr>
          <w:rFonts w:eastAsia="Calibri" w:cstheme="minorHAnsi"/>
        </w:rPr>
        <w:t xml:space="preserve">znajdują się przedsięwzięcia wraz ze wskazaniem funduszu z jakiego będą realizowane. </w:t>
      </w:r>
    </w:p>
    <w:p w14:paraId="71A66783" w14:textId="77777777" w:rsidR="00602A9B" w:rsidRPr="00891F7E" w:rsidRDefault="00602A9B" w:rsidP="00891F7E">
      <w:pPr>
        <w:autoSpaceDE w:val="0"/>
        <w:autoSpaceDN w:val="0"/>
        <w:adjustRightInd w:val="0"/>
        <w:spacing w:after="0"/>
        <w:ind w:firstLine="284"/>
        <w:jc w:val="both"/>
        <w:rPr>
          <w:rFonts w:eastAsia="Calibri" w:cstheme="minorHAnsi"/>
        </w:rPr>
      </w:pPr>
      <w:r w:rsidRPr="00891F7E">
        <w:rPr>
          <w:rFonts w:eastAsia="Calibri" w:cstheme="minorHAnsi"/>
          <w:b/>
          <w:bCs/>
        </w:rPr>
        <w:t xml:space="preserve">Formularz 4: Plan wykorzystania budżetu LSR </w:t>
      </w:r>
      <w:r w:rsidRPr="00891F7E">
        <w:rPr>
          <w:rFonts w:eastAsia="Calibri" w:cstheme="minorHAnsi"/>
        </w:rPr>
        <w:t>uzupełnia dane pokazując harmonogram realizacji wszystkich zaplanowanych przedsięwzięć w poszczególnych latach.</w:t>
      </w:r>
    </w:p>
    <w:p w14:paraId="17DDEF7F" w14:textId="77777777" w:rsidR="00602A9B" w:rsidRPr="00891F7E" w:rsidRDefault="00602A9B" w:rsidP="00891F7E">
      <w:pPr>
        <w:spacing w:after="0"/>
        <w:ind w:firstLine="284"/>
        <w:jc w:val="both"/>
        <w:rPr>
          <w:rFonts w:eastAsia="Calibri" w:cstheme="minorHAnsi"/>
        </w:rPr>
      </w:pPr>
      <w:r w:rsidRPr="00891F7E">
        <w:rPr>
          <w:rFonts w:eastAsia="Calibri" w:cstheme="minorHAnsi"/>
        </w:rPr>
        <w:t>Grupami docelowymi w ramach ww. instrumentów wsparcia będą w szczególności organizacje pozarządowe, jednostki sektora finansów publicznych, mikro i małe przedsiębiorstwa, rolnicy i ich grupy oraz mieszkańców obszarów wiejskich. Kluczowe będą również ludzie młodzi, seniorzy oraz osoby w niekorzystnej sytuacji.</w:t>
      </w:r>
    </w:p>
    <w:p w14:paraId="3839ABFC" w14:textId="77777777" w:rsidR="00602A9B" w:rsidRPr="00891F7E" w:rsidRDefault="00602A9B" w:rsidP="00891F7E">
      <w:pPr>
        <w:spacing w:after="0"/>
        <w:ind w:firstLine="284"/>
        <w:jc w:val="both"/>
        <w:rPr>
          <w:rFonts w:eastAsia="Calibri" w:cstheme="minorHAnsi"/>
        </w:rPr>
      </w:pPr>
      <w:r w:rsidRPr="00891F7E">
        <w:rPr>
          <w:rFonts w:eastAsia="Calibri" w:cstheme="minorHAnsi"/>
        </w:rPr>
        <w:t>Plan działania jest efektem wyznaczonych celów i przedsięwzięć, które zostaną zrealizowane dzięki bezpośredniemu wsparciu finansowemu EFRROW i EFS +.</w:t>
      </w:r>
    </w:p>
    <w:p w14:paraId="1787BC04" w14:textId="1BFB2D86" w:rsidR="00602A9B" w:rsidRPr="00891F7E" w:rsidRDefault="00602A9B" w:rsidP="00891F7E">
      <w:pPr>
        <w:spacing w:after="0"/>
        <w:jc w:val="both"/>
        <w:rPr>
          <w:rFonts w:eastAsia="Times New Roman" w:cstheme="minorHAnsi"/>
          <w:lang w:eastAsia="pl-PL"/>
        </w:rPr>
      </w:pPr>
      <w:r w:rsidRPr="00891F7E">
        <w:rPr>
          <w:rFonts w:eastAsia="Calibri" w:cstheme="minorHAnsi"/>
        </w:rPr>
        <w:t xml:space="preserve">Cel 1. Poprawa jakości życia na obszarze LSR i zwiększenie włączenia społecznego oraz aktywizacja – planuje się przeznaczyć kwotę </w:t>
      </w:r>
      <w:r w:rsidRPr="00891F7E">
        <w:rPr>
          <w:rFonts w:eastAsia="Times New Roman" w:cstheme="minorHAnsi"/>
          <w:lang w:eastAsia="pl-PL"/>
        </w:rPr>
        <w:t>1 725</w:t>
      </w:r>
      <w:r w:rsidR="005B2A6C">
        <w:rPr>
          <w:rFonts w:eastAsia="Times New Roman" w:cstheme="minorHAnsi"/>
          <w:lang w:eastAsia="pl-PL"/>
        </w:rPr>
        <w:t> </w:t>
      </w:r>
      <w:r w:rsidRPr="00891F7E">
        <w:rPr>
          <w:rFonts w:eastAsia="Times New Roman" w:cstheme="minorHAnsi"/>
          <w:lang w:eastAsia="pl-PL"/>
        </w:rPr>
        <w:t>560</w:t>
      </w:r>
      <w:r w:rsidR="005B2A6C">
        <w:rPr>
          <w:rFonts w:eastAsia="Times New Roman" w:cstheme="minorHAnsi"/>
          <w:lang w:eastAsia="pl-PL"/>
        </w:rPr>
        <w:t>,00</w:t>
      </w:r>
      <w:r w:rsidRPr="00891F7E">
        <w:rPr>
          <w:rFonts w:eastAsia="Times New Roman" w:cstheme="minorHAnsi"/>
          <w:lang w:eastAsia="pl-PL"/>
        </w:rPr>
        <w:t xml:space="preserve"> </w:t>
      </w:r>
      <w:r w:rsidRPr="00891F7E">
        <w:rPr>
          <w:rFonts w:eastAsia="Calibri" w:cstheme="minorHAnsi"/>
        </w:rPr>
        <w:t>euro. Zostanie zrealizowany poprzez przedsięwzięcia:</w:t>
      </w:r>
    </w:p>
    <w:p w14:paraId="4D449448" w14:textId="0D8D5138" w:rsidR="00602A9B" w:rsidRPr="00891F7E" w:rsidRDefault="00602A9B" w:rsidP="00891F7E">
      <w:pPr>
        <w:numPr>
          <w:ilvl w:val="0"/>
          <w:numId w:val="3"/>
        </w:numPr>
        <w:spacing w:after="0"/>
        <w:jc w:val="both"/>
        <w:rPr>
          <w:rFonts w:eastAsia="Calibri" w:cstheme="minorHAnsi"/>
        </w:rPr>
      </w:pPr>
      <w:r w:rsidRPr="00891F7E">
        <w:rPr>
          <w:rFonts w:eastAsia="Calibri" w:cstheme="minorHAnsi"/>
        </w:rPr>
        <w:t>Przedsięwzięcie 1.1. Rozwój ogólnodostępnej infrastruktury, w tym turystycznej, rekreacyjnej i kulturalnej, alokacja 694</w:t>
      </w:r>
      <w:r w:rsidR="005B2A6C">
        <w:rPr>
          <w:rFonts w:eastAsia="Calibri" w:cstheme="minorHAnsi"/>
        </w:rPr>
        <w:t> </w:t>
      </w:r>
      <w:r w:rsidRPr="00891F7E">
        <w:rPr>
          <w:rFonts w:eastAsia="Calibri" w:cstheme="minorHAnsi"/>
        </w:rPr>
        <w:t>000</w:t>
      </w:r>
      <w:r w:rsidR="005B2A6C">
        <w:rPr>
          <w:rFonts w:eastAsia="Calibri" w:cstheme="minorHAnsi"/>
        </w:rPr>
        <w:t>,00</w:t>
      </w:r>
      <w:r w:rsidRPr="00891F7E">
        <w:rPr>
          <w:rFonts w:eastAsia="Calibri" w:cstheme="minorHAnsi"/>
        </w:rPr>
        <w:t xml:space="preserve"> euro;</w:t>
      </w:r>
    </w:p>
    <w:p w14:paraId="5AF97C26" w14:textId="68C791B9" w:rsidR="00602A9B" w:rsidRPr="00891F7E" w:rsidRDefault="00602A9B" w:rsidP="00891F7E">
      <w:pPr>
        <w:numPr>
          <w:ilvl w:val="0"/>
          <w:numId w:val="3"/>
        </w:numPr>
        <w:spacing w:after="0"/>
        <w:jc w:val="both"/>
        <w:rPr>
          <w:rFonts w:eastAsia="Calibri" w:cstheme="minorHAnsi"/>
        </w:rPr>
      </w:pPr>
      <w:r w:rsidRPr="00891F7E">
        <w:rPr>
          <w:rFonts w:eastAsia="Calibri" w:cstheme="minorHAnsi"/>
        </w:rPr>
        <w:t>Przedsięwzięcie 1.2. Rozwój zdolności uczniów poza edukacją formalną, alokacja 332</w:t>
      </w:r>
      <w:r w:rsidR="000059CF">
        <w:rPr>
          <w:rFonts w:eastAsia="Calibri" w:cstheme="minorHAnsi"/>
        </w:rPr>
        <w:t> </w:t>
      </w:r>
      <w:r w:rsidRPr="00891F7E">
        <w:rPr>
          <w:rFonts w:eastAsia="Calibri" w:cstheme="minorHAnsi"/>
        </w:rPr>
        <w:t>549</w:t>
      </w:r>
      <w:r w:rsidR="000059CF">
        <w:rPr>
          <w:rFonts w:eastAsia="Calibri" w:cstheme="minorHAnsi"/>
        </w:rPr>
        <w:t>,00</w:t>
      </w:r>
      <w:r w:rsidRPr="00891F7E">
        <w:rPr>
          <w:rFonts w:eastAsia="Calibri" w:cstheme="minorHAnsi"/>
        </w:rPr>
        <w:t xml:space="preserve"> euro;</w:t>
      </w:r>
    </w:p>
    <w:p w14:paraId="301CB085" w14:textId="05FFA0E8" w:rsidR="00602A9B" w:rsidRPr="00891F7E" w:rsidRDefault="00602A9B" w:rsidP="00891F7E">
      <w:pPr>
        <w:numPr>
          <w:ilvl w:val="0"/>
          <w:numId w:val="3"/>
        </w:numPr>
        <w:spacing w:after="0"/>
        <w:jc w:val="both"/>
        <w:rPr>
          <w:rFonts w:eastAsia="Calibri" w:cstheme="minorHAnsi"/>
        </w:rPr>
      </w:pPr>
      <w:r w:rsidRPr="00891F7E">
        <w:rPr>
          <w:rFonts w:eastAsia="Calibri" w:cstheme="minorHAnsi"/>
        </w:rPr>
        <w:t>Przedsięwzięcie 1.3 Wsparcie jakości edukacji , alokacja 400</w:t>
      </w:r>
      <w:r w:rsidR="000059CF">
        <w:rPr>
          <w:rFonts w:eastAsia="Calibri" w:cstheme="minorHAnsi"/>
        </w:rPr>
        <w:t> </w:t>
      </w:r>
      <w:r w:rsidRPr="00891F7E">
        <w:rPr>
          <w:rFonts w:eastAsia="Calibri" w:cstheme="minorHAnsi"/>
        </w:rPr>
        <w:t>000</w:t>
      </w:r>
      <w:r w:rsidR="000059CF">
        <w:rPr>
          <w:rFonts w:eastAsia="Calibri" w:cstheme="minorHAnsi"/>
        </w:rPr>
        <w:t>,00</w:t>
      </w:r>
      <w:r w:rsidRPr="00891F7E">
        <w:rPr>
          <w:rFonts w:eastAsia="Calibri" w:cstheme="minorHAnsi"/>
        </w:rPr>
        <w:t>euro;</w:t>
      </w:r>
    </w:p>
    <w:p w14:paraId="57ACBBAD" w14:textId="5BD96F71" w:rsidR="00602A9B" w:rsidRPr="00891F7E" w:rsidRDefault="00602A9B" w:rsidP="00891F7E">
      <w:pPr>
        <w:numPr>
          <w:ilvl w:val="0"/>
          <w:numId w:val="3"/>
        </w:numPr>
        <w:spacing w:after="0"/>
        <w:jc w:val="both"/>
        <w:rPr>
          <w:rFonts w:eastAsia="Calibri" w:cstheme="minorHAnsi"/>
        </w:rPr>
      </w:pPr>
      <w:r w:rsidRPr="00891F7E">
        <w:rPr>
          <w:rFonts w:eastAsia="Calibri" w:cstheme="minorHAnsi"/>
        </w:rPr>
        <w:t>Przedsięwzięcie 1.4. Usługi społeczne świadczone w społeczności lokalnej, alokacja 180</w:t>
      </w:r>
      <w:r w:rsidR="000059CF">
        <w:rPr>
          <w:rFonts w:eastAsia="Calibri" w:cstheme="minorHAnsi"/>
        </w:rPr>
        <w:t> </w:t>
      </w:r>
      <w:r w:rsidRPr="00891F7E">
        <w:rPr>
          <w:rFonts w:eastAsia="Calibri" w:cstheme="minorHAnsi"/>
        </w:rPr>
        <w:t>511</w:t>
      </w:r>
      <w:r w:rsidR="000059CF">
        <w:rPr>
          <w:rFonts w:eastAsia="Calibri" w:cstheme="minorHAnsi"/>
        </w:rPr>
        <w:t>,00</w:t>
      </w:r>
      <w:r w:rsidRPr="00891F7E">
        <w:rPr>
          <w:rFonts w:eastAsia="Calibri" w:cstheme="minorHAnsi"/>
        </w:rPr>
        <w:t xml:space="preserve"> euro;</w:t>
      </w:r>
    </w:p>
    <w:p w14:paraId="18A8C221" w14:textId="03FCF703" w:rsidR="00602A9B" w:rsidRPr="00891F7E" w:rsidRDefault="00602A9B" w:rsidP="00891F7E">
      <w:pPr>
        <w:numPr>
          <w:ilvl w:val="0"/>
          <w:numId w:val="3"/>
        </w:numPr>
        <w:spacing w:after="0"/>
        <w:jc w:val="both"/>
        <w:rPr>
          <w:rFonts w:eastAsia="Calibri" w:cstheme="minorHAnsi"/>
        </w:rPr>
      </w:pPr>
      <w:r w:rsidRPr="00891F7E">
        <w:rPr>
          <w:rFonts w:eastAsia="Calibri" w:cstheme="minorHAnsi"/>
        </w:rPr>
        <w:t>Przedsięwzięcie 1.5 Wzmocnienie kapitału obywatelskiego oraz tożsamości lokalnej poprzez rozwój i promocję turystyki oraz dziedzictwa kulturowego obszaru LGD, 118</w:t>
      </w:r>
      <w:r w:rsidR="000059CF">
        <w:rPr>
          <w:rFonts w:eastAsia="Calibri" w:cstheme="minorHAnsi"/>
        </w:rPr>
        <w:t> </w:t>
      </w:r>
      <w:r w:rsidRPr="00891F7E">
        <w:rPr>
          <w:rFonts w:eastAsia="Calibri" w:cstheme="minorHAnsi"/>
        </w:rPr>
        <w:t>500</w:t>
      </w:r>
      <w:r w:rsidR="000059CF">
        <w:rPr>
          <w:rFonts w:eastAsia="Calibri" w:cstheme="minorHAnsi"/>
        </w:rPr>
        <w:t xml:space="preserve">,00 </w:t>
      </w:r>
      <w:r w:rsidRPr="00891F7E">
        <w:rPr>
          <w:rFonts w:eastAsia="Calibri" w:cstheme="minorHAnsi"/>
        </w:rPr>
        <w:t>euro;</w:t>
      </w:r>
    </w:p>
    <w:p w14:paraId="1D2C1D25" w14:textId="0108EDBC" w:rsidR="00602A9B" w:rsidRPr="00891F7E" w:rsidRDefault="00602A9B" w:rsidP="00891F7E">
      <w:pPr>
        <w:spacing w:after="0"/>
        <w:jc w:val="both"/>
        <w:rPr>
          <w:rFonts w:cstheme="minorHAnsi"/>
        </w:rPr>
      </w:pPr>
      <w:r w:rsidRPr="00891F7E">
        <w:rPr>
          <w:rFonts w:eastAsia="Calibri" w:cstheme="minorHAnsi"/>
        </w:rPr>
        <w:t xml:space="preserve">Cel 2 </w:t>
      </w:r>
      <w:r w:rsidRPr="00891F7E">
        <w:rPr>
          <w:rFonts w:cstheme="minorHAnsi"/>
        </w:rPr>
        <w:t xml:space="preserve">Rozwój pozarolniczej działalności gospodarczej w zakresie usług turystycznych i okołoturystycznych oraz oferty gospodarki doświadczeń </w:t>
      </w:r>
      <w:r w:rsidRPr="00891F7E">
        <w:rPr>
          <w:rFonts w:eastAsia="Calibri" w:cstheme="minorHAnsi"/>
        </w:rPr>
        <w:t>planuje się przeznaczyć 687</w:t>
      </w:r>
      <w:r w:rsidR="000059CF">
        <w:rPr>
          <w:rFonts w:eastAsia="Calibri" w:cstheme="minorHAnsi"/>
        </w:rPr>
        <w:t> </w:t>
      </w:r>
      <w:r w:rsidRPr="00891F7E">
        <w:rPr>
          <w:rFonts w:eastAsia="Calibri" w:cstheme="minorHAnsi"/>
        </w:rPr>
        <w:t>500</w:t>
      </w:r>
      <w:r w:rsidR="000059CF">
        <w:rPr>
          <w:rFonts w:eastAsia="Calibri" w:cstheme="minorHAnsi"/>
        </w:rPr>
        <w:t>,00</w:t>
      </w:r>
      <w:r w:rsidRPr="00891F7E">
        <w:rPr>
          <w:rFonts w:eastAsia="Calibri" w:cstheme="minorHAnsi"/>
        </w:rPr>
        <w:t xml:space="preserve"> euro. Zostanie zrealizowany poprzez przedsięwzięcie:</w:t>
      </w:r>
    </w:p>
    <w:p w14:paraId="4066CDE9" w14:textId="485A141D" w:rsidR="00602A9B" w:rsidRPr="00891F7E" w:rsidRDefault="00602A9B" w:rsidP="00891F7E">
      <w:pPr>
        <w:numPr>
          <w:ilvl w:val="0"/>
          <w:numId w:val="4"/>
        </w:numPr>
        <w:spacing w:after="0"/>
        <w:jc w:val="both"/>
        <w:rPr>
          <w:rFonts w:eastAsia="Calibri" w:cstheme="minorHAnsi"/>
        </w:rPr>
      </w:pPr>
      <w:r w:rsidRPr="00891F7E">
        <w:rPr>
          <w:rFonts w:eastAsia="Calibri" w:cstheme="minorHAnsi"/>
        </w:rPr>
        <w:t>Przedsięwzięcie2.1</w:t>
      </w:r>
      <w:r w:rsidRPr="00891F7E">
        <w:rPr>
          <w:rFonts w:cstheme="minorHAnsi"/>
        </w:rPr>
        <w:t xml:space="preserve"> Wsparcie komercyjnej oferty usług turystycznych </w:t>
      </w:r>
      <w:r w:rsidR="00371B8D">
        <w:rPr>
          <w:rFonts w:cstheme="minorHAnsi"/>
        </w:rPr>
        <w:t>i</w:t>
      </w:r>
      <w:r w:rsidRPr="00891F7E">
        <w:rPr>
          <w:rFonts w:cstheme="minorHAnsi"/>
        </w:rPr>
        <w:t xml:space="preserve"> okołoturystycznych, w tym zagród edukacyjnych</w:t>
      </w:r>
      <w:r w:rsidRPr="00891F7E">
        <w:rPr>
          <w:rFonts w:eastAsia="Calibri" w:cstheme="minorHAnsi"/>
        </w:rPr>
        <w:t>, alokacja 687</w:t>
      </w:r>
      <w:r w:rsidR="007B6937">
        <w:rPr>
          <w:rFonts w:eastAsia="Calibri" w:cstheme="minorHAnsi"/>
        </w:rPr>
        <w:t> </w:t>
      </w:r>
      <w:r w:rsidRPr="00891F7E">
        <w:rPr>
          <w:rFonts w:eastAsia="Calibri" w:cstheme="minorHAnsi"/>
        </w:rPr>
        <w:t>500</w:t>
      </w:r>
      <w:r w:rsidR="007B6937">
        <w:rPr>
          <w:rFonts w:eastAsia="Calibri" w:cstheme="minorHAnsi"/>
        </w:rPr>
        <w:t>,00</w:t>
      </w:r>
      <w:r w:rsidRPr="00891F7E">
        <w:rPr>
          <w:rFonts w:eastAsia="Calibri" w:cstheme="minorHAnsi"/>
        </w:rPr>
        <w:t xml:space="preserve"> euro;</w:t>
      </w:r>
    </w:p>
    <w:p w14:paraId="42F649B2" w14:textId="77777777" w:rsidR="00602A9B" w:rsidRPr="00891F7E" w:rsidRDefault="00602A9B" w:rsidP="00891F7E">
      <w:pPr>
        <w:spacing w:after="0"/>
        <w:ind w:left="360"/>
        <w:jc w:val="both"/>
        <w:rPr>
          <w:rFonts w:eastAsia="Calibri" w:cstheme="minorHAnsi"/>
          <w:b/>
          <w:bCs/>
        </w:rPr>
      </w:pPr>
      <w:r w:rsidRPr="00891F7E">
        <w:rPr>
          <w:rFonts w:eastAsia="Calibri" w:cstheme="minorHAnsi"/>
          <w:b/>
          <w:bCs/>
        </w:rPr>
        <w:t>Powiązania celu z budżetem oraz Planem działania:</w:t>
      </w:r>
    </w:p>
    <w:p w14:paraId="7D761AA3" w14:textId="77777777" w:rsidR="00602A9B" w:rsidRPr="00891F7E" w:rsidRDefault="00602A9B" w:rsidP="00891F7E">
      <w:pPr>
        <w:spacing w:after="0"/>
        <w:ind w:firstLine="708"/>
        <w:jc w:val="both"/>
        <w:rPr>
          <w:rFonts w:eastAsia="Calibri" w:cstheme="minorHAnsi"/>
        </w:rPr>
      </w:pPr>
      <w:r w:rsidRPr="00891F7E">
        <w:rPr>
          <w:rFonts w:eastAsia="Calibri" w:cstheme="minorHAnsi"/>
        </w:rPr>
        <w:t xml:space="preserve">Cele LSR są powiązane z przeprowadzoną diagnozą obszaru gmin tworzących LGD „Kraina Sanu”. Zaproponowany podział budżetu i środków pochodzących z dwóch źródeł odzwierciedla realne potrzeby </w:t>
      </w:r>
      <w:r w:rsidRPr="00891F7E">
        <w:rPr>
          <w:rFonts w:eastAsia="Calibri" w:cstheme="minorHAnsi"/>
        </w:rPr>
        <w:br/>
        <w:t>i oczekiwania. Środki z EFRROW w zdecydowanej większości są zarezerwowane dla operacji produkcyjnych, związanych z rozwojem przedsiębiorczości oraz infrastrukturalnych. Działania tzw. miękkie będą w tym wypadku współfinasowane z EFS + w ramach nowego programu regionalnego Fundusze dla Podkarpacia 2021-2027. Będą one dotyczyły wsparcia uczniów, samych szkół na obszarach wiejskich, osób dorosłych w zakresie podnoszenia kwalifikacji oraz włączenia społecznego i aktywizacji. Zaproponowany podział jest zgodny z wypracowanymi celami LSR. Planowana alokacja i realizacja poszczególnych typów projektów pozytywnie wpłynie na z</w:t>
      </w:r>
      <w:r w:rsidRPr="00891F7E">
        <w:rPr>
          <w:rFonts w:eastAsia="Times New Roman" w:cstheme="minorHAnsi"/>
          <w:lang w:eastAsia="pl-PL"/>
        </w:rPr>
        <w:t>większenie dostępu do usług poprzez wsparcie rozwoju i konkurencyjności firm, poprawy stanu infrastruktury i wykształcenia mieszkańców. Ważną częścią będzie wsparcie projektów społecznych dotyczących rozwój zdolności uczniów poza edukacją formalną, wsparcia jakości edukacji, wsparcia osób dorosłych w zdobywaniu kompetencji, usług społecznych świadczonych w społeczności lokalnej oraz integracji społecznej.</w:t>
      </w:r>
    </w:p>
    <w:bookmarkEnd w:id="113"/>
    <w:p w14:paraId="36E8CB6A" w14:textId="77777777" w:rsidR="00602A9B" w:rsidRPr="00891F7E" w:rsidRDefault="00602A9B" w:rsidP="00891F7E">
      <w:pPr>
        <w:spacing w:after="0"/>
        <w:rPr>
          <w:rFonts w:cstheme="minorHAnsi"/>
        </w:rPr>
      </w:pPr>
    </w:p>
    <w:p w14:paraId="5C073046" w14:textId="5971F505" w:rsidR="00DE0976" w:rsidRPr="00891F7E" w:rsidRDefault="00DE0976" w:rsidP="00891F7E">
      <w:pPr>
        <w:pStyle w:val="Nagwek3"/>
        <w:spacing w:before="0"/>
        <w:rPr>
          <w:rFonts w:asciiTheme="minorHAnsi" w:hAnsiTheme="minorHAnsi" w:cstheme="minorHAnsi"/>
          <w:lang w:eastAsia="pl-PL"/>
        </w:rPr>
      </w:pPr>
      <w:bookmarkStart w:id="114" w:name="_Toc142299185"/>
      <w:r w:rsidRPr="00891F7E">
        <w:rPr>
          <w:rFonts w:asciiTheme="minorHAnsi" w:hAnsiTheme="minorHAnsi" w:cstheme="minorHAnsi"/>
          <w:lang w:eastAsia="pl-PL"/>
        </w:rPr>
        <w:t>ROZDZIAŁ</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X.</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MONITORING</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I</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EWALUACJA</w:t>
      </w:r>
      <w:bookmarkEnd w:id="114"/>
    </w:p>
    <w:p w14:paraId="492BD844" w14:textId="2A9DC5AA" w:rsidR="00DE0976" w:rsidRPr="00891F7E" w:rsidRDefault="00DE0976" w:rsidP="00891F7E">
      <w:pPr>
        <w:spacing w:after="0"/>
        <w:ind w:right="6" w:firstLine="336"/>
        <w:jc w:val="both"/>
        <w:rPr>
          <w:rFonts w:cstheme="minorHAnsi"/>
        </w:rPr>
      </w:pPr>
      <w:r w:rsidRPr="00891F7E">
        <w:rPr>
          <w:rFonts w:cstheme="minorHAnsi"/>
        </w:rPr>
        <w:t>W</w:t>
      </w:r>
      <w:r w:rsidR="00EB4B14" w:rsidRPr="00891F7E">
        <w:rPr>
          <w:rFonts w:cstheme="minorHAnsi"/>
        </w:rPr>
        <w:t xml:space="preserve"> </w:t>
      </w:r>
      <w:r w:rsidRPr="00891F7E">
        <w:rPr>
          <w:rFonts w:cstheme="minorHAnsi"/>
        </w:rPr>
        <w:t>rozdziale</w:t>
      </w:r>
      <w:r w:rsidR="00EB4B14" w:rsidRPr="00891F7E">
        <w:rPr>
          <w:rFonts w:cstheme="minorHAnsi"/>
        </w:rPr>
        <w:t xml:space="preserve"> </w:t>
      </w:r>
      <w:r w:rsidR="003D23C8" w:rsidRPr="00891F7E">
        <w:rPr>
          <w:rFonts w:cstheme="minorHAnsi"/>
        </w:rPr>
        <w:t xml:space="preserve">opisano </w:t>
      </w:r>
      <w:r w:rsidRPr="00891F7E">
        <w:rPr>
          <w:rFonts w:cstheme="minorHAnsi"/>
        </w:rPr>
        <w:t>zasady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procedurę</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główne</w:t>
      </w:r>
      <w:r w:rsidR="00EB4B14" w:rsidRPr="00891F7E">
        <w:rPr>
          <w:rFonts w:cstheme="minorHAnsi"/>
        </w:rPr>
        <w:t xml:space="preserve"> </w:t>
      </w:r>
      <w:r w:rsidRPr="00891F7E">
        <w:rPr>
          <w:rFonts w:cstheme="minorHAnsi"/>
        </w:rPr>
        <w:t>elementy</w:t>
      </w:r>
      <w:r w:rsidR="00EB4B14" w:rsidRPr="00891F7E">
        <w:rPr>
          <w:rFonts w:cstheme="minorHAnsi"/>
        </w:rPr>
        <w:t xml:space="preserve"> </w:t>
      </w:r>
      <w:r w:rsidRPr="00891F7E">
        <w:rPr>
          <w:rFonts w:cstheme="minorHAnsi"/>
        </w:rPr>
        <w:t>podlegające</w:t>
      </w:r>
      <w:r w:rsidR="00EB4B14" w:rsidRPr="00891F7E">
        <w:rPr>
          <w:rFonts w:cstheme="minorHAnsi"/>
        </w:rPr>
        <w:t xml:space="preserve"> </w:t>
      </w:r>
      <w:r w:rsidRPr="00891F7E">
        <w:rPr>
          <w:rFonts w:cstheme="minorHAnsi"/>
        </w:rPr>
        <w:t>badaniom</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podmioty</w:t>
      </w:r>
      <w:r w:rsidR="00EB4B14" w:rsidRPr="00891F7E">
        <w:rPr>
          <w:rFonts w:cstheme="minorHAnsi"/>
        </w:rPr>
        <w:t xml:space="preserve"> </w:t>
      </w:r>
      <w:r w:rsidRPr="00891F7E">
        <w:rPr>
          <w:rFonts w:cstheme="minorHAnsi"/>
        </w:rPr>
        <w:t>(osoby)</w:t>
      </w:r>
      <w:r w:rsidR="00EB4B14" w:rsidRPr="00891F7E">
        <w:rPr>
          <w:rFonts w:cstheme="minorHAnsi"/>
        </w:rPr>
        <w:t xml:space="preserve"> </w:t>
      </w:r>
      <w:r w:rsidRPr="00891F7E">
        <w:rPr>
          <w:rFonts w:cstheme="minorHAnsi"/>
        </w:rPr>
        <w:t>odpowiedzialne</w:t>
      </w:r>
      <w:r w:rsidR="00EB4B14" w:rsidRPr="00891F7E">
        <w:rPr>
          <w:rFonts w:cstheme="minorHAnsi"/>
        </w:rPr>
        <w:t xml:space="preserve"> </w:t>
      </w:r>
      <w:r w:rsidRPr="00891F7E">
        <w:rPr>
          <w:rFonts w:cstheme="minorHAnsi"/>
        </w:rPr>
        <w:t>za</w:t>
      </w:r>
      <w:r w:rsidR="00EB4B14" w:rsidRPr="00891F7E">
        <w:rPr>
          <w:rFonts w:cstheme="minorHAnsi"/>
        </w:rPr>
        <w:t xml:space="preserve"> </w:t>
      </w:r>
      <w:r w:rsidRPr="00891F7E">
        <w:rPr>
          <w:rFonts w:cstheme="minorHAnsi"/>
        </w:rPr>
        <w:t>proces</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003D23C8" w:rsidRPr="00891F7E">
        <w:rPr>
          <w:rFonts w:cstheme="minorHAnsi"/>
        </w:rPr>
        <w:t xml:space="preserve">Monitoring i ewaluacja są kluczowymi elementem wdrażania LSR. Stanowią główne źródła informacji o efektach wdrażania LSR. Wyniki badań pozwalają poznać i zrozumieć przyczyny przebiegu procesu. Efekty ewaluacji </w:t>
      </w:r>
      <w:r w:rsidR="006E269F" w:rsidRPr="00891F7E">
        <w:rPr>
          <w:rFonts w:cstheme="minorHAnsi"/>
        </w:rPr>
        <w:t xml:space="preserve">są </w:t>
      </w:r>
      <w:r w:rsidR="003D23C8" w:rsidRPr="00891F7E">
        <w:rPr>
          <w:rFonts w:cstheme="minorHAnsi"/>
        </w:rPr>
        <w:t xml:space="preserve">podstawę do wprowadzania ewentualnych </w:t>
      </w:r>
      <w:r w:rsidR="003D23C8" w:rsidRPr="00891F7E">
        <w:rPr>
          <w:rFonts w:cstheme="minorHAnsi"/>
        </w:rPr>
        <w:lastRenderedPageBreak/>
        <w:t xml:space="preserve">korekty. Biorąc pod uwagę użyteczność </w:t>
      </w:r>
      <w:r w:rsidR="006E269F" w:rsidRPr="00891F7E">
        <w:rPr>
          <w:rFonts w:cstheme="minorHAnsi"/>
        </w:rPr>
        <w:t>tych badań, uczestniczyliśmy w kilku spotkaniach roboczych z lokalnymi grupami działania z różnych województw, w wyniku czego wypracowano rozwiązania horyzontalnych, użyteczne na poziomie LSR „</w:t>
      </w:r>
      <w:r w:rsidR="00B42B61" w:rsidRPr="00891F7E">
        <w:rPr>
          <w:rFonts w:cstheme="minorHAnsi"/>
        </w:rPr>
        <w:t>Kraina Sanu</w:t>
      </w:r>
      <w:r w:rsidR="006E269F" w:rsidRPr="00891F7E">
        <w:rPr>
          <w:rFonts w:cstheme="minorHAnsi"/>
        </w:rPr>
        <w:t xml:space="preserve">”. </w:t>
      </w:r>
      <w:r w:rsidRPr="00891F7E">
        <w:rPr>
          <w:rFonts w:cstheme="minorHAnsi"/>
        </w:rPr>
        <w:t>Stanowi</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wartość</w:t>
      </w:r>
      <w:r w:rsidR="00EB4B14" w:rsidRPr="00891F7E">
        <w:rPr>
          <w:rFonts w:cstheme="minorHAnsi"/>
        </w:rPr>
        <w:t xml:space="preserve"> </w:t>
      </w:r>
      <w:r w:rsidRPr="00891F7E">
        <w:rPr>
          <w:rFonts w:cstheme="minorHAnsi"/>
        </w:rPr>
        <w:t>dodaną</w:t>
      </w:r>
      <w:r w:rsidR="00EB4B14" w:rsidRPr="00891F7E">
        <w:rPr>
          <w:rFonts w:cstheme="minorHAnsi"/>
        </w:rPr>
        <w:t xml:space="preserve"> </w:t>
      </w:r>
      <w:r w:rsidRPr="00891F7E">
        <w:rPr>
          <w:rFonts w:cstheme="minorHAnsi"/>
        </w:rPr>
        <w:t>Podejścia</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szczególności</w:t>
      </w:r>
      <w:r w:rsidR="00EB4B14" w:rsidRPr="00891F7E">
        <w:rPr>
          <w:rFonts w:cstheme="minorHAnsi"/>
        </w:rPr>
        <w:t xml:space="preserve"> </w:t>
      </w:r>
      <w:r w:rsidRPr="00891F7E">
        <w:rPr>
          <w:rFonts w:cstheme="minorHAnsi"/>
        </w:rPr>
        <w:t>efekt</w:t>
      </w:r>
      <w:r w:rsidR="00EB4B14" w:rsidRPr="00891F7E">
        <w:rPr>
          <w:rFonts w:cstheme="minorHAnsi"/>
        </w:rPr>
        <w:t xml:space="preserve"> </w:t>
      </w:r>
      <w:r w:rsidRPr="00891F7E">
        <w:rPr>
          <w:rFonts w:cstheme="minorHAnsi"/>
        </w:rPr>
        <w:t>sieciowania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współpracy.</w:t>
      </w:r>
      <w:r w:rsidR="00EB4B14" w:rsidRPr="00891F7E">
        <w:rPr>
          <w:rFonts w:cstheme="minorHAnsi"/>
        </w:rPr>
        <w:t xml:space="preserve"> </w:t>
      </w:r>
      <w:r w:rsidRPr="00891F7E">
        <w:rPr>
          <w:rFonts w:cstheme="minorHAnsi"/>
        </w:rPr>
        <w:t>Wypracowane</w:t>
      </w:r>
      <w:r w:rsidR="00EB4B14" w:rsidRPr="00891F7E">
        <w:rPr>
          <w:rFonts w:cstheme="minorHAnsi"/>
        </w:rPr>
        <w:t xml:space="preserve"> </w:t>
      </w:r>
      <w:r w:rsidRPr="00891F7E">
        <w:rPr>
          <w:rFonts w:cstheme="minorHAnsi"/>
        </w:rPr>
        <w:t>założenia</w:t>
      </w:r>
      <w:r w:rsidR="00EB4B14" w:rsidRPr="00891F7E">
        <w:rPr>
          <w:rFonts w:cstheme="minorHAnsi"/>
        </w:rPr>
        <w:t xml:space="preserve"> </w:t>
      </w:r>
      <w:r w:rsidRPr="00891F7E">
        <w:rPr>
          <w:rFonts w:cstheme="minorHAnsi"/>
        </w:rPr>
        <w:t>zostały</w:t>
      </w:r>
      <w:r w:rsidR="00EB4B14" w:rsidRPr="00891F7E">
        <w:rPr>
          <w:rFonts w:cstheme="minorHAnsi"/>
        </w:rPr>
        <w:t xml:space="preserve"> </w:t>
      </w:r>
      <w:r w:rsidRPr="00891F7E">
        <w:rPr>
          <w:rFonts w:cstheme="minorHAnsi"/>
        </w:rPr>
        <w:t>skonsultowane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trakcie</w:t>
      </w:r>
      <w:r w:rsidR="00EB4B14" w:rsidRPr="00891F7E">
        <w:rPr>
          <w:rFonts w:cstheme="minorHAnsi"/>
        </w:rPr>
        <w:t xml:space="preserve"> </w:t>
      </w:r>
      <w:r w:rsidR="006E269F" w:rsidRPr="00891F7E">
        <w:rPr>
          <w:rFonts w:cstheme="minorHAnsi"/>
        </w:rPr>
        <w:t xml:space="preserve">budowy </w:t>
      </w:r>
      <w:r w:rsidRPr="00891F7E">
        <w:rPr>
          <w:rFonts w:cstheme="minorHAnsi"/>
        </w:rPr>
        <w:t>LSR</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szczególności</w:t>
      </w:r>
      <w:r w:rsidR="00EB4B14" w:rsidRPr="00891F7E">
        <w:rPr>
          <w:rFonts w:cstheme="minorHAnsi"/>
        </w:rPr>
        <w:t xml:space="preserve"> </w:t>
      </w:r>
      <w:r w:rsidRPr="00891F7E">
        <w:rPr>
          <w:rFonts w:cstheme="minorHAnsi"/>
        </w:rPr>
        <w:t>podczas</w:t>
      </w:r>
      <w:r w:rsidR="00EB4B14" w:rsidRPr="00891F7E">
        <w:rPr>
          <w:rFonts w:cstheme="minorHAnsi"/>
        </w:rPr>
        <w:t xml:space="preserve"> </w:t>
      </w:r>
      <w:r w:rsidRPr="00891F7E">
        <w:rPr>
          <w:rFonts w:cstheme="minorHAnsi"/>
        </w:rPr>
        <w:t>otwartych</w:t>
      </w:r>
      <w:r w:rsidR="00EB4B14" w:rsidRPr="00891F7E">
        <w:rPr>
          <w:rFonts w:cstheme="minorHAnsi"/>
        </w:rPr>
        <w:t xml:space="preserve"> </w:t>
      </w:r>
      <w:r w:rsidRPr="00891F7E">
        <w:rPr>
          <w:rFonts w:cstheme="minorHAnsi"/>
        </w:rPr>
        <w:t>spotkań</w:t>
      </w:r>
      <w:r w:rsidR="00EB4B14" w:rsidRPr="00891F7E">
        <w:rPr>
          <w:rFonts w:cstheme="minorHAnsi"/>
        </w:rPr>
        <w:t xml:space="preserve"> </w:t>
      </w:r>
      <w:r w:rsidRPr="00891F7E">
        <w:rPr>
          <w:rFonts w:cstheme="minorHAnsi"/>
        </w:rPr>
        <w:t>informacyjno-konsultacyjnych,</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punkcie</w:t>
      </w:r>
      <w:r w:rsidR="00EB4B14" w:rsidRPr="00891F7E">
        <w:rPr>
          <w:rFonts w:cstheme="minorHAnsi"/>
        </w:rPr>
        <w:t xml:space="preserve"> </w:t>
      </w:r>
      <w:r w:rsidRPr="00891F7E">
        <w:rPr>
          <w:rFonts w:cstheme="minorHAnsi"/>
        </w:rPr>
        <w:t>konsultacyjnym</w:t>
      </w:r>
      <w:r w:rsidR="00EB4B14" w:rsidRPr="00891F7E">
        <w:rPr>
          <w:rFonts w:cstheme="minorHAnsi"/>
        </w:rPr>
        <w:t xml:space="preserve"> </w:t>
      </w:r>
      <w:r w:rsidRPr="00891F7E">
        <w:rPr>
          <w:rFonts w:cstheme="minorHAnsi"/>
        </w:rPr>
        <w:t>w</w:t>
      </w:r>
      <w:r w:rsidR="00EB4B14" w:rsidRPr="00891F7E">
        <w:rPr>
          <w:rFonts w:cstheme="minorHAnsi"/>
        </w:rPr>
        <w:t xml:space="preserve"> </w:t>
      </w:r>
      <w:r w:rsidR="00D16BBB" w:rsidRPr="00891F7E">
        <w:rPr>
          <w:rFonts w:cstheme="minorHAnsi"/>
        </w:rPr>
        <w:t>B</w:t>
      </w:r>
      <w:r w:rsidRPr="00891F7E">
        <w:rPr>
          <w:rFonts w:cstheme="minorHAnsi"/>
        </w:rPr>
        <w:t>iurze</w:t>
      </w:r>
      <w:r w:rsidR="006E269F" w:rsidRPr="00891F7E">
        <w:rPr>
          <w:rFonts w:cstheme="minorHAnsi"/>
        </w:rPr>
        <w:t xml:space="preserve"> LGD oraz w </w:t>
      </w:r>
      <w:r w:rsidRPr="00891F7E">
        <w:rPr>
          <w:rFonts w:cstheme="minorHAnsi"/>
        </w:rPr>
        <w:t>trakcie</w:t>
      </w:r>
      <w:r w:rsidR="00EB4B14" w:rsidRPr="00891F7E">
        <w:rPr>
          <w:rFonts w:cstheme="minorHAnsi"/>
        </w:rPr>
        <w:t xml:space="preserve"> </w:t>
      </w:r>
      <w:r w:rsidR="006E269F" w:rsidRPr="00891F7E">
        <w:rPr>
          <w:rFonts w:cstheme="minorHAnsi"/>
        </w:rPr>
        <w:t xml:space="preserve">prac </w:t>
      </w:r>
      <w:r w:rsidRPr="00891F7E">
        <w:rPr>
          <w:rFonts w:cstheme="minorHAnsi"/>
        </w:rPr>
        <w:t>grupy</w:t>
      </w:r>
      <w:r w:rsidR="00EB4B14" w:rsidRPr="00891F7E">
        <w:rPr>
          <w:rFonts w:cstheme="minorHAnsi"/>
        </w:rPr>
        <w:t xml:space="preserve"> </w:t>
      </w:r>
      <w:r w:rsidRPr="00891F7E">
        <w:rPr>
          <w:rFonts w:cstheme="minorHAnsi"/>
        </w:rPr>
        <w:t>roboczej</w:t>
      </w:r>
      <w:r w:rsidR="00843B00" w:rsidRPr="00891F7E">
        <w:rPr>
          <w:rFonts w:cstheme="minorHAnsi"/>
        </w:rPr>
        <w:t>.</w:t>
      </w:r>
      <w:r w:rsidR="00EB4B14" w:rsidRPr="00891F7E">
        <w:rPr>
          <w:rFonts w:cstheme="minorHAnsi"/>
          <w:color w:val="FF0000"/>
        </w:rPr>
        <w:t xml:space="preserve"> </w:t>
      </w:r>
      <w:r w:rsidR="006E269F" w:rsidRPr="00891F7E">
        <w:rPr>
          <w:rFonts w:cstheme="minorHAnsi"/>
        </w:rPr>
        <w:t>R</w:t>
      </w:r>
      <w:r w:rsidR="003D23C8" w:rsidRPr="00891F7E">
        <w:rPr>
          <w:rFonts w:cstheme="minorHAnsi"/>
        </w:rPr>
        <w:t xml:space="preserve">ozwiązania uwzględniają </w:t>
      </w:r>
      <w:r w:rsidRPr="00891F7E">
        <w:rPr>
          <w:rFonts w:cstheme="minorHAnsi"/>
        </w:rPr>
        <w:t>doświadczenia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006E269F" w:rsidRPr="00891F7E">
        <w:rPr>
          <w:rFonts w:cstheme="minorHAnsi"/>
        </w:rPr>
        <w:t>„</w:t>
      </w:r>
      <w:r w:rsidR="00B42B61" w:rsidRPr="00891F7E">
        <w:rPr>
          <w:rFonts w:cstheme="minorHAnsi"/>
        </w:rPr>
        <w:t>Kraina Sanu</w:t>
      </w:r>
      <w:r w:rsidR="006E269F"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poprzednich</w:t>
      </w:r>
      <w:r w:rsidR="00EB4B14" w:rsidRPr="00891F7E">
        <w:rPr>
          <w:rFonts w:cstheme="minorHAnsi"/>
        </w:rPr>
        <w:t xml:space="preserve"> </w:t>
      </w:r>
      <w:r w:rsidRPr="00891F7E">
        <w:rPr>
          <w:rFonts w:cstheme="minorHAnsi"/>
        </w:rPr>
        <w:t>perspektyw</w:t>
      </w:r>
      <w:r w:rsidR="00EB4B14" w:rsidRPr="00891F7E">
        <w:rPr>
          <w:rFonts w:cstheme="minorHAnsi"/>
        </w:rPr>
        <w:t xml:space="preserve"> </w:t>
      </w:r>
      <w:r w:rsidRPr="00891F7E">
        <w:rPr>
          <w:rFonts w:cstheme="minorHAnsi"/>
        </w:rPr>
        <w:t>programowych</w:t>
      </w:r>
      <w:r w:rsidR="006E269F" w:rsidRPr="00891F7E">
        <w:rPr>
          <w:rFonts w:cstheme="minorHAnsi"/>
        </w:rPr>
        <w:t xml:space="preserve"> i bazują na dobrych praktykach z </w:t>
      </w:r>
    </w:p>
    <w:p w14:paraId="019018BA" w14:textId="77777777" w:rsidR="00DE1D7E" w:rsidRDefault="00DE1D7E" w:rsidP="00891F7E">
      <w:pPr>
        <w:spacing w:after="0"/>
        <w:ind w:right="6"/>
        <w:jc w:val="both"/>
        <w:rPr>
          <w:rFonts w:cstheme="minorHAnsi"/>
          <w:b/>
          <w:bCs/>
        </w:rPr>
      </w:pPr>
    </w:p>
    <w:p w14:paraId="7FA19DC0" w14:textId="77777777" w:rsidR="00DE1D7E" w:rsidRDefault="00DE1D7E" w:rsidP="00891F7E">
      <w:pPr>
        <w:spacing w:after="0"/>
        <w:ind w:right="6"/>
        <w:jc w:val="both"/>
        <w:rPr>
          <w:rFonts w:cstheme="minorHAnsi"/>
          <w:b/>
          <w:bCs/>
        </w:rPr>
      </w:pPr>
    </w:p>
    <w:p w14:paraId="321478E1" w14:textId="10113818" w:rsidR="00DE0976" w:rsidRPr="00891F7E" w:rsidRDefault="003D23C8" w:rsidP="00891F7E">
      <w:pPr>
        <w:spacing w:after="0"/>
        <w:ind w:right="6"/>
        <w:jc w:val="both"/>
        <w:rPr>
          <w:rFonts w:cstheme="minorHAnsi"/>
          <w:b/>
          <w:bCs/>
        </w:rPr>
      </w:pPr>
      <w:r w:rsidRPr="00891F7E">
        <w:rPr>
          <w:rFonts w:cstheme="minorHAnsi"/>
          <w:b/>
          <w:bCs/>
        </w:rPr>
        <w:t>Zasady</w:t>
      </w:r>
      <w:r w:rsidR="00DE0976" w:rsidRPr="00891F7E">
        <w:rPr>
          <w:rFonts w:cstheme="minorHAnsi"/>
          <w:b/>
          <w:bCs/>
        </w:rPr>
        <w:t>.</w:t>
      </w:r>
    </w:p>
    <w:p w14:paraId="57894F1D" w14:textId="58ADD553" w:rsidR="00DE0976" w:rsidRPr="00891F7E" w:rsidRDefault="00DE0976" w:rsidP="00891F7E">
      <w:pPr>
        <w:spacing w:after="0"/>
        <w:ind w:right="6" w:firstLine="336"/>
        <w:jc w:val="both"/>
        <w:rPr>
          <w:rFonts w:cstheme="minorHAnsi"/>
        </w:rPr>
      </w:pPr>
      <w:r w:rsidRPr="00891F7E">
        <w:rPr>
          <w:rFonts w:cstheme="minorHAnsi"/>
        </w:rPr>
        <w:t>Monitoring</w:t>
      </w:r>
      <w:r w:rsidR="00EB4B14" w:rsidRPr="00891F7E">
        <w:rPr>
          <w:rFonts w:cstheme="minorHAnsi"/>
        </w:rPr>
        <w:t xml:space="preserve"> </w:t>
      </w:r>
      <w:r w:rsidRPr="00891F7E">
        <w:rPr>
          <w:rFonts w:cstheme="minorHAnsi"/>
        </w:rPr>
        <w:t>opiera</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zasadach:</w:t>
      </w:r>
      <w:r w:rsidR="00EB4B14" w:rsidRPr="00891F7E">
        <w:rPr>
          <w:rFonts w:cstheme="minorHAnsi"/>
        </w:rPr>
        <w:t xml:space="preserve"> </w:t>
      </w:r>
      <w:r w:rsidRPr="00891F7E">
        <w:rPr>
          <w:rFonts w:cstheme="minorHAnsi"/>
        </w:rPr>
        <w:t>wiarygodności,</w:t>
      </w:r>
      <w:r w:rsidR="00EB4B14" w:rsidRPr="00891F7E">
        <w:rPr>
          <w:rFonts w:cstheme="minorHAnsi"/>
        </w:rPr>
        <w:t xml:space="preserve"> </w:t>
      </w:r>
      <w:r w:rsidRPr="00891F7E">
        <w:rPr>
          <w:rFonts w:cstheme="minorHAnsi"/>
        </w:rPr>
        <w:t>aktualności,</w:t>
      </w:r>
      <w:r w:rsidR="00EB4B14" w:rsidRPr="00891F7E">
        <w:rPr>
          <w:rFonts w:cstheme="minorHAnsi"/>
        </w:rPr>
        <w:t xml:space="preserve"> </w:t>
      </w:r>
      <w:r w:rsidRPr="00891F7E">
        <w:rPr>
          <w:rFonts w:cstheme="minorHAnsi"/>
        </w:rPr>
        <w:t>obiektywności,</w:t>
      </w:r>
      <w:r w:rsidR="00EB4B14" w:rsidRPr="00891F7E">
        <w:rPr>
          <w:rFonts w:cstheme="minorHAnsi"/>
        </w:rPr>
        <w:t xml:space="preserve"> </w:t>
      </w:r>
      <w:r w:rsidRPr="00891F7E">
        <w:rPr>
          <w:rFonts w:cstheme="minorHAnsi"/>
        </w:rPr>
        <w:t>koncentracji,</w:t>
      </w:r>
      <w:r w:rsidR="00EB4B14" w:rsidRPr="00891F7E">
        <w:rPr>
          <w:rFonts w:cstheme="minorHAnsi"/>
        </w:rPr>
        <w:t xml:space="preserve"> </w:t>
      </w:r>
      <w:r w:rsidRPr="00891F7E">
        <w:rPr>
          <w:rFonts w:cstheme="minorHAnsi"/>
        </w:rPr>
        <w:t>realizmu,</w:t>
      </w:r>
      <w:r w:rsidR="00EB4B14" w:rsidRPr="00891F7E">
        <w:rPr>
          <w:rFonts w:cstheme="minorHAnsi"/>
        </w:rPr>
        <w:t xml:space="preserve"> </w:t>
      </w:r>
      <w:r w:rsidRPr="00891F7E">
        <w:rPr>
          <w:rFonts w:cstheme="minorHAnsi"/>
        </w:rPr>
        <w:t>koordynacji</w:t>
      </w:r>
      <w:r w:rsidR="00EB4B14" w:rsidRPr="00891F7E">
        <w:rPr>
          <w:rFonts w:cstheme="minorHAnsi"/>
        </w:rPr>
        <w:t xml:space="preserve"> </w:t>
      </w:r>
      <w:r w:rsidRPr="00891F7E">
        <w:rPr>
          <w:rFonts w:cstheme="minorHAnsi"/>
        </w:rPr>
        <w:t>informacji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elastyczności.</w:t>
      </w:r>
      <w:r w:rsidR="00EB4B14" w:rsidRPr="00891F7E">
        <w:rPr>
          <w:rFonts w:cstheme="minorHAnsi"/>
        </w:rPr>
        <w:t xml:space="preserve"> </w:t>
      </w:r>
      <w:r w:rsidRPr="00891F7E">
        <w:rPr>
          <w:rFonts w:cstheme="minorHAnsi"/>
        </w:rPr>
        <w:t>Ewaluacja</w:t>
      </w:r>
      <w:r w:rsidR="00EB4B14" w:rsidRPr="00891F7E">
        <w:rPr>
          <w:rFonts w:cstheme="minorHAnsi"/>
        </w:rPr>
        <w:t xml:space="preserve"> </w:t>
      </w:r>
      <w:r w:rsidRPr="00891F7E">
        <w:rPr>
          <w:rFonts w:cstheme="minorHAnsi"/>
        </w:rPr>
        <w:t>uwzględnia</w:t>
      </w:r>
      <w:r w:rsidR="00EB4B14" w:rsidRPr="00891F7E">
        <w:rPr>
          <w:rFonts w:cstheme="minorHAnsi"/>
        </w:rPr>
        <w:t xml:space="preserve"> </w:t>
      </w:r>
      <w:r w:rsidRPr="00891F7E">
        <w:rPr>
          <w:rFonts w:cstheme="minorHAnsi"/>
        </w:rPr>
        <w:t>następujące</w:t>
      </w:r>
      <w:r w:rsidR="00EB4B14" w:rsidRPr="00891F7E">
        <w:rPr>
          <w:rFonts w:cstheme="minorHAnsi"/>
        </w:rPr>
        <w:t xml:space="preserve"> </w:t>
      </w:r>
      <w:r w:rsidRPr="00891F7E">
        <w:rPr>
          <w:rFonts w:cstheme="minorHAnsi"/>
        </w:rPr>
        <w:t>kryteria:</w:t>
      </w:r>
      <w:r w:rsidR="00EB4B14" w:rsidRPr="00891F7E">
        <w:rPr>
          <w:rFonts w:cstheme="minorHAnsi"/>
        </w:rPr>
        <w:t xml:space="preserve"> </w:t>
      </w:r>
      <w:r w:rsidRPr="00891F7E">
        <w:rPr>
          <w:rFonts w:cstheme="minorHAnsi"/>
        </w:rPr>
        <w:t>trafność</w:t>
      </w:r>
      <w:r w:rsidR="00891F7E">
        <w:rPr>
          <w:rFonts w:cstheme="minorHAnsi"/>
        </w:rPr>
        <w:t xml:space="preserve"> </w:t>
      </w:r>
      <w:r w:rsidRPr="00891F7E">
        <w:rPr>
          <w:rFonts w:cstheme="minorHAnsi"/>
        </w:rPr>
        <w:t>/</w:t>
      </w:r>
      <w:r w:rsidR="00891F7E">
        <w:rPr>
          <w:rFonts w:cstheme="minorHAnsi"/>
        </w:rPr>
        <w:t xml:space="preserve"> </w:t>
      </w:r>
      <w:r w:rsidRPr="00891F7E">
        <w:rPr>
          <w:rFonts w:cstheme="minorHAnsi"/>
        </w:rPr>
        <w:t>adekwatność</w:t>
      </w:r>
      <w:r w:rsidR="00891F7E">
        <w:rPr>
          <w:rFonts w:cstheme="minorHAnsi"/>
        </w:rPr>
        <w:t xml:space="preserve"> </w:t>
      </w:r>
      <w:r w:rsidRPr="00891F7E">
        <w:rPr>
          <w:rFonts w:cstheme="minorHAnsi"/>
        </w:rPr>
        <w:t>/</w:t>
      </w:r>
      <w:r w:rsidR="00891F7E">
        <w:rPr>
          <w:rFonts w:cstheme="minorHAnsi"/>
        </w:rPr>
        <w:t xml:space="preserve"> </w:t>
      </w:r>
      <w:r w:rsidRPr="00891F7E">
        <w:rPr>
          <w:rFonts w:cstheme="minorHAnsi"/>
        </w:rPr>
        <w:t>odpowiedniość;</w:t>
      </w:r>
      <w:r w:rsidR="00EB4B14" w:rsidRPr="00891F7E">
        <w:rPr>
          <w:rFonts w:cstheme="minorHAnsi"/>
        </w:rPr>
        <w:t xml:space="preserve"> </w:t>
      </w:r>
      <w:r w:rsidRPr="00891F7E">
        <w:rPr>
          <w:rFonts w:cstheme="minorHAnsi"/>
        </w:rPr>
        <w:t>efektywność</w:t>
      </w:r>
      <w:r w:rsidR="00891F7E">
        <w:rPr>
          <w:rFonts w:cstheme="minorHAnsi"/>
        </w:rPr>
        <w:t xml:space="preserve"> </w:t>
      </w:r>
      <w:r w:rsidRPr="00891F7E">
        <w:rPr>
          <w:rFonts w:cstheme="minorHAnsi"/>
        </w:rPr>
        <w:t>/</w:t>
      </w:r>
      <w:r w:rsidR="00891F7E">
        <w:rPr>
          <w:rFonts w:cstheme="minorHAnsi"/>
        </w:rPr>
        <w:t xml:space="preserve"> </w:t>
      </w:r>
      <w:r w:rsidRPr="00891F7E">
        <w:rPr>
          <w:rFonts w:cstheme="minorHAnsi"/>
        </w:rPr>
        <w:t>wydajność;</w:t>
      </w:r>
      <w:r w:rsidR="00EB4B14" w:rsidRPr="00891F7E">
        <w:rPr>
          <w:rFonts w:cstheme="minorHAnsi"/>
        </w:rPr>
        <w:t xml:space="preserve"> </w:t>
      </w:r>
      <w:r w:rsidRPr="00891F7E">
        <w:rPr>
          <w:rFonts w:cstheme="minorHAnsi"/>
        </w:rPr>
        <w:t>skuteczność;</w:t>
      </w:r>
      <w:r w:rsidR="00EB4B14" w:rsidRPr="00891F7E">
        <w:rPr>
          <w:rFonts w:cstheme="minorHAnsi"/>
        </w:rPr>
        <w:t xml:space="preserve"> </w:t>
      </w:r>
      <w:r w:rsidRPr="00891F7E">
        <w:rPr>
          <w:rFonts w:cstheme="minorHAnsi"/>
        </w:rPr>
        <w:t>użyteczność;</w:t>
      </w:r>
      <w:r w:rsidR="00EB4B14" w:rsidRPr="00891F7E">
        <w:rPr>
          <w:rFonts w:cstheme="minorHAnsi"/>
        </w:rPr>
        <w:t xml:space="preserve"> </w:t>
      </w:r>
      <w:r w:rsidRPr="00891F7E">
        <w:rPr>
          <w:rFonts w:cstheme="minorHAnsi"/>
        </w:rPr>
        <w:t>trwałość.</w:t>
      </w:r>
    </w:p>
    <w:p w14:paraId="49ACF628" w14:textId="464EEF35" w:rsidR="00DE0976" w:rsidRPr="00891F7E" w:rsidRDefault="00DE0976" w:rsidP="00891F7E">
      <w:pPr>
        <w:spacing w:after="0"/>
        <w:ind w:right="6" w:firstLine="336"/>
        <w:jc w:val="both"/>
        <w:rPr>
          <w:rFonts w:cstheme="minorHAnsi"/>
        </w:rPr>
      </w:pPr>
      <w:r w:rsidRPr="00891F7E">
        <w:rPr>
          <w:rFonts w:cstheme="minorHAnsi"/>
          <w:u w:val="single"/>
        </w:rPr>
        <w:t>Monitoring</w:t>
      </w:r>
      <w:r w:rsidR="00EB4B14" w:rsidRPr="00891F7E">
        <w:rPr>
          <w:rFonts w:cstheme="minorHAnsi"/>
          <w:b/>
          <w:bCs/>
        </w:rPr>
        <w:t xml:space="preserve"> </w:t>
      </w:r>
      <w:r w:rsidRPr="00891F7E">
        <w:rPr>
          <w:rFonts w:cstheme="minorHAnsi"/>
        </w:rPr>
        <w:t>jest</w:t>
      </w:r>
      <w:r w:rsidR="00EB4B14" w:rsidRPr="00891F7E">
        <w:rPr>
          <w:rFonts w:cstheme="minorHAnsi"/>
        </w:rPr>
        <w:t xml:space="preserve"> </w:t>
      </w:r>
      <w:r w:rsidRPr="00891F7E">
        <w:rPr>
          <w:rFonts w:cstheme="minorHAnsi"/>
        </w:rPr>
        <w:t>narzędziem</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systematycznego</w:t>
      </w:r>
      <w:r w:rsidR="00EB4B14" w:rsidRPr="00891F7E">
        <w:rPr>
          <w:rFonts w:cstheme="minorHAnsi"/>
        </w:rPr>
        <w:t xml:space="preserve"> </w:t>
      </w:r>
      <w:r w:rsidRPr="00891F7E">
        <w:rPr>
          <w:rFonts w:cstheme="minorHAnsi"/>
        </w:rPr>
        <w:t>pozyskiwania,</w:t>
      </w:r>
      <w:r w:rsidR="00EB4B14" w:rsidRPr="00891F7E">
        <w:rPr>
          <w:rFonts w:cstheme="minorHAnsi"/>
        </w:rPr>
        <w:t xml:space="preserve"> </w:t>
      </w:r>
      <w:r w:rsidRPr="00891F7E">
        <w:rPr>
          <w:rFonts w:cstheme="minorHAnsi"/>
        </w:rPr>
        <w:t>analizowania</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wykorzystywania</w:t>
      </w:r>
      <w:r w:rsidR="00EB4B14" w:rsidRPr="00891F7E">
        <w:rPr>
          <w:rFonts w:cstheme="minorHAnsi"/>
        </w:rPr>
        <w:t xml:space="preserve"> </w:t>
      </w:r>
      <w:r w:rsidRPr="00891F7E">
        <w:rPr>
          <w:rFonts w:cstheme="minorHAnsi"/>
        </w:rPr>
        <w:t>informacji</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celów</w:t>
      </w:r>
      <w:r w:rsidR="00EB4B14" w:rsidRPr="00891F7E">
        <w:rPr>
          <w:rFonts w:cstheme="minorHAnsi"/>
        </w:rPr>
        <w:t xml:space="preserve"> </w:t>
      </w:r>
      <w:r w:rsidRPr="00891F7E">
        <w:rPr>
          <w:rFonts w:cstheme="minorHAnsi"/>
        </w:rPr>
        <w:t>kontroli</w:t>
      </w:r>
      <w:r w:rsidR="00EB4B14" w:rsidRPr="00891F7E">
        <w:rPr>
          <w:rFonts w:cstheme="minorHAnsi"/>
        </w:rPr>
        <w:t xml:space="preserve"> </w:t>
      </w:r>
      <w:r w:rsidRPr="00891F7E">
        <w:rPr>
          <w:rFonts w:cstheme="minorHAnsi"/>
        </w:rPr>
        <w:t>zarządzania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podejmowania</w:t>
      </w:r>
      <w:r w:rsidR="00EB4B14" w:rsidRPr="00891F7E">
        <w:rPr>
          <w:rFonts w:cstheme="minorHAnsi"/>
        </w:rPr>
        <w:t xml:space="preserve"> </w:t>
      </w:r>
      <w:r w:rsidRPr="00891F7E">
        <w:rPr>
          <w:rFonts w:cstheme="minorHAnsi"/>
        </w:rPr>
        <w:t>decyzji.</w:t>
      </w:r>
      <w:r w:rsidR="00EB4B14" w:rsidRPr="00891F7E">
        <w:rPr>
          <w:rFonts w:cstheme="minorHAnsi"/>
        </w:rPr>
        <w:t xml:space="preserve"> </w:t>
      </w:r>
      <w:r w:rsidRPr="00891F7E">
        <w:rPr>
          <w:rFonts w:cstheme="minorHAnsi"/>
        </w:rPr>
        <w:t>Zapewnia</w:t>
      </w:r>
      <w:r w:rsidR="00EB4B14" w:rsidRPr="00891F7E">
        <w:rPr>
          <w:rFonts w:cstheme="minorHAnsi"/>
        </w:rPr>
        <w:t xml:space="preserve"> </w:t>
      </w:r>
      <w:r w:rsidRPr="00891F7E">
        <w:rPr>
          <w:rFonts w:cstheme="minorHAnsi"/>
        </w:rPr>
        <w:t>identyfikację</w:t>
      </w:r>
      <w:r w:rsidR="00EB4B14" w:rsidRPr="00891F7E">
        <w:rPr>
          <w:rFonts w:cstheme="minorHAnsi"/>
        </w:rPr>
        <w:t xml:space="preserve"> </w:t>
      </w:r>
      <w:r w:rsidRPr="00891F7E">
        <w:rPr>
          <w:rFonts w:cstheme="minorHAnsi"/>
        </w:rPr>
        <w:t>bezpośrednich</w:t>
      </w:r>
      <w:r w:rsidR="00EB4B14" w:rsidRPr="00891F7E">
        <w:rPr>
          <w:rFonts w:cstheme="minorHAnsi"/>
        </w:rPr>
        <w:t xml:space="preserve"> </w:t>
      </w:r>
      <w:r w:rsidRPr="00891F7E">
        <w:rPr>
          <w:rFonts w:cstheme="minorHAnsi"/>
        </w:rPr>
        <w:t>efektów</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obejmujących</w:t>
      </w:r>
      <w:r w:rsidR="00EB4B14" w:rsidRPr="00891F7E">
        <w:rPr>
          <w:rFonts w:cstheme="minorHAnsi"/>
        </w:rPr>
        <w:t xml:space="preserve"> </w:t>
      </w:r>
      <w:r w:rsidRPr="00891F7E">
        <w:rPr>
          <w:rFonts w:cstheme="minorHAnsi"/>
        </w:rPr>
        <w:t>dane</w:t>
      </w:r>
      <w:r w:rsidR="00EB4B14" w:rsidRPr="00891F7E">
        <w:rPr>
          <w:rFonts w:cstheme="minorHAnsi"/>
        </w:rPr>
        <w:t xml:space="preserve"> </w:t>
      </w:r>
      <w:r w:rsidRPr="00891F7E">
        <w:rPr>
          <w:rFonts w:cstheme="minorHAnsi"/>
        </w:rPr>
        <w:t>ilościowe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jakościowe</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temat</w:t>
      </w:r>
      <w:r w:rsidR="00EB4B14" w:rsidRPr="00891F7E">
        <w:rPr>
          <w:rFonts w:cstheme="minorHAnsi"/>
        </w:rPr>
        <w:t xml:space="preserve"> </w:t>
      </w:r>
      <w:r w:rsidRPr="00891F7E">
        <w:rPr>
          <w:rFonts w:cstheme="minorHAnsi"/>
        </w:rPr>
        <w:t>funkcjonowania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stanu</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aspekcie</w:t>
      </w:r>
      <w:r w:rsidR="00EB4B14" w:rsidRPr="00891F7E">
        <w:rPr>
          <w:rFonts w:cstheme="minorHAnsi"/>
        </w:rPr>
        <w:t xml:space="preserve"> </w:t>
      </w:r>
      <w:r w:rsidRPr="00891F7E">
        <w:rPr>
          <w:rFonts w:cstheme="minorHAnsi"/>
        </w:rPr>
        <w:t>finansowym</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rzeczowym.</w:t>
      </w:r>
      <w:r w:rsidR="00EB4B14" w:rsidRPr="00891F7E">
        <w:rPr>
          <w:rFonts w:cstheme="minorHAnsi"/>
        </w:rPr>
        <w:t xml:space="preserve"> </w:t>
      </w:r>
      <w:r w:rsidRPr="00891F7E">
        <w:rPr>
          <w:rFonts w:cstheme="minorHAnsi"/>
        </w:rPr>
        <w:t>Pozwala</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ocenić</w:t>
      </w:r>
      <w:r w:rsidR="00EB4B14" w:rsidRPr="00891F7E">
        <w:rPr>
          <w:rFonts w:cstheme="minorHAnsi"/>
        </w:rPr>
        <w:t xml:space="preserve"> </w:t>
      </w:r>
      <w:r w:rsidRPr="00891F7E">
        <w:rPr>
          <w:rFonts w:cstheme="minorHAnsi"/>
        </w:rPr>
        <w:t>postęp</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zakresie</w:t>
      </w:r>
      <w:r w:rsidR="00EB4B14" w:rsidRPr="00891F7E">
        <w:rPr>
          <w:rFonts w:cstheme="minorHAnsi"/>
        </w:rPr>
        <w:t xml:space="preserve"> </w:t>
      </w:r>
      <w:r w:rsidRPr="00891F7E">
        <w:rPr>
          <w:rFonts w:cstheme="minorHAnsi"/>
        </w:rPr>
        <w:t>osiągania</w:t>
      </w:r>
      <w:r w:rsidR="00EB4B14" w:rsidRPr="00891F7E">
        <w:rPr>
          <w:rFonts w:cstheme="minorHAnsi"/>
        </w:rPr>
        <w:t xml:space="preserve"> </w:t>
      </w:r>
      <w:r w:rsidRPr="00891F7E">
        <w:rPr>
          <w:rFonts w:cstheme="minorHAnsi"/>
        </w:rPr>
        <w:t>wskaźników</w:t>
      </w:r>
      <w:r w:rsidR="00EB4B14" w:rsidRPr="00891F7E">
        <w:rPr>
          <w:rFonts w:cstheme="minorHAnsi"/>
        </w:rPr>
        <w:t xml:space="preserve"> </w:t>
      </w:r>
      <w:r w:rsidRPr="00891F7E">
        <w:rPr>
          <w:rFonts w:cstheme="minorHAnsi"/>
        </w:rPr>
        <w:t>produktu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rezultatu</w:t>
      </w:r>
      <w:r w:rsidR="00EB4B14" w:rsidRPr="00891F7E">
        <w:rPr>
          <w:rFonts w:cstheme="minorHAnsi"/>
        </w:rPr>
        <w:t xml:space="preserve"> </w:t>
      </w:r>
      <w:r w:rsidRPr="00891F7E">
        <w:rPr>
          <w:rFonts w:cstheme="minorHAnsi"/>
        </w:rPr>
        <w:t>przypisanych</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celów</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przedsięwzięć.</w:t>
      </w:r>
      <w:r w:rsidR="00EB4B14" w:rsidRPr="00891F7E">
        <w:rPr>
          <w:rFonts w:cstheme="minorHAnsi"/>
        </w:rPr>
        <w:t xml:space="preserve"> </w:t>
      </w:r>
      <w:r w:rsidRPr="00891F7E">
        <w:rPr>
          <w:rFonts w:cstheme="minorHAnsi"/>
        </w:rPr>
        <w:t>Głównym</w:t>
      </w:r>
      <w:r w:rsidR="00EB4B14" w:rsidRPr="00891F7E">
        <w:rPr>
          <w:rFonts w:cstheme="minorHAnsi"/>
        </w:rPr>
        <w:t xml:space="preserve"> </w:t>
      </w:r>
      <w:r w:rsidRPr="00891F7E">
        <w:rPr>
          <w:rFonts w:cstheme="minorHAnsi"/>
        </w:rPr>
        <w:t>celem</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uzyskanie</w:t>
      </w:r>
      <w:r w:rsidR="00EB4B14" w:rsidRPr="00891F7E">
        <w:rPr>
          <w:rFonts w:cstheme="minorHAnsi"/>
        </w:rPr>
        <w:t xml:space="preserve"> </w:t>
      </w:r>
      <w:r w:rsidRPr="00891F7E">
        <w:rPr>
          <w:rFonts w:cstheme="minorHAnsi"/>
        </w:rPr>
        <w:t>informacji</w:t>
      </w:r>
      <w:r w:rsidR="00EB4B14" w:rsidRPr="00891F7E">
        <w:rPr>
          <w:rFonts w:cstheme="minorHAnsi"/>
        </w:rPr>
        <w:t xml:space="preserve"> </w:t>
      </w:r>
      <w:r w:rsidRPr="00891F7E">
        <w:rPr>
          <w:rFonts w:cstheme="minorHAnsi"/>
        </w:rPr>
        <w:t>zwrotnych</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temat</w:t>
      </w:r>
      <w:r w:rsidR="00EB4B14" w:rsidRPr="00891F7E">
        <w:rPr>
          <w:rFonts w:cstheme="minorHAnsi"/>
        </w:rPr>
        <w:t xml:space="preserve"> </w:t>
      </w:r>
      <w:r w:rsidRPr="00891F7E">
        <w:rPr>
          <w:rFonts w:cstheme="minorHAnsi"/>
        </w:rPr>
        <w:t>skuteczności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wydajności</w:t>
      </w:r>
      <w:r w:rsidR="00EB4B14" w:rsidRPr="00891F7E">
        <w:rPr>
          <w:rFonts w:cstheme="minorHAnsi"/>
        </w:rPr>
        <w:t xml:space="preserve"> </w:t>
      </w:r>
      <w:r w:rsidRPr="00891F7E">
        <w:rPr>
          <w:rFonts w:cstheme="minorHAnsi"/>
        </w:rPr>
        <w:t>wdrażanej</w:t>
      </w:r>
      <w:r w:rsidR="00EB4B14" w:rsidRPr="00891F7E">
        <w:rPr>
          <w:rFonts w:cstheme="minorHAnsi"/>
        </w:rPr>
        <w:t xml:space="preserve"> </w:t>
      </w:r>
      <w:r w:rsidRPr="00891F7E">
        <w:rPr>
          <w:rFonts w:cstheme="minorHAnsi"/>
        </w:rPr>
        <w:t>LSR.</w:t>
      </w:r>
      <w:r w:rsidR="00EB4B14" w:rsidRPr="00891F7E">
        <w:rPr>
          <w:rFonts w:cstheme="minorHAnsi"/>
        </w:rPr>
        <w:t xml:space="preserve"> </w:t>
      </w:r>
    </w:p>
    <w:p w14:paraId="0B6C4895" w14:textId="11D93922" w:rsidR="00DE0976" w:rsidRPr="00891F7E" w:rsidRDefault="00DE0976" w:rsidP="00891F7E">
      <w:pPr>
        <w:spacing w:after="0"/>
        <w:ind w:right="6" w:hanging="11"/>
        <w:jc w:val="both"/>
        <w:rPr>
          <w:rFonts w:cstheme="minorHAnsi"/>
        </w:rPr>
      </w:pPr>
      <w:r w:rsidRPr="00891F7E">
        <w:rPr>
          <w:rFonts w:cstheme="minorHAnsi"/>
        </w:rPr>
        <w:t>Zebrane</w:t>
      </w:r>
      <w:r w:rsidR="00EB4B14" w:rsidRPr="00891F7E">
        <w:rPr>
          <w:rFonts w:cstheme="minorHAnsi"/>
        </w:rPr>
        <w:t xml:space="preserve"> </w:t>
      </w:r>
      <w:r w:rsidRPr="00891F7E">
        <w:rPr>
          <w:rFonts w:cstheme="minorHAnsi"/>
        </w:rPr>
        <w:t>dane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informacje</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odnoszone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założeń</w:t>
      </w:r>
      <w:r w:rsidR="00EB4B14" w:rsidRPr="00891F7E">
        <w:rPr>
          <w:rFonts w:cstheme="minorHAnsi"/>
        </w:rPr>
        <w:t xml:space="preserve"> </w:t>
      </w:r>
      <w:r w:rsidRPr="00891F7E">
        <w:rPr>
          <w:rFonts w:cstheme="minorHAnsi"/>
        </w:rPr>
        <w:t>bazowych</w:t>
      </w:r>
      <w:r w:rsidR="00EB4B14" w:rsidRPr="00891F7E">
        <w:rPr>
          <w:rFonts w:cstheme="minorHAnsi"/>
        </w:rPr>
        <w:t xml:space="preserve"> </w:t>
      </w:r>
      <w:r w:rsidRPr="00891F7E">
        <w:rPr>
          <w:rFonts w:cstheme="minorHAnsi"/>
        </w:rPr>
        <w:t>(wartości</w:t>
      </w:r>
      <w:r w:rsidR="00EB4B14" w:rsidRPr="00891F7E">
        <w:rPr>
          <w:rFonts w:cstheme="minorHAnsi"/>
        </w:rPr>
        <w:t xml:space="preserve"> </w:t>
      </w:r>
      <w:r w:rsidRPr="00891F7E">
        <w:rPr>
          <w:rFonts w:cstheme="minorHAnsi"/>
        </w:rPr>
        <w:t>założonych</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momencie</w:t>
      </w:r>
      <w:r w:rsidR="00EB4B14" w:rsidRPr="00891F7E">
        <w:rPr>
          <w:rFonts w:cstheme="minorHAnsi"/>
        </w:rPr>
        <w:t xml:space="preserve"> </w:t>
      </w:r>
      <w:r w:rsidRPr="00891F7E">
        <w:rPr>
          <w:rFonts w:cstheme="minorHAnsi"/>
        </w:rPr>
        <w:t>rozpoczęcia</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wskaźników</w:t>
      </w:r>
      <w:r w:rsidR="00EB4B14" w:rsidRPr="00891F7E">
        <w:rPr>
          <w:rFonts w:cstheme="minorHAnsi"/>
        </w:rPr>
        <w:t xml:space="preserve"> </w:t>
      </w:r>
      <w:r w:rsidRPr="00891F7E">
        <w:rPr>
          <w:rFonts w:cstheme="minorHAnsi"/>
        </w:rPr>
        <w:t>pośrednich</w:t>
      </w:r>
      <w:r w:rsidR="00EB4B14" w:rsidRPr="00891F7E">
        <w:rPr>
          <w:rFonts w:cstheme="minorHAnsi"/>
        </w:rPr>
        <w:t xml:space="preserve"> </w:t>
      </w:r>
      <w:r w:rsidRPr="00891F7E">
        <w:rPr>
          <w:rFonts w:cstheme="minorHAnsi"/>
        </w:rPr>
        <w:t>(przedstawiających</w:t>
      </w:r>
      <w:r w:rsidR="00EB4B14" w:rsidRPr="00891F7E">
        <w:rPr>
          <w:rFonts w:cstheme="minorHAnsi"/>
        </w:rPr>
        <w:t xml:space="preserve"> </w:t>
      </w:r>
      <w:r w:rsidRPr="00891F7E">
        <w:rPr>
          <w:rFonts w:cstheme="minorHAnsi"/>
        </w:rPr>
        <w:t>pożądane</w:t>
      </w:r>
      <w:r w:rsidR="00EB4B14" w:rsidRPr="00891F7E">
        <w:rPr>
          <w:rFonts w:cstheme="minorHAnsi"/>
        </w:rPr>
        <w:t xml:space="preserve"> </w:t>
      </w:r>
      <w:r w:rsidRPr="00891F7E">
        <w:rPr>
          <w:rFonts w:cstheme="minorHAnsi"/>
        </w:rPr>
        <w:t>wartości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konkretnym</w:t>
      </w:r>
      <w:r w:rsidR="00EB4B14" w:rsidRPr="00891F7E">
        <w:rPr>
          <w:rFonts w:cstheme="minorHAnsi"/>
        </w:rPr>
        <w:t xml:space="preserve"> </w:t>
      </w:r>
      <w:r w:rsidRPr="00891F7E">
        <w:rPr>
          <w:rFonts w:cstheme="minorHAnsi"/>
        </w:rPr>
        <w:t>etapie</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tzw.</w:t>
      </w:r>
      <w:r w:rsidR="00EB4B14" w:rsidRPr="00891F7E">
        <w:rPr>
          <w:rFonts w:cstheme="minorHAnsi"/>
        </w:rPr>
        <w:t xml:space="preserve"> </w:t>
      </w:r>
      <w:r w:rsidRPr="00891F7E">
        <w:rPr>
          <w:rFonts w:cstheme="minorHAnsi"/>
        </w:rPr>
        <w:t>kamieni</w:t>
      </w:r>
      <w:r w:rsidR="00EB4B14" w:rsidRPr="00891F7E">
        <w:rPr>
          <w:rFonts w:cstheme="minorHAnsi"/>
        </w:rPr>
        <w:t xml:space="preserve"> </w:t>
      </w:r>
      <w:r w:rsidRPr="00891F7E">
        <w:rPr>
          <w:rFonts w:cstheme="minorHAnsi"/>
        </w:rPr>
        <w:t>milowych)</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wskaźników</w:t>
      </w:r>
      <w:r w:rsidR="00EB4B14" w:rsidRPr="00891F7E">
        <w:rPr>
          <w:rFonts w:cstheme="minorHAnsi"/>
        </w:rPr>
        <w:t xml:space="preserve"> </w:t>
      </w:r>
      <w:r w:rsidRPr="00891F7E">
        <w:rPr>
          <w:rFonts w:cstheme="minorHAnsi"/>
        </w:rPr>
        <w:t>docelowych</w:t>
      </w:r>
      <w:r w:rsidR="00EB4B14" w:rsidRPr="00891F7E">
        <w:rPr>
          <w:rFonts w:cstheme="minorHAnsi"/>
        </w:rPr>
        <w:t xml:space="preserve"> </w:t>
      </w:r>
      <w:r w:rsidRPr="00891F7E">
        <w:rPr>
          <w:rFonts w:cstheme="minorHAnsi"/>
        </w:rPr>
        <w:t>(ostatecznych</w:t>
      </w:r>
      <w:r w:rsidR="00EB4B14" w:rsidRPr="00891F7E">
        <w:rPr>
          <w:rFonts w:cstheme="minorHAnsi"/>
        </w:rPr>
        <w:t xml:space="preserve"> </w:t>
      </w:r>
      <w:r w:rsidRPr="00891F7E">
        <w:rPr>
          <w:rFonts w:cstheme="minorHAnsi"/>
        </w:rPr>
        <w:t>rezultatów</w:t>
      </w:r>
      <w:r w:rsidR="00EB4B14" w:rsidRPr="00891F7E">
        <w:rPr>
          <w:rFonts w:cstheme="minorHAnsi"/>
        </w:rPr>
        <w:t xml:space="preserve"> </w:t>
      </w:r>
      <w:r w:rsidRPr="00891F7E">
        <w:rPr>
          <w:rFonts w:cstheme="minorHAnsi"/>
        </w:rPr>
        <w:t>jakie</w:t>
      </w:r>
      <w:r w:rsidR="00EB4B14" w:rsidRPr="00891F7E">
        <w:rPr>
          <w:rFonts w:cstheme="minorHAnsi"/>
        </w:rPr>
        <w:t xml:space="preserve"> </w:t>
      </w:r>
      <w:r w:rsidRPr="00891F7E">
        <w:rPr>
          <w:rFonts w:cstheme="minorHAnsi"/>
        </w:rPr>
        <w:t>ma</w:t>
      </w:r>
      <w:r w:rsidR="00EB4B14" w:rsidRPr="00891F7E">
        <w:rPr>
          <w:rFonts w:cstheme="minorHAnsi"/>
        </w:rPr>
        <w:t xml:space="preserve"> </w:t>
      </w:r>
      <w:r w:rsidRPr="00891F7E">
        <w:rPr>
          <w:rFonts w:cstheme="minorHAnsi"/>
        </w:rPr>
        <w:t>przynieść</w:t>
      </w:r>
      <w:r w:rsidR="00EB4B14" w:rsidRPr="00891F7E">
        <w:rPr>
          <w:rFonts w:cstheme="minorHAnsi"/>
        </w:rPr>
        <w:t xml:space="preserve"> </w:t>
      </w:r>
      <w:r w:rsidRPr="00891F7E">
        <w:rPr>
          <w:rFonts w:cstheme="minorHAnsi"/>
        </w:rPr>
        <w:t>wdrażanie</w:t>
      </w:r>
      <w:r w:rsidR="00EB4B14" w:rsidRPr="00891F7E">
        <w:rPr>
          <w:rFonts w:cstheme="minorHAnsi"/>
        </w:rPr>
        <w:t xml:space="preserve"> </w:t>
      </w:r>
      <w:r w:rsidRPr="00891F7E">
        <w:rPr>
          <w:rFonts w:cstheme="minorHAnsi"/>
        </w:rPr>
        <w:t>LSR).</w:t>
      </w:r>
    </w:p>
    <w:p w14:paraId="54292CC2" w14:textId="0A004C4B" w:rsidR="00DE0976" w:rsidRPr="00891F7E" w:rsidRDefault="00DE0976" w:rsidP="00891F7E">
      <w:pPr>
        <w:spacing w:after="0"/>
        <w:ind w:right="6" w:firstLine="336"/>
        <w:jc w:val="both"/>
        <w:rPr>
          <w:rFonts w:cstheme="minorHAnsi"/>
        </w:rPr>
      </w:pPr>
      <w:r w:rsidRPr="00891F7E">
        <w:rPr>
          <w:rFonts w:cstheme="minorHAnsi"/>
        </w:rPr>
        <w:t>Realizacja</w:t>
      </w:r>
      <w:r w:rsidR="00EB4B14" w:rsidRPr="00891F7E">
        <w:rPr>
          <w:rFonts w:cstheme="minorHAnsi"/>
        </w:rPr>
        <w:t xml:space="preserve"> </w:t>
      </w:r>
      <w:r w:rsidRPr="00891F7E">
        <w:rPr>
          <w:rFonts w:cstheme="minorHAnsi"/>
        </w:rPr>
        <w:t>badań</w:t>
      </w:r>
      <w:r w:rsidR="00EB4B14" w:rsidRPr="00891F7E">
        <w:rPr>
          <w:rFonts w:cstheme="minorHAnsi"/>
        </w:rPr>
        <w:t xml:space="preserve"> </w:t>
      </w:r>
      <w:r w:rsidRPr="00891F7E">
        <w:rPr>
          <w:rFonts w:cstheme="minorHAnsi"/>
        </w:rPr>
        <w:t>monitoringowych</w:t>
      </w:r>
      <w:r w:rsidR="00EB4B14" w:rsidRPr="00891F7E">
        <w:rPr>
          <w:rFonts w:cstheme="minorHAnsi"/>
        </w:rPr>
        <w:t xml:space="preserve"> </w:t>
      </w:r>
      <w:r w:rsidRPr="00891F7E">
        <w:rPr>
          <w:rFonts w:cstheme="minorHAnsi"/>
        </w:rPr>
        <w:t>pozwoli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odniesienie</w:t>
      </w:r>
      <w:r w:rsidR="00EB4B14" w:rsidRPr="00891F7E">
        <w:rPr>
          <w:rFonts w:cstheme="minorHAnsi"/>
        </w:rPr>
        <w:t xml:space="preserve"> </w:t>
      </w:r>
      <w:r w:rsidRPr="00891F7E">
        <w:rPr>
          <w:rFonts w:cstheme="minorHAnsi"/>
        </w:rPr>
        <w:t>wyników</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oczekiwań</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ocenę</w:t>
      </w:r>
      <w:r w:rsidR="00EB4B14" w:rsidRPr="00891F7E">
        <w:rPr>
          <w:rFonts w:cstheme="minorHAnsi"/>
        </w:rPr>
        <w:t xml:space="preserve"> </w:t>
      </w:r>
      <w:r w:rsidRPr="00891F7E">
        <w:rPr>
          <w:rFonts w:cstheme="minorHAnsi"/>
        </w:rPr>
        <w:t>adekwatności</w:t>
      </w:r>
      <w:r w:rsidR="00EB4B14" w:rsidRPr="00891F7E">
        <w:rPr>
          <w:rFonts w:cstheme="minorHAnsi"/>
        </w:rPr>
        <w:t xml:space="preserve"> </w:t>
      </w:r>
      <w:r w:rsidRPr="00891F7E">
        <w:rPr>
          <w:rFonts w:cstheme="minorHAnsi"/>
        </w:rPr>
        <w:t>wykorzystanych</w:t>
      </w:r>
      <w:r w:rsidR="00EB4B14" w:rsidRPr="00891F7E">
        <w:rPr>
          <w:rFonts w:cstheme="minorHAnsi"/>
        </w:rPr>
        <w:t xml:space="preserve"> </w:t>
      </w:r>
      <w:r w:rsidRPr="00891F7E">
        <w:rPr>
          <w:rFonts w:cstheme="minorHAnsi"/>
        </w:rPr>
        <w:t>zasobów</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uzyskanych</w:t>
      </w:r>
      <w:r w:rsidR="00EB4B14" w:rsidRPr="00891F7E">
        <w:rPr>
          <w:rFonts w:cstheme="minorHAnsi"/>
        </w:rPr>
        <w:t xml:space="preserve"> </w:t>
      </w:r>
      <w:r w:rsidRPr="00891F7E">
        <w:rPr>
          <w:rFonts w:cstheme="minorHAnsi"/>
        </w:rPr>
        <w:t>efektów.</w:t>
      </w:r>
      <w:r w:rsidR="00EB4B14" w:rsidRPr="00891F7E">
        <w:rPr>
          <w:rFonts w:cstheme="minorHAnsi"/>
        </w:rPr>
        <w:t xml:space="preserve"> </w:t>
      </w:r>
    </w:p>
    <w:p w14:paraId="4AA6E3E5" w14:textId="26193C7A" w:rsidR="00DE0976" w:rsidRPr="00891F7E" w:rsidRDefault="00DE0976" w:rsidP="00891F7E">
      <w:pPr>
        <w:spacing w:after="0"/>
        <w:ind w:right="6" w:hanging="11"/>
        <w:jc w:val="both"/>
        <w:rPr>
          <w:rFonts w:cstheme="minorHAnsi"/>
        </w:rPr>
      </w:pPr>
      <w:r w:rsidRPr="00891F7E">
        <w:rPr>
          <w:rFonts w:cstheme="minorHAnsi"/>
        </w:rPr>
        <w:t>Monitoring</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miał</w:t>
      </w:r>
      <w:r w:rsidR="00EB4B14" w:rsidRPr="00891F7E">
        <w:rPr>
          <w:rFonts w:cstheme="minorHAnsi"/>
        </w:rPr>
        <w:t xml:space="preserve"> </w:t>
      </w:r>
      <w:r w:rsidRPr="00891F7E">
        <w:rPr>
          <w:rFonts w:cstheme="minorHAnsi"/>
        </w:rPr>
        <w:t>na</w:t>
      </w:r>
      <w:r w:rsidR="00EB4B14" w:rsidRPr="00891F7E">
        <w:rPr>
          <w:rFonts w:cstheme="minorHAnsi"/>
        </w:rPr>
        <w:t xml:space="preserve"> </w:t>
      </w:r>
      <w:r w:rsidR="00843B00" w:rsidRPr="00891F7E">
        <w:rPr>
          <w:rFonts w:cstheme="minorHAnsi"/>
        </w:rPr>
        <w:t>celu:</w:t>
      </w:r>
      <w:r w:rsidR="00EB4B14" w:rsidRPr="00891F7E">
        <w:rPr>
          <w:rFonts w:cstheme="minorHAnsi"/>
        </w:rPr>
        <w:t xml:space="preserve"> </w:t>
      </w:r>
      <w:r w:rsidR="00843B00" w:rsidRPr="00891F7E">
        <w:rPr>
          <w:rFonts w:cstheme="minorHAnsi"/>
        </w:rPr>
        <w:t>usprawnianie</w:t>
      </w:r>
      <w:r w:rsidR="00EB4B14" w:rsidRPr="00891F7E">
        <w:rPr>
          <w:rFonts w:cstheme="minorHAnsi"/>
        </w:rPr>
        <w:t xml:space="preserve"> </w:t>
      </w:r>
      <w:r w:rsidRPr="00891F7E">
        <w:rPr>
          <w:rFonts w:cstheme="minorHAnsi"/>
        </w:rPr>
        <w:t>procesów</w:t>
      </w:r>
      <w:r w:rsidR="00EB4B14" w:rsidRPr="00891F7E">
        <w:rPr>
          <w:rFonts w:cstheme="minorHAnsi"/>
        </w:rPr>
        <w:t xml:space="preserve"> </w:t>
      </w:r>
      <w:r w:rsidRPr="00891F7E">
        <w:rPr>
          <w:rFonts w:cstheme="minorHAnsi"/>
        </w:rPr>
        <w:t>zarządczych,</w:t>
      </w:r>
      <w:r w:rsidR="00EB4B14" w:rsidRPr="00891F7E">
        <w:rPr>
          <w:rFonts w:cstheme="minorHAnsi"/>
        </w:rPr>
        <w:t xml:space="preserve"> </w:t>
      </w:r>
      <w:r w:rsidRPr="00891F7E">
        <w:rPr>
          <w:rFonts w:cstheme="minorHAnsi"/>
        </w:rPr>
        <w:t>bieżące</w:t>
      </w:r>
      <w:r w:rsidR="00EB4B14" w:rsidRPr="00891F7E">
        <w:rPr>
          <w:rFonts w:cstheme="minorHAnsi"/>
        </w:rPr>
        <w:t xml:space="preserve"> </w:t>
      </w:r>
      <w:r w:rsidRPr="00891F7E">
        <w:rPr>
          <w:rFonts w:cstheme="minorHAnsi"/>
        </w:rPr>
        <w:t>kontrolowanie</w:t>
      </w:r>
      <w:r w:rsidR="00EB4B14" w:rsidRPr="00891F7E">
        <w:rPr>
          <w:rFonts w:cstheme="minorHAnsi"/>
        </w:rPr>
        <w:t xml:space="preserve"> </w:t>
      </w:r>
      <w:r w:rsidRPr="00891F7E">
        <w:rPr>
          <w:rFonts w:cstheme="minorHAnsi"/>
        </w:rPr>
        <w:t>stanu</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przewidywanie</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identyfikację</w:t>
      </w:r>
      <w:r w:rsidR="00EB4B14" w:rsidRPr="00891F7E">
        <w:rPr>
          <w:rFonts w:cstheme="minorHAnsi"/>
        </w:rPr>
        <w:t xml:space="preserve"> </w:t>
      </w:r>
      <w:r w:rsidRPr="00891F7E">
        <w:rPr>
          <w:rFonts w:cstheme="minorHAnsi"/>
        </w:rPr>
        <w:t>pojawiających</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00843B00" w:rsidRPr="00891F7E">
        <w:rPr>
          <w:rFonts w:cstheme="minorHAnsi"/>
        </w:rPr>
        <w:t>problemów,</w:t>
      </w:r>
      <w:r w:rsidR="00EB4B14" w:rsidRPr="00891F7E">
        <w:rPr>
          <w:rFonts w:cstheme="minorHAnsi"/>
        </w:rPr>
        <w:t xml:space="preserve"> </w:t>
      </w:r>
      <w:r w:rsidR="00843B00" w:rsidRPr="00891F7E">
        <w:rPr>
          <w:rFonts w:cstheme="minorHAnsi"/>
        </w:rPr>
        <w:t>optymalizowanie</w:t>
      </w:r>
      <w:r w:rsidR="00EB4B14" w:rsidRPr="00891F7E">
        <w:rPr>
          <w:rFonts w:cstheme="minorHAnsi"/>
        </w:rPr>
        <w:t xml:space="preserve"> </w:t>
      </w:r>
      <w:r w:rsidRPr="00891F7E">
        <w:rPr>
          <w:rFonts w:cstheme="minorHAnsi"/>
        </w:rPr>
        <w:t>wykorzystanych</w:t>
      </w:r>
      <w:r w:rsidR="00EB4B14" w:rsidRPr="00891F7E">
        <w:rPr>
          <w:rFonts w:cstheme="minorHAnsi"/>
        </w:rPr>
        <w:t xml:space="preserve"> </w:t>
      </w:r>
      <w:r w:rsidRPr="00891F7E">
        <w:rPr>
          <w:rFonts w:cstheme="minorHAnsi"/>
        </w:rPr>
        <w:t>zasobów,</w:t>
      </w:r>
      <w:r w:rsidR="00EB4B14" w:rsidRPr="00891F7E">
        <w:rPr>
          <w:rFonts w:cstheme="minorHAnsi"/>
        </w:rPr>
        <w:t xml:space="preserve"> </w:t>
      </w:r>
      <w:r w:rsidRPr="00891F7E">
        <w:rPr>
          <w:rFonts w:cstheme="minorHAnsi"/>
        </w:rPr>
        <w:t>weryfikowanie</w:t>
      </w:r>
      <w:r w:rsidR="00EB4B14" w:rsidRPr="00891F7E">
        <w:rPr>
          <w:rFonts w:cstheme="minorHAnsi"/>
        </w:rPr>
        <w:t xml:space="preserve"> </w:t>
      </w:r>
      <w:r w:rsidRPr="00891F7E">
        <w:rPr>
          <w:rFonts w:cstheme="minorHAnsi"/>
        </w:rPr>
        <w:t>zgodności</w:t>
      </w:r>
      <w:r w:rsidR="00EB4B14" w:rsidRPr="00891F7E">
        <w:rPr>
          <w:rFonts w:cstheme="minorHAnsi"/>
        </w:rPr>
        <w:t xml:space="preserve"> </w:t>
      </w:r>
      <w:r w:rsidRPr="00891F7E">
        <w:rPr>
          <w:rFonts w:cstheme="minorHAnsi"/>
        </w:rPr>
        <w:t>przebiegu</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planowanymi</w:t>
      </w:r>
      <w:r w:rsidR="00EB4B14" w:rsidRPr="00891F7E">
        <w:rPr>
          <w:rFonts w:cstheme="minorHAnsi"/>
        </w:rPr>
        <w:t xml:space="preserve"> </w:t>
      </w:r>
      <w:r w:rsidRPr="00891F7E">
        <w:rPr>
          <w:rFonts w:cstheme="minorHAnsi"/>
        </w:rPr>
        <w:t>zamierzeniami.</w:t>
      </w:r>
    </w:p>
    <w:p w14:paraId="1948E4AE" w14:textId="77777777" w:rsidR="00A45EB7" w:rsidRPr="00891F7E" w:rsidRDefault="00843B00" w:rsidP="00891F7E">
      <w:pPr>
        <w:spacing w:after="0"/>
        <w:ind w:right="6" w:firstLine="336"/>
        <w:jc w:val="both"/>
        <w:rPr>
          <w:rFonts w:cstheme="minorHAnsi"/>
        </w:rPr>
      </w:pPr>
      <w:r w:rsidRPr="00891F7E">
        <w:rPr>
          <w:rFonts w:cstheme="minorHAnsi"/>
          <w:u w:val="single"/>
        </w:rPr>
        <w:t>Ewaluacja</w:t>
      </w:r>
      <w:r w:rsidR="00EB4B14" w:rsidRPr="00891F7E">
        <w:rPr>
          <w:rFonts w:cstheme="minorHAnsi"/>
          <w:u w:val="single"/>
        </w:rPr>
        <w:t xml:space="preserve"> </w:t>
      </w:r>
      <w:r w:rsidRPr="00891F7E">
        <w:rPr>
          <w:rFonts w:cstheme="minorHAnsi"/>
          <w:u w:val="single"/>
        </w:rPr>
        <w:t>j</w:t>
      </w:r>
      <w:r w:rsidRPr="00891F7E">
        <w:rPr>
          <w:rFonts w:cstheme="minorHAnsi"/>
        </w:rPr>
        <w:t>est</w:t>
      </w:r>
      <w:r w:rsidR="00EB4B14" w:rsidRPr="00891F7E">
        <w:rPr>
          <w:rFonts w:cstheme="minorHAnsi"/>
        </w:rPr>
        <w:t xml:space="preserve"> </w:t>
      </w:r>
      <w:r w:rsidR="00DE0976" w:rsidRPr="00891F7E">
        <w:rPr>
          <w:rFonts w:cstheme="minorHAnsi"/>
        </w:rPr>
        <w:t>procesem</w:t>
      </w:r>
      <w:r w:rsidR="00EB4B14" w:rsidRPr="00891F7E">
        <w:rPr>
          <w:rFonts w:cstheme="minorHAnsi"/>
        </w:rPr>
        <w:t xml:space="preserve"> </w:t>
      </w:r>
      <w:r w:rsidR="00DE0976" w:rsidRPr="00891F7E">
        <w:rPr>
          <w:rFonts w:cstheme="minorHAnsi"/>
        </w:rPr>
        <w:t>prowadzonym</w:t>
      </w:r>
      <w:r w:rsidR="00EB4B14" w:rsidRPr="00891F7E">
        <w:rPr>
          <w:rFonts w:cstheme="minorHAnsi"/>
        </w:rPr>
        <w:t xml:space="preserve"> </w:t>
      </w:r>
      <w:r w:rsidR="00DE0976" w:rsidRPr="00891F7E">
        <w:rPr>
          <w:rFonts w:cstheme="minorHAnsi"/>
        </w:rPr>
        <w:t>w</w:t>
      </w:r>
      <w:r w:rsidR="00EB4B14" w:rsidRPr="00891F7E">
        <w:rPr>
          <w:rFonts w:cstheme="minorHAnsi"/>
        </w:rPr>
        <w:t xml:space="preserve"> </w:t>
      </w:r>
      <w:r w:rsidR="00DE0976" w:rsidRPr="00891F7E">
        <w:rPr>
          <w:rFonts w:cstheme="minorHAnsi"/>
        </w:rPr>
        <w:t>celu</w:t>
      </w:r>
      <w:r w:rsidR="00EB4B14" w:rsidRPr="00891F7E">
        <w:rPr>
          <w:rFonts w:cstheme="minorHAnsi"/>
        </w:rPr>
        <w:t xml:space="preserve"> </w:t>
      </w:r>
      <w:r w:rsidR="00DE0976" w:rsidRPr="00891F7E">
        <w:rPr>
          <w:rFonts w:cstheme="minorHAnsi"/>
        </w:rPr>
        <w:t>ustalenia</w:t>
      </w:r>
      <w:r w:rsidR="00EB4B14" w:rsidRPr="00891F7E">
        <w:rPr>
          <w:rFonts w:cstheme="minorHAnsi"/>
        </w:rPr>
        <w:t xml:space="preserve"> </w:t>
      </w:r>
      <w:r w:rsidR="00DE0976" w:rsidRPr="00891F7E">
        <w:rPr>
          <w:rFonts w:cstheme="minorHAnsi"/>
        </w:rPr>
        <w:t>efektywności</w:t>
      </w:r>
      <w:r w:rsidR="00EB4B14" w:rsidRPr="00891F7E">
        <w:rPr>
          <w:rFonts w:cstheme="minorHAnsi"/>
        </w:rPr>
        <w:t xml:space="preserve"> </w:t>
      </w:r>
      <w:r w:rsidR="00DE0976" w:rsidRPr="00891F7E">
        <w:rPr>
          <w:rFonts w:cstheme="minorHAnsi"/>
        </w:rPr>
        <w:t>pomocy</w:t>
      </w:r>
      <w:r w:rsidR="00EB4B14" w:rsidRPr="00891F7E">
        <w:rPr>
          <w:rFonts w:cstheme="minorHAnsi"/>
        </w:rPr>
        <w:t xml:space="preserve"> </w:t>
      </w:r>
      <w:r w:rsidR="00DE0976" w:rsidRPr="00891F7E">
        <w:rPr>
          <w:rFonts w:cstheme="minorHAnsi"/>
        </w:rPr>
        <w:t>pochodzącej</w:t>
      </w:r>
      <w:r w:rsidR="00EB4B14" w:rsidRPr="00891F7E">
        <w:rPr>
          <w:rFonts w:cstheme="minorHAnsi"/>
        </w:rPr>
        <w:t xml:space="preserve"> </w:t>
      </w:r>
      <w:r w:rsidR="00DE0976" w:rsidRPr="00891F7E">
        <w:rPr>
          <w:rFonts w:cstheme="minorHAnsi"/>
        </w:rPr>
        <w:t>ze</w:t>
      </w:r>
      <w:r w:rsidR="00EB4B14" w:rsidRPr="00891F7E">
        <w:rPr>
          <w:rFonts w:cstheme="minorHAnsi"/>
        </w:rPr>
        <w:t xml:space="preserve"> </w:t>
      </w:r>
      <w:r w:rsidR="00DE0976" w:rsidRPr="00891F7E">
        <w:rPr>
          <w:rFonts w:cstheme="minorHAnsi"/>
        </w:rPr>
        <w:t>środków</w:t>
      </w:r>
      <w:r w:rsidR="00EB4B14" w:rsidRPr="00891F7E">
        <w:rPr>
          <w:rFonts w:cstheme="minorHAnsi"/>
        </w:rPr>
        <w:t xml:space="preserve"> </w:t>
      </w:r>
      <w:r w:rsidR="00DE0976" w:rsidRPr="00891F7E">
        <w:rPr>
          <w:rFonts w:cstheme="minorHAnsi"/>
        </w:rPr>
        <w:t>Unii</w:t>
      </w:r>
      <w:r w:rsidR="00EB4B14" w:rsidRPr="00891F7E">
        <w:rPr>
          <w:rFonts w:cstheme="minorHAnsi"/>
        </w:rPr>
        <w:t xml:space="preserve"> </w:t>
      </w:r>
      <w:r w:rsidR="00DE0976" w:rsidRPr="00891F7E">
        <w:rPr>
          <w:rFonts w:cstheme="minorHAnsi"/>
        </w:rPr>
        <w:t>Europejskiej</w:t>
      </w:r>
      <w:r w:rsidR="00EB4B14" w:rsidRPr="00891F7E">
        <w:rPr>
          <w:rFonts w:cstheme="minorHAnsi"/>
        </w:rPr>
        <w:t xml:space="preserve"> </w:t>
      </w:r>
      <w:r w:rsidR="00DE0976" w:rsidRPr="00891F7E">
        <w:rPr>
          <w:rFonts w:cstheme="minorHAnsi"/>
        </w:rPr>
        <w:t>(efektywności</w:t>
      </w:r>
      <w:r w:rsidR="00EB4B14" w:rsidRPr="00891F7E">
        <w:rPr>
          <w:rFonts w:cstheme="minorHAnsi"/>
        </w:rPr>
        <w:t xml:space="preserve"> </w:t>
      </w:r>
      <w:r w:rsidR="00DE0976" w:rsidRPr="00891F7E">
        <w:rPr>
          <w:rFonts w:cstheme="minorHAnsi"/>
        </w:rPr>
        <w:t>wdrażania</w:t>
      </w:r>
      <w:r w:rsidR="00EB4B14" w:rsidRPr="00891F7E">
        <w:rPr>
          <w:rFonts w:cstheme="minorHAnsi"/>
        </w:rPr>
        <w:t xml:space="preserve"> </w:t>
      </w:r>
      <w:r w:rsidR="00DE0976" w:rsidRPr="00891F7E">
        <w:rPr>
          <w:rFonts w:cstheme="minorHAnsi"/>
        </w:rPr>
        <w:t>LSR)</w:t>
      </w:r>
      <w:r w:rsidR="00EB4B14" w:rsidRPr="00891F7E">
        <w:rPr>
          <w:rFonts w:cstheme="minorHAnsi"/>
        </w:rPr>
        <w:t xml:space="preserve"> </w:t>
      </w:r>
      <w:r w:rsidR="00DE0976" w:rsidRPr="00891F7E">
        <w:rPr>
          <w:rFonts w:cstheme="minorHAnsi"/>
        </w:rPr>
        <w:t>oraz</w:t>
      </w:r>
      <w:r w:rsidR="00EB4B14" w:rsidRPr="00891F7E">
        <w:rPr>
          <w:rFonts w:cstheme="minorHAnsi"/>
        </w:rPr>
        <w:t xml:space="preserve"> </w:t>
      </w:r>
      <w:r w:rsidR="00DE0976" w:rsidRPr="00891F7E">
        <w:rPr>
          <w:rFonts w:cstheme="minorHAnsi"/>
        </w:rPr>
        <w:t>oszacowania</w:t>
      </w:r>
      <w:r w:rsidR="00EB4B14" w:rsidRPr="00891F7E">
        <w:rPr>
          <w:rFonts w:cstheme="minorHAnsi"/>
        </w:rPr>
        <w:t xml:space="preserve"> </w:t>
      </w:r>
      <w:r w:rsidR="00DE0976" w:rsidRPr="00891F7E">
        <w:rPr>
          <w:rFonts w:cstheme="minorHAnsi"/>
        </w:rPr>
        <w:t>poziomu</w:t>
      </w:r>
      <w:r w:rsidR="00EB4B14" w:rsidRPr="00891F7E">
        <w:rPr>
          <w:rFonts w:cstheme="minorHAnsi"/>
        </w:rPr>
        <w:t xml:space="preserve"> </w:t>
      </w:r>
      <w:r w:rsidR="00DE0976" w:rsidRPr="00891F7E">
        <w:rPr>
          <w:rFonts w:cstheme="minorHAnsi"/>
        </w:rPr>
        <w:t>jej</w:t>
      </w:r>
      <w:r w:rsidR="00EB4B14" w:rsidRPr="00891F7E">
        <w:rPr>
          <w:rFonts w:cstheme="minorHAnsi"/>
        </w:rPr>
        <w:t xml:space="preserve"> </w:t>
      </w:r>
      <w:r w:rsidR="00DE0976" w:rsidRPr="00891F7E">
        <w:rPr>
          <w:rFonts w:cstheme="minorHAnsi"/>
        </w:rPr>
        <w:t>oddziaływania</w:t>
      </w:r>
      <w:r w:rsidR="00EB4B14" w:rsidRPr="00891F7E">
        <w:rPr>
          <w:rFonts w:cstheme="minorHAnsi"/>
        </w:rPr>
        <w:t xml:space="preserve"> </w:t>
      </w:r>
      <w:r w:rsidR="00DE0976" w:rsidRPr="00891F7E">
        <w:rPr>
          <w:rFonts w:cstheme="minorHAnsi"/>
        </w:rPr>
        <w:t>w</w:t>
      </w:r>
      <w:r w:rsidR="00EB4B14" w:rsidRPr="00891F7E">
        <w:rPr>
          <w:rFonts w:cstheme="minorHAnsi"/>
        </w:rPr>
        <w:t xml:space="preserve"> </w:t>
      </w:r>
      <w:r w:rsidR="00DE0976" w:rsidRPr="00891F7E">
        <w:rPr>
          <w:rFonts w:cstheme="minorHAnsi"/>
        </w:rPr>
        <w:t>odniesieniu</w:t>
      </w:r>
      <w:r w:rsidR="00EB4B14" w:rsidRPr="00891F7E">
        <w:rPr>
          <w:rFonts w:cstheme="minorHAnsi"/>
        </w:rPr>
        <w:t xml:space="preserve"> </w:t>
      </w:r>
      <w:r w:rsidR="00DE0976" w:rsidRPr="00891F7E">
        <w:rPr>
          <w:rFonts w:cstheme="minorHAnsi"/>
        </w:rPr>
        <w:t>do</w:t>
      </w:r>
      <w:r w:rsidR="00EB4B14" w:rsidRPr="00891F7E">
        <w:rPr>
          <w:rFonts w:cstheme="minorHAnsi"/>
        </w:rPr>
        <w:t xml:space="preserve"> </w:t>
      </w:r>
      <w:r w:rsidR="00DE0976" w:rsidRPr="00891F7E">
        <w:rPr>
          <w:rFonts w:cstheme="minorHAnsi"/>
        </w:rPr>
        <w:t>założeń</w:t>
      </w:r>
      <w:r w:rsidR="00EB4B14" w:rsidRPr="00891F7E">
        <w:rPr>
          <w:rFonts w:cstheme="minorHAnsi"/>
        </w:rPr>
        <w:t xml:space="preserve"> </w:t>
      </w:r>
      <w:r w:rsidR="00DE0976" w:rsidRPr="00891F7E">
        <w:rPr>
          <w:rFonts w:cstheme="minorHAnsi"/>
        </w:rPr>
        <w:t>LSR,</w:t>
      </w:r>
      <w:r w:rsidR="00EB4B14" w:rsidRPr="00891F7E">
        <w:rPr>
          <w:rFonts w:cstheme="minorHAnsi"/>
        </w:rPr>
        <w:t xml:space="preserve"> </w:t>
      </w:r>
      <w:r w:rsidR="00DE0976" w:rsidRPr="00891F7E">
        <w:rPr>
          <w:rFonts w:cstheme="minorHAnsi"/>
        </w:rPr>
        <w:t>zakresów</w:t>
      </w:r>
      <w:r w:rsidR="00EB4B14" w:rsidRPr="00891F7E">
        <w:rPr>
          <w:rFonts w:cstheme="minorHAnsi"/>
        </w:rPr>
        <w:t xml:space="preserve"> </w:t>
      </w:r>
      <w:r w:rsidR="00DE0976" w:rsidRPr="00891F7E">
        <w:rPr>
          <w:rFonts w:cstheme="minorHAnsi"/>
        </w:rPr>
        <w:t>tematycznych</w:t>
      </w:r>
      <w:r w:rsidR="00EB4B14" w:rsidRPr="00891F7E">
        <w:rPr>
          <w:rFonts w:cstheme="minorHAnsi"/>
        </w:rPr>
        <w:t xml:space="preserve"> </w:t>
      </w:r>
      <w:r w:rsidR="00DE0976" w:rsidRPr="00891F7E">
        <w:rPr>
          <w:rFonts w:cstheme="minorHAnsi"/>
        </w:rPr>
        <w:t>czy</w:t>
      </w:r>
      <w:r w:rsidR="00EB4B14" w:rsidRPr="00891F7E">
        <w:rPr>
          <w:rFonts w:cstheme="minorHAnsi"/>
        </w:rPr>
        <w:t xml:space="preserve"> </w:t>
      </w:r>
      <w:r w:rsidR="00DE0976" w:rsidRPr="00891F7E">
        <w:rPr>
          <w:rFonts w:cstheme="minorHAnsi"/>
        </w:rPr>
        <w:t>też</w:t>
      </w:r>
      <w:r w:rsidR="00EB4B14" w:rsidRPr="00891F7E">
        <w:rPr>
          <w:rFonts w:cstheme="minorHAnsi"/>
        </w:rPr>
        <w:t xml:space="preserve"> </w:t>
      </w:r>
      <w:r w:rsidR="00DE0976" w:rsidRPr="00891F7E">
        <w:rPr>
          <w:rFonts w:cstheme="minorHAnsi"/>
        </w:rPr>
        <w:t>analizy</w:t>
      </w:r>
      <w:r w:rsidR="00EB4B14" w:rsidRPr="00891F7E">
        <w:rPr>
          <w:rFonts w:cstheme="minorHAnsi"/>
        </w:rPr>
        <w:t xml:space="preserve"> </w:t>
      </w:r>
      <w:r w:rsidR="00DE0976" w:rsidRPr="00891F7E">
        <w:rPr>
          <w:rFonts w:cstheme="minorHAnsi"/>
        </w:rPr>
        <w:t>wpływu</w:t>
      </w:r>
      <w:r w:rsidR="00EB4B14" w:rsidRPr="00891F7E">
        <w:rPr>
          <w:rFonts w:cstheme="minorHAnsi"/>
        </w:rPr>
        <w:t xml:space="preserve"> </w:t>
      </w:r>
      <w:r w:rsidR="00DE0976" w:rsidRPr="00891F7E">
        <w:rPr>
          <w:rFonts w:cstheme="minorHAnsi"/>
        </w:rPr>
        <w:t>na</w:t>
      </w:r>
      <w:r w:rsidR="00EB4B14" w:rsidRPr="00891F7E">
        <w:rPr>
          <w:rFonts w:cstheme="minorHAnsi"/>
        </w:rPr>
        <w:t xml:space="preserve"> </w:t>
      </w:r>
      <w:r w:rsidR="00DE0976" w:rsidRPr="00891F7E">
        <w:rPr>
          <w:rFonts w:cstheme="minorHAnsi"/>
        </w:rPr>
        <w:t>poszczególne</w:t>
      </w:r>
      <w:r w:rsidR="00EB4B14" w:rsidRPr="00891F7E">
        <w:rPr>
          <w:rFonts w:cstheme="minorHAnsi"/>
        </w:rPr>
        <w:t xml:space="preserve"> </w:t>
      </w:r>
      <w:r w:rsidR="00DE0976" w:rsidRPr="00891F7E">
        <w:rPr>
          <w:rFonts w:cstheme="minorHAnsi"/>
        </w:rPr>
        <w:t>problemy</w:t>
      </w:r>
      <w:r w:rsidR="00EB4B14" w:rsidRPr="00891F7E">
        <w:rPr>
          <w:rFonts w:cstheme="minorHAnsi"/>
        </w:rPr>
        <w:t xml:space="preserve"> </w:t>
      </w:r>
      <w:r w:rsidR="00DE0976" w:rsidRPr="00891F7E">
        <w:rPr>
          <w:rFonts w:cstheme="minorHAnsi"/>
        </w:rPr>
        <w:t>oraz</w:t>
      </w:r>
      <w:r w:rsidR="00EB4B14" w:rsidRPr="00891F7E">
        <w:rPr>
          <w:rFonts w:cstheme="minorHAnsi"/>
        </w:rPr>
        <w:t xml:space="preserve"> </w:t>
      </w:r>
      <w:r w:rsidRPr="00891F7E">
        <w:rPr>
          <w:rFonts w:cstheme="minorHAnsi"/>
        </w:rPr>
        <w:t>potrzeby</w:t>
      </w:r>
      <w:r w:rsidR="00EB4B14" w:rsidRPr="00891F7E">
        <w:rPr>
          <w:rFonts w:cstheme="minorHAnsi"/>
        </w:rPr>
        <w:t xml:space="preserve"> </w:t>
      </w:r>
      <w:r w:rsidRPr="00891F7E">
        <w:rPr>
          <w:rFonts w:cstheme="minorHAnsi"/>
        </w:rPr>
        <w:t>zidentyfikowane</w:t>
      </w:r>
      <w:r w:rsidR="00EB4B14" w:rsidRPr="00891F7E">
        <w:rPr>
          <w:rFonts w:cstheme="minorHAnsi"/>
        </w:rPr>
        <w:t xml:space="preserve"> </w:t>
      </w:r>
      <w:r w:rsidR="00DE0976" w:rsidRPr="00891F7E">
        <w:rPr>
          <w:rFonts w:cstheme="minorHAnsi"/>
        </w:rPr>
        <w:br/>
        <w:t>w</w:t>
      </w:r>
      <w:r w:rsidR="00EB4B14" w:rsidRPr="00891F7E">
        <w:rPr>
          <w:rFonts w:cstheme="minorHAnsi"/>
        </w:rPr>
        <w:t xml:space="preserve"> </w:t>
      </w:r>
      <w:r w:rsidR="00DE0976" w:rsidRPr="00891F7E">
        <w:rPr>
          <w:rFonts w:cstheme="minorHAnsi"/>
        </w:rPr>
        <w:t>diagnozie</w:t>
      </w:r>
      <w:r w:rsidR="00EB4B14" w:rsidRPr="00891F7E">
        <w:rPr>
          <w:rFonts w:cstheme="minorHAnsi"/>
        </w:rPr>
        <w:t xml:space="preserve"> </w:t>
      </w:r>
      <w:r w:rsidR="00DE0976" w:rsidRPr="00891F7E">
        <w:rPr>
          <w:rFonts w:cstheme="minorHAnsi"/>
        </w:rPr>
        <w:t>obszaru.</w:t>
      </w:r>
      <w:r w:rsidR="00EB4B14" w:rsidRPr="00891F7E">
        <w:rPr>
          <w:rFonts w:cstheme="minorHAnsi"/>
        </w:rPr>
        <w:t xml:space="preserve"> </w:t>
      </w:r>
      <w:r w:rsidR="00DE0976" w:rsidRPr="00891F7E">
        <w:rPr>
          <w:rFonts w:cstheme="minorHAnsi"/>
        </w:rPr>
        <w:t>Zapewnia</w:t>
      </w:r>
      <w:r w:rsidR="00EB4B14" w:rsidRPr="00891F7E">
        <w:rPr>
          <w:rFonts w:cstheme="minorHAnsi"/>
        </w:rPr>
        <w:t xml:space="preserve"> </w:t>
      </w:r>
      <w:r w:rsidR="00DE0976" w:rsidRPr="00891F7E">
        <w:rPr>
          <w:rFonts w:cstheme="minorHAnsi"/>
        </w:rPr>
        <w:t>ustalenie</w:t>
      </w:r>
      <w:r w:rsidR="00EB4B14" w:rsidRPr="00891F7E">
        <w:rPr>
          <w:rFonts w:cstheme="minorHAnsi"/>
        </w:rPr>
        <w:t xml:space="preserve"> </w:t>
      </w:r>
      <w:r w:rsidR="00DE0976" w:rsidRPr="00891F7E">
        <w:rPr>
          <w:rFonts w:cstheme="minorHAnsi"/>
        </w:rPr>
        <w:t>związków</w:t>
      </w:r>
      <w:r w:rsidR="00EB4B14" w:rsidRPr="00891F7E">
        <w:rPr>
          <w:rFonts w:cstheme="minorHAnsi"/>
        </w:rPr>
        <w:t xml:space="preserve"> </w:t>
      </w:r>
      <w:r w:rsidR="00DE0976" w:rsidRPr="00891F7E">
        <w:rPr>
          <w:rFonts w:cstheme="minorHAnsi"/>
        </w:rPr>
        <w:t>przyczynowo</w:t>
      </w:r>
      <w:r w:rsidR="00EB4B14" w:rsidRPr="00891F7E">
        <w:rPr>
          <w:rFonts w:cstheme="minorHAnsi"/>
        </w:rPr>
        <w:t xml:space="preserve"> </w:t>
      </w:r>
      <w:r w:rsidRPr="00891F7E">
        <w:rPr>
          <w:rFonts w:cstheme="minorHAnsi"/>
        </w:rPr>
        <w:t>skutkowych</w:t>
      </w:r>
      <w:r w:rsidR="00EB4B14" w:rsidRPr="00891F7E">
        <w:rPr>
          <w:rFonts w:cstheme="minorHAnsi"/>
        </w:rPr>
        <w:t xml:space="preserve"> </w:t>
      </w:r>
      <w:r w:rsidRPr="00891F7E">
        <w:rPr>
          <w:rFonts w:cstheme="minorHAnsi"/>
        </w:rPr>
        <w:t>między</w:t>
      </w:r>
      <w:r w:rsidR="00EB4B14" w:rsidRPr="00891F7E">
        <w:rPr>
          <w:rFonts w:cstheme="minorHAnsi"/>
        </w:rPr>
        <w:t xml:space="preserve"> </w:t>
      </w:r>
      <w:r w:rsidR="00DE0976" w:rsidRPr="00891F7E">
        <w:rPr>
          <w:rFonts w:cstheme="minorHAnsi"/>
        </w:rPr>
        <w:t>podejmowanymi</w:t>
      </w:r>
      <w:r w:rsidR="00EB4B14" w:rsidRPr="00891F7E">
        <w:rPr>
          <w:rFonts w:cstheme="minorHAnsi"/>
        </w:rPr>
        <w:t xml:space="preserve"> </w:t>
      </w:r>
      <w:r w:rsidR="00DE0976" w:rsidRPr="00891F7E">
        <w:rPr>
          <w:rFonts w:cstheme="minorHAnsi"/>
        </w:rPr>
        <w:t>działaniami,</w:t>
      </w:r>
      <w:r w:rsidR="00EB4B14" w:rsidRPr="00891F7E">
        <w:rPr>
          <w:rFonts w:cstheme="minorHAnsi"/>
        </w:rPr>
        <w:t xml:space="preserve"> </w:t>
      </w:r>
      <w:r w:rsidR="00DE0976" w:rsidRPr="00891F7E">
        <w:rPr>
          <w:rFonts w:cstheme="minorHAnsi"/>
        </w:rPr>
        <w:t>a</w:t>
      </w:r>
      <w:r w:rsidR="00EB4B14" w:rsidRPr="00891F7E">
        <w:rPr>
          <w:rFonts w:cstheme="minorHAnsi"/>
        </w:rPr>
        <w:t xml:space="preserve"> </w:t>
      </w:r>
      <w:r w:rsidR="00DE0976" w:rsidRPr="00891F7E">
        <w:rPr>
          <w:rFonts w:cstheme="minorHAnsi"/>
        </w:rPr>
        <w:t>uzyskanymi</w:t>
      </w:r>
      <w:r w:rsidR="00EB4B14" w:rsidRPr="00891F7E">
        <w:rPr>
          <w:rFonts w:cstheme="minorHAnsi"/>
        </w:rPr>
        <w:t xml:space="preserve"> </w:t>
      </w:r>
      <w:r w:rsidR="00DE0976" w:rsidRPr="00891F7E">
        <w:rPr>
          <w:rFonts w:cstheme="minorHAnsi"/>
        </w:rPr>
        <w:t>rezultatami,</w:t>
      </w:r>
      <w:r w:rsidR="00EB4B14" w:rsidRPr="00891F7E">
        <w:rPr>
          <w:rFonts w:cstheme="minorHAnsi"/>
        </w:rPr>
        <w:t xml:space="preserve"> </w:t>
      </w:r>
      <w:r w:rsidR="00DE0976" w:rsidRPr="00891F7E">
        <w:rPr>
          <w:rFonts w:cstheme="minorHAnsi"/>
        </w:rPr>
        <w:t>zwłaszcza</w:t>
      </w:r>
      <w:r w:rsidR="00EB4B14" w:rsidRPr="00891F7E">
        <w:rPr>
          <w:rFonts w:cstheme="minorHAnsi"/>
        </w:rPr>
        <w:t xml:space="preserve"> </w:t>
      </w:r>
      <w:r w:rsidR="00DE0976" w:rsidRPr="00891F7E">
        <w:rPr>
          <w:rFonts w:cstheme="minorHAnsi"/>
        </w:rPr>
        <w:t>w</w:t>
      </w:r>
      <w:r w:rsidR="00EB4B14" w:rsidRPr="00891F7E">
        <w:rPr>
          <w:rFonts w:cstheme="minorHAnsi"/>
        </w:rPr>
        <w:t xml:space="preserve"> </w:t>
      </w:r>
      <w:r w:rsidR="00DE0976" w:rsidRPr="00891F7E">
        <w:rPr>
          <w:rFonts w:cstheme="minorHAnsi"/>
        </w:rPr>
        <w:t>ujęciu</w:t>
      </w:r>
      <w:r w:rsidR="00EB4B14" w:rsidRPr="00891F7E">
        <w:rPr>
          <w:rFonts w:cstheme="minorHAnsi"/>
        </w:rPr>
        <w:t xml:space="preserve"> </w:t>
      </w:r>
      <w:r w:rsidR="00DE0976" w:rsidRPr="00891F7E">
        <w:rPr>
          <w:rFonts w:cstheme="minorHAnsi"/>
        </w:rPr>
        <w:t>średnio</w:t>
      </w:r>
      <w:r w:rsidR="00EB4B14" w:rsidRPr="00891F7E">
        <w:rPr>
          <w:rFonts w:cstheme="minorHAnsi"/>
        </w:rPr>
        <w:t xml:space="preserve"> </w:t>
      </w:r>
      <w:r w:rsidR="00DE0976" w:rsidRPr="00891F7E">
        <w:rPr>
          <w:rFonts w:cstheme="minorHAnsi"/>
        </w:rPr>
        <w:t>i</w:t>
      </w:r>
      <w:r w:rsidR="00EB4B14" w:rsidRPr="00891F7E">
        <w:rPr>
          <w:rFonts w:cstheme="minorHAnsi"/>
        </w:rPr>
        <w:t xml:space="preserve"> </w:t>
      </w:r>
      <w:r w:rsidR="00DE0976" w:rsidRPr="00891F7E">
        <w:rPr>
          <w:rFonts w:cstheme="minorHAnsi"/>
        </w:rPr>
        <w:t>długookresowym.</w:t>
      </w:r>
      <w:r w:rsidR="00EB4B14" w:rsidRPr="00891F7E">
        <w:rPr>
          <w:rFonts w:cstheme="minorHAnsi"/>
        </w:rPr>
        <w:t xml:space="preserve"> </w:t>
      </w:r>
      <w:r w:rsidR="00DE0976" w:rsidRPr="00891F7E">
        <w:rPr>
          <w:rFonts w:cstheme="minorHAnsi"/>
        </w:rPr>
        <w:t>Będzie</w:t>
      </w:r>
      <w:r w:rsidR="00EB4B14" w:rsidRPr="00891F7E">
        <w:rPr>
          <w:rFonts w:cstheme="minorHAnsi"/>
        </w:rPr>
        <w:t xml:space="preserve"> </w:t>
      </w:r>
      <w:r w:rsidR="00DE0976" w:rsidRPr="00891F7E">
        <w:rPr>
          <w:rFonts w:cstheme="minorHAnsi"/>
        </w:rPr>
        <w:t>obejmować</w:t>
      </w:r>
      <w:r w:rsidR="00EB4B14" w:rsidRPr="00891F7E">
        <w:rPr>
          <w:rFonts w:cstheme="minorHAnsi"/>
        </w:rPr>
        <w:t xml:space="preserve"> </w:t>
      </w:r>
      <w:r w:rsidR="00DE0976" w:rsidRPr="00891F7E">
        <w:rPr>
          <w:rFonts w:cstheme="minorHAnsi"/>
        </w:rPr>
        <w:t>badanie</w:t>
      </w:r>
      <w:r w:rsidR="00EB4B14" w:rsidRPr="00891F7E">
        <w:rPr>
          <w:rFonts w:cstheme="minorHAnsi"/>
        </w:rPr>
        <w:t xml:space="preserve"> </w:t>
      </w:r>
      <w:r w:rsidR="00DE0976" w:rsidRPr="00891F7E">
        <w:rPr>
          <w:rFonts w:cstheme="minorHAnsi"/>
        </w:rPr>
        <w:t>wartości</w:t>
      </w:r>
      <w:r w:rsidR="00EB4B14" w:rsidRPr="00891F7E">
        <w:rPr>
          <w:rFonts w:cstheme="minorHAnsi"/>
        </w:rPr>
        <w:t xml:space="preserve"> </w:t>
      </w:r>
      <w:r w:rsidR="00DE0976" w:rsidRPr="00891F7E">
        <w:rPr>
          <w:rFonts w:cstheme="minorHAnsi"/>
        </w:rPr>
        <w:t>oraz</w:t>
      </w:r>
      <w:r w:rsidR="00EB4B14" w:rsidRPr="00891F7E">
        <w:rPr>
          <w:rFonts w:cstheme="minorHAnsi"/>
        </w:rPr>
        <w:t xml:space="preserve"> </w:t>
      </w:r>
      <w:r w:rsidR="00DE0976" w:rsidRPr="00891F7E">
        <w:rPr>
          <w:rFonts w:cstheme="minorHAnsi"/>
        </w:rPr>
        <w:t>cech</w:t>
      </w:r>
      <w:r w:rsidR="00EB4B14" w:rsidRPr="00891F7E">
        <w:rPr>
          <w:rFonts w:cstheme="minorHAnsi"/>
        </w:rPr>
        <w:t xml:space="preserve"> </w:t>
      </w:r>
      <w:r w:rsidR="00DE0976" w:rsidRPr="00891F7E">
        <w:rPr>
          <w:rFonts w:cstheme="minorHAnsi"/>
        </w:rPr>
        <w:t>LSR</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punktu</w:t>
      </w:r>
      <w:r w:rsidR="00EB4B14" w:rsidRPr="00891F7E">
        <w:rPr>
          <w:rFonts w:cstheme="minorHAnsi"/>
        </w:rPr>
        <w:t xml:space="preserve"> </w:t>
      </w:r>
      <w:r w:rsidR="00DE0976" w:rsidRPr="00891F7E">
        <w:rPr>
          <w:rFonts w:cstheme="minorHAnsi"/>
        </w:rPr>
        <w:t>widzenia</w:t>
      </w:r>
      <w:r w:rsidR="00EB4B14" w:rsidRPr="00891F7E">
        <w:rPr>
          <w:rFonts w:cstheme="minorHAnsi"/>
        </w:rPr>
        <w:t xml:space="preserve"> </w:t>
      </w:r>
      <w:r w:rsidR="00DE0976" w:rsidRPr="00891F7E">
        <w:rPr>
          <w:rFonts w:cstheme="minorHAnsi"/>
        </w:rPr>
        <w:t>przyjętych</w:t>
      </w:r>
      <w:r w:rsidR="00EB4B14" w:rsidRPr="00891F7E">
        <w:rPr>
          <w:rFonts w:cstheme="minorHAnsi"/>
        </w:rPr>
        <w:t xml:space="preserve"> </w:t>
      </w:r>
      <w:r w:rsidR="00DE0976" w:rsidRPr="00891F7E">
        <w:rPr>
          <w:rFonts w:cstheme="minorHAnsi"/>
        </w:rPr>
        <w:t>kryteriów,</w:t>
      </w:r>
      <w:r w:rsidR="00EB4B14" w:rsidRPr="00891F7E">
        <w:rPr>
          <w:rFonts w:cstheme="minorHAnsi"/>
        </w:rPr>
        <w:t xml:space="preserve"> </w:t>
      </w:r>
      <w:r w:rsidR="00DE0976" w:rsidRPr="00891F7E">
        <w:rPr>
          <w:rFonts w:cstheme="minorHAnsi"/>
        </w:rPr>
        <w:t>w</w:t>
      </w:r>
      <w:r w:rsidR="00EB4B14" w:rsidRPr="00891F7E">
        <w:rPr>
          <w:rFonts w:cstheme="minorHAnsi"/>
        </w:rPr>
        <w:t xml:space="preserve"> </w:t>
      </w:r>
      <w:r w:rsidR="00DE0976" w:rsidRPr="00891F7E">
        <w:rPr>
          <w:rFonts w:cstheme="minorHAnsi"/>
        </w:rPr>
        <w:t>celu</w:t>
      </w:r>
      <w:r w:rsidR="00EB4B14" w:rsidRPr="00891F7E">
        <w:rPr>
          <w:rFonts w:cstheme="minorHAnsi"/>
        </w:rPr>
        <w:t xml:space="preserve"> </w:t>
      </w:r>
      <w:r w:rsidR="00DE0976" w:rsidRPr="00891F7E">
        <w:rPr>
          <w:rFonts w:cstheme="minorHAnsi"/>
        </w:rPr>
        <w:t>oceny</w:t>
      </w:r>
      <w:r w:rsidR="00EB4B14" w:rsidRPr="00891F7E">
        <w:rPr>
          <w:rFonts w:cstheme="minorHAnsi"/>
        </w:rPr>
        <w:t xml:space="preserve"> </w:t>
      </w:r>
      <w:r w:rsidR="00DE0976" w:rsidRPr="00891F7E">
        <w:rPr>
          <w:rFonts w:cstheme="minorHAnsi"/>
        </w:rPr>
        <w:t>jej</w:t>
      </w:r>
      <w:r w:rsidR="00EB4B14" w:rsidRPr="00891F7E">
        <w:rPr>
          <w:rFonts w:cstheme="minorHAnsi"/>
        </w:rPr>
        <w:t xml:space="preserve"> </w:t>
      </w:r>
      <w:r w:rsidR="00DE0976" w:rsidRPr="00891F7E">
        <w:rPr>
          <w:rFonts w:cstheme="minorHAnsi"/>
        </w:rPr>
        <w:t>efektów</w:t>
      </w:r>
      <w:r w:rsidR="00EB4B14" w:rsidRPr="00891F7E">
        <w:rPr>
          <w:rFonts w:cstheme="minorHAnsi"/>
        </w:rPr>
        <w:t xml:space="preserve"> </w:t>
      </w:r>
      <w:r w:rsidR="00DE0976" w:rsidRPr="00891F7E">
        <w:rPr>
          <w:rFonts w:cstheme="minorHAnsi"/>
        </w:rPr>
        <w:t>oraz</w:t>
      </w:r>
      <w:r w:rsidR="00EB4B14" w:rsidRPr="00891F7E">
        <w:rPr>
          <w:rFonts w:cstheme="minorHAnsi"/>
        </w:rPr>
        <w:t xml:space="preserve"> </w:t>
      </w:r>
      <w:r w:rsidR="00DE0976" w:rsidRPr="00891F7E">
        <w:rPr>
          <w:rFonts w:cstheme="minorHAnsi"/>
        </w:rPr>
        <w:t>wykorzystania</w:t>
      </w:r>
      <w:r w:rsidR="00EB4B14" w:rsidRPr="00891F7E">
        <w:rPr>
          <w:rFonts w:cstheme="minorHAnsi"/>
        </w:rPr>
        <w:t xml:space="preserve"> </w:t>
      </w:r>
      <w:r w:rsidR="00DE0976" w:rsidRPr="00891F7E">
        <w:rPr>
          <w:rFonts w:cstheme="minorHAnsi"/>
        </w:rPr>
        <w:t>nabytej</w:t>
      </w:r>
      <w:r w:rsidR="00EB4B14" w:rsidRPr="00891F7E">
        <w:rPr>
          <w:rFonts w:cstheme="minorHAnsi"/>
        </w:rPr>
        <w:t xml:space="preserve"> </w:t>
      </w:r>
      <w:r w:rsidR="00DE0976" w:rsidRPr="00891F7E">
        <w:rPr>
          <w:rFonts w:cstheme="minorHAnsi"/>
        </w:rPr>
        <w:t>wiedzy</w:t>
      </w:r>
      <w:r w:rsidR="00EB4B14" w:rsidRPr="00891F7E">
        <w:rPr>
          <w:rFonts w:cstheme="minorHAnsi"/>
        </w:rPr>
        <w:t xml:space="preserve"> </w:t>
      </w:r>
      <w:r w:rsidR="00DE0976" w:rsidRPr="00891F7E">
        <w:rPr>
          <w:rFonts w:cstheme="minorHAnsi"/>
        </w:rPr>
        <w:t>w</w:t>
      </w:r>
      <w:r w:rsidR="00EB4B14" w:rsidRPr="00891F7E">
        <w:rPr>
          <w:rFonts w:cstheme="minorHAnsi"/>
        </w:rPr>
        <w:t xml:space="preserve"> </w:t>
      </w:r>
      <w:r w:rsidR="00DE0976" w:rsidRPr="00891F7E">
        <w:rPr>
          <w:rFonts w:cstheme="minorHAnsi"/>
        </w:rPr>
        <w:t>kolejnym</w:t>
      </w:r>
      <w:r w:rsidR="00EB4B14" w:rsidRPr="00891F7E">
        <w:rPr>
          <w:rFonts w:cstheme="minorHAnsi"/>
        </w:rPr>
        <w:t xml:space="preserve"> </w:t>
      </w:r>
      <w:r w:rsidR="00DE0976" w:rsidRPr="00891F7E">
        <w:rPr>
          <w:rFonts w:cstheme="minorHAnsi"/>
        </w:rPr>
        <w:t>okresie.</w:t>
      </w:r>
      <w:r w:rsidR="00EB4B14" w:rsidRPr="00891F7E">
        <w:rPr>
          <w:rFonts w:cstheme="minorHAnsi"/>
        </w:rPr>
        <w:t xml:space="preserve"> </w:t>
      </w:r>
      <w:r w:rsidR="00DE0976" w:rsidRPr="00891F7E">
        <w:rPr>
          <w:rFonts w:cstheme="minorHAnsi"/>
        </w:rPr>
        <w:t>Jednym</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głównych</w:t>
      </w:r>
      <w:r w:rsidR="00EB4B14" w:rsidRPr="00891F7E">
        <w:rPr>
          <w:rFonts w:cstheme="minorHAnsi"/>
        </w:rPr>
        <w:t xml:space="preserve"> </w:t>
      </w:r>
      <w:r w:rsidR="00DE0976" w:rsidRPr="00891F7E">
        <w:rPr>
          <w:rFonts w:cstheme="minorHAnsi"/>
        </w:rPr>
        <w:t>celów</w:t>
      </w:r>
      <w:r w:rsidR="00EB4B14" w:rsidRPr="00891F7E">
        <w:rPr>
          <w:rFonts w:cstheme="minorHAnsi"/>
        </w:rPr>
        <w:t xml:space="preserve"> </w:t>
      </w:r>
      <w:r w:rsidR="00DE0976" w:rsidRPr="00891F7E">
        <w:rPr>
          <w:rFonts w:cstheme="minorHAnsi"/>
        </w:rPr>
        <w:t>ewaluacji</w:t>
      </w:r>
      <w:r w:rsidR="00EB4B14" w:rsidRPr="00891F7E">
        <w:rPr>
          <w:rFonts w:cstheme="minorHAnsi"/>
        </w:rPr>
        <w:t xml:space="preserve"> </w:t>
      </w:r>
      <w:r w:rsidR="00DE0976" w:rsidRPr="00891F7E">
        <w:rPr>
          <w:rFonts w:cstheme="minorHAnsi"/>
        </w:rPr>
        <w:t>będzie</w:t>
      </w:r>
      <w:r w:rsidR="00EB4B14" w:rsidRPr="00891F7E">
        <w:rPr>
          <w:rFonts w:cstheme="minorHAnsi"/>
        </w:rPr>
        <w:t xml:space="preserve"> </w:t>
      </w:r>
      <w:r w:rsidR="00DE0976" w:rsidRPr="00891F7E">
        <w:rPr>
          <w:rFonts w:cstheme="minorHAnsi"/>
        </w:rPr>
        <w:t>ocena</w:t>
      </w:r>
      <w:r w:rsidR="00EB4B14" w:rsidRPr="00891F7E">
        <w:rPr>
          <w:rFonts w:cstheme="minorHAnsi"/>
        </w:rPr>
        <w:t xml:space="preserve"> </w:t>
      </w:r>
      <w:r w:rsidR="00DE0976" w:rsidRPr="00891F7E">
        <w:rPr>
          <w:rFonts w:cstheme="minorHAnsi"/>
        </w:rPr>
        <w:t>rzeczywistych</w:t>
      </w:r>
      <w:r w:rsidR="00EB4B14" w:rsidRPr="00891F7E">
        <w:rPr>
          <w:rFonts w:cstheme="minorHAnsi"/>
        </w:rPr>
        <w:t xml:space="preserve"> </w:t>
      </w:r>
      <w:r w:rsidR="00DE0976" w:rsidRPr="00891F7E">
        <w:rPr>
          <w:rFonts w:cstheme="minorHAnsi"/>
        </w:rPr>
        <w:t>i</w:t>
      </w:r>
      <w:r w:rsidR="00EB4B14" w:rsidRPr="00891F7E">
        <w:rPr>
          <w:rFonts w:cstheme="minorHAnsi"/>
        </w:rPr>
        <w:t xml:space="preserve"> </w:t>
      </w:r>
      <w:r w:rsidR="00DE0976" w:rsidRPr="00891F7E">
        <w:rPr>
          <w:rFonts w:cstheme="minorHAnsi"/>
        </w:rPr>
        <w:t>spodziewanych</w:t>
      </w:r>
      <w:r w:rsidR="00EB4B14" w:rsidRPr="00891F7E">
        <w:rPr>
          <w:rFonts w:cstheme="minorHAnsi"/>
        </w:rPr>
        <w:t xml:space="preserve"> </w:t>
      </w:r>
      <w:r w:rsidR="00DE0976" w:rsidRPr="00891F7E">
        <w:rPr>
          <w:rFonts w:cstheme="minorHAnsi"/>
        </w:rPr>
        <w:t>efektów.</w:t>
      </w:r>
      <w:r w:rsidR="00EB4B14" w:rsidRPr="00891F7E">
        <w:rPr>
          <w:rFonts w:cstheme="minorHAnsi"/>
        </w:rPr>
        <w:t xml:space="preserve"> </w:t>
      </w:r>
    </w:p>
    <w:p w14:paraId="7F81A4B9" w14:textId="2F9C467D" w:rsidR="00DE0976" w:rsidRPr="00891F7E" w:rsidRDefault="00DE0976" w:rsidP="00891F7E">
      <w:pPr>
        <w:spacing w:after="0"/>
        <w:ind w:right="6" w:firstLine="336"/>
        <w:jc w:val="both"/>
        <w:rPr>
          <w:rFonts w:cstheme="minorHAnsi"/>
        </w:rPr>
      </w:pPr>
      <w:r w:rsidRPr="00891F7E">
        <w:rPr>
          <w:rFonts w:cstheme="minorHAnsi"/>
        </w:rPr>
        <w:t>Ewaluacja</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próbą</w:t>
      </w:r>
      <w:r w:rsidR="00EB4B14" w:rsidRPr="00891F7E">
        <w:rPr>
          <w:rFonts w:cstheme="minorHAnsi"/>
        </w:rPr>
        <w:t xml:space="preserve"> </w:t>
      </w:r>
      <w:r w:rsidRPr="00891F7E">
        <w:rPr>
          <w:rFonts w:cstheme="minorHAnsi"/>
        </w:rPr>
        <w:t>znalezienia</w:t>
      </w:r>
      <w:r w:rsidR="00EB4B14" w:rsidRPr="00891F7E">
        <w:rPr>
          <w:rFonts w:cstheme="minorHAnsi"/>
        </w:rPr>
        <w:t xml:space="preserve"> </w:t>
      </w:r>
      <w:r w:rsidRPr="00891F7E">
        <w:rPr>
          <w:rFonts w:cstheme="minorHAnsi"/>
        </w:rPr>
        <w:t>odpowiedzi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pytanie,</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nasze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przyniosły</w:t>
      </w:r>
      <w:r w:rsidR="00EB4B14" w:rsidRPr="00891F7E">
        <w:rPr>
          <w:rFonts w:cstheme="minorHAnsi"/>
        </w:rPr>
        <w:t xml:space="preserve"> </w:t>
      </w:r>
      <w:r w:rsidRPr="00891F7E">
        <w:rPr>
          <w:rFonts w:cstheme="minorHAnsi"/>
        </w:rPr>
        <w:t>pożądane</w:t>
      </w:r>
      <w:r w:rsidR="00EB4B14" w:rsidRPr="00891F7E">
        <w:rPr>
          <w:rFonts w:cstheme="minorHAnsi"/>
        </w:rPr>
        <w:t xml:space="preserve"> </w:t>
      </w:r>
      <w:r w:rsidRPr="00891F7E">
        <w:rPr>
          <w:rFonts w:cstheme="minorHAnsi"/>
        </w:rPr>
        <w:t>efekty</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odniesieniu</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wykorzystanych</w:t>
      </w:r>
      <w:r w:rsidR="00EB4B14" w:rsidRPr="00891F7E">
        <w:rPr>
          <w:rFonts w:cstheme="minorHAnsi"/>
        </w:rPr>
        <w:t xml:space="preserve"> </w:t>
      </w:r>
      <w:r w:rsidRPr="00891F7E">
        <w:rPr>
          <w:rFonts w:cstheme="minorHAnsi"/>
        </w:rPr>
        <w:t>zasobów.</w:t>
      </w:r>
      <w:r w:rsidR="00EB4B14" w:rsidRPr="00891F7E">
        <w:rPr>
          <w:rFonts w:cstheme="minorHAnsi"/>
        </w:rPr>
        <w:t xml:space="preserve"> </w:t>
      </w:r>
    </w:p>
    <w:p w14:paraId="2B9959ED" w14:textId="204CB1F1" w:rsidR="00DE0976" w:rsidRPr="00891F7E" w:rsidRDefault="00DE0976" w:rsidP="00891F7E">
      <w:pPr>
        <w:spacing w:after="0"/>
        <w:ind w:right="6" w:firstLine="336"/>
        <w:jc w:val="both"/>
        <w:rPr>
          <w:rFonts w:cstheme="minorHAnsi"/>
          <w:u w:val="single"/>
        </w:rPr>
      </w:pPr>
      <w:r w:rsidRPr="00891F7E">
        <w:rPr>
          <w:rFonts w:cstheme="minorHAnsi"/>
          <w:u w:val="single"/>
        </w:rPr>
        <w:t>W</w:t>
      </w:r>
      <w:r w:rsidR="00EB4B14" w:rsidRPr="00891F7E">
        <w:rPr>
          <w:rFonts w:cstheme="minorHAnsi"/>
          <w:u w:val="single"/>
        </w:rPr>
        <w:t xml:space="preserve"> </w:t>
      </w:r>
      <w:r w:rsidRPr="00891F7E">
        <w:rPr>
          <w:rFonts w:cstheme="minorHAnsi"/>
          <w:u w:val="single"/>
        </w:rPr>
        <w:t>procesie</w:t>
      </w:r>
      <w:r w:rsidR="00EB4B14" w:rsidRPr="00891F7E">
        <w:rPr>
          <w:rFonts w:cstheme="minorHAnsi"/>
          <w:u w:val="single"/>
        </w:rPr>
        <w:t xml:space="preserve"> </w:t>
      </w:r>
      <w:r w:rsidRPr="00891F7E">
        <w:rPr>
          <w:rFonts w:cstheme="minorHAnsi"/>
          <w:u w:val="single"/>
        </w:rPr>
        <w:t>wdrażania</w:t>
      </w:r>
      <w:r w:rsidR="00EB4B14" w:rsidRPr="00891F7E">
        <w:rPr>
          <w:rFonts w:cstheme="minorHAnsi"/>
          <w:u w:val="single"/>
        </w:rPr>
        <w:t xml:space="preserve"> </w:t>
      </w:r>
      <w:r w:rsidRPr="00891F7E">
        <w:rPr>
          <w:rFonts w:cstheme="minorHAnsi"/>
          <w:u w:val="single"/>
        </w:rPr>
        <w:t>LSR</w:t>
      </w:r>
      <w:r w:rsidR="00EB4B14" w:rsidRPr="00891F7E">
        <w:rPr>
          <w:rFonts w:cstheme="minorHAnsi"/>
          <w:u w:val="single"/>
        </w:rPr>
        <w:t xml:space="preserve"> </w:t>
      </w:r>
      <w:r w:rsidRPr="00891F7E">
        <w:rPr>
          <w:rFonts w:cstheme="minorHAnsi"/>
          <w:u w:val="single"/>
        </w:rPr>
        <w:t>zostaną</w:t>
      </w:r>
      <w:r w:rsidR="00EB4B14" w:rsidRPr="00891F7E">
        <w:rPr>
          <w:rFonts w:cstheme="minorHAnsi"/>
          <w:u w:val="single"/>
        </w:rPr>
        <w:t xml:space="preserve"> </w:t>
      </w:r>
      <w:r w:rsidRPr="00891F7E">
        <w:rPr>
          <w:rFonts w:cstheme="minorHAnsi"/>
          <w:u w:val="single"/>
        </w:rPr>
        <w:t>wykorzystane</w:t>
      </w:r>
      <w:r w:rsidR="00EB4B14" w:rsidRPr="00891F7E">
        <w:rPr>
          <w:rFonts w:cstheme="minorHAnsi"/>
          <w:u w:val="single"/>
        </w:rPr>
        <w:t xml:space="preserve"> </w:t>
      </w:r>
      <w:r w:rsidRPr="00891F7E">
        <w:rPr>
          <w:rFonts w:cstheme="minorHAnsi"/>
          <w:u w:val="single"/>
        </w:rPr>
        <w:t>dwa</w:t>
      </w:r>
      <w:r w:rsidR="00EB4B14" w:rsidRPr="00891F7E">
        <w:rPr>
          <w:rFonts w:cstheme="minorHAnsi"/>
          <w:u w:val="single"/>
        </w:rPr>
        <w:t xml:space="preserve"> </w:t>
      </w:r>
      <w:r w:rsidRPr="00891F7E">
        <w:rPr>
          <w:rFonts w:cstheme="minorHAnsi"/>
          <w:u w:val="single"/>
        </w:rPr>
        <w:t>rodzaje</w:t>
      </w:r>
      <w:r w:rsidR="00EB4B14" w:rsidRPr="00891F7E">
        <w:rPr>
          <w:rFonts w:cstheme="minorHAnsi"/>
          <w:u w:val="single"/>
        </w:rPr>
        <w:t xml:space="preserve"> </w:t>
      </w:r>
      <w:r w:rsidRPr="00891F7E">
        <w:rPr>
          <w:rFonts w:cstheme="minorHAnsi"/>
          <w:u w:val="single"/>
        </w:rPr>
        <w:t>ewaluacji:</w:t>
      </w:r>
    </w:p>
    <w:p w14:paraId="351B915F" w14:textId="3DDFC2CB" w:rsidR="00DE0976" w:rsidRPr="00891F7E" w:rsidRDefault="00DE0976" w:rsidP="00891F7E">
      <w:pPr>
        <w:spacing w:after="0"/>
        <w:ind w:right="6" w:hanging="11"/>
        <w:jc w:val="both"/>
        <w:rPr>
          <w:rFonts w:cstheme="minorHAnsi"/>
        </w:rPr>
      </w:pPr>
      <w:r w:rsidRPr="00891F7E">
        <w:rPr>
          <w:rFonts w:cstheme="minorHAnsi"/>
        </w:rPr>
        <w:t>-</w:t>
      </w:r>
      <w:r w:rsidR="00EB4B14" w:rsidRPr="00891F7E">
        <w:rPr>
          <w:rFonts w:cstheme="minorHAnsi"/>
        </w:rPr>
        <w:t xml:space="preserve"> </w:t>
      </w:r>
      <w:r w:rsidRPr="00891F7E">
        <w:rPr>
          <w:rFonts w:cstheme="minorHAnsi"/>
          <w:u w:val="single"/>
        </w:rPr>
        <w:t>autoewaluacja</w:t>
      </w:r>
      <w:r w:rsidR="00EB4B14" w:rsidRPr="00891F7E">
        <w:rPr>
          <w:rFonts w:cstheme="minorHAnsi"/>
          <w:u w:val="single"/>
        </w:rPr>
        <w:t xml:space="preserve"> </w:t>
      </w:r>
      <w:r w:rsidRPr="00891F7E">
        <w:rPr>
          <w:rFonts w:cstheme="minorHAnsi"/>
          <w:u w:val="single"/>
        </w:rPr>
        <w:t>(self-evaluation),</w:t>
      </w:r>
      <w:r w:rsidR="00EB4B14" w:rsidRPr="00891F7E">
        <w:rPr>
          <w:rFonts w:cstheme="minorHAnsi"/>
        </w:rPr>
        <w:t xml:space="preserve"> </w:t>
      </w:r>
      <w:r w:rsidRPr="00891F7E">
        <w:rPr>
          <w:rFonts w:cstheme="minorHAnsi"/>
        </w:rPr>
        <w:t>tj.</w:t>
      </w:r>
      <w:r w:rsidR="00EB4B14" w:rsidRPr="00891F7E">
        <w:rPr>
          <w:rFonts w:cstheme="minorHAnsi"/>
        </w:rPr>
        <w:t xml:space="preserve"> </w:t>
      </w:r>
      <w:r w:rsidRPr="00891F7E">
        <w:rPr>
          <w:rFonts w:cstheme="minorHAnsi"/>
        </w:rPr>
        <w:t>ocena</w:t>
      </w:r>
      <w:r w:rsidR="00EB4B14" w:rsidRPr="00891F7E">
        <w:rPr>
          <w:rFonts w:cstheme="minorHAnsi"/>
        </w:rPr>
        <w:t xml:space="preserve"> </w:t>
      </w:r>
      <w:r w:rsidRPr="00891F7E">
        <w:rPr>
          <w:rFonts w:cstheme="minorHAnsi"/>
        </w:rPr>
        <w:t>stopnia</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osiąganych</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osiągniętych</w:t>
      </w:r>
      <w:r w:rsidR="00EB4B14" w:rsidRPr="00891F7E">
        <w:rPr>
          <w:rFonts w:cstheme="minorHAnsi"/>
        </w:rPr>
        <w:t xml:space="preserve"> </w:t>
      </w:r>
      <w:r w:rsidRPr="00891F7E">
        <w:rPr>
          <w:rFonts w:cstheme="minorHAnsi"/>
        </w:rPr>
        <w:t>efektów,</w:t>
      </w:r>
      <w:r w:rsidR="00EB4B14" w:rsidRPr="00891F7E">
        <w:rPr>
          <w:rFonts w:cstheme="minorHAnsi"/>
        </w:rPr>
        <w:t xml:space="preserve"> </w:t>
      </w:r>
      <w:r w:rsidRPr="00891F7E">
        <w:rPr>
          <w:rFonts w:cstheme="minorHAnsi"/>
        </w:rPr>
        <w:t>dokonywaną</w:t>
      </w:r>
      <w:r w:rsidR="00EB4B14" w:rsidRPr="00891F7E">
        <w:rPr>
          <w:rFonts w:cstheme="minorHAnsi"/>
        </w:rPr>
        <w:t xml:space="preserve"> </w:t>
      </w:r>
      <w:r w:rsidRPr="00891F7E">
        <w:rPr>
          <w:rFonts w:cstheme="minorHAnsi"/>
        </w:rPr>
        <w:t>własnymi</w:t>
      </w:r>
      <w:r w:rsidR="00EB4B14" w:rsidRPr="00891F7E">
        <w:rPr>
          <w:rFonts w:cstheme="minorHAnsi"/>
        </w:rPr>
        <w:t xml:space="preserve"> </w:t>
      </w:r>
      <w:r w:rsidRPr="00891F7E">
        <w:rPr>
          <w:rFonts w:cstheme="minorHAnsi"/>
        </w:rPr>
        <w:t>siłami,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podstawie</w:t>
      </w:r>
      <w:r w:rsidR="00EB4B14" w:rsidRPr="00891F7E">
        <w:rPr>
          <w:rFonts w:cstheme="minorHAnsi"/>
        </w:rPr>
        <w:t xml:space="preserve"> </w:t>
      </w:r>
      <w:r w:rsidRPr="00891F7E">
        <w:rPr>
          <w:rFonts w:cstheme="minorHAnsi"/>
        </w:rPr>
        <w:t>zbioru</w:t>
      </w:r>
      <w:r w:rsidR="00EB4B14" w:rsidRPr="00891F7E">
        <w:rPr>
          <w:rFonts w:cstheme="minorHAnsi"/>
        </w:rPr>
        <w:t xml:space="preserve"> </w:t>
      </w:r>
      <w:r w:rsidRPr="00891F7E">
        <w:rPr>
          <w:rFonts w:cstheme="minorHAnsi"/>
        </w:rPr>
        <w:t>informacji</w:t>
      </w:r>
      <w:r w:rsidR="00EB4B14" w:rsidRPr="00891F7E">
        <w:rPr>
          <w:rFonts w:cstheme="minorHAnsi"/>
        </w:rPr>
        <w:t xml:space="preserve"> </w:t>
      </w:r>
      <w:r w:rsidRPr="00891F7E">
        <w:rPr>
          <w:rFonts w:cstheme="minorHAnsi"/>
        </w:rPr>
        <w:t>pochodzących</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sprawozdawczości,</w:t>
      </w:r>
      <w:r w:rsidR="00EB4B14" w:rsidRPr="00891F7E">
        <w:rPr>
          <w:rFonts w:cstheme="minorHAnsi"/>
        </w:rPr>
        <w:t xml:space="preserve"> </w:t>
      </w:r>
      <w:r w:rsidRPr="00891F7E">
        <w:rPr>
          <w:rFonts w:cstheme="minorHAnsi"/>
        </w:rPr>
        <w:t>wspartych</w:t>
      </w:r>
      <w:r w:rsidR="00EB4B14" w:rsidRPr="00891F7E">
        <w:rPr>
          <w:rFonts w:cstheme="minorHAnsi"/>
        </w:rPr>
        <w:t xml:space="preserve"> </w:t>
      </w:r>
      <w:r w:rsidRPr="00891F7E">
        <w:rPr>
          <w:rFonts w:cstheme="minorHAnsi"/>
        </w:rPr>
        <w:t>dodatkowymi</w:t>
      </w:r>
      <w:r w:rsidR="00EB4B14" w:rsidRPr="00891F7E">
        <w:rPr>
          <w:rFonts w:cstheme="minorHAnsi"/>
        </w:rPr>
        <w:t xml:space="preserve"> </w:t>
      </w:r>
      <w:r w:rsidRPr="00891F7E">
        <w:rPr>
          <w:rFonts w:cstheme="minorHAnsi"/>
        </w:rPr>
        <w:t>narzędziami</w:t>
      </w:r>
      <w:r w:rsidR="00EB4B14" w:rsidRPr="00891F7E">
        <w:rPr>
          <w:rFonts w:cstheme="minorHAnsi"/>
        </w:rPr>
        <w:t xml:space="preserve"> </w:t>
      </w:r>
      <w:r w:rsidRPr="00891F7E">
        <w:rPr>
          <w:rFonts w:cstheme="minorHAnsi"/>
        </w:rPr>
        <w:t>oceny,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możliwością</w:t>
      </w:r>
      <w:r w:rsidR="00EB4B14" w:rsidRPr="00891F7E">
        <w:rPr>
          <w:rFonts w:cstheme="minorHAnsi"/>
        </w:rPr>
        <w:t xml:space="preserve"> </w:t>
      </w:r>
      <w:r w:rsidRPr="00891F7E">
        <w:rPr>
          <w:rFonts w:cstheme="minorHAnsi"/>
        </w:rPr>
        <w:t>udziału</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ocenie</w:t>
      </w:r>
      <w:r w:rsidR="00EB4B14" w:rsidRPr="00891F7E">
        <w:rPr>
          <w:rFonts w:cstheme="minorHAnsi"/>
        </w:rPr>
        <w:t xml:space="preserve"> </w:t>
      </w:r>
      <w:r w:rsidRPr="00891F7E">
        <w:rPr>
          <w:rFonts w:cstheme="minorHAnsi"/>
        </w:rPr>
        <w:t>ekspertów</w:t>
      </w:r>
      <w:r w:rsidR="00EB4B14" w:rsidRPr="00891F7E">
        <w:rPr>
          <w:rFonts w:cstheme="minorHAnsi"/>
        </w:rPr>
        <w:t xml:space="preserve"> </w:t>
      </w:r>
      <w:r w:rsidRPr="00891F7E">
        <w:rPr>
          <w:rFonts w:cstheme="minorHAnsi"/>
        </w:rPr>
        <w:t>zewnętrznych,</w:t>
      </w:r>
      <w:r w:rsidR="00EB4B14" w:rsidRPr="00891F7E">
        <w:rPr>
          <w:rFonts w:cstheme="minorHAnsi"/>
        </w:rPr>
        <w:t xml:space="preserve"> </w:t>
      </w:r>
    </w:p>
    <w:p w14:paraId="7DA4ACCB" w14:textId="79F9E000" w:rsidR="00DE0976" w:rsidRPr="00891F7E" w:rsidRDefault="00DE0976" w:rsidP="00891F7E">
      <w:pPr>
        <w:spacing w:after="0"/>
        <w:ind w:right="6" w:hanging="11"/>
        <w:jc w:val="both"/>
        <w:rPr>
          <w:rFonts w:cstheme="minorHAnsi"/>
        </w:rPr>
      </w:pPr>
      <w:r w:rsidRPr="00891F7E">
        <w:rPr>
          <w:rFonts w:cstheme="minorHAnsi"/>
        </w:rPr>
        <w:t>-</w:t>
      </w:r>
      <w:r w:rsidR="00EB4B14" w:rsidRPr="00891F7E">
        <w:rPr>
          <w:rFonts w:cstheme="minorHAnsi"/>
        </w:rPr>
        <w:t xml:space="preserve"> </w:t>
      </w:r>
      <w:r w:rsidR="00843B00" w:rsidRPr="00891F7E">
        <w:rPr>
          <w:rFonts w:cstheme="minorHAnsi"/>
          <w:u w:val="single"/>
        </w:rPr>
        <w:t>ewaluacja</w:t>
      </w:r>
      <w:r w:rsidR="00EB4B14" w:rsidRPr="00891F7E">
        <w:rPr>
          <w:rFonts w:cstheme="minorHAnsi"/>
          <w:u w:val="single"/>
        </w:rPr>
        <w:t xml:space="preserve"> </w:t>
      </w:r>
      <w:r w:rsidR="00843B00" w:rsidRPr="00891F7E">
        <w:rPr>
          <w:rFonts w:cstheme="minorHAnsi"/>
          <w:u w:val="single"/>
        </w:rPr>
        <w:t>zewnętrzna</w:t>
      </w:r>
      <w:r w:rsidRPr="00891F7E">
        <w:rPr>
          <w:rFonts w:cstheme="minorHAnsi"/>
        </w:rPr>
        <w:t>,</w:t>
      </w:r>
      <w:r w:rsidR="00EB4B14" w:rsidRPr="00891F7E">
        <w:rPr>
          <w:rFonts w:cstheme="minorHAnsi"/>
        </w:rPr>
        <w:t xml:space="preserve"> </w:t>
      </w:r>
      <w:r w:rsidRPr="00891F7E">
        <w:rPr>
          <w:rFonts w:cstheme="minorHAnsi"/>
        </w:rPr>
        <w:t>tj.</w:t>
      </w:r>
      <w:r w:rsidR="00EB4B14" w:rsidRPr="00891F7E">
        <w:rPr>
          <w:rFonts w:cstheme="minorHAnsi"/>
        </w:rPr>
        <w:t xml:space="preserve"> </w:t>
      </w:r>
      <w:r w:rsidR="00843B00" w:rsidRPr="00891F7E">
        <w:rPr>
          <w:rFonts w:cstheme="minorHAnsi"/>
        </w:rPr>
        <w:t>ocena</w:t>
      </w:r>
      <w:r w:rsidR="00EB4B14" w:rsidRPr="00891F7E">
        <w:rPr>
          <w:rFonts w:cstheme="minorHAnsi"/>
        </w:rPr>
        <w:t xml:space="preserve"> </w:t>
      </w:r>
      <w:r w:rsidR="00843B00" w:rsidRPr="00891F7E">
        <w:rPr>
          <w:rFonts w:cstheme="minorHAnsi"/>
        </w:rPr>
        <w:t>zlecon</w:t>
      </w:r>
      <w:r w:rsidR="00A30AE8" w:rsidRPr="00891F7E">
        <w:rPr>
          <w:rFonts w:cstheme="minorHAnsi"/>
        </w:rPr>
        <w:t>a</w:t>
      </w:r>
      <w:r w:rsidR="00EB4B14" w:rsidRPr="00891F7E">
        <w:rPr>
          <w:rFonts w:cstheme="minorHAnsi"/>
        </w:rPr>
        <w:t xml:space="preserve"> </w:t>
      </w:r>
      <w:r w:rsidRPr="00891F7E">
        <w:rPr>
          <w:rFonts w:cstheme="minorHAnsi"/>
        </w:rPr>
        <w:t>zewnętrznemu</w:t>
      </w:r>
      <w:r w:rsidR="00EB4B14" w:rsidRPr="00891F7E">
        <w:rPr>
          <w:rFonts w:cstheme="minorHAnsi"/>
        </w:rPr>
        <w:t xml:space="preserve"> </w:t>
      </w:r>
      <w:r w:rsidRPr="00891F7E">
        <w:rPr>
          <w:rFonts w:cstheme="minorHAnsi"/>
        </w:rPr>
        <w:t>wykonawcy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doświadczeniem</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zakresie</w:t>
      </w:r>
      <w:r w:rsidR="00EB4B14" w:rsidRPr="00891F7E">
        <w:rPr>
          <w:rFonts w:cstheme="minorHAnsi"/>
        </w:rPr>
        <w:t xml:space="preserve"> </w:t>
      </w:r>
      <w:r w:rsidRPr="00891F7E">
        <w:rPr>
          <w:rFonts w:cstheme="minorHAnsi"/>
        </w:rPr>
        <w:t>badań</w:t>
      </w:r>
      <w:r w:rsidR="00EB4B14" w:rsidRPr="00891F7E">
        <w:rPr>
          <w:rFonts w:cstheme="minorHAnsi"/>
        </w:rPr>
        <w:t xml:space="preserve"> </w:t>
      </w:r>
      <w:r w:rsidRPr="00891F7E">
        <w:rPr>
          <w:rFonts w:cstheme="minorHAnsi"/>
        </w:rPr>
        <w:t>LSR.</w:t>
      </w:r>
      <w:r w:rsidR="00EB4B14" w:rsidRPr="00891F7E">
        <w:rPr>
          <w:rFonts w:cstheme="minorHAnsi"/>
        </w:rPr>
        <w:t xml:space="preserve"> </w:t>
      </w:r>
    </w:p>
    <w:p w14:paraId="3185EC4C" w14:textId="1EAF33A6" w:rsidR="00DE0976" w:rsidRPr="00891F7E" w:rsidRDefault="00DE0976" w:rsidP="00891F7E">
      <w:pPr>
        <w:spacing w:after="0"/>
        <w:ind w:right="6" w:firstLine="336"/>
        <w:jc w:val="both"/>
        <w:rPr>
          <w:rFonts w:cstheme="minorHAnsi"/>
        </w:rPr>
      </w:pPr>
      <w:r w:rsidRPr="00891F7E">
        <w:rPr>
          <w:rFonts w:cstheme="minorHAnsi"/>
          <w:u w:val="single"/>
        </w:rPr>
        <w:t>Ewaluacja</w:t>
      </w:r>
      <w:r w:rsidR="00EB4B14" w:rsidRPr="00891F7E">
        <w:rPr>
          <w:rFonts w:cstheme="minorHAnsi"/>
          <w:u w:val="single"/>
        </w:rPr>
        <w:t xml:space="preserve"> </w:t>
      </w:r>
      <w:r w:rsidRPr="00891F7E">
        <w:rPr>
          <w:rFonts w:cstheme="minorHAnsi"/>
          <w:u w:val="single"/>
        </w:rPr>
        <w:t>LSR</w:t>
      </w:r>
      <w:r w:rsidR="00EB4B14" w:rsidRPr="00891F7E">
        <w:rPr>
          <w:rFonts w:cstheme="minorHAnsi"/>
          <w:u w:val="single"/>
        </w:rPr>
        <w:t xml:space="preserve"> </w:t>
      </w:r>
      <w:r w:rsidRPr="00891F7E">
        <w:rPr>
          <w:rFonts w:cstheme="minorHAnsi"/>
          <w:u w:val="single"/>
        </w:rPr>
        <w:t>(on-going</w:t>
      </w:r>
      <w:r w:rsidR="00EB4B14" w:rsidRPr="00891F7E">
        <w:rPr>
          <w:rFonts w:cstheme="minorHAnsi"/>
          <w:u w:val="single"/>
        </w:rPr>
        <w:t xml:space="preserve"> </w:t>
      </w:r>
      <w:r w:rsidRPr="00891F7E">
        <w:rPr>
          <w:rFonts w:cstheme="minorHAnsi"/>
          <w:u w:val="single"/>
        </w:rPr>
        <w:t>oraz</w:t>
      </w:r>
      <w:r w:rsidR="00EB4B14" w:rsidRPr="00891F7E">
        <w:rPr>
          <w:rFonts w:cstheme="minorHAnsi"/>
          <w:u w:val="single"/>
        </w:rPr>
        <w:t xml:space="preserve"> </w:t>
      </w:r>
      <w:r w:rsidRPr="00891F7E">
        <w:rPr>
          <w:rFonts w:cstheme="minorHAnsi"/>
          <w:u w:val="single"/>
        </w:rPr>
        <w:t>ex-post)</w:t>
      </w:r>
      <w:r w:rsidR="00D16BBB" w:rsidRPr="00891F7E">
        <w:rPr>
          <w:rFonts w:cstheme="minorHAnsi"/>
          <w:u w:val="single"/>
        </w:rPr>
        <w:t>,</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narzędzie</w:t>
      </w:r>
      <w:r w:rsidR="00EB4B14" w:rsidRPr="00891F7E">
        <w:rPr>
          <w:rFonts w:cstheme="minorHAnsi"/>
        </w:rPr>
        <w:t xml:space="preserve"> </w:t>
      </w:r>
      <w:r w:rsidRPr="00891F7E">
        <w:rPr>
          <w:rFonts w:cstheme="minorHAnsi"/>
        </w:rPr>
        <w:t>specyficzne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wymagające</w:t>
      </w:r>
      <w:r w:rsidR="00EB4B14" w:rsidRPr="00891F7E">
        <w:rPr>
          <w:rFonts w:cstheme="minorHAnsi"/>
        </w:rPr>
        <w:t xml:space="preserve"> </w:t>
      </w:r>
      <w:r w:rsidRPr="00891F7E">
        <w:rPr>
          <w:rFonts w:cstheme="minorHAnsi"/>
        </w:rPr>
        <w:t>wiedzy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zakresu</w:t>
      </w:r>
      <w:r w:rsidR="00EB4B14" w:rsidRPr="00891F7E">
        <w:rPr>
          <w:rFonts w:cstheme="minorHAnsi"/>
        </w:rPr>
        <w:t xml:space="preserve"> </w:t>
      </w:r>
      <w:r w:rsidRPr="00891F7E">
        <w:rPr>
          <w:rFonts w:cstheme="minorHAnsi"/>
        </w:rPr>
        <w:t>funkcjonowania</w:t>
      </w:r>
      <w:r w:rsidR="00EB4B14" w:rsidRPr="00891F7E">
        <w:rPr>
          <w:rFonts w:cstheme="minorHAnsi"/>
        </w:rPr>
        <w:t xml:space="preserve"> </w:t>
      </w:r>
      <w:r w:rsidRPr="00891F7E">
        <w:rPr>
          <w:rFonts w:cstheme="minorHAnsi"/>
        </w:rPr>
        <w:t>Podejścia</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zmian</w:t>
      </w:r>
      <w:r w:rsidR="00EB4B14" w:rsidRPr="00891F7E">
        <w:rPr>
          <w:rFonts w:cstheme="minorHAnsi"/>
        </w:rPr>
        <w:t xml:space="preserve"> </w:t>
      </w:r>
      <w:r w:rsidRPr="00891F7E">
        <w:rPr>
          <w:rFonts w:cstheme="minorHAnsi"/>
        </w:rPr>
        <w:t>zachodzących</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otoczeniu</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uwzględnieniem</w:t>
      </w:r>
      <w:r w:rsidR="00EB4B14" w:rsidRPr="00891F7E">
        <w:rPr>
          <w:rFonts w:cstheme="minorHAnsi"/>
        </w:rPr>
        <w:t xml:space="preserve"> </w:t>
      </w:r>
      <w:r w:rsidRPr="00891F7E">
        <w:rPr>
          <w:rFonts w:cstheme="minorHAnsi"/>
        </w:rPr>
        <w:t>szczególnych</w:t>
      </w:r>
      <w:r w:rsidR="00EB4B14" w:rsidRPr="00891F7E">
        <w:rPr>
          <w:rFonts w:cstheme="minorHAnsi"/>
        </w:rPr>
        <w:t xml:space="preserve"> </w:t>
      </w:r>
      <w:r w:rsidRPr="00891F7E">
        <w:rPr>
          <w:rFonts w:cstheme="minorHAnsi"/>
        </w:rPr>
        <w:t>zasad</w:t>
      </w:r>
      <w:r w:rsidR="00EB4B14" w:rsidRPr="00891F7E">
        <w:rPr>
          <w:rFonts w:cstheme="minorHAnsi"/>
        </w:rPr>
        <w:t xml:space="preserve"> </w:t>
      </w:r>
      <w:r w:rsidRPr="00891F7E">
        <w:rPr>
          <w:rFonts w:cstheme="minorHAnsi"/>
        </w:rPr>
        <w:t>związanych</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RLKS.</w:t>
      </w:r>
      <w:r w:rsidR="00EB4B14" w:rsidRPr="00891F7E">
        <w:rPr>
          <w:rFonts w:cstheme="minorHAnsi"/>
        </w:rPr>
        <w:t xml:space="preserve"> </w:t>
      </w:r>
      <w:r w:rsidRPr="00891F7E">
        <w:rPr>
          <w:rFonts w:cstheme="minorHAnsi"/>
        </w:rPr>
        <w:t>Trójsektorowość</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oddolny</w:t>
      </w:r>
      <w:r w:rsidR="00EB4B14" w:rsidRPr="00891F7E">
        <w:rPr>
          <w:rFonts w:cstheme="minorHAnsi"/>
        </w:rPr>
        <w:t xml:space="preserve"> </w:t>
      </w:r>
      <w:r w:rsidRPr="00891F7E">
        <w:rPr>
          <w:rFonts w:cstheme="minorHAnsi"/>
        </w:rPr>
        <w:t>charakter</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mają</w:t>
      </w:r>
      <w:r w:rsidR="00EB4B14" w:rsidRPr="00891F7E">
        <w:rPr>
          <w:rFonts w:cstheme="minorHAnsi"/>
        </w:rPr>
        <w:t xml:space="preserve"> </w:t>
      </w:r>
      <w:r w:rsidRPr="00891F7E">
        <w:rPr>
          <w:rFonts w:cstheme="minorHAnsi"/>
        </w:rPr>
        <w:t>bowiem</w:t>
      </w:r>
      <w:r w:rsidR="00EB4B14" w:rsidRPr="00891F7E">
        <w:rPr>
          <w:rFonts w:cstheme="minorHAnsi"/>
        </w:rPr>
        <w:t xml:space="preserve"> </w:t>
      </w:r>
      <w:r w:rsidRPr="00891F7E">
        <w:rPr>
          <w:rFonts w:cstheme="minorHAnsi"/>
        </w:rPr>
        <w:t>kluczowe</w:t>
      </w:r>
      <w:r w:rsidR="00EB4B14" w:rsidRPr="00891F7E">
        <w:rPr>
          <w:rFonts w:cstheme="minorHAnsi"/>
        </w:rPr>
        <w:t xml:space="preserve"> </w:t>
      </w:r>
      <w:r w:rsidRPr="00891F7E">
        <w:rPr>
          <w:rFonts w:cstheme="minorHAnsi"/>
        </w:rPr>
        <w:t>znaczenie</w:t>
      </w:r>
      <w:r w:rsidR="00EB4B14" w:rsidRPr="00891F7E">
        <w:rPr>
          <w:rFonts w:cstheme="minorHAnsi"/>
        </w:rPr>
        <w:t xml:space="preserve"> </w:t>
      </w:r>
      <w:r w:rsidRPr="00891F7E">
        <w:rPr>
          <w:rFonts w:cstheme="minorHAnsi"/>
        </w:rPr>
        <w:t>dla</w:t>
      </w:r>
      <w:r w:rsidR="00EB4B14" w:rsidRPr="00891F7E">
        <w:rPr>
          <w:rFonts w:cstheme="minorHAnsi"/>
        </w:rPr>
        <w:t xml:space="preserve"> </w:t>
      </w:r>
      <w:r w:rsidRPr="00891F7E">
        <w:rPr>
          <w:rFonts w:cstheme="minorHAnsi"/>
        </w:rPr>
        <w:t>osiągnięcia</w:t>
      </w:r>
      <w:r w:rsidR="00EB4B14" w:rsidRPr="00891F7E">
        <w:rPr>
          <w:rFonts w:cstheme="minorHAnsi"/>
        </w:rPr>
        <w:t xml:space="preserve"> </w:t>
      </w:r>
      <w:r w:rsidRPr="00891F7E">
        <w:rPr>
          <w:rFonts w:cstheme="minorHAnsi"/>
        </w:rPr>
        <w:t>założeń,</w:t>
      </w:r>
      <w:r w:rsidR="00EB4B14" w:rsidRPr="00891F7E">
        <w:rPr>
          <w:rFonts w:cstheme="minorHAnsi"/>
        </w:rPr>
        <w:t xml:space="preserve"> </w:t>
      </w:r>
      <w:r w:rsidRPr="00891F7E">
        <w:rPr>
          <w:rFonts w:cstheme="minorHAnsi"/>
        </w:rPr>
        <w:t>stąd</w:t>
      </w:r>
      <w:r w:rsidR="00EB4B14" w:rsidRPr="00891F7E">
        <w:rPr>
          <w:rFonts w:cstheme="minorHAnsi"/>
        </w:rPr>
        <w:t xml:space="preserve"> </w:t>
      </w:r>
      <w:r w:rsidRPr="00891F7E">
        <w:rPr>
          <w:rFonts w:cstheme="minorHAnsi"/>
        </w:rPr>
        <w:t>potrzeba</w:t>
      </w:r>
      <w:r w:rsidR="00EB4B14" w:rsidRPr="00891F7E">
        <w:rPr>
          <w:rFonts w:cstheme="minorHAnsi"/>
        </w:rPr>
        <w:t xml:space="preserve"> </w:t>
      </w:r>
      <w:r w:rsidRPr="00891F7E">
        <w:rPr>
          <w:rFonts w:cstheme="minorHAnsi"/>
        </w:rPr>
        <w:t>uwzględnienia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badaniu</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tylko</w:t>
      </w:r>
      <w:r w:rsidR="00EB4B14" w:rsidRPr="00891F7E">
        <w:rPr>
          <w:rFonts w:cstheme="minorHAnsi"/>
        </w:rPr>
        <w:t xml:space="preserve"> </w:t>
      </w:r>
      <w:r w:rsidRPr="00891F7E">
        <w:rPr>
          <w:rFonts w:cstheme="minorHAnsi"/>
        </w:rPr>
        <w:t>danych</w:t>
      </w:r>
      <w:r w:rsidR="00EB4B14" w:rsidRPr="00891F7E">
        <w:rPr>
          <w:rFonts w:cstheme="minorHAnsi"/>
        </w:rPr>
        <w:t xml:space="preserve"> </w:t>
      </w:r>
      <w:r w:rsidRPr="00891F7E">
        <w:rPr>
          <w:rFonts w:cstheme="minorHAnsi"/>
        </w:rPr>
        <w:t>ilościowych,</w:t>
      </w:r>
      <w:r w:rsidR="00EB4B14" w:rsidRPr="00891F7E">
        <w:rPr>
          <w:rFonts w:cstheme="minorHAnsi"/>
        </w:rPr>
        <w:t xml:space="preserve"> </w:t>
      </w:r>
      <w:r w:rsidRPr="00891F7E">
        <w:rPr>
          <w:rFonts w:cstheme="minorHAnsi"/>
        </w:rPr>
        <w:t>ale</w:t>
      </w:r>
      <w:r w:rsidR="00EB4B14" w:rsidRPr="00891F7E">
        <w:rPr>
          <w:rFonts w:cstheme="minorHAnsi"/>
        </w:rPr>
        <w:t xml:space="preserve"> </w:t>
      </w:r>
      <w:r w:rsidRPr="00891F7E">
        <w:rPr>
          <w:rFonts w:cstheme="minorHAnsi"/>
        </w:rPr>
        <w:t>także</w:t>
      </w:r>
      <w:r w:rsidR="00EB4B14" w:rsidRPr="00891F7E">
        <w:rPr>
          <w:rFonts w:cstheme="minorHAnsi"/>
        </w:rPr>
        <w:t xml:space="preserve"> </w:t>
      </w:r>
      <w:r w:rsidRPr="00891F7E">
        <w:rPr>
          <w:rFonts w:cstheme="minorHAnsi"/>
        </w:rPr>
        <w:t>poziomu</w:t>
      </w:r>
      <w:r w:rsidR="00EB4B14" w:rsidRPr="00891F7E">
        <w:rPr>
          <w:rFonts w:cstheme="minorHAnsi"/>
        </w:rPr>
        <w:t xml:space="preserve"> </w:t>
      </w:r>
      <w:r w:rsidRPr="00891F7E">
        <w:rPr>
          <w:rFonts w:cstheme="minorHAnsi"/>
        </w:rPr>
        <w:t>zaangażowania</w:t>
      </w:r>
      <w:r w:rsidR="00EB4B14" w:rsidRPr="00891F7E">
        <w:rPr>
          <w:rFonts w:cstheme="minorHAnsi"/>
        </w:rPr>
        <w:t xml:space="preserve"> </w:t>
      </w:r>
      <w:r w:rsidRPr="00891F7E">
        <w:rPr>
          <w:rFonts w:cstheme="minorHAnsi"/>
        </w:rPr>
        <w:t>lokalnej</w:t>
      </w:r>
      <w:r w:rsidR="00EB4B14" w:rsidRPr="00891F7E">
        <w:rPr>
          <w:rFonts w:cstheme="minorHAnsi"/>
        </w:rPr>
        <w:t xml:space="preserve"> </w:t>
      </w:r>
      <w:r w:rsidRPr="00891F7E">
        <w:rPr>
          <w:rFonts w:cstheme="minorHAnsi"/>
        </w:rPr>
        <w:t>społeczności</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efektów</w:t>
      </w:r>
      <w:r w:rsidR="00EB4B14" w:rsidRPr="00891F7E">
        <w:rPr>
          <w:rFonts w:cstheme="minorHAnsi"/>
        </w:rPr>
        <w:t xml:space="preserve"> </w:t>
      </w:r>
      <w:r w:rsidRPr="00891F7E">
        <w:rPr>
          <w:rFonts w:cstheme="minorHAnsi"/>
        </w:rPr>
        <w:t>współpracy</w:t>
      </w:r>
      <w:r w:rsidR="00EB4B14" w:rsidRPr="00891F7E">
        <w:rPr>
          <w:rFonts w:cstheme="minorHAnsi"/>
        </w:rPr>
        <w:t xml:space="preserve"> </w:t>
      </w:r>
      <w:r w:rsidRPr="00891F7E">
        <w:rPr>
          <w:rFonts w:cstheme="minorHAnsi"/>
        </w:rPr>
        <w:t>pomiędzy</w:t>
      </w:r>
      <w:r w:rsidR="00EB4B14" w:rsidRPr="00891F7E">
        <w:rPr>
          <w:rFonts w:cstheme="minorHAnsi"/>
        </w:rPr>
        <w:t xml:space="preserve"> </w:t>
      </w:r>
      <w:r w:rsidRPr="00891F7E">
        <w:rPr>
          <w:rFonts w:cstheme="minorHAnsi"/>
        </w:rPr>
        <w:t>różnymi</w:t>
      </w:r>
      <w:r w:rsidR="00EB4B14" w:rsidRPr="00891F7E">
        <w:rPr>
          <w:rFonts w:cstheme="minorHAnsi"/>
        </w:rPr>
        <w:t xml:space="preserve"> </w:t>
      </w:r>
      <w:r w:rsidRPr="00891F7E">
        <w:rPr>
          <w:rFonts w:cstheme="minorHAnsi"/>
        </w:rPr>
        <w:t>podmiotami.</w:t>
      </w:r>
      <w:r w:rsidR="00EB4B14" w:rsidRPr="00891F7E">
        <w:rPr>
          <w:rFonts w:cstheme="minorHAnsi"/>
        </w:rPr>
        <w:t xml:space="preserve"> </w:t>
      </w:r>
      <w:r w:rsidRPr="00891F7E">
        <w:rPr>
          <w:rFonts w:cstheme="minorHAnsi"/>
        </w:rPr>
        <w:t>Ocena</w:t>
      </w:r>
      <w:r w:rsidR="00EB4B14" w:rsidRPr="00891F7E">
        <w:rPr>
          <w:rFonts w:cstheme="minorHAnsi"/>
        </w:rPr>
        <w:t xml:space="preserve"> </w:t>
      </w:r>
      <w:r w:rsidRPr="00891F7E">
        <w:rPr>
          <w:rFonts w:cstheme="minorHAnsi"/>
        </w:rPr>
        <w:t>musi</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uwzględniać</w:t>
      </w:r>
      <w:r w:rsidR="00EB4B14" w:rsidRPr="00891F7E">
        <w:rPr>
          <w:rFonts w:cstheme="minorHAnsi"/>
        </w:rPr>
        <w:t xml:space="preserve"> </w:t>
      </w:r>
      <w:r w:rsidRPr="00891F7E">
        <w:rPr>
          <w:rFonts w:cstheme="minorHAnsi"/>
        </w:rPr>
        <w:t>analizę</w:t>
      </w:r>
      <w:r w:rsidR="00EB4B14" w:rsidRPr="00891F7E">
        <w:rPr>
          <w:rFonts w:cstheme="minorHAnsi"/>
        </w:rPr>
        <w:t xml:space="preserve"> </w:t>
      </w:r>
      <w:r w:rsidRPr="00891F7E">
        <w:rPr>
          <w:rFonts w:cstheme="minorHAnsi"/>
        </w:rPr>
        <w:t>procesu</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aspekcie</w:t>
      </w:r>
      <w:r w:rsidR="00EB4B14" w:rsidRPr="00891F7E">
        <w:rPr>
          <w:rFonts w:cstheme="minorHAnsi"/>
        </w:rPr>
        <w:t xml:space="preserve"> </w:t>
      </w:r>
      <w:r w:rsidRPr="00891F7E">
        <w:rPr>
          <w:rFonts w:cstheme="minorHAnsi"/>
        </w:rPr>
        <w:t>rzeczowym</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finansowym</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odniesieniu</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jakości</w:t>
      </w:r>
      <w:r w:rsidR="00EB4B14" w:rsidRPr="00891F7E">
        <w:rPr>
          <w:rFonts w:cstheme="minorHAnsi"/>
        </w:rPr>
        <w:t xml:space="preserve"> </w:t>
      </w:r>
      <w:r w:rsidRPr="00891F7E">
        <w:rPr>
          <w:rFonts w:cstheme="minorHAnsi"/>
        </w:rPr>
        <w:t>procesu.</w:t>
      </w:r>
    </w:p>
    <w:p w14:paraId="79C6DF85" w14:textId="42A6052F" w:rsidR="00DE0976" w:rsidRPr="00891F7E" w:rsidRDefault="00DE0976" w:rsidP="00891F7E">
      <w:pPr>
        <w:spacing w:after="0"/>
        <w:ind w:left="11" w:right="6" w:firstLine="325"/>
        <w:jc w:val="both"/>
        <w:rPr>
          <w:rFonts w:cstheme="minorHAnsi"/>
          <w:b/>
          <w:bCs/>
        </w:rPr>
      </w:pPr>
      <w:r w:rsidRPr="00891F7E">
        <w:rPr>
          <w:rFonts w:cstheme="minorHAnsi"/>
          <w:b/>
          <w:bCs/>
        </w:rPr>
        <w:lastRenderedPageBreak/>
        <w:t>W</w:t>
      </w:r>
      <w:r w:rsidR="00EB4B14" w:rsidRPr="00891F7E">
        <w:rPr>
          <w:rFonts w:cstheme="minorHAnsi"/>
          <w:b/>
          <w:bCs/>
        </w:rPr>
        <w:t xml:space="preserve"> </w:t>
      </w:r>
      <w:r w:rsidRPr="00891F7E">
        <w:rPr>
          <w:rFonts w:cstheme="minorHAnsi"/>
          <w:b/>
          <w:bCs/>
        </w:rPr>
        <w:t>okresie</w:t>
      </w:r>
      <w:r w:rsidR="00EB4B14" w:rsidRPr="00891F7E">
        <w:rPr>
          <w:rFonts w:cstheme="minorHAnsi"/>
          <w:b/>
          <w:bCs/>
        </w:rPr>
        <w:t xml:space="preserve"> </w:t>
      </w:r>
      <w:r w:rsidRPr="00891F7E">
        <w:rPr>
          <w:rFonts w:cstheme="minorHAnsi"/>
          <w:b/>
          <w:bCs/>
        </w:rPr>
        <w:t>programowania</w:t>
      </w:r>
      <w:r w:rsidR="00EB4B14" w:rsidRPr="00891F7E">
        <w:rPr>
          <w:rFonts w:cstheme="minorHAnsi"/>
          <w:b/>
          <w:bCs/>
        </w:rPr>
        <w:t xml:space="preserve"> </w:t>
      </w:r>
      <w:r w:rsidRPr="00891F7E">
        <w:rPr>
          <w:rFonts w:cstheme="minorHAnsi"/>
          <w:b/>
          <w:bCs/>
        </w:rPr>
        <w:t>2023-2027</w:t>
      </w:r>
      <w:r w:rsidR="00EB4B14" w:rsidRPr="00891F7E">
        <w:rPr>
          <w:rFonts w:cstheme="minorHAnsi"/>
          <w:b/>
          <w:bCs/>
        </w:rPr>
        <w:t xml:space="preserve"> </w:t>
      </w:r>
      <w:r w:rsidRPr="00891F7E">
        <w:rPr>
          <w:rFonts w:cstheme="minorHAnsi"/>
          <w:b/>
          <w:bCs/>
        </w:rPr>
        <w:t>będą</w:t>
      </w:r>
      <w:r w:rsidR="00EB4B14" w:rsidRPr="00891F7E">
        <w:rPr>
          <w:rFonts w:cstheme="minorHAnsi"/>
          <w:b/>
          <w:bCs/>
        </w:rPr>
        <w:t xml:space="preserve"> </w:t>
      </w:r>
      <w:r w:rsidRPr="00891F7E">
        <w:rPr>
          <w:rFonts w:cstheme="minorHAnsi"/>
          <w:b/>
          <w:bCs/>
        </w:rPr>
        <w:t>realizowane</w:t>
      </w:r>
      <w:r w:rsidR="00EB4B14" w:rsidRPr="00891F7E">
        <w:rPr>
          <w:rFonts w:cstheme="minorHAnsi"/>
          <w:b/>
          <w:bCs/>
        </w:rPr>
        <w:t xml:space="preserve"> </w:t>
      </w:r>
      <w:r w:rsidRPr="00891F7E">
        <w:rPr>
          <w:rFonts w:cstheme="minorHAnsi"/>
          <w:b/>
          <w:bCs/>
        </w:rPr>
        <w:t>ewaluacje</w:t>
      </w:r>
      <w:r w:rsidR="00EB4B14" w:rsidRPr="00891F7E">
        <w:rPr>
          <w:rFonts w:cstheme="minorHAnsi"/>
          <w:b/>
          <w:bCs/>
        </w:rPr>
        <w:t xml:space="preserve"> </w:t>
      </w:r>
      <w:r w:rsidRPr="00891F7E">
        <w:rPr>
          <w:rFonts w:cstheme="minorHAnsi"/>
          <w:b/>
          <w:bCs/>
        </w:rPr>
        <w:t>własne</w:t>
      </w:r>
      <w:r w:rsidR="00EB4B14" w:rsidRPr="00891F7E">
        <w:rPr>
          <w:rFonts w:cstheme="minorHAnsi"/>
          <w:b/>
          <w:bCs/>
        </w:rPr>
        <w:t xml:space="preserve"> </w:t>
      </w:r>
      <w:r w:rsidRPr="00891F7E">
        <w:rPr>
          <w:rFonts w:cstheme="minorHAnsi"/>
          <w:b/>
          <w:bCs/>
        </w:rPr>
        <w:t>on-going</w:t>
      </w:r>
      <w:r w:rsidR="004541CB" w:rsidRPr="00891F7E">
        <w:rPr>
          <w:rFonts w:cstheme="minorHAnsi"/>
          <w:b/>
          <w:bCs/>
        </w:rPr>
        <w:t xml:space="preserve"> </w:t>
      </w:r>
      <w:r w:rsidRPr="00891F7E">
        <w:rPr>
          <w:rFonts w:cstheme="minorHAnsi"/>
          <w:b/>
          <w:bCs/>
        </w:rPr>
        <w:t>(corocznie)</w:t>
      </w:r>
      <w:r w:rsidR="00EB4B14" w:rsidRPr="00891F7E">
        <w:rPr>
          <w:rFonts w:cstheme="minorHAnsi"/>
          <w:b/>
          <w:bCs/>
        </w:rPr>
        <w:t xml:space="preserve"> </w:t>
      </w:r>
      <w:r w:rsidRPr="00891F7E">
        <w:rPr>
          <w:rFonts w:cstheme="minorHAnsi"/>
          <w:b/>
          <w:bCs/>
        </w:rPr>
        <w:t>oraz</w:t>
      </w:r>
      <w:r w:rsidR="00EB4B14" w:rsidRPr="00891F7E">
        <w:rPr>
          <w:rFonts w:cstheme="minorHAnsi"/>
          <w:b/>
          <w:bCs/>
        </w:rPr>
        <w:t xml:space="preserve"> </w:t>
      </w:r>
      <w:r w:rsidRPr="00891F7E">
        <w:rPr>
          <w:rFonts w:cstheme="minorHAnsi"/>
          <w:b/>
          <w:bCs/>
        </w:rPr>
        <w:t>zostanie</w:t>
      </w:r>
      <w:r w:rsidR="00EB4B14" w:rsidRPr="00891F7E">
        <w:rPr>
          <w:rFonts w:cstheme="minorHAnsi"/>
          <w:b/>
          <w:bCs/>
        </w:rPr>
        <w:t xml:space="preserve"> </w:t>
      </w:r>
      <w:r w:rsidRPr="00891F7E">
        <w:rPr>
          <w:rFonts w:cstheme="minorHAnsi"/>
          <w:b/>
          <w:bCs/>
        </w:rPr>
        <w:t>zlecone</w:t>
      </w:r>
      <w:r w:rsidR="00EB4B14" w:rsidRPr="00891F7E">
        <w:rPr>
          <w:rFonts w:cstheme="minorHAnsi"/>
          <w:b/>
          <w:bCs/>
        </w:rPr>
        <w:t xml:space="preserve"> </w:t>
      </w:r>
      <w:r w:rsidRPr="00891F7E">
        <w:rPr>
          <w:rFonts w:cstheme="minorHAnsi"/>
          <w:b/>
          <w:bCs/>
        </w:rPr>
        <w:t>na</w:t>
      </w:r>
      <w:r w:rsidR="00EB4B14" w:rsidRPr="00891F7E">
        <w:rPr>
          <w:rFonts w:cstheme="minorHAnsi"/>
          <w:b/>
          <w:bCs/>
        </w:rPr>
        <w:t xml:space="preserve"> </w:t>
      </w:r>
      <w:r w:rsidRPr="00891F7E">
        <w:rPr>
          <w:rFonts w:cstheme="minorHAnsi"/>
          <w:b/>
          <w:bCs/>
        </w:rPr>
        <w:t>zewnątrz</w:t>
      </w:r>
      <w:r w:rsidR="00EB4B14" w:rsidRPr="00891F7E">
        <w:rPr>
          <w:rFonts w:cstheme="minorHAnsi"/>
          <w:b/>
          <w:bCs/>
        </w:rPr>
        <w:t xml:space="preserve"> </w:t>
      </w:r>
      <w:r w:rsidRPr="00891F7E">
        <w:rPr>
          <w:rFonts w:cstheme="minorHAnsi"/>
          <w:b/>
          <w:bCs/>
        </w:rPr>
        <w:t>jedno</w:t>
      </w:r>
      <w:r w:rsidR="00EB4B14" w:rsidRPr="00891F7E">
        <w:rPr>
          <w:rFonts w:cstheme="minorHAnsi"/>
          <w:b/>
          <w:bCs/>
        </w:rPr>
        <w:t xml:space="preserve"> </w:t>
      </w:r>
      <w:r w:rsidRPr="00891F7E">
        <w:rPr>
          <w:rFonts w:cstheme="minorHAnsi"/>
          <w:b/>
          <w:bCs/>
        </w:rPr>
        <w:t>badanie</w:t>
      </w:r>
      <w:r w:rsidR="00EB4B14" w:rsidRPr="00891F7E">
        <w:rPr>
          <w:rFonts w:cstheme="minorHAnsi"/>
          <w:b/>
          <w:bCs/>
        </w:rPr>
        <w:t xml:space="preserve"> </w:t>
      </w:r>
      <w:r w:rsidRPr="00891F7E">
        <w:rPr>
          <w:rFonts w:cstheme="minorHAnsi"/>
          <w:b/>
          <w:bCs/>
        </w:rPr>
        <w:t>ex-post</w:t>
      </w:r>
      <w:r w:rsidR="00EB4B14" w:rsidRPr="00891F7E">
        <w:rPr>
          <w:rFonts w:cstheme="minorHAnsi"/>
          <w:b/>
          <w:bCs/>
        </w:rPr>
        <w:t xml:space="preserve"> </w:t>
      </w:r>
      <w:r w:rsidRPr="00891F7E">
        <w:rPr>
          <w:rFonts w:cstheme="minorHAnsi"/>
          <w:b/>
          <w:bCs/>
        </w:rPr>
        <w:t>(po</w:t>
      </w:r>
      <w:r w:rsidR="00EB4B14" w:rsidRPr="00891F7E">
        <w:rPr>
          <w:rFonts w:cstheme="minorHAnsi"/>
          <w:b/>
          <w:bCs/>
        </w:rPr>
        <w:t xml:space="preserve"> </w:t>
      </w:r>
      <w:r w:rsidRPr="00891F7E">
        <w:rPr>
          <w:rFonts w:cstheme="minorHAnsi"/>
          <w:b/>
          <w:bCs/>
        </w:rPr>
        <w:t>zakończeniu</w:t>
      </w:r>
      <w:r w:rsidR="00EB4B14" w:rsidRPr="00891F7E">
        <w:rPr>
          <w:rFonts w:cstheme="minorHAnsi"/>
          <w:b/>
          <w:bCs/>
        </w:rPr>
        <w:t xml:space="preserve"> </w:t>
      </w:r>
      <w:r w:rsidRPr="00891F7E">
        <w:rPr>
          <w:rFonts w:cstheme="minorHAnsi"/>
          <w:b/>
          <w:bCs/>
        </w:rPr>
        <w:t>realizacji</w:t>
      </w:r>
      <w:r w:rsidR="00EB4B14" w:rsidRPr="00891F7E">
        <w:rPr>
          <w:rFonts w:cstheme="minorHAnsi"/>
          <w:b/>
          <w:bCs/>
        </w:rPr>
        <w:t xml:space="preserve"> </w:t>
      </w:r>
      <w:r w:rsidRPr="00891F7E">
        <w:rPr>
          <w:rFonts w:cstheme="minorHAnsi"/>
          <w:b/>
          <w:bCs/>
        </w:rPr>
        <w:t>LSR).</w:t>
      </w:r>
    </w:p>
    <w:p w14:paraId="5D79EF32" w14:textId="0A8E9EAA" w:rsidR="00DE0976" w:rsidRPr="00891F7E" w:rsidRDefault="00DE0976" w:rsidP="00891F7E">
      <w:pPr>
        <w:tabs>
          <w:tab w:val="num" w:pos="720"/>
        </w:tabs>
        <w:spacing w:after="0"/>
        <w:ind w:left="11" w:right="6" w:hanging="11"/>
        <w:jc w:val="both"/>
        <w:rPr>
          <w:rFonts w:cstheme="minorHAnsi"/>
        </w:rPr>
      </w:pPr>
      <w:r w:rsidRPr="00891F7E">
        <w:rPr>
          <w:rFonts w:cstheme="minorHAnsi"/>
          <w:u w:val="single"/>
        </w:rPr>
        <w:t>Ewaluacja</w:t>
      </w:r>
      <w:r w:rsidR="00EB4B14" w:rsidRPr="00891F7E">
        <w:rPr>
          <w:rFonts w:cstheme="minorHAnsi"/>
          <w:u w:val="single"/>
        </w:rPr>
        <w:t xml:space="preserve"> </w:t>
      </w:r>
      <w:r w:rsidRPr="00891F7E">
        <w:rPr>
          <w:rFonts w:cstheme="minorHAnsi"/>
          <w:u w:val="single"/>
        </w:rPr>
        <w:t>on-going</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realizowana</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formie</w:t>
      </w:r>
      <w:r w:rsidR="00EB4B14" w:rsidRPr="00891F7E">
        <w:rPr>
          <w:rFonts w:cstheme="minorHAnsi"/>
        </w:rPr>
        <w:t xml:space="preserve"> </w:t>
      </w:r>
      <w:r w:rsidRPr="00891F7E">
        <w:rPr>
          <w:rFonts w:cstheme="minorHAnsi"/>
        </w:rPr>
        <w:t>warsztatów</w:t>
      </w:r>
      <w:r w:rsidR="00EB4B14" w:rsidRPr="00891F7E">
        <w:rPr>
          <w:rFonts w:cstheme="minorHAnsi"/>
        </w:rPr>
        <w:t xml:space="preserve"> </w:t>
      </w:r>
      <w:r w:rsidRPr="00891F7E">
        <w:rPr>
          <w:rFonts w:cstheme="minorHAnsi"/>
        </w:rPr>
        <w:t>refleksyjnych.</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czym</w:t>
      </w:r>
      <w:r w:rsidR="00EB4B14" w:rsidRPr="00891F7E">
        <w:rPr>
          <w:rFonts w:cstheme="minorHAnsi"/>
        </w:rPr>
        <w:t xml:space="preserve"> </w:t>
      </w:r>
      <w:r w:rsidRPr="00891F7E">
        <w:rPr>
          <w:rFonts w:cstheme="minorHAnsi"/>
        </w:rPr>
        <w:t>zostanie</w:t>
      </w:r>
      <w:r w:rsidR="00EB4B14" w:rsidRPr="00891F7E">
        <w:rPr>
          <w:rFonts w:cstheme="minorHAnsi"/>
        </w:rPr>
        <w:t xml:space="preserve"> </w:t>
      </w:r>
      <w:r w:rsidRPr="00891F7E">
        <w:rPr>
          <w:rFonts w:cstheme="minorHAnsi"/>
        </w:rPr>
        <w:t>rozszerzona</w:t>
      </w:r>
      <w:r w:rsidR="00EB4B14" w:rsidRPr="00891F7E">
        <w:rPr>
          <w:rFonts w:cstheme="minorHAnsi"/>
        </w:rPr>
        <w:t xml:space="preserve"> </w:t>
      </w:r>
      <w:r w:rsidRPr="00891F7E">
        <w:rPr>
          <w:rFonts w:cstheme="minorHAnsi"/>
        </w:rPr>
        <w:t>formuła</w:t>
      </w:r>
      <w:r w:rsidR="00EB4B14" w:rsidRPr="00891F7E">
        <w:rPr>
          <w:rFonts w:cstheme="minorHAnsi"/>
        </w:rPr>
        <w:t xml:space="preserve"> </w:t>
      </w:r>
      <w:r w:rsidRPr="00891F7E">
        <w:rPr>
          <w:rFonts w:cstheme="minorHAnsi"/>
        </w:rPr>
        <w:t>badania</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rekomendacje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określeniem</w:t>
      </w:r>
      <w:r w:rsidR="00EB4B14" w:rsidRPr="00891F7E">
        <w:rPr>
          <w:rFonts w:cstheme="minorHAnsi"/>
        </w:rPr>
        <w:t xml:space="preserve"> </w:t>
      </w:r>
      <w:r w:rsidRPr="00891F7E">
        <w:rPr>
          <w:rFonts w:cstheme="minorHAnsi"/>
        </w:rPr>
        <w:t>terminu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odpowiedzianych</w:t>
      </w:r>
      <w:r w:rsidR="00EB4B14" w:rsidRPr="00891F7E">
        <w:rPr>
          <w:rFonts w:cstheme="minorHAnsi"/>
        </w:rPr>
        <w:t xml:space="preserve"> </w:t>
      </w:r>
      <w:r w:rsidRPr="00891F7E">
        <w:rPr>
          <w:rFonts w:cstheme="minorHAnsi"/>
        </w:rPr>
        <w:t>za</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realizację.</w:t>
      </w:r>
      <w:r w:rsidR="00EB4B14" w:rsidRPr="00891F7E">
        <w:rPr>
          <w:rFonts w:cstheme="minorHAnsi"/>
        </w:rPr>
        <w:t xml:space="preserve"> </w:t>
      </w:r>
    </w:p>
    <w:p w14:paraId="29DA3100" w14:textId="272146D4" w:rsidR="00DE0976" w:rsidRPr="00891F7E" w:rsidRDefault="00DE0976" w:rsidP="00891F7E">
      <w:pPr>
        <w:tabs>
          <w:tab w:val="num" w:pos="720"/>
        </w:tabs>
        <w:spacing w:after="0"/>
        <w:ind w:left="11" w:right="6" w:hanging="11"/>
        <w:jc w:val="both"/>
        <w:rPr>
          <w:rFonts w:cstheme="minorHAnsi"/>
        </w:rPr>
      </w:pPr>
      <w:r w:rsidRPr="00891F7E">
        <w:rPr>
          <w:rFonts w:cstheme="minorHAnsi"/>
          <w:u w:val="single"/>
        </w:rPr>
        <w:t>Ewaluacja</w:t>
      </w:r>
      <w:r w:rsidR="00EB4B14" w:rsidRPr="00891F7E">
        <w:rPr>
          <w:rFonts w:cstheme="minorHAnsi"/>
          <w:u w:val="single"/>
        </w:rPr>
        <w:t xml:space="preserve"> </w:t>
      </w:r>
      <w:r w:rsidRPr="00891F7E">
        <w:rPr>
          <w:rFonts w:cstheme="minorHAnsi"/>
          <w:u w:val="single"/>
        </w:rPr>
        <w:t>zewnętrzna</w:t>
      </w:r>
      <w:r w:rsidR="00EB4B14" w:rsidRPr="00891F7E">
        <w:rPr>
          <w:rFonts w:cstheme="minorHAnsi"/>
          <w:u w:val="single"/>
        </w:rPr>
        <w:t xml:space="preserve"> </w:t>
      </w:r>
      <w:r w:rsidRPr="00891F7E">
        <w:rPr>
          <w:rFonts w:cstheme="minorHAnsi"/>
          <w:u w:val="single"/>
        </w:rPr>
        <w:t>ex-post</w:t>
      </w:r>
      <w:r w:rsidR="00EB4B14" w:rsidRPr="00891F7E">
        <w:rPr>
          <w:rFonts w:cstheme="minorHAnsi"/>
          <w:u w:val="single"/>
        </w:rPr>
        <w:t xml:space="preserve"> </w:t>
      </w:r>
      <w:r w:rsidRPr="00891F7E">
        <w:rPr>
          <w:rFonts w:cstheme="minorHAnsi"/>
        </w:rPr>
        <w:t>zostanie</w:t>
      </w:r>
      <w:r w:rsidR="00EB4B14" w:rsidRPr="00891F7E">
        <w:rPr>
          <w:rFonts w:cstheme="minorHAnsi"/>
        </w:rPr>
        <w:t xml:space="preserve"> </w:t>
      </w:r>
      <w:r w:rsidRPr="00891F7E">
        <w:rPr>
          <w:rFonts w:cstheme="minorHAnsi"/>
        </w:rPr>
        <w:t>przeprowadzona</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końca</w:t>
      </w:r>
      <w:r w:rsidR="00EB4B14" w:rsidRPr="00891F7E">
        <w:rPr>
          <w:rFonts w:cstheme="minorHAnsi"/>
        </w:rPr>
        <w:t xml:space="preserve"> </w:t>
      </w:r>
      <w:r w:rsidRPr="00891F7E">
        <w:rPr>
          <w:rFonts w:cstheme="minorHAnsi"/>
        </w:rPr>
        <w:t>2028</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Pr="00891F7E">
        <w:rPr>
          <w:rFonts w:cstheme="minorHAnsi"/>
        </w:rPr>
        <w:t>(maksymalnie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połowy</w:t>
      </w:r>
      <w:r w:rsidR="00EB4B14" w:rsidRPr="00891F7E">
        <w:rPr>
          <w:rFonts w:cstheme="minorHAnsi"/>
        </w:rPr>
        <w:t xml:space="preserve"> </w:t>
      </w:r>
      <w:r w:rsidRPr="00891F7E">
        <w:rPr>
          <w:rFonts w:cstheme="minorHAnsi"/>
        </w:rPr>
        <w:t>2029</w:t>
      </w:r>
      <w:r w:rsidR="00EB4B14" w:rsidRPr="00891F7E">
        <w:rPr>
          <w:rFonts w:cstheme="minorHAnsi"/>
        </w:rPr>
        <w:t xml:space="preserve"> </w:t>
      </w:r>
      <w:r w:rsidR="007A3AB9" w:rsidRPr="00891F7E">
        <w:rPr>
          <w:rFonts w:cstheme="minorHAnsi"/>
        </w:rPr>
        <w:t>r.</w:t>
      </w:r>
      <w:r w:rsidRPr="00891F7E">
        <w:rPr>
          <w:rFonts w:cstheme="minorHAnsi"/>
        </w:rPr>
        <w:t>).</w:t>
      </w:r>
      <w:r w:rsidR="00EB4B14" w:rsidRPr="00891F7E">
        <w:rPr>
          <w:rFonts w:cstheme="minorHAnsi"/>
        </w:rPr>
        <w:t xml:space="preserve"> </w:t>
      </w:r>
      <w:r w:rsidRPr="00891F7E">
        <w:rPr>
          <w:rFonts w:cstheme="minorHAnsi"/>
        </w:rPr>
        <w:t>Ewaluacja</w:t>
      </w:r>
      <w:r w:rsidR="00EB4B14" w:rsidRPr="00891F7E">
        <w:rPr>
          <w:rFonts w:cstheme="minorHAnsi"/>
        </w:rPr>
        <w:t xml:space="preserve"> </w:t>
      </w:r>
      <w:r w:rsidRPr="00891F7E">
        <w:rPr>
          <w:rFonts w:cstheme="minorHAnsi"/>
        </w:rPr>
        <w:t>zewnętrzna</w:t>
      </w:r>
      <w:r w:rsidR="00EB4B14" w:rsidRPr="00891F7E">
        <w:rPr>
          <w:rFonts w:cstheme="minorHAnsi"/>
        </w:rPr>
        <w:t xml:space="preserve"> </w:t>
      </w:r>
      <w:r w:rsidRPr="00891F7E">
        <w:rPr>
          <w:rFonts w:cstheme="minorHAnsi"/>
        </w:rPr>
        <w:t>może</w:t>
      </w:r>
      <w:r w:rsidR="00EB4B14" w:rsidRPr="00891F7E">
        <w:rPr>
          <w:rFonts w:cstheme="minorHAnsi"/>
        </w:rPr>
        <w:t xml:space="preserve"> </w:t>
      </w:r>
      <w:r w:rsidRPr="00891F7E">
        <w:rPr>
          <w:rFonts w:cstheme="minorHAnsi"/>
        </w:rPr>
        <w:t>zostać</w:t>
      </w:r>
      <w:r w:rsidR="00EB4B14" w:rsidRPr="00891F7E">
        <w:rPr>
          <w:rFonts w:cstheme="minorHAnsi"/>
        </w:rPr>
        <w:t xml:space="preserve"> </w:t>
      </w:r>
      <w:r w:rsidRPr="00891F7E">
        <w:rPr>
          <w:rFonts w:cstheme="minorHAnsi"/>
        </w:rPr>
        <w:t>zlecona</w:t>
      </w:r>
      <w:r w:rsidR="00EB4B14" w:rsidRPr="00891F7E">
        <w:rPr>
          <w:rFonts w:cstheme="minorHAnsi"/>
        </w:rPr>
        <w:t xml:space="preserve"> </w:t>
      </w:r>
      <w:r w:rsidRPr="00891F7E">
        <w:rPr>
          <w:rFonts w:cstheme="minorHAnsi"/>
        </w:rPr>
        <w:t>wspólnie,</w:t>
      </w:r>
      <w:r w:rsidR="00EB4B14" w:rsidRPr="00891F7E">
        <w:rPr>
          <w:rFonts w:cstheme="minorHAnsi"/>
        </w:rPr>
        <w:t xml:space="preserve"> </w:t>
      </w:r>
      <w:r w:rsidRPr="00891F7E">
        <w:rPr>
          <w:rFonts w:cstheme="minorHAnsi"/>
        </w:rPr>
        <w:t>tj.</w:t>
      </w:r>
      <w:r w:rsidR="00EB4B14" w:rsidRPr="00891F7E">
        <w:rPr>
          <w:rFonts w:cstheme="minorHAnsi"/>
        </w:rPr>
        <w:t xml:space="preserve"> </w:t>
      </w:r>
      <w:r w:rsidRPr="00891F7E">
        <w:rPr>
          <w:rFonts w:cstheme="minorHAnsi"/>
        </w:rPr>
        <w:t>badanie</w:t>
      </w:r>
      <w:r w:rsidR="00EB4B14" w:rsidRPr="00891F7E">
        <w:rPr>
          <w:rFonts w:cstheme="minorHAnsi"/>
        </w:rPr>
        <w:t xml:space="preserve"> </w:t>
      </w:r>
      <w:r w:rsidRPr="00891F7E">
        <w:rPr>
          <w:rFonts w:cstheme="minorHAnsi"/>
        </w:rPr>
        <w:t>obejmuje</w:t>
      </w:r>
      <w:r w:rsidR="00EB4B14" w:rsidRPr="00891F7E">
        <w:rPr>
          <w:rFonts w:cstheme="minorHAnsi"/>
        </w:rPr>
        <w:t xml:space="preserve"> </w:t>
      </w:r>
      <w:r w:rsidRPr="00891F7E">
        <w:rPr>
          <w:rFonts w:cstheme="minorHAnsi"/>
        </w:rPr>
        <w:t>kilka</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wszystkie</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terenu</w:t>
      </w:r>
      <w:r w:rsidR="00EB4B14" w:rsidRPr="00891F7E">
        <w:rPr>
          <w:rFonts w:cstheme="minorHAnsi"/>
        </w:rPr>
        <w:t xml:space="preserve"> </w:t>
      </w:r>
      <w:r w:rsidRPr="00891F7E">
        <w:rPr>
          <w:rFonts w:cstheme="minorHAnsi"/>
        </w:rPr>
        <w:t>województwa.</w:t>
      </w:r>
      <w:r w:rsidR="00EB4B14" w:rsidRPr="00891F7E">
        <w:rPr>
          <w:rFonts w:cstheme="minorHAnsi"/>
        </w:rPr>
        <w:t xml:space="preserve"> </w:t>
      </w:r>
      <w:r w:rsidRPr="00891F7E">
        <w:rPr>
          <w:rFonts w:cstheme="minorHAnsi"/>
        </w:rPr>
        <w:t>Badanie</w:t>
      </w:r>
      <w:r w:rsidR="00EB4B14" w:rsidRPr="00891F7E">
        <w:rPr>
          <w:rFonts w:cstheme="minorHAnsi"/>
        </w:rPr>
        <w:t xml:space="preserve"> </w:t>
      </w:r>
      <w:r w:rsidRPr="00891F7E">
        <w:rPr>
          <w:rFonts w:cstheme="minorHAnsi"/>
        </w:rPr>
        <w:t>ewaluacyjne</w:t>
      </w:r>
      <w:r w:rsidR="00EB4B14" w:rsidRPr="00891F7E">
        <w:rPr>
          <w:rFonts w:cstheme="minorHAnsi"/>
        </w:rPr>
        <w:t xml:space="preserve"> </w:t>
      </w:r>
      <w:r w:rsidRPr="00891F7E">
        <w:rPr>
          <w:rFonts w:cstheme="minorHAnsi"/>
        </w:rPr>
        <w:t>ex-post</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obejmowało</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szczególności</w:t>
      </w:r>
      <w:r w:rsidR="00EB4B14" w:rsidRPr="00891F7E">
        <w:rPr>
          <w:rFonts w:cstheme="minorHAnsi"/>
        </w:rPr>
        <w:t xml:space="preserve"> </w:t>
      </w:r>
      <w:r w:rsidRPr="00891F7E">
        <w:rPr>
          <w:rFonts w:cstheme="minorHAnsi"/>
        </w:rPr>
        <w:t>ocenę,</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ile</w:t>
      </w:r>
      <w:r w:rsidR="00EB4B14" w:rsidRPr="00891F7E">
        <w:rPr>
          <w:rFonts w:cstheme="minorHAnsi"/>
        </w:rPr>
        <w:t xml:space="preserve"> </w:t>
      </w:r>
      <w:r w:rsidRPr="00891F7E">
        <w:rPr>
          <w:rFonts w:cstheme="minorHAnsi"/>
        </w:rPr>
        <w:t>udało</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osiągnąć</w:t>
      </w:r>
      <w:r w:rsidR="00EB4B14" w:rsidRPr="00891F7E">
        <w:rPr>
          <w:rFonts w:cstheme="minorHAnsi"/>
        </w:rPr>
        <w:t xml:space="preserve"> </w:t>
      </w:r>
      <w:r w:rsidRPr="00891F7E">
        <w:rPr>
          <w:rFonts w:cstheme="minorHAnsi"/>
        </w:rPr>
        <w:t>założone</w:t>
      </w:r>
      <w:r w:rsidR="00EB4B14" w:rsidRPr="00891F7E">
        <w:rPr>
          <w:rFonts w:cstheme="minorHAnsi"/>
        </w:rPr>
        <w:t xml:space="preserve"> </w:t>
      </w:r>
      <w:r w:rsidRPr="00891F7E">
        <w:rPr>
          <w:rFonts w:cstheme="minorHAnsi"/>
        </w:rPr>
        <w:t>cele,</w:t>
      </w:r>
      <w:r w:rsidR="00EB4B14" w:rsidRPr="00891F7E">
        <w:rPr>
          <w:rFonts w:cstheme="minorHAnsi"/>
        </w:rPr>
        <w:t xml:space="preserve"> </w:t>
      </w:r>
      <w:r w:rsidRPr="00891F7E">
        <w:rPr>
          <w:rFonts w:cstheme="minorHAnsi"/>
        </w:rPr>
        <w:t>ocenę</w:t>
      </w:r>
      <w:r w:rsidR="00EB4B14" w:rsidRPr="00891F7E">
        <w:rPr>
          <w:rFonts w:cstheme="minorHAnsi"/>
        </w:rPr>
        <w:t xml:space="preserve"> </w:t>
      </w:r>
      <w:r w:rsidRPr="00891F7E">
        <w:rPr>
          <w:rFonts w:cstheme="minorHAnsi"/>
        </w:rPr>
        <w:t>skuteczności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efektywności</w:t>
      </w:r>
      <w:r w:rsidR="00EB4B14" w:rsidRPr="00891F7E">
        <w:rPr>
          <w:rFonts w:cstheme="minorHAnsi"/>
        </w:rPr>
        <w:t xml:space="preserve"> </w:t>
      </w:r>
      <w:r w:rsidRPr="00891F7E">
        <w:rPr>
          <w:rFonts w:cstheme="minorHAnsi"/>
        </w:rPr>
        <w:t>interwencji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jej</w:t>
      </w:r>
      <w:r w:rsidR="00EB4B14" w:rsidRPr="00891F7E">
        <w:rPr>
          <w:rFonts w:cstheme="minorHAnsi"/>
        </w:rPr>
        <w:t xml:space="preserve"> </w:t>
      </w:r>
      <w:r w:rsidRPr="00891F7E">
        <w:rPr>
          <w:rFonts w:cstheme="minorHAnsi"/>
        </w:rPr>
        <w:t>trafności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użyteczności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badanie</w:t>
      </w:r>
      <w:r w:rsidR="00EB4B14" w:rsidRPr="00891F7E">
        <w:rPr>
          <w:rFonts w:cstheme="minorHAnsi"/>
        </w:rPr>
        <w:t xml:space="preserve"> </w:t>
      </w:r>
      <w:r w:rsidRPr="00891F7E">
        <w:rPr>
          <w:rFonts w:cstheme="minorHAnsi"/>
        </w:rPr>
        <w:t>długotrwałych</w:t>
      </w:r>
      <w:r w:rsidR="00EB4B14" w:rsidRPr="00891F7E">
        <w:rPr>
          <w:rFonts w:cstheme="minorHAnsi"/>
        </w:rPr>
        <w:t xml:space="preserve"> </w:t>
      </w:r>
      <w:r w:rsidRPr="00891F7E">
        <w:rPr>
          <w:rFonts w:cstheme="minorHAnsi"/>
        </w:rPr>
        <w:t>efektów</w:t>
      </w:r>
      <w:r w:rsidR="00EB4B14" w:rsidRPr="00891F7E">
        <w:rPr>
          <w:rFonts w:cstheme="minorHAnsi"/>
        </w:rPr>
        <w:t xml:space="preserve"> </w:t>
      </w:r>
      <w:r w:rsidRPr="00891F7E">
        <w:rPr>
          <w:rFonts w:cstheme="minorHAnsi"/>
        </w:rPr>
        <w:t>(oddziaływanie)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trwałość.</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ona</w:t>
      </w:r>
      <w:r w:rsidR="00EB4B14" w:rsidRPr="00891F7E">
        <w:rPr>
          <w:rFonts w:cstheme="minorHAnsi"/>
        </w:rPr>
        <w:t xml:space="preserve"> </w:t>
      </w:r>
      <w:r w:rsidRPr="00891F7E">
        <w:rPr>
          <w:rFonts w:cstheme="minorHAnsi"/>
        </w:rPr>
        <w:t>dotyczyć</w:t>
      </w:r>
      <w:r w:rsidR="00EB4B14" w:rsidRPr="00891F7E">
        <w:rPr>
          <w:rFonts w:cstheme="minorHAnsi"/>
        </w:rPr>
        <w:t xml:space="preserve"> </w:t>
      </w:r>
      <w:r w:rsidRPr="00891F7E">
        <w:rPr>
          <w:rFonts w:cstheme="minorHAnsi"/>
        </w:rPr>
        <w:t>następujących</w:t>
      </w:r>
      <w:r w:rsidR="00EB4B14" w:rsidRPr="00891F7E">
        <w:rPr>
          <w:rFonts w:cstheme="minorHAnsi"/>
        </w:rPr>
        <w:t xml:space="preserve"> </w:t>
      </w:r>
      <w:r w:rsidRPr="00891F7E">
        <w:rPr>
          <w:rFonts w:cstheme="minorHAnsi"/>
        </w:rPr>
        <w:t>obszarów</w:t>
      </w:r>
      <w:r w:rsidR="00EB4B14" w:rsidRPr="00891F7E">
        <w:rPr>
          <w:rFonts w:cstheme="minorHAnsi"/>
        </w:rPr>
        <w:t xml:space="preserve"> </w:t>
      </w:r>
      <w:r w:rsidRPr="00891F7E">
        <w:rPr>
          <w:rFonts w:cstheme="minorHAnsi"/>
        </w:rPr>
        <w:t>badawczych:</w:t>
      </w:r>
      <w:r w:rsidR="00EB4B14" w:rsidRPr="00891F7E">
        <w:rPr>
          <w:rFonts w:cstheme="minorHAnsi"/>
        </w:rPr>
        <w:t xml:space="preserve"> </w:t>
      </w:r>
      <w:r w:rsidRPr="00891F7E">
        <w:rPr>
          <w:rFonts w:cstheme="minorHAnsi"/>
        </w:rPr>
        <w:t>ocena</w:t>
      </w:r>
      <w:r w:rsidR="00EB4B14" w:rsidRPr="00891F7E">
        <w:rPr>
          <w:rFonts w:cstheme="minorHAnsi"/>
        </w:rPr>
        <w:t xml:space="preserve"> </w:t>
      </w:r>
      <w:r w:rsidRPr="00891F7E">
        <w:rPr>
          <w:rFonts w:cstheme="minorHAnsi"/>
        </w:rPr>
        <w:t>wpływu</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cel/cele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kapitał</w:t>
      </w:r>
      <w:r w:rsidR="00EB4B14" w:rsidRPr="00891F7E">
        <w:rPr>
          <w:rFonts w:cstheme="minorHAnsi"/>
        </w:rPr>
        <w:t xml:space="preserve"> </w:t>
      </w:r>
      <w:r w:rsidRPr="00891F7E">
        <w:rPr>
          <w:rFonts w:cstheme="minorHAnsi"/>
        </w:rPr>
        <w:t>społeczny,</w:t>
      </w:r>
      <w:r w:rsidR="00EB4B14" w:rsidRPr="00891F7E">
        <w:rPr>
          <w:rFonts w:cstheme="minorHAnsi"/>
        </w:rPr>
        <w:t xml:space="preserve"> </w:t>
      </w:r>
      <w:r w:rsidRPr="00891F7E">
        <w:rPr>
          <w:rFonts w:cstheme="minorHAnsi"/>
        </w:rPr>
        <w:t>przedsiębiorczość,</w:t>
      </w:r>
      <w:r w:rsidR="00EB4B14" w:rsidRPr="00891F7E">
        <w:rPr>
          <w:rFonts w:cstheme="minorHAnsi"/>
        </w:rPr>
        <w:t xml:space="preserve"> </w:t>
      </w:r>
      <w:r w:rsidRPr="00891F7E">
        <w:rPr>
          <w:rFonts w:cstheme="minorHAnsi"/>
        </w:rPr>
        <w:t>współpracę,</w:t>
      </w:r>
      <w:r w:rsidR="00EB4B14" w:rsidRPr="00891F7E">
        <w:rPr>
          <w:rFonts w:cstheme="minorHAnsi"/>
        </w:rPr>
        <w:t xml:space="preserve"> </w:t>
      </w:r>
      <w:r w:rsidRPr="00891F7E">
        <w:rPr>
          <w:rFonts w:cstheme="minorHAnsi"/>
        </w:rPr>
        <w:t>osoby</w:t>
      </w:r>
      <w:r w:rsidR="00EB4B14" w:rsidRPr="00891F7E">
        <w:rPr>
          <w:rFonts w:cstheme="minorHAnsi"/>
        </w:rPr>
        <w:t xml:space="preserve"> </w:t>
      </w:r>
      <w:r w:rsidRPr="00891F7E">
        <w:rPr>
          <w:rFonts w:cstheme="minorHAnsi"/>
        </w:rPr>
        <w:t>młode,</w:t>
      </w:r>
      <w:r w:rsidR="00EB4B14" w:rsidRPr="00891F7E">
        <w:rPr>
          <w:rFonts w:cstheme="minorHAnsi"/>
        </w:rPr>
        <w:t xml:space="preserve"> </w:t>
      </w:r>
      <w:r w:rsidRPr="00891F7E">
        <w:rPr>
          <w:rFonts w:cstheme="minorHAnsi"/>
        </w:rPr>
        <w:t>seniorów</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niekorzystnej</w:t>
      </w:r>
      <w:r w:rsidR="00EB4B14" w:rsidRPr="00891F7E">
        <w:rPr>
          <w:rFonts w:cstheme="minorHAnsi"/>
        </w:rPr>
        <w:t xml:space="preserve"> </w:t>
      </w:r>
      <w:r w:rsidRPr="00891F7E">
        <w:rPr>
          <w:rFonts w:cstheme="minorHAnsi"/>
        </w:rPr>
        <w:t>sytuacji,</w:t>
      </w:r>
      <w:r w:rsidR="00EB4B14" w:rsidRPr="00891F7E">
        <w:rPr>
          <w:rFonts w:cstheme="minorHAnsi"/>
        </w:rPr>
        <w:t xml:space="preserve"> </w:t>
      </w:r>
      <w:r w:rsidRPr="00891F7E">
        <w:rPr>
          <w:rFonts w:cstheme="minorHAnsi"/>
        </w:rPr>
        <w:t>innowacyjność,</w:t>
      </w:r>
      <w:r w:rsidR="00EB4B14" w:rsidRPr="00891F7E">
        <w:rPr>
          <w:rFonts w:cstheme="minorHAnsi"/>
        </w:rPr>
        <w:t xml:space="preserve"> </w:t>
      </w:r>
      <w:r w:rsidRPr="00891F7E">
        <w:rPr>
          <w:rFonts w:cstheme="minorHAnsi"/>
        </w:rPr>
        <w:t>funkcjonowania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proces</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wartość</w:t>
      </w:r>
      <w:r w:rsidR="00EB4B14" w:rsidRPr="00891F7E">
        <w:rPr>
          <w:rFonts w:cstheme="minorHAnsi"/>
        </w:rPr>
        <w:t xml:space="preserve"> </w:t>
      </w:r>
      <w:r w:rsidRPr="00891F7E">
        <w:rPr>
          <w:rFonts w:cstheme="minorHAnsi"/>
        </w:rPr>
        <w:t>dodaną</w:t>
      </w:r>
      <w:r w:rsidR="00EB4B14" w:rsidRPr="00891F7E">
        <w:rPr>
          <w:rFonts w:cstheme="minorHAnsi"/>
        </w:rPr>
        <w:t xml:space="preserve"> </w:t>
      </w:r>
      <w:r w:rsidRPr="00891F7E">
        <w:rPr>
          <w:rFonts w:cstheme="minorHAnsi"/>
        </w:rPr>
        <w:t>podejścia</w:t>
      </w:r>
      <w:r w:rsidR="00EB4B14" w:rsidRPr="00891F7E">
        <w:rPr>
          <w:rFonts w:cstheme="minorHAnsi"/>
        </w:rPr>
        <w:t xml:space="preserve"> </w:t>
      </w:r>
      <w:r w:rsidRPr="00891F7E">
        <w:rPr>
          <w:rFonts w:cstheme="minorHAnsi"/>
        </w:rPr>
        <w:t>LEADER</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innych</w:t>
      </w:r>
      <w:r w:rsidR="00EB4B14" w:rsidRPr="00891F7E">
        <w:rPr>
          <w:rFonts w:cstheme="minorHAnsi"/>
        </w:rPr>
        <w:t xml:space="preserve"> </w:t>
      </w:r>
      <w:r w:rsidRPr="00891F7E">
        <w:rPr>
          <w:rFonts w:cstheme="minorHAnsi"/>
        </w:rPr>
        <w:t>(jeśli</w:t>
      </w:r>
      <w:r w:rsidR="00EB4B14" w:rsidRPr="00891F7E">
        <w:rPr>
          <w:rFonts w:cstheme="minorHAnsi"/>
        </w:rPr>
        <w:t xml:space="preserve"> </w:t>
      </w:r>
      <w:r w:rsidRPr="00891F7E">
        <w:rPr>
          <w:rFonts w:cstheme="minorHAnsi"/>
        </w:rPr>
        <w:t>zajdzie</w:t>
      </w:r>
      <w:r w:rsidR="00EB4B14" w:rsidRPr="00891F7E">
        <w:rPr>
          <w:rFonts w:cstheme="minorHAnsi"/>
        </w:rPr>
        <w:t xml:space="preserve"> </w:t>
      </w:r>
      <w:r w:rsidRPr="00891F7E">
        <w:rPr>
          <w:rFonts w:cstheme="minorHAnsi"/>
        </w:rPr>
        <w:t>taka</w:t>
      </w:r>
      <w:r w:rsidR="00EB4B14" w:rsidRPr="00891F7E">
        <w:rPr>
          <w:rFonts w:cstheme="minorHAnsi"/>
        </w:rPr>
        <w:t xml:space="preserve"> </w:t>
      </w:r>
      <w:r w:rsidRPr="00891F7E">
        <w:rPr>
          <w:rFonts w:cstheme="minorHAnsi"/>
        </w:rPr>
        <w:t>potrzeba).</w:t>
      </w:r>
    </w:p>
    <w:p w14:paraId="78489AEA" w14:textId="77777777" w:rsidR="00531B43" w:rsidRPr="00891F7E" w:rsidRDefault="00531B43" w:rsidP="00891F7E">
      <w:pPr>
        <w:spacing w:after="0"/>
        <w:ind w:left="11" w:right="6" w:firstLine="325"/>
        <w:jc w:val="both"/>
        <w:rPr>
          <w:rFonts w:cstheme="minorHAnsi"/>
        </w:rPr>
      </w:pPr>
      <w:r w:rsidRPr="00891F7E">
        <w:rPr>
          <w:rFonts w:cstheme="minorHAnsi"/>
        </w:rPr>
        <w:t xml:space="preserve">Proces wdrażania LSR rozpocznie się ogłoszeniem naborów wniosków w połowie 2024 r. Pierwsze efekty będą możliwe do weryfikacji najwcześniej w 2025 r. W początkowym okresie może nastąpić kumulacja naborów ogłaszanych przez wszystkie LGD w województwie, dlatego potrzebny będzie dłuższy czas na ocenę złożonych wniosków. Nie będzie zatem możliwe dokonanie ewaluacji zewnętrznej średniookresowej, gdyż nie będzie ku temu wystarczających danych. Potrzeba wykorzystania obiektywnej oceny procesu wdrażania zostanie zapewniona przez udział w warsztatach refleksyjnych ekspertów zewnętrznych. </w:t>
      </w:r>
    </w:p>
    <w:p w14:paraId="32968CB1" w14:textId="021356EA" w:rsidR="00DE0976" w:rsidRPr="00891F7E" w:rsidRDefault="00DE0976" w:rsidP="00891F7E">
      <w:pPr>
        <w:spacing w:after="0"/>
        <w:ind w:left="11" w:right="6" w:firstLine="325"/>
        <w:jc w:val="both"/>
        <w:rPr>
          <w:rFonts w:cstheme="minorHAnsi"/>
        </w:rPr>
      </w:pPr>
      <w:r w:rsidRPr="00891F7E">
        <w:rPr>
          <w:rFonts w:cstheme="minorHAnsi"/>
        </w:rPr>
        <w:t>Badanie</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miało</w:t>
      </w:r>
      <w:r w:rsidR="00EB4B14" w:rsidRPr="00891F7E">
        <w:rPr>
          <w:rFonts w:cstheme="minorHAnsi"/>
        </w:rPr>
        <w:t xml:space="preserve"> </w:t>
      </w:r>
      <w:r w:rsidRPr="00891F7E">
        <w:rPr>
          <w:rFonts w:cstheme="minorHAnsi"/>
        </w:rPr>
        <w:t>charakter</w:t>
      </w:r>
      <w:r w:rsidR="00EB4B14" w:rsidRPr="00891F7E">
        <w:rPr>
          <w:rFonts w:cstheme="minorHAnsi"/>
        </w:rPr>
        <w:t xml:space="preserve"> </w:t>
      </w:r>
      <w:r w:rsidRPr="00891F7E">
        <w:rPr>
          <w:rFonts w:cstheme="minorHAnsi"/>
        </w:rPr>
        <w:t>całościowy</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kontekście</w:t>
      </w:r>
      <w:r w:rsidR="00EB4B14" w:rsidRPr="00891F7E">
        <w:rPr>
          <w:rFonts w:cstheme="minorHAnsi"/>
        </w:rPr>
        <w:t xml:space="preserve"> </w:t>
      </w:r>
      <w:r w:rsidRPr="00891F7E">
        <w:rPr>
          <w:rFonts w:cstheme="minorHAnsi"/>
        </w:rPr>
        <w:t>postawionych</w:t>
      </w:r>
      <w:r w:rsidR="00EB4B14" w:rsidRPr="00891F7E">
        <w:rPr>
          <w:rFonts w:cstheme="minorHAnsi"/>
        </w:rPr>
        <w:t xml:space="preserve"> </w:t>
      </w:r>
      <w:r w:rsidRPr="00891F7E">
        <w:rPr>
          <w:rFonts w:cstheme="minorHAnsi"/>
        </w:rPr>
        <w:t>pytań</w:t>
      </w:r>
      <w:r w:rsidR="00EB4B14" w:rsidRPr="00891F7E">
        <w:rPr>
          <w:rFonts w:cstheme="minorHAnsi"/>
        </w:rPr>
        <w:t xml:space="preserve"> </w:t>
      </w:r>
      <w:r w:rsidRPr="00891F7E">
        <w:rPr>
          <w:rFonts w:cstheme="minorHAnsi"/>
        </w:rPr>
        <w:t>ewaluacyjnych.</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analizy</w:t>
      </w:r>
      <w:r w:rsidR="00EB4B14" w:rsidRPr="00891F7E">
        <w:rPr>
          <w:rFonts w:cstheme="minorHAnsi"/>
        </w:rPr>
        <w:t xml:space="preserve"> </w:t>
      </w:r>
      <w:r w:rsidRPr="00891F7E">
        <w:rPr>
          <w:rFonts w:cstheme="minorHAnsi"/>
        </w:rPr>
        <w:t>zostaną</w:t>
      </w:r>
      <w:r w:rsidR="00EB4B14" w:rsidRPr="00891F7E">
        <w:rPr>
          <w:rFonts w:cstheme="minorHAnsi"/>
        </w:rPr>
        <w:t xml:space="preserve"> </w:t>
      </w:r>
      <w:r w:rsidRPr="00891F7E">
        <w:rPr>
          <w:rFonts w:cstheme="minorHAnsi"/>
        </w:rPr>
        <w:t>wykorzystane</w:t>
      </w:r>
      <w:r w:rsidR="00EB4B14" w:rsidRPr="00891F7E">
        <w:rPr>
          <w:rFonts w:cstheme="minorHAnsi"/>
        </w:rPr>
        <w:t xml:space="preserve"> </w:t>
      </w:r>
      <w:r w:rsidRPr="00891F7E">
        <w:rPr>
          <w:rFonts w:cstheme="minorHAnsi"/>
        </w:rPr>
        <w:t>dostępne</w:t>
      </w:r>
      <w:r w:rsidR="00EB4B14" w:rsidRPr="00891F7E">
        <w:rPr>
          <w:rFonts w:cstheme="minorHAnsi"/>
        </w:rPr>
        <w:t xml:space="preserve"> </w:t>
      </w:r>
      <w:r w:rsidRPr="00891F7E">
        <w:rPr>
          <w:rFonts w:cstheme="minorHAnsi"/>
        </w:rPr>
        <w:t>metody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techniki</w:t>
      </w:r>
      <w:r w:rsidR="00EB4B14" w:rsidRPr="00891F7E">
        <w:rPr>
          <w:rFonts w:cstheme="minorHAnsi"/>
        </w:rPr>
        <w:t xml:space="preserve"> </w:t>
      </w:r>
      <w:r w:rsidRPr="00891F7E">
        <w:rPr>
          <w:rFonts w:cstheme="minorHAnsi"/>
        </w:rPr>
        <w:t>badawcze,</w:t>
      </w:r>
      <w:r w:rsidR="00EB4B14" w:rsidRPr="00891F7E">
        <w:rPr>
          <w:rFonts w:cstheme="minorHAnsi"/>
        </w:rPr>
        <w:t xml:space="preserve"> </w:t>
      </w:r>
      <w:r w:rsidRPr="00891F7E">
        <w:rPr>
          <w:rFonts w:cstheme="minorHAnsi"/>
        </w:rPr>
        <w:t>adekwatne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zakresu</w:t>
      </w:r>
      <w:r w:rsidR="00EB4B14" w:rsidRPr="00891F7E">
        <w:rPr>
          <w:rFonts w:cstheme="minorHAnsi"/>
        </w:rPr>
        <w:t xml:space="preserve"> </w:t>
      </w:r>
      <w:r w:rsidRPr="00891F7E">
        <w:rPr>
          <w:rFonts w:cstheme="minorHAnsi"/>
        </w:rPr>
        <w:t>badania,</w:t>
      </w:r>
      <w:r w:rsidR="00EB4B14" w:rsidRPr="00891F7E">
        <w:rPr>
          <w:rFonts w:cstheme="minorHAnsi"/>
        </w:rPr>
        <w:t xml:space="preserve"> </w:t>
      </w:r>
      <w:r w:rsidRPr="00891F7E">
        <w:rPr>
          <w:rFonts w:cstheme="minorHAnsi"/>
        </w:rPr>
        <w:t>obszaru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uczestników.</w:t>
      </w:r>
      <w:r w:rsidR="00EB4B14" w:rsidRPr="00891F7E">
        <w:rPr>
          <w:rFonts w:cstheme="minorHAnsi"/>
        </w:rPr>
        <w:t xml:space="preserve"> </w:t>
      </w:r>
      <w:r w:rsidRPr="00891F7E">
        <w:rPr>
          <w:rFonts w:cstheme="minorHAnsi"/>
        </w:rPr>
        <w:t>Dzięki</w:t>
      </w:r>
      <w:r w:rsidR="00EB4B14" w:rsidRPr="00891F7E">
        <w:rPr>
          <w:rFonts w:cstheme="minorHAnsi"/>
        </w:rPr>
        <w:t xml:space="preserve"> </w:t>
      </w:r>
      <w:r w:rsidRPr="00891F7E">
        <w:rPr>
          <w:rFonts w:cstheme="minorHAnsi"/>
        </w:rPr>
        <w:t>temu</w:t>
      </w:r>
      <w:r w:rsidR="00EB4B14" w:rsidRPr="00891F7E">
        <w:rPr>
          <w:rFonts w:cstheme="minorHAnsi"/>
        </w:rPr>
        <w:t xml:space="preserve"> </w:t>
      </w:r>
      <w:r w:rsidRPr="00891F7E">
        <w:rPr>
          <w:rFonts w:cstheme="minorHAnsi"/>
        </w:rPr>
        <w:t>możliwe</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zgromadzenie</w:t>
      </w:r>
      <w:r w:rsidR="00EB4B14" w:rsidRPr="00891F7E">
        <w:rPr>
          <w:rFonts w:cstheme="minorHAnsi"/>
        </w:rPr>
        <w:t xml:space="preserve"> </w:t>
      </w:r>
      <w:r w:rsidRPr="00891F7E">
        <w:rPr>
          <w:rFonts w:cstheme="minorHAnsi"/>
        </w:rPr>
        <w:t>kompletnego</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wiarygodnego</w:t>
      </w:r>
      <w:r w:rsidR="00EB4B14" w:rsidRPr="00891F7E">
        <w:rPr>
          <w:rFonts w:cstheme="minorHAnsi"/>
        </w:rPr>
        <w:t xml:space="preserve"> </w:t>
      </w:r>
      <w:r w:rsidRPr="00891F7E">
        <w:rPr>
          <w:rFonts w:cstheme="minorHAnsi"/>
        </w:rPr>
        <w:t>materiału</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wypracowanie</w:t>
      </w:r>
      <w:r w:rsidR="00EB4B14" w:rsidRPr="00891F7E">
        <w:rPr>
          <w:rFonts w:cstheme="minorHAnsi"/>
        </w:rPr>
        <w:t xml:space="preserve"> </w:t>
      </w:r>
      <w:r w:rsidRPr="00891F7E">
        <w:rPr>
          <w:rFonts w:cstheme="minorHAnsi"/>
        </w:rPr>
        <w:t>rekomendacji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poziomie</w:t>
      </w:r>
      <w:r w:rsidR="00EB4B14" w:rsidRPr="00891F7E">
        <w:rPr>
          <w:rFonts w:cstheme="minorHAnsi"/>
        </w:rPr>
        <w:t xml:space="preserve"> </w:t>
      </w:r>
      <w:r w:rsidRPr="00891F7E">
        <w:rPr>
          <w:rFonts w:cstheme="minorHAnsi"/>
        </w:rPr>
        <w:t>eksperckim.</w:t>
      </w:r>
      <w:r w:rsidR="00EB4B14" w:rsidRPr="00891F7E">
        <w:rPr>
          <w:rFonts w:cstheme="minorHAnsi"/>
        </w:rPr>
        <w:t xml:space="preserve"> </w:t>
      </w:r>
      <w:r w:rsidRPr="00891F7E">
        <w:rPr>
          <w:rFonts w:cstheme="minorHAnsi"/>
        </w:rPr>
        <w:t>Wykorzystana</w:t>
      </w:r>
      <w:r w:rsidR="00EB4B14" w:rsidRPr="00891F7E">
        <w:rPr>
          <w:rFonts w:cstheme="minorHAnsi"/>
        </w:rPr>
        <w:t xml:space="preserve"> </w:t>
      </w:r>
      <w:r w:rsidRPr="00891F7E">
        <w:rPr>
          <w:rFonts w:cstheme="minorHAnsi"/>
        </w:rPr>
        <w:t>zostanie</w:t>
      </w:r>
      <w:r w:rsidR="00EB4B14" w:rsidRPr="00891F7E">
        <w:rPr>
          <w:rFonts w:cstheme="minorHAnsi"/>
        </w:rPr>
        <w:t xml:space="preserve"> </w:t>
      </w:r>
      <w:r w:rsidRPr="00891F7E">
        <w:rPr>
          <w:rFonts w:cstheme="minorHAnsi"/>
        </w:rPr>
        <w:t>przede</w:t>
      </w:r>
      <w:r w:rsidR="00EB4B14" w:rsidRPr="00891F7E">
        <w:rPr>
          <w:rFonts w:cstheme="minorHAnsi"/>
        </w:rPr>
        <w:t xml:space="preserve"> </w:t>
      </w:r>
      <w:r w:rsidRPr="00891F7E">
        <w:rPr>
          <w:rFonts w:cstheme="minorHAnsi"/>
        </w:rPr>
        <w:t>wszystkim</w:t>
      </w:r>
      <w:r w:rsidR="00EB4B14" w:rsidRPr="00891F7E">
        <w:rPr>
          <w:rFonts w:cstheme="minorHAnsi"/>
        </w:rPr>
        <w:t xml:space="preserve"> </w:t>
      </w:r>
      <w:r w:rsidRPr="00891F7E">
        <w:rPr>
          <w:rFonts w:cstheme="minorHAnsi"/>
        </w:rPr>
        <w:t>koncepcja</w:t>
      </w:r>
      <w:r w:rsidR="00EB4B14" w:rsidRPr="00891F7E">
        <w:rPr>
          <w:rFonts w:cstheme="minorHAnsi"/>
        </w:rPr>
        <w:t xml:space="preserve"> </w:t>
      </w:r>
      <w:r w:rsidRPr="00891F7E">
        <w:rPr>
          <w:rFonts w:cstheme="minorHAnsi"/>
        </w:rPr>
        <w:t>triangulacji</w:t>
      </w:r>
      <w:r w:rsidR="00EB4B14" w:rsidRPr="00891F7E">
        <w:rPr>
          <w:rFonts w:cstheme="minorHAnsi"/>
        </w:rPr>
        <w:t xml:space="preserve"> </w:t>
      </w:r>
      <w:r w:rsidRPr="00891F7E">
        <w:rPr>
          <w:rFonts w:cstheme="minorHAnsi"/>
        </w:rPr>
        <w:t>metodologicznej,</w:t>
      </w:r>
      <w:r w:rsidR="00EB4B14" w:rsidRPr="00891F7E">
        <w:rPr>
          <w:rFonts w:cstheme="minorHAnsi"/>
        </w:rPr>
        <w:t xml:space="preserve"> </w:t>
      </w:r>
      <w:r w:rsidRPr="00891F7E">
        <w:rPr>
          <w:rFonts w:cstheme="minorHAnsi"/>
        </w:rPr>
        <w:t>zapewniająca</w:t>
      </w:r>
      <w:r w:rsidR="00EB4B14" w:rsidRPr="00891F7E">
        <w:rPr>
          <w:rFonts w:cstheme="minorHAnsi"/>
        </w:rPr>
        <w:t xml:space="preserve"> </w:t>
      </w:r>
      <w:r w:rsidRPr="00891F7E">
        <w:rPr>
          <w:rFonts w:cstheme="minorHAnsi"/>
        </w:rPr>
        <w:t>zróżnicowanie</w:t>
      </w:r>
      <w:r w:rsidR="00EB4B14" w:rsidRPr="00891F7E">
        <w:rPr>
          <w:rFonts w:cstheme="minorHAnsi"/>
        </w:rPr>
        <w:t xml:space="preserve"> </w:t>
      </w:r>
      <w:r w:rsidRPr="00891F7E">
        <w:rPr>
          <w:rFonts w:cstheme="minorHAnsi"/>
        </w:rPr>
        <w:t>źródeł</w:t>
      </w:r>
      <w:r w:rsidR="00EB4B14" w:rsidRPr="00891F7E">
        <w:rPr>
          <w:rFonts w:cstheme="minorHAnsi"/>
        </w:rPr>
        <w:t xml:space="preserve"> </w:t>
      </w:r>
      <w:r w:rsidRPr="00891F7E">
        <w:rPr>
          <w:rFonts w:cstheme="minorHAnsi"/>
        </w:rPr>
        <w:t>danych,</w:t>
      </w:r>
      <w:r w:rsidR="00EB4B14" w:rsidRPr="00891F7E">
        <w:rPr>
          <w:rFonts w:cstheme="minorHAnsi"/>
        </w:rPr>
        <w:t xml:space="preserve"> </w:t>
      </w:r>
      <w:r w:rsidRPr="00891F7E">
        <w:rPr>
          <w:rFonts w:cstheme="minorHAnsi"/>
        </w:rPr>
        <w:t>metod</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perspektyw</w:t>
      </w:r>
      <w:r w:rsidR="00EB4B14" w:rsidRPr="00891F7E">
        <w:rPr>
          <w:rFonts w:cstheme="minorHAnsi"/>
        </w:rPr>
        <w:t xml:space="preserve"> </w:t>
      </w:r>
      <w:r w:rsidRPr="00891F7E">
        <w:rPr>
          <w:rFonts w:cstheme="minorHAnsi"/>
        </w:rPr>
        <w:t>badawczych.</w:t>
      </w:r>
      <w:r w:rsidR="00EB4B14" w:rsidRPr="00891F7E">
        <w:rPr>
          <w:rFonts w:cstheme="minorHAnsi"/>
        </w:rPr>
        <w:t xml:space="preserve"> </w:t>
      </w:r>
      <w:r w:rsidRPr="00891F7E">
        <w:rPr>
          <w:rFonts w:cstheme="minorHAnsi"/>
        </w:rPr>
        <w:t>Kluczowy</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partycypacyjny</w:t>
      </w:r>
      <w:r w:rsidR="00EB4B14" w:rsidRPr="00891F7E">
        <w:rPr>
          <w:rFonts w:cstheme="minorHAnsi"/>
        </w:rPr>
        <w:t xml:space="preserve"> </w:t>
      </w:r>
      <w:r w:rsidRPr="00891F7E">
        <w:rPr>
          <w:rFonts w:cstheme="minorHAnsi"/>
        </w:rPr>
        <w:t>charakter</w:t>
      </w:r>
      <w:r w:rsidR="00EB4B14" w:rsidRPr="00891F7E">
        <w:rPr>
          <w:rFonts w:cstheme="minorHAnsi"/>
        </w:rPr>
        <w:t xml:space="preserve"> </w:t>
      </w:r>
      <w:r w:rsidRPr="00891F7E">
        <w:rPr>
          <w:rFonts w:cstheme="minorHAnsi"/>
        </w:rPr>
        <w:t>badania</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każdym</w:t>
      </w:r>
      <w:r w:rsidR="00EB4B14" w:rsidRPr="00891F7E">
        <w:rPr>
          <w:rFonts w:cstheme="minorHAnsi"/>
        </w:rPr>
        <w:t xml:space="preserve"> </w:t>
      </w:r>
      <w:r w:rsidRPr="00891F7E">
        <w:rPr>
          <w:rFonts w:cstheme="minorHAnsi"/>
        </w:rPr>
        <w:t>jego</w:t>
      </w:r>
      <w:r w:rsidR="00EB4B14" w:rsidRPr="00891F7E">
        <w:rPr>
          <w:rFonts w:cstheme="minorHAnsi"/>
        </w:rPr>
        <w:t xml:space="preserve"> </w:t>
      </w:r>
      <w:r w:rsidRPr="00891F7E">
        <w:rPr>
          <w:rFonts w:cstheme="minorHAnsi"/>
        </w:rPr>
        <w:t>etapie,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wykorzystanie</w:t>
      </w:r>
      <w:r w:rsidR="00A30AE8" w:rsidRPr="00891F7E">
        <w:rPr>
          <w:rFonts w:cstheme="minorHAnsi"/>
        </w:rPr>
        <w:t>m</w:t>
      </w:r>
      <w:r w:rsidR="00EB4B14" w:rsidRPr="00891F7E">
        <w:rPr>
          <w:rFonts w:cstheme="minorHAnsi"/>
        </w:rPr>
        <w:t xml:space="preserve"> </w:t>
      </w:r>
      <w:r w:rsidRPr="00891F7E">
        <w:rPr>
          <w:rFonts w:cstheme="minorHAnsi"/>
        </w:rPr>
        <w:t>metod</w:t>
      </w:r>
      <w:r w:rsidR="00EB4B14" w:rsidRPr="00891F7E">
        <w:rPr>
          <w:rFonts w:cstheme="minorHAnsi"/>
        </w:rPr>
        <w:t xml:space="preserve"> </w:t>
      </w:r>
      <w:r w:rsidRPr="00891F7E">
        <w:rPr>
          <w:rFonts w:cstheme="minorHAnsi"/>
        </w:rPr>
        <w:t>partycypacji</w:t>
      </w:r>
      <w:r w:rsidR="00EB4B14" w:rsidRPr="00891F7E">
        <w:rPr>
          <w:rFonts w:cstheme="minorHAnsi"/>
        </w:rPr>
        <w:t xml:space="preserve"> </w:t>
      </w:r>
      <w:r w:rsidRPr="00891F7E">
        <w:rPr>
          <w:rFonts w:cstheme="minorHAnsi"/>
        </w:rPr>
        <w:t>stosowanych</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przygotowaniu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aktualizacji</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Rzetelna</w:t>
      </w:r>
      <w:r w:rsidR="00EB4B14" w:rsidRPr="00891F7E">
        <w:rPr>
          <w:rFonts w:cstheme="minorHAnsi"/>
        </w:rPr>
        <w:t xml:space="preserve"> </w:t>
      </w:r>
      <w:r w:rsidRPr="00891F7E">
        <w:rPr>
          <w:rFonts w:cstheme="minorHAnsi"/>
        </w:rPr>
        <w:t>ocena</w:t>
      </w:r>
      <w:r w:rsidR="00EB4B14" w:rsidRPr="00891F7E">
        <w:rPr>
          <w:rFonts w:cstheme="minorHAnsi"/>
        </w:rPr>
        <w:t xml:space="preserve"> </w:t>
      </w:r>
      <w:r w:rsidRPr="00891F7E">
        <w:rPr>
          <w:rFonts w:cstheme="minorHAnsi"/>
        </w:rPr>
        <w:t>efektywności</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oparta</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ocenę</w:t>
      </w:r>
      <w:r w:rsidR="00EB4B14" w:rsidRPr="00891F7E">
        <w:rPr>
          <w:rFonts w:cstheme="minorHAnsi"/>
        </w:rPr>
        <w:t xml:space="preserve"> </w:t>
      </w:r>
      <w:r w:rsidRPr="00891F7E">
        <w:rPr>
          <w:rFonts w:cstheme="minorHAnsi"/>
        </w:rPr>
        <w:t>stanu</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zobowiązań</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wyników</w:t>
      </w:r>
      <w:r w:rsidR="00EB4B14" w:rsidRPr="00891F7E">
        <w:rPr>
          <w:rFonts w:cstheme="minorHAnsi"/>
        </w:rPr>
        <w:t xml:space="preserve"> </w:t>
      </w:r>
      <w:r w:rsidRPr="00891F7E">
        <w:rPr>
          <w:rFonts w:cstheme="minorHAnsi"/>
        </w:rPr>
        <w:t>badań</w:t>
      </w:r>
      <w:r w:rsidR="00EB4B14" w:rsidRPr="00891F7E">
        <w:rPr>
          <w:rFonts w:cstheme="minorHAnsi"/>
        </w:rPr>
        <w:t xml:space="preserve"> </w:t>
      </w:r>
      <w:r w:rsidRPr="00891F7E">
        <w:rPr>
          <w:rFonts w:cstheme="minorHAnsi"/>
        </w:rPr>
        <w:t>monitoringowych</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uwzględnieniu</w:t>
      </w:r>
      <w:r w:rsidR="00EB4B14" w:rsidRPr="00891F7E">
        <w:rPr>
          <w:rFonts w:cstheme="minorHAnsi"/>
        </w:rPr>
        <w:t xml:space="preserve"> </w:t>
      </w:r>
      <w:r w:rsidRPr="00891F7E">
        <w:rPr>
          <w:rFonts w:cstheme="minorHAnsi"/>
        </w:rPr>
        <w:t>wyników</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wewnętrznych</w:t>
      </w:r>
      <w:r w:rsidR="00EB4B14" w:rsidRPr="00891F7E">
        <w:rPr>
          <w:rFonts w:cstheme="minorHAnsi"/>
        </w:rPr>
        <w:t xml:space="preserve"> </w:t>
      </w:r>
      <w:r w:rsidRPr="00891F7E">
        <w:rPr>
          <w:rFonts w:cstheme="minorHAnsi"/>
        </w:rPr>
        <w:t>on-going.</w:t>
      </w:r>
    </w:p>
    <w:p w14:paraId="1DA21F09" w14:textId="0AD248BC" w:rsidR="00DE0976" w:rsidRPr="00891F7E" w:rsidRDefault="00DE0976" w:rsidP="00891F7E">
      <w:pPr>
        <w:spacing w:after="0"/>
        <w:ind w:left="11" w:right="6" w:hanging="11"/>
        <w:jc w:val="both"/>
        <w:rPr>
          <w:rFonts w:cstheme="minorHAnsi"/>
          <w:b/>
          <w:bCs/>
        </w:rPr>
      </w:pPr>
      <w:bookmarkStart w:id="115" w:name="_Hlk133808002"/>
      <w:r w:rsidRPr="00891F7E">
        <w:rPr>
          <w:rFonts w:cstheme="minorHAnsi"/>
          <w:b/>
          <w:bCs/>
        </w:rPr>
        <w:t>Sposób</w:t>
      </w:r>
      <w:r w:rsidR="00EB4B14" w:rsidRPr="00891F7E">
        <w:rPr>
          <w:rFonts w:cstheme="minorHAnsi"/>
          <w:b/>
          <w:bCs/>
        </w:rPr>
        <w:t xml:space="preserve"> </w:t>
      </w:r>
      <w:r w:rsidRPr="00891F7E">
        <w:rPr>
          <w:rFonts w:cstheme="minorHAnsi"/>
          <w:b/>
          <w:bCs/>
        </w:rPr>
        <w:t>wykorzystania</w:t>
      </w:r>
      <w:r w:rsidR="00EB4B14" w:rsidRPr="00891F7E">
        <w:rPr>
          <w:rFonts w:cstheme="minorHAnsi"/>
          <w:b/>
          <w:bCs/>
        </w:rPr>
        <w:t xml:space="preserve"> </w:t>
      </w:r>
      <w:r w:rsidRPr="00891F7E">
        <w:rPr>
          <w:rFonts w:cstheme="minorHAnsi"/>
          <w:b/>
          <w:bCs/>
        </w:rPr>
        <w:t>wyników</w:t>
      </w:r>
      <w:r w:rsidR="00EB4B14" w:rsidRPr="00891F7E">
        <w:rPr>
          <w:rFonts w:cstheme="minorHAnsi"/>
          <w:b/>
          <w:bCs/>
        </w:rPr>
        <w:t xml:space="preserve"> </w:t>
      </w:r>
      <w:r w:rsidRPr="00891F7E">
        <w:rPr>
          <w:rFonts w:cstheme="minorHAnsi"/>
          <w:b/>
          <w:bCs/>
        </w:rPr>
        <w:t>z</w:t>
      </w:r>
      <w:r w:rsidR="00EB4B14" w:rsidRPr="00891F7E">
        <w:rPr>
          <w:rFonts w:cstheme="minorHAnsi"/>
          <w:b/>
          <w:bCs/>
        </w:rPr>
        <w:t xml:space="preserve"> </w:t>
      </w:r>
      <w:r w:rsidRPr="00891F7E">
        <w:rPr>
          <w:rFonts w:cstheme="minorHAnsi"/>
          <w:b/>
          <w:bCs/>
        </w:rPr>
        <w:t>monitoringu</w:t>
      </w:r>
      <w:r w:rsidR="00EB4B14" w:rsidRPr="00891F7E">
        <w:rPr>
          <w:rFonts w:cstheme="minorHAnsi"/>
          <w:b/>
          <w:bCs/>
        </w:rPr>
        <w:t xml:space="preserve"> </w:t>
      </w:r>
      <w:r w:rsidRPr="00891F7E">
        <w:rPr>
          <w:rFonts w:cstheme="minorHAnsi"/>
          <w:b/>
          <w:bCs/>
        </w:rPr>
        <w:t>i</w:t>
      </w:r>
      <w:r w:rsidR="00EB4B14" w:rsidRPr="00891F7E">
        <w:rPr>
          <w:rFonts w:cstheme="minorHAnsi"/>
          <w:b/>
          <w:bCs/>
        </w:rPr>
        <w:t xml:space="preserve"> </w:t>
      </w:r>
      <w:r w:rsidRPr="00891F7E">
        <w:rPr>
          <w:rFonts w:cstheme="minorHAnsi"/>
          <w:b/>
          <w:bCs/>
        </w:rPr>
        <w:t>ewaluacji</w:t>
      </w:r>
      <w:r w:rsidR="00EB4B14" w:rsidRPr="00891F7E">
        <w:rPr>
          <w:rFonts w:cstheme="minorHAnsi"/>
          <w:b/>
          <w:bCs/>
        </w:rPr>
        <w:t xml:space="preserve"> </w:t>
      </w:r>
    </w:p>
    <w:bookmarkEnd w:id="115"/>
    <w:p w14:paraId="6F8D6971" w14:textId="50660278" w:rsidR="00DE0976" w:rsidRPr="00891F7E" w:rsidRDefault="00DE0976" w:rsidP="00891F7E">
      <w:pPr>
        <w:spacing w:after="0"/>
        <w:ind w:left="11" w:right="6" w:firstLine="325"/>
        <w:jc w:val="both"/>
        <w:rPr>
          <w:rFonts w:cstheme="minorHAnsi"/>
        </w:rPr>
      </w:pPr>
      <w:r w:rsidRPr="00891F7E">
        <w:rPr>
          <w:rFonts w:cstheme="minorHAnsi"/>
        </w:rPr>
        <w:t>Informacje</w:t>
      </w:r>
      <w:r w:rsidR="00EB4B14" w:rsidRPr="00891F7E">
        <w:rPr>
          <w:rFonts w:cstheme="minorHAnsi"/>
        </w:rPr>
        <w:t xml:space="preserve"> </w:t>
      </w:r>
      <w:r w:rsidRPr="00891F7E">
        <w:rPr>
          <w:rFonts w:cstheme="minorHAnsi"/>
        </w:rPr>
        <w:t>uzyskane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wyniku</w:t>
      </w:r>
      <w:r w:rsidR="00EB4B14" w:rsidRPr="00891F7E">
        <w:rPr>
          <w:rFonts w:cstheme="minorHAnsi"/>
        </w:rPr>
        <w:t xml:space="preserve"> </w:t>
      </w:r>
      <w:r w:rsidRPr="00891F7E">
        <w:rPr>
          <w:rFonts w:cstheme="minorHAnsi"/>
        </w:rPr>
        <w:t>badań</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podejmowane</w:t>
      </w:r>
      <w:r w:rsidR="00EB4B14" w:rsidRPr="00891F7E">
        <w:rPr>
          <w:rFonts w:cstheme="minorHAnsi"/>
        </w:rPr>
        <w:t xml:space="preserve"> </w:t>
      </w:r>
      <w:r w:rsidRPr="00891F7E">
        <w:rPr>
          <w:rFonts w:cstheme="minorHAnsi"/>
        </w:rPr>
        <w:t>działania</w:t>
      </w:r>
      <w:r w:rsidR="00EB4B14" w:rsidRPr="00891F7E">
        <w:rPr>
          <w:rFonts w:cstheme="minorHAnsi"/>
        </w:rPr>
        <w:t xml:space="preserve"> </w:t>
      </w:r>
      <w:r w:rsidRPr="00891F7E">
        <w:rPr>
          <w:rFonts w:cstheme="minorHAnsi"/>
        </w:rPr>
        <w:t>zaradcze</w:t>
      </w:r>
      <w:r w:rsidR="00EB4B14" w:rsidRPr="00891F7E">
        <w:rPr>
          <w:rFonts w:cstheme="minorHAnsi"/>
        </w:rPr>
        <w:t xml:space="preserve"> </w:t>
      </w:r>
      <w:r w:rsidRPr="00891F7E">
        <w:rPr>
          <w:rFonts w:cstheme="minorHAnsi"/>
        </w:rPr>
        <w:t>(jeśli</w:t>
      </w:r>
      <w:r w:rsidR="00EB4B14" w:rsidRPr="00891F7E">
        <w:rPr>
          <w:rFonts w:cstheme="minorHAnsi"/>
        </w:rPr>
        <w:t xml:space="preserve"> </w:t>
      </w:r>
      <w:r w:rsidRPr="00891F7E">
        <w:rPr>
          <w:rFonts w:cstheme="minorHAnsi"/>
        </w:rPr>
        <w:t>wystąpi</w:t>
      </w:r>
      <w:r w:rsidR="00EB4B14" w:rsidRPr="00891F7E">
        <w:rPr>
          <w:rFonts w:cstheme="minorHAnsi"/>
        </w:rPr>
        <w:t xml:space="preserve"> </w:t>
      </w:r>
      <w:r w:rsidRPr="00891F7E">
        <w:rPr>
          <w:rFonts w:cstheme="minorHAnsi"/>
        </w:rPr>
        <w:t>taka</w:t>
      </w:r>
      <w:r w:rsidR="00EB4B14" w:rsidRPr="00891F7E">
        <w:rPr>
          <w:rFonts w:cstheme="minorHAnsi"/>
        </w:rPr>
        <w:t xml:space="preserve"> </w:t>
      </w:r>
      <w:r w:rsidRPr="00891F7E">
        <w:rPr>
          <w:rFonts w:cstheme="minorHAnsi"/>
        </w:rPr>
        <w:t>potrzeba)</w:t>
      </w:r>
      <w:r w:rsidR="00EB4B14" w:rsidRPr="00891F7E">
        <w:rPr>
          <w:rFonts w:cstheme="minorHAnsi"/>
        </w:rPr>
        <w:t xml:space="preserve"> </w:t>
      </w:r>
      <w:r w:rsidRPr="00891F7E">
        <w:rPr>
          <w:rFonts w:cstheme="minorHAnsi"/>
        </w:rPr>
        <w:t>zapewnią</w:t>
      </w:r>
      <w:r w:rsidR="00EB4B14" w:rsidRPr="00891F7E">
        <w:rPr>
          <w:rFonts w:cstheme="minorHAnsi"/>
        </w:rPr>
        <w:t xml:space="preserve"> </w:t>
      </w:r>
      <w:r w:rsidRPr="00891F7E">
        <w:rPr>
          <w:rFonts w:cstheme="minorHAnsi"/>
        </w:rPr>
        <w:t>terminowe</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skuteczne</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odpowiednią</w:t>
      </w:r>
      <w:r w:rsidR="00EB4B14" w:rsidRPr="00891F7E">
        <w:rPr>
          <w:rFonts w:cstheme="minorHAnsi"/>
        </w:rPr>
        <w:t xml:space="preserve"> </w:t>
      </w:r>
      <w:r w:rsidRPr="00891F7E">
        <w:rPr>
          <w:rFonts w:cstheme="minorHAnsi"/>
        </w:rPr>
        <w:t>jakość</w:t>
      </w:r>
      <w:r w:rsidR="00EB4B14" w:rsidRPr="00891F7E">
        <w:rPr>
          <w:rFonts w:cstheme="minorHAnsi"/>
        </w:rPr>
        <w:t xml:space="preserve"> </w:t>
      </w:r>
      <w:r w:rsidRPr="00891F7E">
        <w:rPr>
          <w:rFonts w:cstheme="minorHAnsi"/>
        </w:rPr>
        <w:t>stosowanych</w:t>
      </w:r>
      <w:r w:rsidR="00EB4B14" w:rsidRPr="00891F7E">
        <w:rPr>
          <w:rFonts w:cstheme="minorHAnsi"/>
        </w:rPr>
        <w:t xml:space="preserve"> </w:t>
      </w:r>
      <w:r w:rsidRPr="00891F7E">
        <w:rPr>
          <w:rFonts w:cstheme="minorHAnsi"/>
        </w:rPr>
        <w:t>procedur,</w:t>
      </w:r>
      <w:r w:rsidR="00EB4B14" w:rsidRPr="00891F7E">
        <w:rPr>
          <w:rFonts w:cstheme="minorHAnsi"/>
        </w:rPr>
        <w:t xml:space="preserve"> </w:t>
      </w:r>
      <w:r w:rsidRPr="00891F7E">
        <w:rPr>
          <w:rFonts w:cstheme="minorHAnsi"/>
        </w:rPr>
        <w:t>wyższą</w:t>
      </w:r>
      <w:r w:rsidR="00EB4B14" w:rsidRPr="00891F7E">
        <w:rPr>
          <w:rFonts w:cstheme="minorHAnsi"/>
        </w:rPr>
        <w:t xml:space="preserve"> </w:t>
      </w:r>
      <w:r w:rsidRPr="00891F7E">
        <w:rPr>
          <w:rFonts w:cstheme="minorHAnsi"/>
        </w:rPr>
        <w:t>efektywność</w:t>
      </w:r>
      <w:r w:rsidR="00EB4B14" w:rsidRPr="00891F7E">
        <w:rPr>
          <w:rFonts w:cstheme="minorHAnsi"/>
        </w:rPr>
        <w:t xml:space="preserve"> </w:t>
      </w:r>
      <w:r w:rsidRPr="00891F7E">
        <w:rPr>
          <w:rFonts w:cstheme="minorHAnsi"/>
        </w:rPr>
        <w:t>lokalnych</w:t>
      </w:r>
      <w:r w:rsidR="00EB4B14" w:rsidRPr="00891F7E">
        <w:rPr>
          <w:rFonts w:cstheme="minorHAnsi"/>
        </w:rPr>
        <w:t xml:space="preserve"> </w:t>
      </w:r>
      <w:r w:rsidRPr="00891F7E">
        <w:rPr>
          <w:rFonts w:cstheme="minorHAnsi"/>
        </w:rPr>
        <w:t>kryteriów</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jakość</w:t>
      </w:r>
      <w:r w:rsidR="00EB4B14" w:rsidRPr="00891F7E">
        <w:rPr>
          <w:rFonts w:cstheme="minorHAnsi"/>
        </w:rPr>
        <w:t xml:space="preserve"> </w:t>
      </w:r>
      <w:r w:rsidRPr="00891F7E">
        <w:rPr>
          <w:rFonts w:cstheme="minorHAnsi"/>
        </w:rPr>
        <w:t>świadczonych</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usług.</w:t>
      </w:r>
      <w:r w:rsidR="00EB4B14" w:rsidRPr="00891F7E">
        <w:rPr>
          <w:rFonts w:cstheme="minorHAnsi"/>
        </w:rPr>
        <w:t xml:space="preserve"> </w:t>
      </w:r>
      <w:r w:rsidRPr="00891F7E">
        <w:rPr>
          <w:rFonts w:cstheme="minorHAnsi"/>
        </w:rPr>
        <w:t>Dzięki</w:t>
      </w:r>
      <w:r w:rsidR="00EB4B14" w:rsidRPr="00891F7E">
        <w:rPr>
          <w:rFonts w:cstheme="minorHAnsi"/>
        </w:rPr>
        <w:t xml:space="preserve"> </w:t>
      </w:r>
      <w:r w:rsidRPr="00891F7E">
        <w:rPr>
          <w:rFonts w:cstheme="minorHAnsi"/>
        </w:rPr>
        <w:t>temu</w:t>
      </w:r>
      <w:r w:rsidR="00EB4B14" w:rsidRPr="00891F7E">
        <w:rPr>
          <w:rFonts w:cstheme="minorHAnsi"/>
        </w:rPr>
        <w:t xml:space="preserve"> </w:t>
      </w:r>
      <w:r w:rsidRPr="00891F7E">
        <w:rPr>
          <w:rFonts w:cstheme="minorHAnsi"/>
        </w:rPr>
        <w:t>zwiększy</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szansa</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osiągnięcie</w:t>
      </w:r>
      <w:r w:rsidR="00EB4B14" w:rsidRPr="00891F7E">
        <w:rPr>
          <w:rFonts w:cstheme="minorHAnsi"/>
        </w:rPr>
        <w:t xml:space="preserve"> </w:t>
      </w:r>
      <w:r w:rsidRPr="00891F7E">
        <w:rPr>
          <w:rFonts w:cstheme="minorHAnsi"/>
        </w:rPr>
        <w:t>założeń</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Wynika</w:t>
      </w:r>
      <w:r w:rsidR="00EB4B14" w:rsidRPr="00891F7E">
        <w:rPr>
          <w:rFonts w:cstheme="minorHAnsi"/>
        </w:rPr>
        <w:t xml:space="preserve"> </w:t>
      </w:r>
      <w:r w:rsidRPr="00891F7E">
        <w:rPr>
          <w:rFonts w:cstheme="minorHAnsi"/>
        </w:rPr>
        <w:t>badań</w:t>
      </w:r>
      <w:r w:rsidR="00EB4B14" w:rsidRPr="00891F7E">
        <w:rPr>
          <w:rFonts w:cstheme="minorHAnsi"/>
        </w:rPr>
        <w:t xml:space="preserve"> </w:t>
      </w:r>
      <w:r w:rsidRPr="00891F7E">
        <w:rPr>
          <w:rFonts w:cstheme="minorHAnsi"/>
        </w:rPr>
        <w:t>mogą</w:t>
      </w:r>
      <w:r w:rsidR="00EB4B14" w:rsidRPr="00891F7E">
        <w:rPr>
          <w:rFonts w:cstheme="minorHAnsi"/>
        </w:rPr>
        <w:t xml:space="preserve"> </w:t>
      </w:r>
      <w:r w:rsidRPr="00891F7E">
        <w:rPr>
          <w:rFonts w:cstheme="minorHAnsi"/>
        </w:rPr>
        <w:t>stać</w:t>
      </w:r>
      <w:r w:rsidR="00EB4B14" w:rsidRPr="00891F7E">
        <w:rPr>
          <w:rFonts w:cstheme="minorHAnsi"/>
        </w:rPr>
        <w:t xml:space="preserve"> </w:t>
      </w:r>
      <w:r w:rsidRPr="00891F7E">
        <w:rPr>
          <w:rFonts w:cstheme="minorHAnsi"/>
        </w:rPr>
        <w:t>być</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przesłanką</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zmiany</w:t>
      </w:r>
      <w:r w:rsidR="00EB4B14" w:rsidRPr="00891F7E">
        <w:rPr>
          <w:rFonts w:cstheme="minorHAnsi"/>
        </w:rPr>
        <w:t xml:space="preserve"> </w:t>
      </w:r>
      <w:r w:rsidRPr="00891F7E">
        <w:rPr>
          <w:rFonts w:cstheme="minorHAnsi"/>
        </w:rPr>
        <w:t>zasad</w:t>
      </w:r>
      <w:r w:rsidR="00EB4B14" w:rsidRPr="00891F7E">
        <w:rPr>
          <w:rFonts w:cstheme="minorHAnsi"/>
        </w:rPr>
        <w:t xml:space="preserve"> </w:t>
      </w:r>
      <w:r w:rsidRPr="00891F7E">
        <w:rPr>
          <w:rFonts w:cstheme="minorHAnsi"/>
        </w:rPr>
        <w:t>funkcjonowania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zmian</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szczególności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zakresie</w:t>
      </w:r>
      <w:r w:rsidR="00EB4B14" w:rsidRPr="00891F7E">
        <w:rPr>
          <w:rFonts w:cstheme="minorHAnsi"/>
        </w:rPr>
        <w:t xml:space="preserve"> </w:t>
      </w:r>
      <w:r w:rsidRPr="00891F7E">
        <w:rPr>
          <w:rFonts w:cstheme="minorHAnsi"/>
        </w:rPr>
        <w:t>aktualizacji</w:t>
      </w:r>
      <w:r w:rsidR="00EB4B14" w:rsidRPr="00891F7E">
        <w:rPr>
          <w:rFonts w:cstheme="minorHAnsi"/>
        </w:rPr>
        <w:t xml:space="preserve"> </w:t>
      </w:r>
      <w:r w:rsidRPr="00891F7E">
        <w:rPr>
          <w:rFonts w:cstheme="minorHAnsi"/>
        </w:rPr>
        <w:t>problemów</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potrzeb</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dostosowania</w:t>
      </w:r>
      <w:r w:rsidR="00EB4B14" w:rsidRPr="00891F7E">
        <w:rPr>
          <w:rFonts w:cstheme="minorHAnsi"/>
        </w:rPr>
        <w:t xml:space="preserve"> </w:t>
      </w:r>
      <w:r w:rsidRPr="00891F7E">
        <w:rPr>
          <w:rFonts w:cstheme="minorHAnsi"/>
        </w:rPr>
        <w:t>budżetu,</w:t>
      </w:r>
      <w:r w:rsidR="00EB4B14" w:rsidRPr="00891F7E">
        <w:rPr>
          <w:rFonts w:cstheme="minorHAnsi"/>
        </w:rPr>
        <w:t xml:space="preserve"> </w:t>
      </w:r>
      <w:r w:rsidRPr="00891F7E">
        <w:rPr>
          <w:rFonts w:cstheme="minorHAnsi"/>
        </w:rPr>
        <w:t>wskaźników</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innych</w:t>
      </w:r>
      <w:r w:rsidR="00EB4B14" w:rsidRPr="00891F7E">
        <w:rPr>
          <w:rFonts w:cstheme="minorHAnsi"/>
        </w:rPr>
        <w:t xml:space="preserve"> </w:t>
      </w:r>
      <w:r w:rsidRPr="00891F7E">
        <w:rPr>
          <w:rFonts w:cstheme="minorHAnsi"/>
        </w:rPr>
        <w:t>założeń</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zmieniających</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warunków</w:t>
      </w:r>
      <w:r w:rsidR="00EB4B14" w:rsidRPr="00891F7E">
        <w:rPr>
          <w:rFonts w:cstheme="minorHAnsi"/>
        </w:rPr>
        <w:t xml:space="preserve"> </w:t>
      </w:r>
      <w:r w:rsidRPr="00891F7E">
        <w:rPr>
          <w:rFonts w:cstheme="minorHAnsi"/>
        </w:rPr>
        <w:t>otoczenia</w:t>
      </w:r>
      <w:r w:rsidR="00EB4B14" w:rsidRPr="00891F7E">
        <w:rPr>
          <w:rFonts w:cstheme="minorHAnsi"/>
        </w:rPr>
        <w:t xml:space="preserve"> </w:t>
      </w:r>
      <w:r w:rsidRPr="00891F7E">
        <w:rPr>
          <w:rFonts w:cstheme="minorHAnsi"/>
        </w:rPr>
        <w:t>LSR.</w:t>
      </w:r>
      <w:r w:rsidR="00EB4B14" w:rsidRPr="00891F7E">
        <w:rPr>
          <w:rFonts w:cstheme="minorHAnsi"/>
        </w:rPr>
        <w:t xml:space="preserve"> </w:t>
      </w:r>
    </w:p>
    <w:p w14:paraId="03EC57C1" w14:textId="1FB6FF6E" w:rsidR="00DE0976" w:rsidRPr="00891F7E" w:rsidRDefault="00DE0976" w:rsidP="00891F7E">
      <w:pPr>
        <w:spacing w:after="0"/>
        <w:ind w:left="11" w:right="6" w:firstLine="325"/>
        <w:jc w:val="both"/>
        <w:rPr>
          <w:rFonts w:cstheme="minorHAnsi"/>
        </w:rPr>
      </w:pPr>
      <w:r w:rsidRPr="00891F7E">
        <w:rPr>
          <w:rFonts w:cstheme="minorHAnsi"/>
        </w:rPr>
        <w:t>W</w:t>
      </w:r>
      <w:r w:rsidR="00EB4B14" w:rsidRPr="00891F7E">
        <w:rPr>
          <w:rFonts w:cstheme="minorHAnsi"/>
        </w:rPr>
        <w:t xml:space="preserve"> </w:t>
      </w:r>
      <w:r w:rsidRPr="00891F7E">
        <w:rPr>
          <w:rFonts w:cstheme="minorHAnsi"/>
        </w:rPr>
        <w:t>przypadku</w:t>
      </w:r>
      <w:r w:rsidR="00EB4B14" w:rsidRPr="00891F7E">
        <w:rPr>
          <w:rFonts w:cstheme="minorHAnsi"/>
        </w:rPr>
        <w:t xml:space="preserve"> </w:t>
      </w:r>
      <w:r w:rsidRPr="00891F7E">
        <w:rPr>
          <w:rFonts w:cstheme="minorHAnsi"/>
        </w:rPr>
        <w:t>wykrycia</w:t>
      </w:r>
      <w:r w:rsidR="00EB4B14" w:rsidRPr="00891F7E">
        <w:rPr>
          <w:rFonts w:cstheme="minorHAnsi"/>
        </w:rPr>
        <w:t xml:space="preserve"> </w:t>
      </w:r>
      <w:r w:rsidRPr="00891F7E">
        <w:rPr>
          <w:rFonts w:cstheme="minorHAnsi"/>
        </w:rPr>
        <w:t>istotnych</w:t>
      </w:r>
      <w:r w:rsidR="00EB4B14" w:rsidRPr="00891F7E">
        <w:rPr>
          <w:rFonts w:cstheme="minorHAnsi"/>
        </w:rPr>
        <w:t xml:space="preserve"> </w:t>
      </w:r>
      <w:r w:rsidRPr="00891F7E">
        <w:rPr>
          <w:rFonts w:cstheme="minorHAnsi"/>
        </w:rPr>
        <w:t>problemów</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etapie</w:t>
      </w:r>
      <w:r w:rsidR="00EB4B14" w:rsidRPr="00891F7E">
        <w:rPr>
          <w:rFonts w:cstheme="minorHAnsi"/>
        </w:rPr>
        <w:t xml:space="preserve"> </w:t>
      </w:r>
      <w:r w:rsidRPr="00891F7E">
        <w:rPr>
          <w:rFonts w:cstheme="minorHAnsi"/>
        </w:rPr>
        <w:t>wdrażaniem</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zarządzania</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przygotuje</w:t>
      </w:r>
      <w:r w:rsidR="00EB4B14" w:rsidRPr="00891F7E">
        <w:rPr>
          <w:rFonts w:cstheme="minorHAnsi"/>
        </w:rPr>
        <w:t xml:space="preserve"> </w:t>
      </w:r>
      <w:r w:rsidR="00A45EB7" w:rsidRPr="00891F7E">
        <w:rPr>
          <w:rFonts w:cstheme="minorHAnsi"/>
        </w:rPr>
        <w:br/>
      </w:r>
      <w:r w:rsidRPr="00891F7E">
        <w:rPr>
          <w:rFonts w:cstheme="minorHAnsi"/>
        </w:rPr>
        <w:t>i</w:t>
      </w:r>
      <w:r w:rsidR="00EB4B14" w:rsidRPr="00891F7E">
        <w:rPr>
          <w:rFonts w:cstheme="minorHAnsi"/>
        </w:rPr>
        <w:t xml:space="preserve"> </w:t>
      </w:r>
      <w:r w:rsidRPr="00891F7E">
        <w:rPr>
          <w:rFonts w:cstheme="minorHAnsi"/>
        </w:rPr>
        <w:t>wdroży</w:t>
      </w:r>
      <w:r w:rsidR="00EB4B14" w:rsidRPr="00891F7E">
        <w:rPr>
          <w:rFonts w:cstheme="minorHAnsi"/>
        </w:rPr>
        <w:t xml:space="preserve"> </w:t>
      </w:r>
      <w:r w:rsidRPr="00891F7E">
        <w:rPr>
          <w:rFonts w:cstheme="minorHAnsi"/>
        </w:rPr>
        <w:t>program</w:t>
      </w:r>
      <w:r w:rsidR="00EB4B14" w:rsidRPr="00891F7E">
        <w:rPr>
          <w:rFonts w:cstheme="minorHAnsi"/>
        </w:rPr>
        <w:t xml:space="preserve"> </w:t>
      </w:r>
      <w:r w:rsidRPr="00891F7E">
        <w:rPr>
          <w:rFonts w:cstheme="minorHAnsi"/>
        </w:rPr>
        <w:t>naprawczy.</w:t>
      </w:r>
      <w:r w:rsidR="00EB4B14" w:rsidRPr="00891F7E">
        <w:rPr>
          <w:rFonts w:cstheme="minorHAnsi"/>
        </w:rPr>
        <w:t xml:space="preserve"> </w:t>
      </w:r>
      <w:r w:rsidRPr="00891F7E">
        <w:rPr>
          <w:rFonts w:cstheme="minorHAnsi"/>
        </w:rPr>
        <w:t>Program</w:t>
      </w:r>
      <w:r w:rsidR="00EB4B14" w:rsidRPr="00891F7E">
        <w:rPr>
          <w:rFonts w:cstheme="minorHAnsi"/>
        </w:rPr>
        <w:t xml:space="preserve"> </w:t>
      </w:r>
      <w:r w:rsidRPr="00891F7E">
        <w:rPr>
          <w:rFonts w:cstheme="minorHAnsi"/>
        </w:rPr>
        <w:t>ten</w:t>
      </w:r>
      <w:r w:rsidR="00EB4B14" w:rsidRPr="00891F7E">
        <w:rPr>
          <w:rFonts w:cstheme="minorHAnsi"/>
        </w:rPr>
        <w:t xml:space="preserve"> </w:t>
      </w:r>
      <w:r w:rsidRPr="00891F7E">
        <w:rPr>
          <w:rFonts w:cstheme="minorHAnsi"/>
        </w:rPr>
        <w:t>zostanie</w:t>
      </w:r>
      <w:r w:rsidR="00EB4B14" w:rsidRPr="00891F7E">
        <w:rPr>
          <w:rFonts w:cstheme="minorHAnsi"/>
        </w:rPr>
        <w:t xml:space="preserve"> </w:t>
      </w:r>
      <w:r w:rsidRPr="00891F7E">
        <w:rPr>
          <w:rFonts w:cstheme="minorHAnsi"/>
        </w:rPr>
        <w:t>stworzony</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udziale</w:t>
      </w:r>
      <w:r w:rsidR="00EB4B14" w:rsidRPr="00891F7E">
        <w:rPr>
          <w:rFonts w:cstheme="minorHAnsi"/>
        </w:rPr>
        <w:t xml:space="preserve"> </w:t>
      </w:r>
      <w:r w:rsidRPr="00891F7E">
        <w:rPr>
          <w:rFonts w:cstheme="minorHAnsi"/>
        </w:rPr>
        <w:t>pracowników</w:t>
      </w:r>
      <w:r w:rsidR="00EB4B14" w:rsidRPr="00891F7E">
        <w:rPr>
          <w:rFonts w:cstheme="minorHAnsi"/>
        </w:rPr>
        <w:t xml:space="preserve"> </w:t>
      </w:r>
      <w:r w:rsidRPr="00891F7E">
        <w:rPr>
          <w:rFonts w:cstheme="minorHAnsi"/>
        </w:rPr>
        <w:t>Biura,</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Pr="00891F7E">
        <w:rPr>
          <w:rFonts w:cstheme="minorHAnsi"/>
        </w:rPr>
        <w:t>organów</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pozostałych</w:t>
      </w:r>
      <w:r w:rsidR="00EB4B14" w:rsidRPr="00891F7E">
        <w:rPr>
          <w:rFonts w:cstheme="minorHAnsi"/>
        </w:rPr>
        <w:t xml:space="preserve"> </w:t>
      </w:r>
      <w:r w:rsidR="00D46160" w:rsidRPr="00891F7E">
        <w:rPr>
          <w:rFonts w:cstheme="minorHAnsi"/>
        </w:rPr>
        <w:t>Członk</w:t>
      </w:r>
      <w:r w:rsidRPr="00891F7E">
        <w:rPr>
          <w:rFonts w:cstheme="minorHAnsi"/>
        </w:rPr>
        <w:t>ów</w:t>
      </w:r>
      <w:r w:rsidR="00EB4B14" w:rsidRPr="00891F7E">
        <w:rPr>
          <w:rFonts w:cstheme="minorHAnsi"/>
        </w:rPr>
        <w:t xml:space="preserve"> </w:t>
      </w:r>
      <w:r w:rsidR="00232596" w:rsidRPr="00891F7E">
        <w:rPr>
          <w:rFonts w:cstheme="minorHAnsi"/>
        </w:rPr>
        <w:t>LGD</w:t>
      </w:r>
      <w:r w:rsidR="00EB4B14" w:rsidRPr="00891F7E">
        <w:rPr>
          <w:rFonts w:cstheme="minorHAnsi"/>
        </w:rPr>
        <w:t xml:space="preserve"> </w:t>
      </w:r>
      <w:r w:rsidR="00232596" w:rsidRPr="00891F7E">
        <w:rPr>
          <w:rFonts w:cstheme="minorHAnsi"/>
        </w:rPr>
        <w:t>„Kraina</w:t>
      </w:r>
      <w:r w:rsidR="00EB4B14" w:rsidRPr="00891F7E">
        <w:rPr>
          <w:rFonts w:cstheme="minorHAnsi"/>
        </w:rPr>
        <w:t xml:space="preserve"> </w:t>
      </w:r>
      <w:r w:rsidR="00232596" w:rsidRPr="00891F7E">
        <w:rPr>
          <w:rFonts w:cstheme="minorHAnsi"/>
        </w:rPr>
        <w:t>Sanu”</w:t>
      </w:r>
      <w:r w:rsidRPr="00891F7E">
        <w:rPr>
          <w:rFonts w:cstheme="minorHAnsi"/>
        </w:rPr>
        <w:t>.</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podlegać</w:t>
      </w:r>
      <w:r w:rsidR="00EB4B14" w:rsidRPr="00891F7E">
        <w:rPr>
          <w:rFonts w:cstheme="minorHAnsi"/>
        </w:rPr>
        <w:t xml:space="preserve"> </w:t>
      </w:r>
      <w:r w:rsidRPr="00891F7E">
        <w:rPr>
          <w:rFonts w:cstheme="minorHAnsi"/>
        </w:rPr>
        <w:t>akceptacji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samorządzie</w:t>
      </w:r>
      <w:r w:rsidR="00EB4B14" w:rsidRPr="00891F7E">
        <w:rPr>
          <w:rFonts w:cstheme="minorHAnsi"/>
        </w:rPr>
        <w:t xml:space="preserve"> </w:t>
      </w:r>
      <w:r w:rsidRPr="00891F7E">
        <w:rPr>
          <w:rFonts w:cstheme="minorHAnsi"/>
        </w:rPr>
        <w:t>województwa</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np.</w:t>
      </w:r>
      <w:r w:rsidR="00EB4B14" w:rsidRPr="00891F7E">
        <w:rPr>
          <w:rFonts w:cstheme="minorHAnsi"/>
        </w:rPr>
        <w:t xml:space="preserve"> </w:t>
      </w:r>
      <w:r w:rsidRPr="00891F7E">
        <w:rPr>
          <w:rFonts w:cstheme="minorHAnsi"/>
        </w:rPr>
        <w:t>akceptację</w:t>
      </w:r>
      <w:r w:rsidR="00EB4B14" w:rsidRPr="00891F7E">
        <w:rPr>
          <w:rFonts w:cstheme="minorHAnsi"/>
        </w:rPr>
        <w:t xml:space="preserve"> </w:t>
      </w:r>
      <w:r w:rsidRPr="00891F7E">
        <w:rPr>
          <w:rFonts w:cstheme="minorHAnsi"/>
        </w:rPr>
        <w:t>zmienionej</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Proces</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został</w:t>
      </w:r>
      <w:r w:rsidR="00EB4B14" w:rsidRPr="00891F7E">
        <w:rPr>
          <w:rFonts w:cstheme="minorHAnsi"/>
        </w:rPr>
        <w:t xml:space="preserve"> </w:t>
      </w:r>
      <w:r w:rsidRPr="00891F7E">
        <w:rPr>
          <w:rFonts w:cstheme="minorHAnsi"/>
        </w:rPr>
        <w:t>połączony</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Planem</w:t>
      </w:r>
      <w:r w:rsidR="00EB4B14" w:rsidRPr="00891F7E">
        <w:rPr>
          <w:rFonts w:cstheme="minorHAnsi"/>
        </w:rPr>
        <w:t xml:space="preserve"> </w:t>
      </w:r>
      <w:r w:rsidRPr="00891F7E">
        <w:rPr>
          <w:rFonts w:cstheme="minorHAnsi"/>
        </w:rPr>
        <w:t>komunikacji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celu</w:t>
      </w:r>
      <w:r w:rsidR="00EB4B14" w:rsidRPr="00891F7E">
        <w:rPr>
          <w:rFonts w:cstheme="minorHAnsi"/>
        </w:rPr>
        <w:t xml:space="preserve"> </w:t>
      </w:r>
      <w:r w:rsidRPr="00891F7E">
        <w:rPr>
          <w:rFonts w:cstheme="minorHAnsi"/>
        </w:rPr>
        <w:t>zaangażowania</w:t>
      </w:r>
      <w:r w:rsidR="00EB4B14" w:rsidRPr="00891F7E">
        <w:rPr>
          <w:rFonts w:cstheme="minorHAnsi"/>
        </w:rPr>
        <w:t xml:space="preserve"> </w:t>
      </w:r>
      <w:r w:rsidRPr="00891F7E">
        <w:rPr>
          <w:rFonts w:cstheme="minorHAnsi"/>
        </w:rPr>
        <w:t>odpowiednich</w:t>
      </w:r>
      <w:r w:rsidR="00EB4B14" w:rsidRPr="00891F7E">
        <w:rPr>
          <w:rFonts w:cstheme="minorHAnsi"/>
        </w:rPr>
        <w:t xml:space="preserve"> </w:t>
      </w:r>
      <w:r w:rsidRPr="00891F7E">
        <w:rPr>
          <w:rFonts w:cstheme="minorHAnsi"/>
        </w:rPr>
        <w:t>grup</w:t>
      </w:r>
      <w:r w:rsidR="00EB4B14" w:rsidRPr="00891F7E">
        <w:rPr>
          <w:rFonts w:cstheme="minorHAnsi"/>
        </w:rPr>
        <w:t xml:space="preserve"> </w:t>
      </w:r>
      <w:r w:rsidRPr="00891F7E">
        <w:rPr>
          <w:rFonts w:cstheme="minorHAnsi"/>
        </w:rPr>
        <w:t>społecznych</w:t>
      </w:r>
      <w:r w:rsidR="00EB4B14" w:rsidRPr="00891F7E">
        <w:rPr>
          <w:rFonts w:cstheme="minorHAnsi"/>
        </w:rPr>
        <w:t xml:space="preserve"> </w:t>
      </w:r>
      <w:r w:rsidRPr="00891F7E">
        <w:rPr>
          <w:rFonts w:cstheme="minorHAnsi"/>
        </w:rPr>
        <w:t>(adresatów</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ludzi</w:t>
      </w:r>
      <w:r w:rsidR="00EB4B14" w:rsidRPr="00891F7E">
        <w:rPr>
          <w:rFonts w:cstheme="minorHAnsi"/>
        </w:rPr>
        <w:t xml:space="preserve"> </w:t>
      </w:r>
      <w:r w:rsidRPr="00891F7E">
        <w:rPr>
          <w:rFonts w:cstheme="minorHAnsi"/>
        </w:rPr>
        <w:t>młodych,</w:t>
      </w:r>
      <w:r w:rsidR="00EB4B14" w:rsidRPr="00891F7E">
        <w:rPr>
          <w:rFonts w:cstheme="minorHAnsi"/>
        </w:rPr>
        <w:t xml:space="preserve"> </w:t>
      </w:r>
      <w:r w:rsidRPr="00891F7E">
        <w:rPr>
          <w:rFonts w:cstheme="minorHAnsi"/>
        </w:rPr>
        <w:t>seniorów</w:t>
      </w:r>
      <w:r w:rsidR="00EB4B14" w:rsidRPr="00891F7E">
        <w:rPr>
          <w:rFonts w:cstheme="minorHAnsi"/>
        </w:rPr>
        <w:t xml:space="preserve"> </w:t>
      </w:r>
      <w:r w:rsidRPr="00891F7E">
        <w:rPr>
          <w:rFonts w:cstheme="minorHAnsi"/>
        </w:rPr>
        <w:t>czy</w:t>
      </w:r>
      <w:r w:rsidR="00EB4B14" w:rsidRPr="00891F7E">
        <w:rPr>
          <w:rFonts w:cstheme="minorHAnsi"/>
        </w:rPr>
        <w:t xml:space="preserve"> </w:t>
      </w:r>
      <w:r w:rsidRPr="00891F7E">
        <w:rPr>
          <w:rFonts w:cstheme="minorHAnsi"/>
        </w:rPr>
        <w:t>osób</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niekorzystnej</w:t>
      </w:r>
      <w:r w:rsidR="00EB4B14" w:rsidRPr="00891F7E">
        <w:rPr>
          <w:rFonts w:cstheme="minorHAnsi"/>
        </w:rPr>
        <w:t xml:space="preserve"> </w:t>
      </w:r>
      <w:r w:rsidRPr="00891F7E">
        <w:rPr>
          <w:rFonts w:cstheme="minorHAnsi"/>
        </w:rPr>
        <w:t>sytuacji).</w:t>
      </w:r>
      <w:r w:rsidR="00EB4B14" w:rsidRPr="00891F7E">
        <w:rPr>
          <w:rFonts w:cstheme="minorHAnsi"/>
        </w:rPr>
        <w:t xml:space="preserve"> </w:t>
      </w:r>
    </w:p>
    <w:p w14:paraId="1CEF3C17" w14:textId="04C80AED" w:rsidR="00DE0976" w:rsidRPr="00891F7E" w:rsidRDefault="00DE0976" w:rsidP="00891F7E">
      <w:pPr>
        <w:spacing w:after="0"/>
        <w:ind w:left="11" w:right="6" w:hanging="11"/>
        <w:jc w:val="both"/>
        <w:rPr>
          <w:rFonts w:cstheme="minorHAnsi"/>
          <w:b/>
          <w:bCs/>
        </w:rPr>
      </w:pPr>
      <w:r w:rsidRPr="00891F7E">
        <w:rPr>
          <w:rFonts w:cstheme="minorHAnsi"/>
          <w:b/>
          <w:bCs/>
        </w:rPr>
        <w:t>Procedura</w:t>
      </w:r>
      <w:r w:rsidR="00EB4B14" w:rsidRPr="00891F7E">
        <w:rPr>
          <w:rFonts w:cstheme="minorHAnsi"/>
          <w:b/>
          <w:bCs/>
        </w:rPr>
        <w:t xml:space="preserve"> </w:t>
      </w:r>
      <w:r w:rsidRPr="00891F7E">
        <w:rPr>
          <w:rFonts w:cstheme="minorHAnsi"/>
          <w:b/>
          <w:bCs/>
        </w:rPr>
        <w:t>ewaluacji</w:t>
      </w:r>
      <w:r w:rsidR="00EB4B14" w:rsidRPr="00891F7E">
        <w:rPr>
          <w:rFonts w:cstheme="minorHAnsi"/>
          <w:b/>
          <w:bCs/>
        </w:rPr>
        <w:t xml:space="preserve"> </w:t>
      </w:r>
      <w:r w:rsidRPr="00891F7E">
        <w:rPr>
          <w:rFonts w:cstheme="minorHAnsi"/>
          <w:b/>
          <w:bCs/>
        </w:rPr>
        <w:t>i</w:t>
      </w:r>
      <w:r w:rsidR="00EB4B14" w:rsidRPr="00891F7E">
        <w:rPr>
          <w:rFonts w:cstheme="minorHAnsi"/>
          <w:b/>
          <w:bCs/>
        </w:rPr>
        <w:t xml:space="preserve"> </w:t>
      </w:r>
      <w:r w:rsidRPr="00891F7E">
        <w:rPr>
          <w:rFonts w:cstheme="minorHAnsi"/>
          <w:b/>
          <w:bCs/>
        </w:rPr>
        <w:t>monitoringu</w:t>
      </w:r>
      <w:r w:rsidR="00EB4B14" w:rsidRPr="00891F7E">
        <w:rPr>
          <w:rFonts w:cstheme="minorHAnsi"/>
          <w:b/>
          <w:bCs/>
        </w:rPr>
        <w:t xml:space="preserve"> </w:t>
      </w:r>
    </w:p>
    <w:p w14:paraId="20E101F1" w14:textId="02C5BD77" w:rsidR="00DE0976" w:rsidRPr="00891F7E" w:rsidRDefault="00DE0976" w:rsidP="00891F7E">
      <w:pPr>
        <w:spacing w:after="0"/>
        <w:ind w:left="11" w:right="6" w:firstLine="325"/>
        <w:jc w:val="both"/>
        <w:rPr>
          <w:rFonts w:cstheme="minorHAnsi"/>
        </w:rPr>
      </w:pPr>
      <w:r w:rsidRPr="00891F7E">
        <w:rPr>
          <w:rFonts w:cstheme="minorHAnsi"/>
        </w:rPr>
        <w:t>Procedura</w:t>
      </w:r>
      <w:r w:rsidR="00EB4B14" w:rsidRPr="00891F7E">
        <w:rPr>
          <w:rFonts w:cstheme="minorHAnsi"/>
        </w:rPr>
        <w:t xml:space="preserve"> </w:t>
      </w:r>
      <w:r w:rsidRPr="00891F7E">
        <w:rPr>
          <w:rFonts w:cstheme="minorHAnsi"/>
        </w:rPr>
        <w:t>określa</w:t>
      </w:r>
      <w:r w:rsidR="00EB4B14" w:rsidRPr="00891F7E">
        <w:rPr>
          <w:rFonts w:cstheme="minorHAnsi"/>
        </w:rPr>
        <w:t xml:space="preserve"> </w:t>
      </w:r>
      <w:r w:rsidRPr="00891F7E">
        <w:rPr>
          <w:rFonts w:cstheme="minorHAnsi"/>
        </w:rPr>
        <w:t>przebieg</w:t>
      </w:r>
      <w:r w:rsidR="00EB4B14" w:rsidRPr="00891F7E">
        <w:rPr>
          <w:rFonts w:cstheme="minorHAnsi"/>
        </w:rPr>
        <w:t xml:space="preserve"> </w:t>
      </w:r>
      <w:r w:rsidRPr="00891F7E">
        <w:rPr>
          <w:rFonts w:cstheme="minorHAnsi"/>
        </w:rPr>
        <w:t>procesu</w:t>
      </w:r>
      <w:r w:rsidR="00EB4B14" w:rsidRPr="00891F7E">
        <w:rPr>
          <w:rFonts w:cstheme="minorHAnsi"/>
        </w:rPr>
        <w:t xml:space="preserve"> </w:t>
      </w:r>
      <w:r w:rsidRPr="00891F7E">
        <w:rPr>
          <w:rFonts w:cstheme="minorHAnsi"/>
        </w:rPr>
        <w:t>monitorowania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p>
    <w:p w14:paraId="73144E3E" w14:textId="3362973B" w:rsidR="00DE0976" w:rsidRPr="00891F7E" w:rsidRDefault="00DE0976" w:rsidP="00891F7E">
      <w:pPr>
        <w:tabs>
          <w:tab w:val="num" w:pos="720"/>
        </w:tabs>
        <w:spacing w:after="0"/>
        <w:ind w:left="11" w:right="6" w:hanging="11"/>
        <w:jc w:val="both"/>
        <w:rPr>
          <w:rFonts w:cstheme="minorHAnsi"/>
        </w:rPr>
      </w:pPr>
      <w:r w:rsidRPr="00891F7E">
        <w:rPr>
          <w:rFonts w:cstheme="minorHAnsi"/>
          <w:u w:val="single"/>
        </w:rPr>
        <w:t>Zakres</w:t>
      </w:r>
      <w:r w:rsidR="00EB4B14" w:rsidRPr="00891F7E">
        <w:rPr>
          <w:rFonts w:cstheme="minorHAnsi"/>
          <w:u w:val="single"/>
        </w:rPr>
        <w:t xml:space="preserve"> </w:t>
      </w:r>
      <w:r w:rsidRPr="00891F7E">
        <w:rPr>
          <w:rFonts w:cstheme="minorHAnsi"/>
          <w:u w:val="single"/>
        </w:rPr>
        <w:t>procedury:</w:t>
      </w:r>
      <w:r w:rsidR="00EB4B14" w:rsidRPr="00891F7E">
        <w:rPr>
          <w:rFonts w:cstheme="minorHAnsi"/>
        </w:rPr>
        <w:t xml:space="preserve"> </w:t>
      </w:r>
      <w:r w:rsidRPr="00891F7E">
        <w:rPr>
          <w:rFonts w:cstheme="minorHAnsi"/>
        </w:rPr>
        <w:t>Proces</w:t>
      </w:r>
      <w:r w:rsidR="00EB4B14" w:rsidRPr="00891F7E">
        <w:rPr>
          <w:rFonts w:cstheme="minorHAnsi"/>
        </w:rPr>
        <w:t xml:space="preserve"> </w:t>
      </w:r>
      <w:r w:rsidRPr="00891F7E">
        <w:rPr>
          <w:rFonts w:cstheme="minorHAnsi"/>
        </w:rPr>
        <w:t>obejmuje</w:t>
      </w:r>
      <w:r w:rsidR="00EB4B14" w:rsidRPr="00891F7E">
        <w:rPr>
          <w:rFonts w:cstheme="minorHAnsi"/>
        </w:rPr>
        <w:t xml:space="preserve"> </w:t>
      </w:r>
      <w:r w:rsidRPr="00891F7E">
        <w:rPr>
          <w:rFonts w:cstheme="minorHAnsi"/>
        </w:rPr>
        <w:t>czynności</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zakresie</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od</w:t>
      </w:r>
      <w:r w:rsidR="00EB4B14" w:rsidRPr="00891F7E">
        <w:rPr>
          <w:rFonts w:cstheme="minorHAnsi"/>
        </w:rPr>
        <w:t xml:space="preserve"> </w:t>
      </w:r>
      <w:r w:rsidRPr="00891F7E">
        <w:rPr>
          <w:rFonts w:cstheme="minorHAnsi"/>
        </w:rPr>
        <w:t>momentu</w:t>
      </w:r>
      <w:r w:rsidR="00EB4B14" w:rsidRPr="00891F7E">
        <w:rPr>
          <w:rFonts w:cstheme="minorHAnsi"/>
        </w:rPr>
        <w:t xml:space="preserve"> </w:t>
      </w:r>
      <w:r w:rsidRPr="00891F7E">
        <w:rPr>
          <w:rFonts w:cstheme="minorHAnsi"/>
        </w:rPr>
        <w:t>powołania</w:t>
      </w:r>
      <w:r w:rsidR="00EB4B14" w:rsidRPr="00891F7E">
        <w:rPr>
          <w:rFonts w:cstheme="minorHAnsi"/>
        </w:rPr>
        <w:t xml:space="preserve"> </w:t>
      </w:r>
      <w:r w:rsidRPr="00891F7E">
        <w:rPr>
          <w:rFonts w:cstheme="minorHAnsi"/>
        </w:rPr>
        <w:t>Koordynatora</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momentu</w:t>
      </w:r>
      <w:r w:rsidR="00EB4B14" w:rsidRPr="00891F7E">
        <w:rPr>
          <w:rFonts w:cstheme="minorHAnsi"/>
        </w:rPr>
        <w:t xml:space="preserve"> </w:t>
      </w:r>
      <w:r w:rsidRPr="00891F7E">
        <w:rPr>
          <w:rFonts w:cstheme="minorHAnsi"/>
        </w:rPr>
        <w:t>publikacji</w:t>
      </w:r>
      <w:r w:rsidR="00EB4B14" w:rsidRPr="00891F7E">
        <w:rPr>
          <w:rFonts w:cstheme="minorHAnsi"/>
        </w:rPr>
        <w:t xml:space="preserve"> </w:t>
      </w:r>
      <w:r w:rsidRPr="00891F7E">
        <w:rPr>
          <w:rFonts w:cstheme="minorHAnsi"/>
        </w:rPr>
        <w:t>Raport</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ex-post.</w:t>
      </w:r>
      <w:r w:rsidR="00EB4B14" w:rsidRPr="00891F7E">
        <w:rPr>
          <w:rFonts w:cstheme="minorHAnsi"/>
        </w:rPr>
        <w:t xml:space="preserve"> </w:t>
      </w:r>
    </w:p>
    <w:p w14:paraId="6D0A9C9A" w14:textId="78E86020" w:rsidR="00DE0976" w:rsidRPr="00891F7E" w:rsidRDefault="00DE0976" w:rsidP="00891F7E">
      <w:pPr>
        <w:tabs>
          <w:tab w:val="num" w:pos="720"/>
        </w:tabs>
        <w:spacing w:after="0"/>
        <w:ind w:left="11" w:right="6" w:hanging="11"/>
        <w:jc w:val="both"/>
        <w:rPr>
          <w:rFonts w:cstheme="minorHAnsi"/>
        </w:rPr>
      </w:pPr>
      <w:r w:rsidRPr="00891F7E">
        <w:rPr>
          <w:rFonts w:cstheme="minorHAnsi"/>
          <w:u w:val="single"/>
        </w:rPr>
        <w:t>Założenie</w:t>
      </w:r>
      <w:r w:rsidR="00EB4B14" w:rsidRPr="00891F7E">
        <w:rPr>
          <w:rFonts w:cstheme="minorHAnsi"/>
          <w:u w:val="single"/>
        </w:rPr>
        <w:t xml:space="preserve"> </w:t>
      </w:r>
      <w:r w:rsidRPr="00891F7E">
        <w:rPr>
          <w:rFonts w:cstheme="minorHAnsi"/>
          <w:u w:val="single"/>
        </w:rPr>
        <w:t>ogólne</w:t>
      </w:r>
      <w:r w:rsidRPr="00891F7E">
        <w:rPr>
          <w:rFonts w:cstheme="minorHAnsi"/>
        </w:rPr>
        <w:t>:</w:t>
      </w:r>
      <w:r w:rsidR="00EB4B14" w:rsidRPr="00891F7E">
        <w:rPr>
          <w:rFonts w:cstheme="minorHAnsi"/>
        </w:rPr>
        <w:t xml:space="preserve"> </w:t>
      </w:r>
      <w:r w:rsidRPr="00891F7E">
        <w:rPr>
          <w:rFonts w:cstheme="minorHAnsi"/>
        </w:rPr>
        <w:t>Monitoring</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procesem</w:t>
      </w:r>
      <w:r w:rsidR="00EB4B14" w:rsidRPr="00891F7E">
        <w:rPr>
          <w:rFonts w:cstheme="minorHAnsi"/>
        </w:rPr>
        <w:t xml:space="preserve"> </w:t>
      </w:r>
      <w:r w:rsidRPr="00891F7E">
        <w:rPr>
          <w:rFonts w:cstheme="minorHAnsi"/>
        </w:rPr>
        <w:t>ciągłym,</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czym</w:t>
      </w:r>
      <w:r w:rsidR="00EB4B14" w:rsidRPr="00891F7E">
        <w:rPr>
          <w:rFonts w:cstheme="minorHAnsi"/>
        </w:rPr>
        <w:t xml:space="preserve"> </w:t>
      </w:r>
      <w:r w:rsidRPr="00891F7E">
        <w:rPr>
          <w:rFonts w:cstheme="minorHAnsi"/>
        </w:rPr>
        <w:t>wyniki</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gromadzone</w:t>
      </w:r>
      <w:r w:rsidR="00EB4B14" w:rsidRPr="00891F7E">
        <w:rPr>
          <w:rFonts w:cstheme="minorHAnsi"/>
        </w:rPr>
        <w:t xml:space="preserve"> </w:t>
      </w:r>
      <w:r w:rsidRPr="00891F7E">
        <w:rPr>
          <w:rFonts w:cstheme="minorHAnsi"/>
        </w:rPr>
        <w:t>półrocznie.</w:t>
      </w:r>
      <w:r w:rsidR="00EB4B14" w:rsidRPr="00891F7E">
        <w:rPr>
          <w:rFonts w:cstheme="minorHAnsi"/>
        </w:rPr>
        <w:t xml:space="preserve"> </w:t>
      </w:r>
      <w:r w:rsidRPr="00891F7E">
        <w:rPr>
          <w:rFonts w:cstheme="minorHAnsi"/>
        </w:rPr>
        <w:t>Ewaluacja</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prowadzona</w:t>
      </w:r>
      <w:r w:rsidR="00EB4B14" w:rsidRPr="00891F7E">
        <w:rPr>
          <w:rFonts w:cstheme="minorHAnsi"/>
        </w:rPr>
        <w:t xml:space="preserve"> </w:t>
      </w:r>
      <w:r w:rsidRPr="00891F7E">
        <w:rPr>
          <w:rFonts w:cstheme="minorHAnsi"/>
        </w:rPr>
        <w:t>okresowo</w:t>
      </w:r>
      <w:r w:rsidR="00A45EB7" w:rsidRPr="00891F7E">
        <w:rPr>
          <w:rFonts w:cstheme="minorHAnsi"/>
        </w:rPr>
        <w:t xml:space="preserve">, również na podstawie danych z monitoringu. </w:t>
      </w:r>
      <w:r w:rsidRPr="00891F7E">
        <w:rPr>
          <w:rFonts w:cstheme="minorHAnsi"/>
        </w:rPr>
        <w:t>W</w:t>
      </w:r>
      <w:r w:rsidR="00EB4B14" w:rsidRPr="00891F7E">
        <w:rPr>
          <w:rFonts w:cstheme="minorHAnsi"/>
        </w:rPr>
        <w:t xml:space="preserve"> </w:t>
      </w:r>
      <w:r w:rsidRPr="00891F7E">
        <w:rPr>
          <w:rFonts w:cstheme="minorHAnsi"/>
        </w:rPr>
        <w:t>ramach</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on-going</w:t>
      </w:r>
      <w:r w:rsidR="00EB4B14" w:rsidRPr="00891F7E">
        <w:rPr>
          <w:rFonts w:cstheme="minorHAnsi"/>
        </w:rPr>
        <w:t xml:space="preserve"> </w:t>
      </w:r>
      <w:r w:rsidRPr="00891F7E">
        <w:rPr>
          <w:rFonts w:cstheme="minorHAnsi"/>
        </w:rPr>
        <w:t>raporty</w:t>
      </w:r>
      <w:r w:rsidR="00EB4B14" w:rsidRPr="00891F7E">
        <w:rPr>
          <w:rFonts w:cstheme="minorHAnsi"/>
        </w:rPr>
        <w:t xml:space="preserve"> </w:t>
      </w:r>
      <w:r w:rsidRPr="00891F7E">
        <w:rPr>
          <w:rFonts w:cstheme="minorHAnsi"/>
        </w:rPr>
        <w:t>będę</w:t>
      </w:r>
      <w:r w:rsidR="00EB4B14" w:rsidRPr="00891F7E">
        <w:rPr>
          <w:rFonts w:cstheme="minorHAnsi"/>
        </w:rPr>
        <w:t xml:space="preserve"> </w:t>
      </w:r>
      <w:r w:rsidRPr="00891F7E">
        <w:rPr>
          <w:rFonts w:cstheme="minorHAnsi"/>
        </w:rPr>
        <w:t>sporządzane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kwartale</w:t>
      </w:r>
      <w:r w:rsidR="00EB4B14" w:rsidRPr="00891F7E">
        <w:rPr>
          <w:rFonts w:cstheme="minorHAnsi"/>
        </w:rPr>
        <w:t xml:space="preserve"> </w:t>
      </w:r>
      <w:r w:rsidRPr="00891F7E">
        <w:rPr>
          <w:rFonts w:cstheme="minorHAnsi"/>
        </w:rPr>
        <w:t>następującym</w:t>
      </w:r>
      <w:r w:rsidR="00EB4B14" w:rsidRPr="00891F7E">
        <w:rPr>
          <w:rFonts w:cstheme="minorHAnsi"/>
        </w:rPr>
        <w:t xml:space="preserve"> </w:t>
      </w:r>
      <w:r w:rsidRPr="00891F7E">
        <w:rPr>
          <w:rFonts w:cstheme="minorHAnsi"/>
        </w:rPr>
        <w:t>po</w:t>
      </w:r>
      <w:r w:rsidR="00EB4B14" w:rsidRPr="00891F7E">
        <w:rPr>
          <w:rFonts w:cstheme="minorHAnsi"/>
        </w:rPr>
        <w:t xml:space="preserve"> </w:t>
      </w:r>
      <w:r w:rsidRPr="00891F7E">
        <w:rPr>
          <w:rFonts w:cstheme="minorHAnsi"/>
        </w:rPr>
        <w:t>roku,</w:t>
      </w:r>
      <w:r w:rsidR="00EB4B14" w:rsidRPr="00891F7E">
        <w:rPr>
          <w:rFonts w:cstheme="minorHAnsi"/>
        </w:rPr>
        <w:t xml:space="preserve"> </w:t>
      </w:r>
      <w:r w:rsidRPr="00891F7E">
        <w:rPr>
          <w:rFonts w:cstheme="minorHAnsi"/>
        </w:rPr>
        <w:t>którego</w:t>
      </w:r>
      <w:r w:rsidR="00EB4B14" w:rsidRPr="00891F7E">
        <w:rPr>
          <w:rFonts w:cstheme="minorHAnsi"/>
        </w:rPr>
        <w:t xml:space="preserve"> </w:t>
      </w:r>
      <w:r w:rsidRPr="00891F7E">
        <w:rPr>
          <w:rFonts w:cstheme="minorHAnsi"/>
        </w:rPr>
        <w:t>badanie</w:t>
      </w:r>
      <w:r w:rsidR="00EB4B14" w:rsidRPr="00891F7E">
        <w:rPr>
          <w:rFonts w:cstheme="minorHAnsi"/>
        </w:rPr>
        <w:t xml:space="preserve"> </w:t>
      </w:r>
      <w:r w:rsidRPr="00891F7E">
        <w:rPr>
          <w:rFonts w:cstheme="minorHAnsi"/>
        </w:rPr>
        <w:t>on-going</w:t>
      </w:r>
      <w:r w:rsidR="00EB4B14" w:rsidRPr="00891F7E">
        <w:rPr>
          <w:rFonts w:cstheme="minorHAnsi"/>
        </w:rPr>
        <w:t xml:space="preserve"> </w:t>
      </w:r>
      <w:r w:rsidRPr="00891F7E">
        <w:rPr>
          <w:rFonts w:cstheme="minorHAnsi"/>
        </w:rPr>
        <w:t>dotyczy.</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przypadku</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ex-post</w:t>
      </w:r>
      <w:r w:rsidR="00EB4B14" w:rsidRPr="00891F7E">
        <w:rPr>
          <w:rFonts w:cstheme="minorHAnsi"/>
        </w:rPr>
        <w:t xml:space="preserve"> </w:t>
      </w:r>
      <w:r w:rsidRPr="00891F7E">
        <w:rPr>
          <w:rFonts w:cstheme="minorHAnsi"/>
        </w:rPr>
        <w:t>raport</w:t>
      </w:r>
      <w:r w:rsidR="00EB4B14" w:rsidRPr="00891F7E">
        <w:rPr>
          <w:rFonts w:cstheme="minorHAnsi"/>
        </w:rPr>
        <w:t xml:space="preserve"> </w:t>
      </w:r>
      <w:r w:rsidRPr="00891F7E">
        <w:rPr>
          <w:rFonts w:cstheme="minorHAnsi"/>
        </w:rPr>
        <w:t>powstanie</w:t>
      </w:r>
      <w:r w:rsidR="00EB4B14" w:rsidRPr="00891F7E">
        <w:rPr>
          <w:rFonts w:cstheme="minorHAnsi"/>
        </w:rPr>
        <w:t xml:space="preserve"> </w:t>
      </w:r>
      <w:r w:rsidRPr="00891F7E">
        <w:rPr>
          <w:rFonts w:cstheme="minorHAnsi"/>
        </w:rPr>
        <w:t>po</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końcowym</w:t>
      </w:r>
      <w:r w:rsidR="00EB4B14" w:rsidRPr="00891F7E">
        <w:rPr>
          <w:rFonts w:cstheme="minorHAnsi"/>
        </w:rPr>
        <w:t xml:space="preserve"> </w:t>
      </w:r>
      <w:r w:rsidRPr="00891F7E">
        <w:rPr>
          <w:rFonts w:cstheme="minorHAnsi"/>
        </w:rPr>
        <w:t>etapie</w:t>
      </w:r>
      <w:r w:rsidR="00EB4B14" w:rsidRPr="00891F7E">
        <w:rPr>
          <w:rFonts w:cstheme="minorHAnsi"/>
        </w:rPr>
        <w:t xml:space="preserve"> </w:t>
      </w:r>
      <w:r w:rsidRPr="00891F7E">
        <w:rPr>
          <w:rFonts w:cstheme="minorHAnsi"/>
        </w:rPr>
        <w:t>wdrażania.</w:t>
      </w:r>
      <w:r w:rsidR="00EB4B14" w:rsidRPr="00891F7E">
        <w:rPr>
          <w:rFonts w:cstheme="minorHAnsi"/>
        </w:rPr>
        <w:t xml:space="preserve"> </w:t>
      </w:r>
    </w:p>
    <w:p w14:paraId="4B26B85B" w14:textId="31C6DA97" w:rsidR="00DE0976" w:rsidRPr="00891F7E" w:rsidRDefault="00DE0976" w:rsidP="00891F7E">
      <w:pPr>
        <w:tabs>
          <w:tab w:val="num" w:pos="720"/>
        </w:tabs>
        <w:spacing w:after="0"/>
        <w:ind w:left="11" w:right="6" w:hanging="11"/>
        <w:jc w:val="both"/>
        <w:rPr>
          <w:rFonts w:cstheme="minorHAnsi"/>
        </w:rPr>
      </w:pPr>
      <w:r w:rsidRPr="00891F7E">
        <w:rPr>
          <w:rFonts w:cstheme="minorHAnsi"/>
          <w:u w:val="single"/>
        </w:rPr>
        <w:t>Osoby</w:t>
      </w:r>
      <w:r w:rsidR="00EB4B14" w:rsidRPr="00891F7E">
        <w:rPr>
          <w:rFonts w:cstheme="minorHAnsi"/>
          <w:u w:val="single"/>
        </w:rPr>
        <w:t xml:space="preserve"> </w:t>
      </w:r>
      <w:r w:rsidRPr="00891F7E">
        <w:rPr>
          <w:rFonts w:cstheme="minorHAnsi"/>
          <w:u w:val="single"/>
        </w:rPr>
        <w:t>odpowiedzialne:</w:t>
      </w:r>
      <w:r w:rsidR="00EB4B14" w:rsidRPr="00891F7E">
        <w:rPr>
          <w:rFonts w:cstheme="minorHAnsi"/>
          <w:u w:val="single"/>
        </w:rPr>
        <w:t xml:space="preserve"> </w:t>
      </w:r>
      <w:r w:rsidRPr="00891F7E">
        <w:rPr>
          <w:rFonts w:cstheme="minorHAnsi"/>
        </w:rPr>
        <w:t>Nadzór</w:t>
      </w:r>
      <w:r w:rsidR="00EB4B14" w:rsidRPr="00891F7E">
        <w:rPr>
          <w:rFonts w:cstheme="minorHAnsi"/>
        </w:rPr>
        <w:t xml:space="preserve"> </w:t>
      </w:r>
      <w:r w:rsidRPr="00891F7E">
        <w:rPr>
          <w:rFonts w:cstheme="minorHAnsi"/>
        </w:rPr>
        <w:t>nad</w:t>
      </w:r>
      <w:r w:rsidR="00EB4B14" w:rsidRPr="00891F7E">
        <w:rPr>
          <w:rFonts w:cstheme="minorHAnsi"/>
        </w:rPr>
        <w:t xml:space="preserve"> </w:t>
      </w:r>
      <w:r w:rsidRPr="00891F7E">
        <w:rPr>
          <w:rFonts w:cstheme="minorHAnsi"/>
        </w:rPr>
        <w:t>procesem</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sprawować</w:t>
      </w:r>
      <w:r w:rsidR="00EB4B14" w:rsidRPr="00891F7E">
        <w:rPr>
          <w:rFonts w:cstheme="minorHAnsi"/>
        </w:rPr>
        <w:t xml:space="preserve"> </w:t>
      </w:r>
      <w:r w:rsidRPr="00891F7E">
        <w:rPr>
          <w:rFonts w:cstheme="minorHAnsi"/>
        </w:rPr>
        <w:t>Zarząd.</w:t>
      </w:r>
      <w:r w:rsidR="00EB4B14" w:rsidRPr="00891F7E">
        <w:rPr>
          <w:rFonts w:cstheme="minorHAnsi"/>
        </w:rPr>
        <w:t xml:space="preserve"> </w:t>
      </w:r>
    </w:p>
    <w:p w14:paraId="277B5101" w14:textId="7E83DDF2" w:rsidR="00DE0976" w:rsidRPr="00891F7E" w:rsidRDefault="00DE0976" w:rsidP="00891F7E">
      <w:pPr>
        <w:tabs>
          <w:tab w:val="num" w:pos="720"/>
        </w:tabs>
        <w:spacing w:after="0"/>
        <w:ind w:left="11" w:right="6" w:hanging="11"/>
        <w:jc w:val="both"/>
        <w:rPr>
          <w:rFonts w:cstheme="minorHAnsi"/>
        </w:rPr>
      </w:pPr>
      <w:r w:rsidRPr="00891F7E">
        <w:rPr>
          <w:rFonts w:cstheme="minorHAnsi"/>
        </w:rPr>
        <w:lastRenderedPageBreak/>
        <w:t>Proces</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on-going</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prowadzony</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koordynatora</w:t>
      </w:r>
      <w:r w:rsidR="00A45EB7" w:rsidRPr="00891F7E">
        <w:rPr>
          <w:rFonts w:cstheme="minorHAnsi"/>
        </w:rPr>
        <w:t xml:space="preserve"> będącego </w:t>
      </w:r>
      <w:r w:rsidRPr="00891F7E">
        <w:rPr>
          <w:rFonts w:cstheme="minorHAnsi"/>
        </w:rPr>
        <w:t>pracownik</w:t>
      </w:r>
      <w:r w:rsidR="00A45EB7" w:rsidRPr="00891F7E">
        <w:rPr>
          <w:rFonts w:cstheme="minorHAnsi"/>
        </w:rPr>
        <w:t>iem</w:t>
      </w:r>
      <w:r w:rsidR="00EB4B14" w:rsidRPr="00891F7E">
        <w:rPr>
          <w:rFonts w:cstheme="minorHAnsi"/>
        </w:rPr>
        <w:t xml:space="preserve"> </w:t>
      </w:r>
      <w:r w:rsidRPr="00891F7E">
        <w:rPr>
          <w:rFonts w:cstheme="minorHAnsi"/>
        </w:rPr>
        <w:t>Biura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eksperta</w:t>
      </w:r>
      <w:r w:rsidR="00EB4B14" w:rsidRPr="00891F7E">
        <w:rPr>
          <w:rFonts w:cstheme="minorHAnsi"/>
        </w:rPr>
        <w:t xml:space="preserve"> </w:t>
      </w:r>
      <w:r w:rsidRPr="00891F7E">
        <w:rPr>
          <w:rFonts w:cstheme="minorHAnsi"/>
        </w:rPr>
        <w:t>zewnętrznego.</w:t>
      </w:r>
      <w:r w:rsidR="00EB4B14" w:rsidRPr="00891F7E">
        <w:rPr>
          <w:rFonts w:cstheme="minorHAnsi"/>
        </w:rPr>
        <w:t xml:space="preserve"> </w:t>
      </w:r>
      <w:r w:rsidRPr="00891F7E">
        <w:rPr>
          <w:rFonts w:cstheme="minorHAnsi"/>
        </w:rPr>
        <w:t>Proces</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ex-post</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prowadzony</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doświadczoną</w:t>
      </w:r>
      <w:r w:rsidR="00EB4B14" w:rsidRPr="00891F7E">
        <w:rPr>
          <w:rFonts w:cstheme="minorHAnsi"/>
        </w:rPr>
        <w:t xml:space="preserve"> </w:t>
      </w:r>
      <w:r w:rsidRPr="00891F7E">
        <w:rPr>
          <w:rFonts w:cstheme="minorHAnsi"/>
        </w:rPr>
        <w:t>firmę</w:t>
      </w:r>
      <w:r w:rsidR="00EB4B14" w:rsidRPr="00891F7E">
        <w:rPr>
          <w:rFonts w:cstheme="minorHAnsi"/>
        </w:rPr>
        <w:t xml:space="preserve"> </w:t>
      </w:r>
      <w:r w:rsidRPr="00891F7E">
        <w:rPr>
          <w:rFonts w:cstheme="minorHAnsi"/>
        </w:rPr>
        <w:t>zewnętrzną.</w:t>
      </w:r>
    </w:p>
    <w:p w14:paraId="40DF53F4" w14:textId="4CA194DC" w:rsidR="00DE0976" w:rsidRPr="00891F7E" w:rsidRDefault="00DE0976" w:rsidP="00891F7E">
      <w:pPr>
        <w:tabs>
          <w:tab w:val="num" w:pos="720"/>
        </w:tabs>
        <w:spacing w:after="0"/>
        <w:ind w:left="11" w:right="6" w:hanging="11"/>
        <w:jc w:val="both"/>
        <w:rPr>
          <w:rFonts w:cstheme="minorHAnsi"/>
          <w:u w:val="single"/>
        </w:rPr>
      </w:pPr>
      <w:r w:rsidRPr="00891F7E">
        <w:rPr>
          <w:rFonts w:cstheme="minorHAnsi"/>
          <w:u w:val="single"/>
        </w:rPr>
        <w:t>Przebieg</w:t>
      </w:r>
      <w:r w:rsidR="00EB4B14" w:rsidRPr="00891F7E">
        <w:rPr>
          <w:rFonts w:cstheme="minorHAnsi"/>
          <w:u w:val="single"/>
        </w:rPr>
        <w:t xml:space="preserve"> </w:t>
      </w:r>
      <w:r w:rsidRPr="00891F7E">
        <w:rPr>
          <w:rFonts w:cstheme="minorHAnsi"/>
          <w:u w:val="single"/>
        </w:rPr>
        <w:t>procedury:</w:t>
      </w:r>
      <w:r w:rsidR="00EB4B14" w:rsidRPr="00891F7E">
        <w:rPr>
          <w:rFonts w:cstheme="minorHAnsi"/>
          <w:u w:val="single"/>
        </w:rPr>
        <w:t xml:space="preserve"> </w:t>
      </w:r>
    </w:p>
    <w:p w14:paraId="52A48125" w14:textId="270579C1"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Zarząd</w:t>
      </w:r>
      <w:r w:rsidR="00EB4B14" w:rsidRPr="00891F7E">
        <w:rPr>
          <w:rFonts w:cstheme="minorHAnsi"/>
        </w:rPr>
        <w:t xml:space="preserve"> </w:t>
      </w:r>
      <w:r w:rsidR="00BE647E" w:rsidRPr="00891F7E">
        <w:rPr>
          <w:rFonts w:cstheme="minorHAnsi"/>
        </w:rPr>
        <w:t>wskazuje</w:t>
      </w:r>
      <w:r w:rsidR="00EB4B14" w:rsidRPr="00891F7E">
        <w:rPr>
          <w:rFonts w:cstheme="minorHAnsi"/>
        </w:rPr>
        <w:t xml:space="preserve"> </w:t>
      </w:r>
      <w:r w:rsidR="00BE647E" w:rsidRPr="00891F7E">
        <w:rPr>
          <w:rFonts w:cstheme="minorHAnsi"/>
        </w:rPr>
        <w:t>pracownika</w:t>
      </w:r>
      <w:r w:rsidR="00EB4B14" w:rsidRPr="00891F7E">
        <w:rPr>
          <w:rFonts w:cstheme="minorHAnsi"/>
        </w:rPr>
        <w:t xml:space="preserve"> </w:t>
      </w:r>
      <w:r w:rsidR="00BE647E" w:rsidRPr="00891F7E">
        <w:rPr>
          <w:rFonts w:cstheme="minorHAnsi"/>
        </w:rPr>
        <w:t>biura</w:t>
      </w:r>
      <w:r w:rsidR="00EB4B14" w:rsidRPr="00891F7E">
        <w:rPr>
          <w:rFonts w:cstheme="minorHAnsi"/>
        </w:rPr>
        <w:t xml:space="preserve"> </w:t>
      </w:r>
      <w:r w:rsidR="00BE647E" w:rsidRPr="00891F7E">
        <w:rPr>
          <w:rFonts w:cstheme="minorHAnsi"/>
        </w:rPr>
        <w:t>odpowiedzianego</w:t>
      </w:r>
      <w:r w:rsidR="00EB4B14" w:rsidRPr="00891F7E">
        <w:rPr>
          <w:rFonts w:cstheme="minorHAnsi"/>
        </w:rPr>
        <w:t xml:space="preserve"> </w:t>
      </w:r>
      <w:r w:rsidR="00BE647E" w:rsidRPr="00891F7E">
        <w:rPr>
          <w:rFonts w:cstheme="minorHAnsi"/>
        </w:rPr>
        <w:t>za</w:t>
      </w:r>
      <w:r w:rsidR="00EB4B14" w:rsidRPr="00891F7E">
        <w:rPr>
          <w:rFonts w:cstheme="minorHAnsi"/>
        </w:rPr>
        <w:t xml:space="preserve"> </w:t>
      </w:r>
      <w:r w:rsidR="00BE647E" w:rsidRPr="00891F7E">
        <w:rPr>
          <w:rFonts w:cstheme="minorHAnsi"/>
        </w:rPr>
        <w:t>zadania</w:t>
      </w:r>
      <w:r w:rsidR="00EB4B14" w:rsidRPr="00891F7E">
        <w:rPr>
          <w:rFonts w:cstheme="minorHAnsi"/>
        </w:rPr>
        <w:t xml:space="preserve"> </w:t>
      </w:r>
      <w:r w:rsidR="00BE647E" w:rsidRPr="00891F7E">
        <w:rPr>
          <w:rFonts w:cstheme="minorHAnsi"/>
        </w:rPr>
        <w:t>związane</w:t>
      </w:r>
      <w:r w:rsidR="00EB4B14" w:rsidRPr="00891F7E">
        <w:rPr>
          <w:rFonts w:cstheme="minorHAnsi"/>
        </w:rPr>
        <w:t xml:space="preserve"> </w:t>
      </w:r>
      <w:r w:rsidR="00BE647E" w:rsidRPr="00891F7E">
        <w:rPr>
          <w:rFonts w:cstheme="minorHAnsi"/>
        </w:rPr>
        <w:t>z</w:t>
      </w:r>
      <w:r w:rsidR="00EB4B14" w:rsidRPr="00891F7E">
        <w:rPr>
          <w:rFonts w:cstheme="minorHAnsi"/>
        </w:rPr>
        <w:t xml:space="preserve"> </w:t>
      </w:r>
      <w:r w:rsidR="00BE647E" w:rsidRPr="00891F7E">
        <w:rPr>
          <w:rFonts w:cstheme="minorHAnsi"/>
        </w:rPr>
        <w:t>m</w:t>
      </w:r>
      <w:r w:rsidRPr="00891F7E">
        <w:rPr>
          <w:rFonts w:cstheme="minorHAnsi"/>
        </w:rPr>
        <w:t>onitoring</w:t>
      </w:r>
      <w:r w:rsidR="00BE647E" w:rsidRPr="00891F7E">
        <w:rPr>
          <w:rFonts w:cstheme="minorHAnsi"/>
        </w:rPr>
        <w:t>iem</w:t>
      </w:r>
      <w:r w:rsidR="00EB4B14" w:rsidRPr="00891F7E">
        <w:rPr>
          <w:rFonts w:cstheme="minorHAnsi"/>
        </w:rPr>
        <w:t xml:space="preserve"> </w:t>
      </w:r>
      <w:r w:rsidRPr="00891F7E">
        <w:rPr>
          <w:rFonts w:cstheme="minorHAnsi"/>
        </w:rPr>
        <w:t>i</w:t>
      </w:r>
      <w:r w:rsidR="00EB4B14" w:rsidRPr="00891F7E">
        <w:rPr>
          <w:rFonts w:cstheme="minorHAnsi"/>
        </w:rPr>
        <w:t xml:space="preserve"> </w:t>
      </w:r>
      <w:r w:rsidR="00BE647E" w:rsidRPr="00891F7E">
        <w:rPr>
          <w:rFonts w:cstheme="minorHAnsi"/>
        </w:rPr>
        <w:t>e</w:t>
      </w:r>
      <w:r w:rsidRPr="00891F7E">
        <w:rPr>
          <w:rFonts w:cstheme="minorHAnsi"/>
        </w:rPr>
        <w:t>waluacj</w:t>
      </w:r>
      <w:r w:rsidR="00BE647E" w:rsidRPr="00891F7E">
        <w:rPr>
          <w:rFonts w:cstheme="minorHAnsi"/>
        </w:rPr>
        <w:t>ą</w:t>
      </w:r>
      <w:r w:rsidR="00A45EB7" w:rsidRPr="00891F7E">
        <w:rPr>
          <w:rFonts w:cstheme="minorHAnsi"/>
        </w:rPr>
        <w:t xml:space="preserve"> (koordynatora)</w:t>
      </w:r>
      <w:r w:rsidRPr="00891F7E">
        <w:rPr>
          <w:rFonts w:cstheme="minorHAnsi"/>
        </w:rPr>
        <w:t>.</w:t>
      </w:r>
      <w:r w:rsidR="00EB4B14" w:rsidRPr="00891F7E">
        <w:rPr>
          <w:rFonts w:cstheme="minorHAnsi"/>
        </w:rPr>
        <w:t xml:space="preserve"> </w:t>
      </w:r>
    </w:p>
    <w:p w14:paraId="0BFB498D" w14:textId="74554F18"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Wsparciem</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Pr="00891F7E">
        <w:rPr>
          <w:rFonts w:cstheme="minorHAnsi"/>
        </w:rPr>
        <w:t>koordynatora</w:t>
      </w:r>
      <w:r w:rsidR="00EB4B14" w:rsidRPr="00891F7E">
        <w:rPr>
          <w:rFonts w:cstheme="minorHAnsi"/>
        </w:rPr>
        <w:t xml:space="preserve"> </w:t>
      </w:r>
      <w:r w:rsidRPr="00891F7E">
        <w:rPr>
          <w:rFonts w:cstheme="minorHAnsi"/>
        </w:rPr>
        <w:t>są</w:t>
      </w:r>
      <w:r w:rsidR="00EB4B14" w:rsidRPr="00891F7E">
        <w:rPr>
          <w:rFonts w:cstheme="minorHAnsi"/>
        </w:rPr>
        <w:t xml:space="preserve"> </w:t>
      </w:r>
      <w:r w:rsidR="00A45EB7" w:rsidRPr="00891F7E">
        <w:rPr>
          <w:rFonts w:cstheme="minorHAnsi"/>
        </w:rPr>
        <w:t xml:space="preserve">inni </w:t>
      </w:r>
      <w:r w:rsidRPr="00891F7E">
        <w:rPr>
          <w:rFonts w:cstheme="minorHAnsi"/>
        </w:rPr>
        <w:t>pracownicy</w:t>
      </w:r>
      <w:r w:rsidR="00EB4B14" w:rsidRPr="00891F7E">
        <w:rPr>
          <w:rFonts w:cstheme="minorHAnsi"/>
        </w:rPr>
        <w:t xml:space="preserve"> </w:t>
      </w:r>
      <w:r w:rsidRPr="00891F7E">
        <w:rPr>
          <w:rFonts w:cstheme="minorHAnsi"/>
        </w:rPr>
        <w:t>Biura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eksperci</w:t>
      </w:r>
      <w:r w:rsidR="00EB4B14" w:rsidRPr="00891F7E">
        <w:rPr>
          <w:rFonts w:cstheme="minorHAnsi"/>
        </w:rPr>
        <w:t xml:space="preserve"> </w:t>
      </w:r>
      <w:r w:rsidRPr="00891F7E">
        <w:rPr>
          <w:rFonts w:cstheme="minorHAnsi"/>
        </w:rPr>
        <w:t>zewnętrzni.</w:t>
      </w:r>
      <w:r w:rsidR="00EB4B14" w:rsidRPr="00891F7E">
        <w:rPr>
          <w:rFonts w:cstheme="minorHAnsi"/>
        </w:rPr>
        <w:t xml:space="preserve"> </w:t>
      </w:r>
    </w:p>
    <w:p w14:paraId="42416949" w14:textId="30EC615F"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Koordynator</w:t>
      </w:r>
      <w:r w:rsidR="00EB4B14" w:rsidRPr="00891F7E">
        <w:rPr>
          <w:rFonts w:cstheme="minorHAnsi"/>
        </w:rPr>
        <w:t xml:space="preserve"> </w:t>
      </w:r>
      <w:r w:rsidRPr="00891F7E">
        <w:rPr>
          <w:rFonts w:cstheme="minorHAnsi"/>
        </w:rPr>
        <w:t>określa</w:t>
      </w:r>
      <w:r w:rsidR="00EB4B14" w:rsidRPr="00891F7E">
        <w:rPr>
          <w:rFonts w:cstheme="minorHAnsi"/>
        </w:rPr>
        <w:t xml:space="preserve"> </w:t>
      </w:r>
      <w:r w:rsidRPr="00891F7E">
        <w:rPr>
          <w:rFonts w:cstheme="minorHAnsi"/>
        </w:rPr>
        <w:t>czynności</w:t>
      </w:r>
      <w:r w:rsidR="00EB4B14" w:rsidRPr="00891F7E">
        <w:rPr>
          <w:rFonts w:cstheme="minorHAnsi"/>
        </w:rPr>
        <w:t xml:space="preserve"> </w:t>
      </w:r>
      <w:r w:rsidRPr="00891F7E">
        <w:rPr>
          <w:rFonts w:cstheme="minorHAnsi"/>
        </w:rPr>
        <w:t>niezbędne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pozyskania</w:t>
      </w:r>
      <w:r w:rsidR="00EB4B14" w:rsidRPr="00891F7E">
        <w:rPr>
          <w:rFonts w:cstheme="minorHAnsi"/>
        </w:rPr>
        <w:t xml:space="preserve"> </w:t>
      </w:r>
      <w:r w:rsidRPr="00891F7E">
        <w:rPr>
          <w:rFonts w:cstheme="minorHAnsi"/>
        </w:rPr>
        <w:t>danych</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informacji,</w:t>
      </w:r>
      <w:r w:rsidR="00EB4B14" w:rsidRPr="00891F7E">
        <w:rPr>
          <w:rFonts w:cstheme="minorHAnsi"/>
        </w:rPr>
        <w:t xml:space="preserve"> </w:t>
      </w:r>
      <w:r w:rsidRPr="00891F7E">
        <w:rPr>
          <w:rFonts w:cstheme="minorHAnsi"/>
        </w:rPr>
        <w:t>dokonuje</w:t>
      </w:r>
      <w:r w:rsidR="00EB4B14" w:rsidRPr="00891F7E">
        <w:rPr>
          <w:rFonts w:cstheme="minorHAnsi"/>
        </w:rPr>
        <w:t xml:space="preserve"> </w:t>
      </w:r>
      <w:r w:rsidRPr="00891F7E">
        <w:rPr>
          <w:rFonts w:cstheme="minorHAnsi"/>
        </w:rPr>
        <w:t>wyboru</w:t>
      </w:r>
      <w:r w:rsidR="00EB4B14" w:rsidRPr="00891F7E">
        <w:rPr>
          <w:rFonts w:cstheme="minorHAnsi"/>
        </w:rPr>
        <w:t xml:space="preserve"> </w:t>
      </w:r>
      <w:r w:rsidRPr="00891F7E">
        <w:rPr>
          <w:rFonts w:cstheme="minorHAnsi"/>
        </w:rPr>
        <w:t>narzędzi</w:t>
      </w:r>
      <w:r w:rsidR="00EB4B14" w:rsidRPr="00891F7E">
        <w:rPr>
          <w:rFonts w:cstheme="minorHAnsi"/>
        </w:rPr>
        <w:t xml:space="preserve"> </w:t>
      </w:r>
      <w:r w:rsidRPr="00891F7E">
        <w:rPr>
          <w:rFonts w:cstheme="minorHAnsi"/>
        </w:rPr>
        <w:t>adekwatnych</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zakresu</w:t>
      </w:r>
      <w:r w:rsidR="00EB4B14" w:rsidRPr="00891F7E">
        <w:rPr>
          <w:rFonts w:cstheme="minorHAnsi"/>
        </w:rPr>
        <w:t xml:space="preserve"> </w:t>
      </w:r>
      <w:r w:rsidRPr="00891F7E">
        <w:rPr>
          <w:rFonts w:cstheme="minorHAnsi"/>
        </w:rPr>
        <w:t>badania.</w:t>
      </w:r>
      <w:r w:rsidR="00EB4B14" w:rsidRPr="00891F7E">
        <w:rPr>
          <w:rFonts w:cstheme="minorHAnsi"/>
        </w:rPr>
        <w:t xml:space="preserve"> </w:t>
      </w:r>
    </w:p>
    <w:p w14:paraId="6270DECC" w14:textId="7C8A853C"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W</w:t>
      </w:r>
      <w:r w:rsidR="00EB4B14" w:rsidRPr="00891F7E">
        <w:rPr>
          <w:rFonts w:cstheme="minorHAnsi"/>
        </w:rPr>
        <w:t xml:space="preserve"> </w:t>
      </w:r>
      <w:r w:rsidRPr="00891F7E">
        <w:rPr>
          <w:rFonts w:cstheme="minorHAnsi"/>
        </w:rPr>
        <w:t>procesie</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wykorzystywane</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różnorodne</w:t>
      </w:r>
      <w:r w:rsidR="00EB4B14" w:rsidRPr="00891F7E">
        <w:rPr>
          <w:rFonts w:cstheme="minorHAnsi"/>
        </w:rPr>
        <w:t xml:space="preserve"> </w:t>
      </w:r>
      <w:r w:rsidRPr="00891F7E">
        <w:rPr>
          <w:rFonts w:cstheme="minorHAnsi"/>
        </w:rPr>
        <w:t>narzędzia</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partycypacyjne</w:t>
      </w:r>
      <w:r w:rsidR="00EB4B14" w:rsidRPr="00891F7E">
        <w:rPr>
          <w:rFonts w:cstheme="minorHAnsi"/>
        </w:rPr>
        <w:t xml:space="preserve"> </w:t>
      </w:r>
      <w:r w:rsidRPr="00891F7E">
        <w:rPr>
          <w:rFonts w:cstheme="minorHAnsi"/>
        </w:rPr>
        <w:t>metody</w:t>
      </w:r>
      <w:r w:rsidR="00EB4B14" w:rsidRPr="00891F7E">
        <w:rPr>
          <w:rFonts w:cstheme="minorHAnsi"/>
        </w:rPr>
        <w:t xml:space="preserve"> </w:t>
      </w:r>
      <w:r w:rsidRPr="00891F7E">
        <w:rPr>
          <w:rFonts w:cstheme="minorHAnsi"/>
        </w:rPr>
        <w:t>zapewniające</w:t>
      </w:r>
      <w:r w:rsidR="00EB4B14" w:rsidRPr="00891F7E">
        <w:rPr>
          <w:rFonts w:cstheme="minorHAnsi"/>
        </w:rPr>
        <w:t xml:space="preserve"> </w:t>
      </w:r>
      <w:r w:rsidRPr="00891F7E">
        <w:rPr>
          <w:rFonts w:cstheme="minorHAnsi"/>
        </w:rPr>
        <w:t>zaangażowanie</w:t>
      </w:r>
      <w:r w:rsidR="00EB4B14" w:rsidRPr="00891F7E">
        <w:rPr>
          <w:rFonts w:cstheme="minorHAnsi"/>
        </w:rPr>
        <w:t xml:space="preserve"> </w:t>
      </w:r>
      <w:r w:rsidRPr="00891F7E">
        <w:rPr>
          <w:rFonts w:cstheme="minorHAnsi"/>
        </w:rPr>
        <w:t>lokalnej</w:t>
      </w:r>
      <w:r w:rsidR="00EB4B14" w:rsidRPr="00891F7E">
        <w:rPr>
          <w:rFonts w:cstheme="minorHAnsi"/>
        </w:rPr>
        <w:t xml:space="preserve"> </w:t>
      </w:r>
      <w:r w:rsidRPr="00891F7E">
        <w:rPr>
          <w:rFonts w:cstheme="minorHAnsi"/>
        </w:rPr>
        <w:t>społeczności,</w:t>
      </w:r>
      <w:r w:rsidR="00EB4B14" w:rsidRPr="00891F7E">
        <w:rPr>
          <w:rFonts w:cstheme="minorHAnsi"/>
        </w:rPr>
        <w:t xml:space="preserve"> </w:t>
      </w:r>
      <w:r w:rsidRPr="00891F7E">
        <w:rPr>
          <w:rFonts w:cstheme="minorHAnsi"/>
        </w:rPr>
        <w:t>stosowane</w:t>
      </w:r>
      <w:r w:rsidR="00EB4B14" w:rsidRPr="00891F7E">
        <w:rPr>
          <w:rFonts w:cstheme="minorHAnsi"/>
        </w:rPr>
        <w:t xml:space="preserve"> </w:t>
      </w:r>
      <w:r w:rsidRPr="00891F7E">
        <w:rPr>
          <w:rFonts w:cstheme="minorHAnsi"/>
        </w:rPr>
        <w:t>wcześniej</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przygotowaniu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aktualizacji</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żeby</w:t>
      </w:r>
      <w:r w:rsidR="00EB4B14" w:rsidRPr="00891F7E">
        <w:rPr>
          <w:rFonts w:cstheme="minorHAnsi"/>
        </w:rPr>
        <w:t xml:space="preserve"> </w:t>
      </w:r>
      <w:r w:rsidRPr="00891F7E">
        <w:rPr>
          <w:rFonts w:cstheme="minorHAnsi"/>
        </w:rPr>
        <w:t>możliwa</w:t>
      </w:r>
      <w:r w:rsidR="00EB4B14" w:rsidRPr="00891F7E">
        <w:rPr>
          <w:rFonts w:cstheme="minorHAnsi"/>
        </w:rPr>
        <w:t xml:space="preserve"> </w:t>
      </w:r>
      <w:r w:rsidRPr="00891F7E">
        <w:rPr>
          <w:rFonts w:cstheme="minorHAnsi"/>
        </w:rPr>
        <w:t>była</w:t>
      </w:r>
      <w:r w:rsidR="00EB4B14" w:rsidRPr="00891F7E">
        <w:rPr>
          <w:rFonts w:cstheme="minorHAnsi"/>
        </w:rPr>
        <w:t xml:space="preserve"> </w:t>
      </w:r>
      <w:r w:rsidRPr="00891F7E">
        <w:rPr>
          <w:rFonts w:cstheme="minorHAnsi"/>
        </w:rPr>
        <w:t>kompleksowa</w:t>
      </w:r>
      <w:r w:rsidR="00EB4B14" w:rsidRPr="00891F7E">
        <w:rPr>
          <w:rFonts w:cstheme="minorHAnsi"/>
        </w:rPr>
        <w:t xml:space="preserve"> </w:t>
      </w:r>
      <w:r w:rsidRPr="00891F7E">
        <w:rPr>
          <w:rFonts w:cstheme="minorHAnsi"/>
        </w:rPr>
        <w:t>analiza</w:t>
      </w:r>
      <w:r w:rsidR="00EB4B14" w:rsidRPr="00891F7E">
        <w:rPr>
          <w:rFonts w:cstheme="minorHAnsi"/>
        </w:rPr>
        <w:t xml:space="preserve"> </w:t>
      </w:r>
      <w:r w:rsidRPr="00891F7E">
        <w:rPr>
          <w:rFonts w:cstheme="minorHAnsi"/>
        </w:rPr>
        <w:t>danych,</w:t>
      </w:r>
      <w:r w:rsidR="00EB4B14" w:rsidRPr="00891F7E">
        <w:rPr>
          <w:rFonts w:cstheme="minorHAnsi"/>
        </w:rPr>
        <w:t xml:space="preserve"> </w:t>
      </w:r>
      <w:r w:rsidRPr="00891F7E">
        <w:rPr>
          <w:rFonts w:cstheme="minorHAnsi"/>
        </w:rPr>
        <w:t>zebranie</w:t>
      </w:r>
      <w:r w:rsidR="00EB4B14" w:rsidRPr="00891F7E">
        <w:rPr>
          <w:rFonts w:cstheme="minorHAnsi"/>
        </w:rPr>
        <w:t xml:space="preserve"> </w:t>
      </w:r>
      <w:r w:rsidRPr="00891F7E">
        <w:rPr>
          <w:rFonts w:cstheme="minorHAnsi"/>
        </w:rPr>
        <w:t>reprezentatywnych</w:t>
      </w:r>
      <w:r w:rsidR="00EB4B14" w:rsidRPr="00891F7E">
        <w:rPr>
          <w:rFonts w:cstheme="minorHAnsi"/>
        </w:rPr>
        <w:t xml:space="preserve"> </w:t>
      </w:r>
      <w:r w:rsidRPr="00891F7E">
        <w:rPr>
          <w:rFonts w:cstheme="minorHAnsi"/>
        </w:rPr>
        <w:t>opinii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wykorzystanie</w:t>
      </w:r>
      <w:r w:rsidR="00EB4B14" w:rsidRPr="00891F7E">
        <w:rPr>
          <w:rFonts w:cstheme="minorHAnsi"/>
        </w:rPr>
        <w:t xml:space="preserve"> </w:t>
      </w:r>
      <w:r w:rsidRPr="00891F7E">
        <w:rPr>
          <w:rFonts w:cstheme="minorHAnsi"/>
        </w:rPr>
        <w:t>wniosków.</w:t>
      </w:r>
    </w:p>
    <w:p w14:paraId="1F202AAD" w14:textId="0F261259"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Koordynator</w:t>
      </w:r>
      <w:r w:rsidR="00EB4B14" w:rsidRPr="00891F7E">
        <w:rPr>
          <w:rFonts w:cstheme="minorHAnsi"/>
        </w:rPr>
        <w:t xml:space="preserve"> </w:t>
      </w:r>
      <w:r w:rsidRPr="00891F7E">
        <w:rPr>
          <w:rFonts w:cstheme="minorHAnsi"/>
        </w:rPr>
        <w:t>może</w:t>
      </w:r>
      <w:r w:rsidR="00EB4B14" w:rsidRPr="00891F7E">
        <w:rPr>
          <w:rFonts w:cstheme="minorHAnsi"/>
        </w:rPr>
        <w:t xml:space="preserve"> </w:t>
      </w:r>
      <w:r w:rsidRPr="00891F7E">
        <w:rPr>
          <w:rFonts w:cstheme="minorHAnsi"/>
        </w:rPr>
        <w:t>zwrócić</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Zarządu</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sprawie</w:t>
      </w:r>
      <w:r w:rsidR="00EB4B14" w:rsidRPr="00891F7E">
        <w:rPr>
          <w:rFonts w:cstheme="minorHAnsi"/>
        </w:rPr>
        <w:t xml:space="preserve"> </w:t>
      </w:r>
      <w:r w:rsidR="004904AD" w:rsidRPr="00891F7E">
        <w:rPr>
          <w:rFonts w:cstheme="minorHAnsi"/>
        </w:rPr>
        <w:t>powołania</w:t>
      </w:r>
      <w:r w:rsidR="00EB4B14" w:rsidRPr="00891F7E">
        <w:rPr>
          <w:rFonts w:cstheme="minorHAnsi"/>
        </w:rPr>
        <w:t xml:space="preserve"> </w:t>
      </w:r>
      <w:r w:rsidR="004904AD" w:rsidRPr="00891F7E">
        <w:rPr>
          <w:rFonts w:cstheme="minorHAnsi"/>
        </w:rPr>
        <w:t>Zespołu</w:t>
      </w:r>
      <w:r w:rsidR="00EB4B14" w:rsidRPr="00891F7E">
        <w:rPr>
          <w:rFonts w:cstheme="minorHAnsi"/>
        </w:rPr>
        <w:t xml:space="preserve"> </w:t>
      </w:r>
      <w:r w:rsidRPr="00891F7E">
        <w:rPr>
          <w:rFonts w:cstheme="minorHAnsi"/>
        </w:rPr>
        <w:t>ds.</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p>
    <w:p w14:paraId="3011FE46" w14:textId="1B671D1F"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Koordynator/Zespół</w:t>
      </w:r>
      <w:r w:rsidR="00EB4B14" w:rsidRPr="00891F7E">
        <w:rPr>
          <w:rFonts w:cstheme="minorHAnsi"/>
        </w:rPr>
        <w:t xml:space="preserve"> </w:t>
      </w:r>
      <w:r w:rsidRPr="00891F7E">
        <w:rPr>
          <w:rFonts w:cstheme="minorHAnsi"/>
        </w:rPr>
        <w:t>ds.</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mogą</w:t>
      </w:r>
      <w:r w:rsidR="00EB4B14" w:rsidRPr="00891F7E">
        <w:rPr>
          <w:rFonts w:cstheme="minorHAnsi"/>
        </w:rPr>
        <w:t xml:space="preserve"> </w:t>
      </w:r>
      <w:r w:rsidRPr="00891F7E">
        <w:rPr>
          <w:rFonts w:cstheme="minorHAnsi"/>
        </w:rPr>
        <w:t>zwrócić</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Zarządu</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zlecenie</w:t>
      </w:r>
      <w:r w:rsidR="00EB4B14" w:rsidRPr="00891F7E">
        <w:rPr>
          <w:rFonts w:cstheme="minorHAnsi"/>
        </w:rPr>
        <w:t xml:space="preserve"> </w:t>
      </w:r>
      <w:r w:rsidRPr="00891F7E">
        <w:rPr>
          <w:rFonts w:cstheme="minorHAnsi"/>
        </w:rPr>
        <w:t>ocen/ekspertyz</w:t>
      </w:r>
      <w:r w:rsidR="00EB4B14" w:rsidRPr="00891F7E">
        <w:rPr>
          <w:rFonts w:cstheme="minorHAnsi"/>
        </w:rPr>
        <w:t xml:space="preserve"> </w:t>
      </w:r>
      <w:r w:rsidRPr="00891F7E">
        <w:rPr>
          <w:rFonts w:cstheme="minorHAnsi"/>
        </w:rPr>
        <w:t>zewnętrznych.</w:t>
      </w:r>
      <w:r w:rsidR="00EB4B14" w:rsidRPr="00891F7E">
        <w:rPr>
          <w:rFonts w:cstheme="minorHAnsi"/>
        </w:rPr>
        <w:t xml:space="preserve"> </w:t>
      </w:r>
    </w:p>
    <w:p w14:paraId="3D548B96" w14:textId="4360F40B"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Dane</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gromadzone</w:t>
      </w:r>
      <w:r w:rsidR="00EB4B14" w:rsidRPr="00891F7E">
        <w:rPr>
          <w:rFonts w:cstheme="minorHAnsi"/>
        </w:rPr>
        <w:t xml:space="preserve"> </w:t>
      </w:r>
      <w:r w:rsidRPr="00891F7E">
        <w:rPr>
          <w:rFonts w:cstheme="minorHAnsi"/>
        </w:rPr>
        <w:t>systematycznie,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zachowaniem</w:t>
      </w:r>
      <w:r w:rsidR="00EB4B14" w:rsidRPr="00891F7E">
        <w:rPr>
          <w:rFonts w:cstheme="minorHAnsi"/>
        </w:rPr>
        <w:t xml:space="preserve"> </w:t>
      </w:r>
      <w:r w:rsidRPr="00891F7E">
        <w:rPr>
          <w:rFonts w:cstheme="minorHAnsi"/>
        </w:rPr>
        <w:t>śladu</w:t>
      </w:r>
      <w:r w:rsidR="00EB4B14" w:rsidRPr="00891F7E">
        <w:rPr>
          <w:rFonts w:cstheme="minorHAnsi"/>
        </w:rPr>
        <w:t xml:space="preserve"> </w:t>
      </w:r>
      <w:r w:rsidRPr="00891F7E">
        <w:rPr>
          <w:rFonts w:cstheme="minorHAnsi"/>
        </w:rPr>
        <w:t>rewizyjnego.</w:t>
      </w:r>
      <w:r w:rsidR="00EB4B14" w:rsidRPr="00891F7E">
        <w:rPr>
          <w:rFonts w:cstheme="minorHAnsi"/>
        </w:rPr>
        <w:t xml:space="preserve"> </w:t>
      </w:r>
      <w:r w:rsidRPr="00891F7E">
        <w:rPr>
          <w:rFonts w:cstheme="minorHAnsi"/>
        </w:rPr>
        <w:t>Wykorzystywane</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tego</w:t>
      </w:r>
      <w:r w:rsidR="00EB4B14" w:rsidRPr="00891F7E">
        <w:rPr>
          <w:rFonts w:cstheme="minorHAnsi"/>
        </w:rPr>
        <w:t xml:space="preserve"> </w:t>
      </w:r>
      <w:r w:rsidRPr="00891F7E">
        <w:rPr>
          <w:rFonts w:cstheme="minorHAnsi"/>
        </w:rPr>
        <w:t>arkusze</w:t>
      </w:r>
      <w:r w:rsidR="00EB4B14" w:rsidRPr="00891F7E">
        <w:rPr>
          <w:rFonts w:cstheme="minorHAnsi"/>
        </w:rPr>
        <w:t xml:space="preserve"> </w:t>
      </w:r>
      <w:r w:rsidRPr="00891F7E">
        <w:rPr>
          <w:rFonts w:cstheme="minorHAnsi"/>
        </w:rPr>
        <w:t>kalkulacyjne</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systemy</w:t>
      </w:r>
      <w:r w:rsidR="00EB4B14" w:rsidRPr="00891F7E">
        <w:rPr>
          <w:rFonts w:cstheme="minorHAnsi"/>
        </w:rPr>
        <w:t xml:space="preserve"> </w:t>
      </w:r>
      <w:r w:rsidRPr="00891F7E">
        <w:rPr>
          <w:rFonts w:cstheme="minorHAnsi"/>
        </w:rPr>
        <w:t>informatyczne</w:t>
      </w:r>
      <w:r w:rsidR="00EB4B14" w:rsidRPr="00891F7E">
        <w:rPr>
          <w:rFonts w:cstheme="minorHAnsi"/>
        </w:rPr>
        <w:t xml:space="preserve"> </w:t>
      </w:r>
      <w:r w:rsidRPr="00891F7E">
        <w:rPr>
          <w:rFonts w:cstheme="minorHAnsi"/>
        </w:rPr>
        <w:t>wspierające</w:t>
      </w:r>
      <w:r w:rsidR="00EB4B14" w:rsidRPr="00891F7E">
        <w:rPr>
          <w:rFonts w:cstheme="minorHAnsi"/>
        </w:rPr>
        <w:t xml:space="preserve"> </w:t>
      </w:r>
      <w:r w:rsidRPr="00891F7E">
        <w:rPr>
          <w:rFonts w:cstheme="minorHAnsi"/>
        </w:rPr>
        <w:t>obsługę</w:t>
      </w:r>
      <w:r w:rsidR="00EB4B14" w:rsidRPr="00891F7E">
        <w:rPr>
          <w:rFonts w:cstheme="minorHAnsi"/>
        </w:rPr>
        <w:t xml:space="preserve"> </w:t>
      </w:r>
      <w:r w:rsidRPr="00891F7E">
        <w:rPr>
          <w:rFonts w:cstheme="minorHAnsi"/>
        </w:rPr>
        <w:t>wniosków.</w:t>
      </w:r>
      <w:r w:rsidR="00EB4B14" w:rsidRPr="00891F7E">
        <w:rPr>
          <w:rFonts w:cstheme="minorHAnsi"/>
        </w:rPr>
        <w:t xml:space="preserve"> </w:t>
      </w:r>
    </w:p>
    <w:p w14:paraId="6F7BD042" w14:textId="24643844"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Przeprowadzone</w:t>
      </w:r>
      <w:r w:rsidR="00EB4B14" w:rsidRPr="00891F7E">
        <w:rPr>
          <w:rFonts w:cstheme="minorHAnsi"/>
        </w:rPr>
        <w:t xml:space="preserve"> </w:t>
      </w:r>
      <w:r w:rsidRPr="00891F7E">
        <w:rPr>
          <w:rFonts w:cstheme="minorHAnsi"/>
        </w:rPr>
        <w:t>badania</w:t>
      </w:r>
      <w:r w:rsidR="00EB4B14" w:rsidRPr="00891F7E">
        <w:rPr>
          <w:rFonts w:cstheme="minorHAnsi"/>
        </w:rPr>
        <w:t xml:space="preserve"> </w:t>
      </w:r>
      <w:r w:rsidRPr="00891F7E">
        <w:rPr>
          <w:rFonts w:cstheme="minorHAnsi"/>
        </w:rPr>
        <w:t>ewaluacyjne</w:t>
      </w:r>
      <w:r w:rsidR="00EB4B14" w:rsidRPr="00891F7E">
        <w:rPr>
          <w:rFonts w:cstheme="minorHAnsi"/>
        </w:rPr>
        <w:t xml:space="preserve"> </w:t>
      </w:r>
      <w:r w:rsidRPr="00891F7E">
        <w:rPr>
          <w:rFonts w:cstheme="minorHAnsi"/>
        </w:rPr>
        <w:t>obejmują</w:t>
      </w:r>
      <w:r w:rsidR="00EB4B14" w:rsidRPr="00891F7E">
        <w:rPr>
          <w:rFonts w:cstheme="minorHAnsi"/>
        </w:rPr>
        <w:t xml:space="preserve"> </w:t>
      </w:r>
      <w:r w:rsidRPr="00891F7E">
        <w:rPr>
          <w:rFonts w:cstheme="minorHAnsi"/>
        </w:rPr>
        <w:t>co</w:t>
      </w:r>
      <w:r w:rsidR="00EB4B14" w:rsidRPr="00891F7E">
        <w:rPr>
          <w:rFonts w:cstheme="minorHAnsi"/>
        </w:rPr>
        <w:t xml:space="preserve"> </w:t>
      </w:r>
      <w:r w:rsidRPr="00891F7E">
        <w:rPr>
          <w:rFonts w:cstheme="minorHAnsi"/>
        </w:rPr>
        <w:t>najmniej</w:t>
      </w:r>
      <w:r w:rsidR="00EB4B14" w:rsidRPr="00891F7E">
        <w:rPr>
          <w:rFonts w:cstheme="minorHAnsi"/>
        </w:rPr>
        <w:t xml:space="preserve"> </w:t>
      </w:r>
      <w:r w:rsidRPr="00891F7E">
        <w:rPr>
          <w:rFonts w:cstheme="minorHAnsi"/>
        </w:rPr>
        <w:t>ocenę</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ile</w:t>
      </w:r>
      <w:r w:rsidR="00EB4B14" w:rsidRPr="00891F7E">
        <w:rPr>
          <w:rFonts w:cstheme="minorHAnsi"/>
        </w:rPr>
        <w:t xml:space="preserve"> </w:t>
      </w:r>
      <w:r w:rsidRPr="00891F7E">
        <w:rPr>
          <w:rFonts w:cstheme="minorHAnsi"/>
        </w:rPr>
        <w:t>udało</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osiągnąć</w:t>
      </w:r>
      <w:r w:rsidR="00EB4B14" w:rsidRPr="00891F7E">
        <w:rPr>
          <w:rFonts w:cstheme="minorHAnsi"/>
        </w:rPr>
        <w:t xml:space="preserve"> </w:t>
      </w:r>
      <w:r w:rsidRPr="00891F7E">
        <w:rPr>
          <w:rFonts w:cstheme="minorHAnsi"/>
        </w:rPr>
        <w:t>założone</w:t>
      </w:r>
      <w:r w:rsidR="00EB4B14" w:rsidRPr="00891F7E">
        <w:rPr>
          <w:rFonts w:cstheme="minorHAnsi"/>
        </w:rPr>
        <w:t xml:space="preserve"> </w:t>
      </w:r>
      <w:r w:rsidRPr="00891F7E">
        <w:rPr>
          <w:rFonts w:cstheme="minorHAnsi"/>
        </w:rPr>
        <w:t>cele,</w:t>
      </w:r>
      <w:r w:rsidR="00EB4B14" w:rsidRPr="00891F7E">
        <w:rPr>
          <w:rFonts w:cstheme="minorHAnsi"/>
        </w:rPr>
        <w:t xml:space="preserve"> </w:t>
      </w:r>
      <w:r w:rsidRPr="00891F7E">
        <w:rPr>
          <w:rFonts w:cstheme="minorHAnsi"/>
        </w:rPr>
        <w:t>ocenę</w:t>
      </w:r>
      <w:r w:rsidR="00EB4B14" w:rsidRPr="00891F7E">
        <w:rPr>
          <w:rFonts w:cstheme="minorHAnsi"/>
        </w:rPr>
        <w:t xml:space="preserve"> </w:t>
      </w:r>
      <w:r w:rsidRPr="00891F7E">
        <w:rPr>
          <w:rFonts w:cstheme="minorHAnsi"/>
        </w:rPr>
        <w:t>skuteczności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efektywności</w:t>
      </w:r>
      <w:r w:rsidR="00EB4B14" w:rsidRPr="00891F7E">
        <w:rPr>
          <w:rFonts w:cstheme="minorHAnsi"/>
        </w:rPr>
        <w:t xml:space="preserve"> </w:t>
      </w:r>
      <w:r w:rsidRPr="00891F7E">
        <w:rPr>
          <w:rFonts w:cstheme="minorHAnsi"/>
        </w:rPr>
        <w:t>interwencji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jej</w:t>
      </w:r>
      <w:r w:rsidR="00EB4B14" w:rsidRPr="00891F7E">
        <w:rPr>
          <w:rFonts w:cstheme="minorHAnsi"/>
        </w:rPr>
        <w:t xml:space="preserve"> </w:t>
      </w:r>
      <w:r w:rsidRPr="00891F7E">
        <w:rPr>
          <w:rFonts w:cstheme="minorHAnsi"/>
        </w:rPr>
        <w:t>trafności</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użyteczności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badanie</w:t>
      </w:r>
      <w:r w:rsidR="00EB4B14" w:rsidRPr="00891F7E">
        <w:rPr>
          <w:rFonts w:cstheme="minorHAnsi"/>
        </w:rPr>
        <w:t xml:space="preserve"> </w:t>
      </w:r>
      <w:r w:rsidRPr="00891F7E">
        <w:rPr>
          <w:rFonts w:cstheme="minorHAnsi"/>
        </w:rPr>
        <w:t>długotrwałych</w:t>
      </w:r>
      <w:r w:rsidR="00EB4B14" w:rsidRPr="00891F7E">
        <w:rPr>
          <w:rFonts w:cstheme="minorHAnsi"/>
        </w:rPr>
        <w:t xml:space="preserve"> </w:t>
      </w:r>
      <w:r w:rsidRPr="00891F7E">
        <w:rPr>
          <w:rFonts w:cstheme="minorHAnsi"/>
        </w:rPr>
        <w:t>efektów</w:t>
      </w:r>
      <w:r w:rsidR="00EB4B14" w:rsidRPr="00891F7E">
        <w:rPr>
          <w:rFonts w:cstheme="minorHAnsi"/>
        </w:rPr>
        <w:t xml:space="preserve"> </w:t>
      </w:r>
      <w:r w:rsidRPr="00891F7E">
        <w:rPr>
          <w:rFonts w:cstheme="minorHAnsi"/>
        </w:rPr>
        <w:t>(oddziaływanie)</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trwałość.</w:t>
      </w:r>
      <w:r w:rsidR="00EB4B14" w:rsidRPr="00891F7E">
        <w:rPr>
          <w:rFonts w:cstheme="minorHAnsi"/>
        </w:rPr>
        <w:t xml:space="preserve"> </w:t>
      </w:r>
    </w:p>
    <w:p w14:paraId="7BF15ADA" w14:textId="2A5D8DF1"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Zakres</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elementy</w:t>
      </w:r>
      <w:r w:rsidR="00EB4B14" w:rsidRPr="00891F7E">
        <w:rPr>
          <w:rFonts w:cstheme="minorHAnsi"/>
        </w:rPr>
        <w:t xml:space="preserve"> </w:t>
      </w:r>
      <w:r w:rsidRPr="00891F7E">
        <w:rPr>
          <w:rFonts w:cstheme="minorHAnsi"/>
        </w:rPr>
        <w:t>podlegające</w:t>
      </w:r>
      <w:r w:rsidR="00EB4B14" w:rsidRPr="00891F7E">
        <w:rPr>
          <w:rFonts w:cstheme="minorHAnsi"/>
        </w:rPr>
        <w:t xml:space="preserve"> </w:t>
      </w:r>
      <w:r w:rsidRPr="00891F7E">
        <w:rPr>
          <w:rFonts w:cstheme="minorHAnsi"/>
        </w:rPr>
        <w:t>ocenie</w:t>
      </w:r>
      <w:r w:rsidR="00EB4B14" w:rsidRPr="00891F7E">
        <w:rPr>
          <w:rFonts w:cstheme="minorHAnsi"/>
        </w:rPr>
        <w:t xml:space="preserve"> </w:t>
      </w:r>
      <w:r w:rsidRPr="00891F7E">
        <w:rPr>
          <w:rFonts w:cstheme="minorHAnsi"/>
        </w:rPr>
        <w:t>zostały</w:t>
      </w:r>
      <w:r w:rsidR="00EB4B14" w:rsidRPr="00891F7E">
        <w:rPr>
          <w:rFonts w:cstheme="minorHAnsi"/>
        </w:rPr>
        <w:t xml:space="preserve"> </w:t>
      </w:r>
      <w:r w:rsidRPr="00891F7E">
        <w:rPr>
          <w:rFonts w:cstheme="minorHAnsi"/>
        </w:rPr>
        <w:t>określane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Tabeli</w:t>
      </w:r>
      <w:r w:rsidR="00EB4B14" w:rsidRPr="00891F7E">
        <w:rPr>
          <w:rFonts w:cstheme="minorHAnsi"/>
        </w:rPr>
        <w:t xml:space="preserve"> </w:t>
      </w:r>
      <w:r w:rsidRPr="00891F7E">
        <w:rPr>
          <w:rFonts w:cstheme="minorHAnsi"/>
        </w:rPr>
        <w:t>Elementy</w:t>
      </w:r>
      <w:r w:rsidR="00EB4B14" w:rsidRPr="00891F7E">
        <w:rPr>
          <w:rFonts w:cstheme="minorHAnsi"/>
        </w:rPr>
        <w:t xml:space="preserve"> </w:t>
      </w:r>
      <w:r w:rsidRPr="00891F7E">
        <w:rPr>
          <w:rFonts w:cstheme="minorHAnsi"/>
        </w:rPr>
        <w:t>podlegające</w:t>
      </w:r>
      <w:r w:rsidR="00EB4B14" w:rsidRPr="00891F7E">
        <w:rPr>
          <w:rFonts w:cstheme="minorHAnsi"/>
        </w:rPr>
        <w:t xml:space="preserve"> </w:t>
      </w:r>
      <w:r w:rsidRPr="00891F7E">
        <w:rPr>
          <w:rFonts w:cstheme="minorHAnsi"/>
        </w:rPr>
        <w:t>monitorowaniu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(on</w:t>
      </w:r>
      <w:r w:rsidR="00EB4B14" w:rsidRPr="00891F7E">
        <w:rPr>
          <w:rFonts w:cstheme="minorHAnsi"/>
        </w:rPr>
        <w:t xml:space="preserve"> </w:t>
      </w:r>
      <w:r w:rsidRPr="00891F7E">
        <w:rPr>
          <w:rFonts w:cstheme="minorHAnsi"/>
        </w:rPr>
        <w:t>going/ex-post)</w:t>
      </w:r>
      <w:r w:rsidR="00EB4B14" w:rsidRPr="00891F7E">
        <w:rPr>
          <w:rFonts w:cstheme="minorHAnsi"/>
        </w:rPr>
        <w:t xml:space="preserve"> </w:t>
      </w:r>
      <w:r w:rsidRPr="00891F7E">
        <w:rPr>
          <w:rFonts w:cstheme="minorHAnsi"/>
        </w:rPr>
        <w:t>ze</w:t>
      </w:r>
      <w:r w:rsidR="00EB4B14" w:rsidRPr="00891F7E">
        <w:rPr>
          <w:rFonts w:cstheme="minorHAnsi"/>
        </w:rPr>
        <w:t xml:space="preserve"> </w:t>
      </w:r>
      <w:r w:rsidRPr="00891F7E">
        <w:rPr>
          <w:rFonts w:cstheme="minorHAnsi"/>
        </w:rPr>
        <w:t>wskazaniem</w:t>
      </w:r>
      <w:r w:rsidR="00EB4B14" w:rsidRPr="00891F7E">
        <w:rPr>
          <w:rFonts w:cstheme="minorHAnsi"/>
        </w:rPr>
        <w:t xml:space="preserve"> </w:t>
      </w:r>
      <w:r w:rsidRPr="00891F7E">
        <w:rPr>
          <w:rFonts w:cstheme="minorHAnsi"/>
        </w:rPr>
        <w:t>sposobu</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pozyskania</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zakresu</w:t>
      </w:r>
      <w:r w:rsidR="00EB4B14" w:rsidRPr="00891F7E">
        <w:rPr>
          <w:rFonts w:cstheme="minorHAnsi"/>
        </w:rPr>
        <w:t xml:space="preserve"> </w:t>
      </w:r>
      <w:r w:rsidRPr="00891F7E">
        <w:rPr>
          <w:rFonts w:cstheme="minorHAnsi"/>
        </w:rPr>
        <w:t>analizy</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oceny</w:t>
      </w:r>
      <w:r w:rsidR="00EB4B14" w:rsidRPr="00891F7E">
        <w:rPr>
          <w:rFonts w:cstheme="minorHAnsi"/>
        </w:rPr>
        <w:t xml:space="preserve"> </w:t>
      </w:r>
      <w:r w:rsidRPr="00891F7E">
        <w:rPr>
          <w:rFonts w:cstheme="minorHAnsi"/>
        </w:rPr>
        <w:t>danych.</w:t>
      </w:r>
      <w:r w:rsidR="00EB4B14" w:rsidRPr="00891F7E">
        <w:rPr>
          <w:rFonts w:cstheme="minorHAnsi"/>
        </w:rPr>
        <w:t xml:space="preserve"> </w:t>
      </w:r>
    </w:p>
    <w:p w14:paraId="7537462B" w14:textId="6BB0FA37"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Z</w:t>
      </w:r>
      <w:r w:rsidR="00EB4B14" w:rsidRPr="00891F7E">
        <w:rPr>
          <w:rFonts w:cstheme="minorHAnsi"/>
        </w:rPr>
        <w:t xml:space="preserve"> </w:t>
      </w:r>
      <w:r w:rsidRPr="00891F7E">
        <w:rPr>
          <w:rFonts w:cstheme="minorHAnsi"/>
        </w:rPr>
        <w:t>badań</w:t>
      </w:r>
      <w:r w:rsidR="00EB4B14" w:rsidRPr="00891F7E">
        <w:rPr>
          <w:rFonts w:cstheme="minorHAnsi"/>
        </w:rPr>
        <w:t xml:space="preserve"> </w:t>
      </w:r>
      <w:r w:rsidRPr="00891F7E">
        <w:rPr>
          <w:rFonts w:cstheme="minorHAnsi"/>
        </w:rPr>
        <w:t>monitoringowych/ewaluacyjnych</w:t>
      </w:r>
      <w:r w:rsidR="00EB4B14" w:rsidRPr="00891F7E">
        <w:rPr>
          <w:rFonts w:cstheme="minorHAnsi"/>
        </w:rPr>
        <w:t xml:space="preserve"> </w:t>
      </w:r>
      <w:r w:rsidRPr="00891F7E">
        <w:rPr>
          <w:rFonts w:cstheme="minorHAnsi"/>
        </w:rPr>
        <w:t>powstają</w:t>
      </w:r>
      <w:r w:rsidR="00EB4B14" w:rsidRPr="00891F7E">
        <w:rPr>
          <w:rFonts w:cstheme="minorHAnsi"/>
        </w:rPr>
        <w:t xml:space="preserve"> </w:t>
      </w:r>
      <w:r w:rsidRPr="00891F7E">
        <w:rPr>
          <w:rFonts w:cstheme="minorHAnsi"/>
        </w:rPr>
        <w:t>sprawozdania/raporty.</w:t>
      </w:r>
      <w:r w:rsidR="00EB4B14" w:rsidRPr="00891F7E">
        <w:rPr>
          <w:rFonts w:cstheme="minorHAnsi"/>
        </w:rPr>
        <w:t xml:space="preserve"> </w:t>
      </w:r>
      <w:r w:rsidRPr="00891F7E">
        <w:rPr>
          <w:rFonts w:cstheme="minorHAnsi"/>
        </w:rPr>
        <w:t>Struktura</w:t>
      </w:r>
      <w:r w:rsidR="00EB4B14" w:rsidRPr="00891F7E">
        <w:rPr>
          <w:rFonts w:cstheme="minorHAnsi"/>
        </w:rPr>
        <w:t xml:space="preserve"> </w:t>
      </w:r>
      <w:r w:rsidRPr="00891F7E">
        <w:rPr>
          <w:rFonts w:cstheme="minorHAnsi"/>
        </w:rPr>
        <w:t>sprawozdania/raportu</w:t>
      </w:r>
      <w:r w:rsidR="00EB4B14" w:rsidRPr="00891F7E">
        <w:rPr>
          <w:rFonts w:cstheme="minorHAnsi"/>
        </w:rPr>
        <w:t xml:space="preserve"> </w:t>
      </w:r>
      <w:r w:rsidRPr="00891F7E">
        <w:rPr>
          <w:rFonts w:cstheme="minorHAnsi"/>
        </w:rPr>
        <w:t>stanowi</w:t>
      </w:r>
      <w:r w:rsidR="00EB4B14" w:rsidRPr="00891F7E">
        <w:rPr>
          <w:rFonts w:cstheme="minorHAnsi"/>
        </w:rPr>
        <w:t xml:space="preserve"> </w:t>
      </w:r>
      <w:r w:rsidRPr="00891F7E">
        <w:rPr>
          <w:rFonts w:cstheme="minorHAnsi"/>
        </w:rPr>
        <w:t>odzwierciedlenie</w:t>
      </w:r>
      <w:r w:rsidR="00EB4B14" w:rsidRPr="00891F7E">
        <w:rPr>
          <w:rFonts w:cstheme="minorHAnsi"/>
        </w:rPr>
        <w:t xml:space="preserve"> </w:t>
      </w:r>
      <w:r w:rsidRPr="00891F7E">
        <w:rPr>
          <w:rFonts w:cstheme="minorHAnsi"/>
        </w:rPr>
        <w:t>zakresu</w:t>
      </w:r>
      <w:r w:rsidR="00EB4B14" w:rsidRPr="00891F7E">
        <w:rPr>
          <w:rFonts w:cstheme="minorHAnsi"/>
        </w:rPr>
        <w:t xml:space="preserve"> </w:t>
      </w:r>
      <w:r w:rsidRPr="00891F7E">
        <w:rPr>
          <w:rFonts w:cstheme="minorHAnsi"/>
        </w:rPr>
        <w:t>badania.</w:t>
      </w:r>
      <w:r w:rsidR="00EB4B14" w:rsidRPr="00891F7E">
        <w:rPr>
          <w:rFonts w:cstheme="minorHAnsi"/>
        </w:rPr>
        <w:t xml:space="preserve"> </w:t>
      </w:r>
      <w:r w:rsidRPr="00891F7E">
        <w:rPr>
          <w:rFonts w:cstheme="minorHAnsi"/>
        </w:rPr>
        <w:t>Dokumenty</w:t>
      </w:r>
      <w:r w:rsidR="00EB4B14" w:rsidRPr="00891F7E">
        <w:rPr>
          <w:rFonts w:cstheme="minorHAnsi"/>
        </w:rPr>
        <w:t xml:space="preserve"> </w:t>
      </w:r>
      <w:r w:rsidRPr="00891F7E">
        <w:rPr>
          <w:rFonts w:cstheme="minorHAnsi"/>
        </w:rPr>
        <w:t>są</w:t>
      </w:r>
      <w:r w:rsidR="00EB4B14" w:rsidRPr="00891F7E">
        <w:rPr>
          <w:rFonts w:cstheme="minorHAnsi"/>
        </w:rPr>
        <w:t xml:space="preserve"> </w:t>
      </w:r>
      <w:r w:rsidRPr="00891F7E">
        <w:rPr>
          <w:rFonts w:cstheme="minorHAnsi"/>
        </w:rPr>
        <w:t>przyjmowane</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Zarząd.</w:t>
      </w:r>
      <w:r w:rsidR="00EB4B14" w:rsidRPr="00891F7E">
        <w:rPr>
          <w:rFonts w:cstheme="minorHAnsi"/>
        </w:rPr>
        <w:t xml:space="preserve"> </w:t>
      </w:r>
    </w:p>
    <w:p w14:paraId="648BCBE4" w14:textId="1D0B5737"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Sporządzane</w:t>
      </w:r>
      <w:r w:rsidR="00EB4B14" w:rsidRPr="00891F7E">
        <w:rPr>
          <w:rFonts w:cstheme="minorHAnsi"/>
        </w:rPr>
        <w:t xml:space="preserve"> </w:t>
      </w:r>
      <w:r w:rsidRPr="00891F7E">
        <w:rPr>
          <w:rFonts w:cstheme="minorHAnsi"/>
        </w:rPr>
        <w:t>informacje/raporty</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przedstawiane</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Walnym</w:t>
      </w:r>
      <w:r w:rsidR="00EB4B14" w:rsidRPr="00891F7E">
        <w:rPr>
          <w:rFonts w:cstheme="minorHAnsi"/>
        </w:rPr>
        <w:t xml:space="preserve"> </w:t>
      </w:r>
      <w:r w:rsidRPr="00891F7E">
        <w:rPr>
          <w:rFonts w:cstheme="minorHAnsi"/>
        </w:rPr>
        <w:t>Zebraniu</w:t>
      </w:r>
      <w:r w:rsidR="00EB4B14" w:rsidRPr="00891F7E">
        <w:rPr>
          <w:rFonts w:cstheme="minorHAnsi"/>
        </w:rPr>
        <w:t xml:space="preserve"> </w:t>
      </w:r>
      <w:r w:rsidRPr="00891F7E">
        <w:rPr>
          <w:rFonts w:cstheme="minorHAnsi"/>
        </w:rPr>
        <w:t>Członków</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podawane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publicznej</w:t>
      </w:r>
      <w:r w:rsidR="00EB4B14" w:rsidRPr="00891F7E">
        <w:rPr>
          <w:rFonts w:cstheme="minorHAnsi"/>
        </w:rPr>
        <w:t xml:space="preserve"> </w:t>
      </w:r>
      <w:r w:rsidRPr="00891F7E">
        <w:rPr>
          <w:rFonts w:cstheme="minorHAnsi"/>
        </w:rPr>
        <w:t>wiadomości</w:t>
      </w:r>
      <w:r w:rsidR="00EB4B14" w:rsidRPr="00891F7E">
        <w:rPr>
          <w:rFonts w:cstheme="minorHAnsi"/>
        </w:rPr>
        <w:t xml:space="preserve"> </w:t>
      </w:r>
      <w:r w:rsidRPr="00891F7E">
        <w:rPr>
          <w:rFonts w:cstheme="minorHAnsi"/>
        </w:rPr>
        <w:t>m.in.</w:t>
      </w:r>
      <w:r w:rsidR="00EB4B14" w:rsidRPr="00891F7E">
        <w:rPr>
          <w:rFonts w:cstheme="minorHAnsi"/>
        </w:rPr>
        <w:t xml:space="preserve"> </w:t>
      </w:r>
      <w:r w:rsidRPr="00891F7E">
        <w:rPr>
          <w:rFonts w:cstheme="minorHAnsi"/>
        </w:rPr>
        <w:t>poprzez</w:t>
      </w:r>
      <w:r w:rsidR="00EB4B14" w:rsidRPr="00891F7E">
        <w:rPr>
          <w:rFonts w:cstheme="minorHAnsi"/>
        </w:rPr>
        <w:t xml:space="preserve"> </w:t>
      </w:r>
      <w:r w:rsidRPr="00891F7E">
        <w:rPr>
          <w:rFonts w:cstheme="minorHAnsi"/>
        </w:rPr>
        <w:t>umieszczenie</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stronie</w:t>
      </w:r>
      <w:r w:rsidR="00EB4B14" w:rsidRPr="00891F7E">
        <w:rPr>
          <w:rFonts w:cstheme="minorHAnsi"/>
        </w:rPr>
        <w:t xml:space="preserve"> </w:t>
      </w:r>
      <w:r w:rsidRPr="00891F7E">
        <w:rPr>
          <w:rFonts w:cstheme="minorHAnsi"/>
        </w:rPr>
        <w:t>internetowej</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udostępnione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wglądu</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Biurze</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(upowszechnienie</w:t>
      </w:r>
      <w:r w:rsidR="00EB4B14" w:rsidRPr="00891F7E">
        <w:rPr>
          <w:rFonts w:cstheme="minorHAnsi"/>
        </w:rPr>
        <w:t xml:space="preserve"> </w:t>
      </w:r>
      <w:r w:rsidRPr="00891F7E">
        <w:rPr>
          <w:rFonts w:cstheme="minorHAnsi"/>
        </w:rPr>
        <w:t>wyników).Będzie</w:t>
      </w:r>
      <w:r w:rsidR="00EB4B14" w:rsidRPr="00891F7E">
        <w:rPr>
          <w:rFonts w:cstheme="minorHAnsi"/>
        </w:rPr>
        <w:t xml:space="preserve"> </w:t>
      </w:r>
      <w:r w:rsidRPr="00891F7E">
        <w:rPr>
          <w:rFonts w:cstheme="minorHAnsi"/>
        </w:rPr>
        <w:t>to</w:t>
      </w:r>
      <w:r w:rsidR="00EB4B14" w:rsidRPr="00891F7E">
        <w:rPr>
          <w:rFonts w:cstheme="minorHAnsi"/>
        </w:rPr>
        <w:t xml:space="preserve"> </w:t>
      </w:r>
      <w:r w:rsidRPr="00891F7E">
        <w:rPr>
          <w:rFonts w:cstheme="minorHAnsi"/>
        </w:rPr>
        <w:t>forma</w:t>
      </w:r>
      <w:r w:rsidR="00EB4B14" w:rsidRPr="00891F7E">
        <w:rPr>
          <w:rFonts w:cstheme="minorHAnsi"/>
        </w:rPr>
        <w:t xml:space="preserve"> </w:t>
      </w:r>
      <w:r w:rsidRPr="00891F7E">
        <w:rPr>
          <w:rFonts w:cstheme="minorHAnsi"/>
        </w:rPr>
        <w:t>zachęty</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dyskusji</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działalności</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Zarządu.</w:t>
      </w:r>
      <w:r w:rsidR="00EB4B14" w:rsidRPr="00891F7E">
        <w:rPr>
          <w:rFonts w:cstheme="minorHAnsi"/>
        </w:rPr>
        <w:t xml:space="preserve"> </w:t>
      </w:r>
    </w:p>
    <w:p w14:paraId="6219D5CC" w14:textId="3CB11E32"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W</w:t>
      </w:r>
      <w:r w:rsidR="00EB4B14" w:rsidRPr="00891F7E">
        <w:rPr>
          <w:rFonts w:cstheme="minorHAnsi"/>
        </w:rPr>
        <w:t xml:space="preserve"> </w:t>
      </w:r>
      <w:r w:rsidRPr="00891F7E">
        <w:rPr>
          <w:rFonts w:cstheme="minorHAnsi"/>
        </w:rPr>
        <w:t>przypadku</w:t>
      </w:r>
      <w:r w:rsidR="00EB4B14" w:rsidRPr="00891F7E">
        <w:rPr>
          <w:rFonts w:cstheme="minorHAnsi"/>
        </w:rPr>
        <w:t xml:space="preserve"> </w:t>
      </w:r>
      <w:r w:rsidRPr="00891F7E">
        <w:rPr>
          <w:rFonts w:cstheme="minorHAnsi"/>
        </w:rPr>
        <w:t>wydania</w:t>
      </w:r>
      <w:r w:rsidR="00EB4B14" w:rsidRPr="00891F7E">
        <w:rPr>
          <w:rFonts w:cstheme="minorHAnsi"/>
        </w:rPr>
        <w:t xml:space="preserve"> </w:t>
      </w:r>
      <w:r w:rsidRPr="00891F7E">
        <w:rPr>
          <w:rFonts w:cstheme="minorHAnsi"/>
        </w:rPr>
        <w:t>rekomendacji</w:t>
      </w:r>
      <w:r w:rsidR="00EB4B14" w:rsidRPr="00891F7E">
        <w:rPr>
          <w:rFonts w:cstheme="minorHAnsi"/>
        </w:rPr>
        <w:t xml:space="preserve"> </w:t>
      </w:r>
      <w:r w:rsidRPr="00891F7E">
        <w:rPr>
          <w:rFonts w:cstheme="minorHAnsi"/>
        </w:rPr>
        <w:t>Zarząd</w:t>
      </w:r>
      <w:r w:rsidR="00EB4B14" w:rsidRPr="00891F7E">
        <w:rPr>
          <w:rFonts w:cstheme="minorHAnsi"/>
        </w:rPr>
        <w:t xml:space="preserve"> </w:t>
      </w:r>
      <w:r w:rsidRPr="00891F7E">
        <w:rPr>
          <w:rFonts w:cstheme="minorHAnsi"/>
        </w:rPr>
        <w:t>wskazuje</w:t>
      </w:r>
      <w:r w:rsidR="00EB4B14" w:rsidRPr="00891F7E">
        <w:rPr>
          <w:rFonts w:cstheme="minorHAnsi"/>
        </w:rPr>
        <w:t xml:space="preserve"> </w:t>
      </w:r>
      <w:r w:rsidRPr="00891F7E">
        <w:rPr>
          <w:rFonts w:cstheme="minorHAnsi"/>
        </w:rPr>
        <w:t>osobę/osoby</w:t>
      </w:r>
      <w:r w:rsidR="00EB4B14" w:rsidRPr="00891F7E">
        <w:rPr>
          <w:rFonts w:cstheme="minorHAnsi"/>
        </w:rPr>
        <w:t xml:space="preserve"> </w:t>
      </w:r>
      <w:r w:rsidRPr="00891F7E">
        <w:rPr>
          <w:rFonts w:cstheme="minorHAnsi"/>
        </w:rPr>
        <w:t>odpowiedzialne</w:t>
      </w:r>
      <w:r w:rsidR="00EB4B14" w:rsidRPr="00891F7E">
        <w:rPr>
          <w:rFonts w:cstheme="minorHAnsi"/>
        </w:rPr>
        <w:t xml:space="preserve"> </w:t>
      </w:r>
      <w:r w:rsidRPr="00891F7E">
        <w:rPr>
          <w:rFonts w:cstheme="minorHAnsi"/>
        </w:rPr>
        <w:t>za</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realizację</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określa</w:t>
      </w:r>
      <w:r w:rsidR="00EB4B14" w:rsidRPr="00891F7E">
        <w:rPr>
          <w:rFonts w:cstheme="minorHAnsi"/>
        </w:rPr>
        <w:t xml:space="preserve"> </w:t>
      </w:r>
      <w:r w:rsidRPr="00891F7E">
        <w:rPr>
          <w:rFonts w:cstheme="minorHAnsi"/>
        </w:rPr>
        <w:t>terminy</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wdrożenia.</w:t>
      </w:r>
      <w:r w:rsidR="00EB4B14" w:rsidRPr="00891F7E">
        <w:rPr>
          <w:rFonts w:cstheme="minorHAnsi"/>
        </w:rPr>
        <w:t xml:space="preserve"> </w:t>
      </w:r>
    </w:p>
    <w:p w14:paraId="142BE980" w14:textId="5352462B"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Monitorowaniem</w:t>
      </w:r>
      <w:r w:rsidR="00EB4B14" w:rsidRPr="00891F7E">
        <w:rPr>
          <w:rFonts w:cstheme="minorHAnsi"/>
        </w:rPr>
        <w:t xml:space="preserve"> </w:t>
      </w:r>
      <w:r w:rsidRPr="00891F7E">
        <w:rPr>
          <w:rFonts w:cstheme="minorHAnsi"/>
        </w:rPr>
        <w:t>terminowości</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rekomendacji</w:t>
      </w:r>
      <w:r w:rsidR="00EB4B14" w:rsidRPr="00891F7E">
        <w:rPr>
          <w:rFonts w:cstheme="minorHAnsi"/>
        </w:rPr>
        <w:t xml:space="preserve"> </w:t>
      </w:r>
      <w:r w:rsidRPr="00891F7E">
        <w:rPr>
          <w:rFonts w:cstheme="minorHAnsi"/>
        </w:rPr>
        <w:t>zajmuje</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Koordynator/Zespół</w:t>
      </w:r>
      <w:r w:rsidR="00EB4B14" w:rsidRPr="00891F7E">
        <w:rPr>
          <w:rFonts w:cstheme="minorHAnsi"/>
        </w:rPr>
        <w:t xml:space="preserve"> </w:t>
      </w:r>
      <w:r w:rsidRPr="00891F7E">
        <w:rPr>
          <w:rFonts w:cstheme="minorHAnsi"/>
        </w:rPr>
        <w:t>ds.</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Jeśli</w:t>
      </w:r>
      <w:r w:rsidR="00EB4B14" w:rsidRPr="00891F7E">
        <w:rPr>
          <w:rFonts w:cstheme="minorHAnsi"/>
        </w:rPr>
        <w:t xml:space="preserve"> </w:t>
      </w:r>
      <w:r w:rsidRPr="00891F7E">
        <w:rPr>
          <w:rFonts w:cstheme="minorHAnsi"/>
        </w:rPr>
        <w:t>wdrożenie</w:t>
      </w:r>
      <w:r w:rsidR="00EB4B14" w:rsidRPr="00891F7E">
        <w:rPr>
          <w:rFonts w:cstheme="minorHAnsi"/>
        </w:rPr>
        <w:t xml:space="preserve"> </w:t>
      </w:r>
      <w:r w:rsidRPr="00891F7E">
        <w:rPr>
          <w:rFonts w:cstheme="minorHAnsi"/>
        </w:rPr>
        <w:t>rekomendacji</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możliwe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wyznaczonym</w:t>
      </w:r>
      <w:r w:rsidR="00EB4B14" w:rsidRPr="00891F7E">
        <w:rPr>
          <w:rFonts w:cstheme="minorHAnsi"/>
        </w:rPr>
        <w:t xml:space="preserve"> </w:t>
      </w:r>
      <w:r w:rsidRPr="00891F7E">
        <w:rPr>
          <w:rFonts w:cstheme="minorHAnsi"/>
        </w:rPr>
        <w:t>terminie</w:t>
      </w:r>
      <w:r w:rsidR="00EB4B14" w:rsidRPr="00891F7E">
        <w:rPr>
          <w:rFonts w:cstheme="minorHAnsi"/>
        </w:rPr>
        <w:t xml:space="preserve"> </w:t>
      </w:r>
      <w:r w:rsidRPr="00891F7E">
        <w:rPr>
          <w:rFonts w:cstheme="minorHAnsi"/>
        </w:rPr>
        <w:t>–</w:t>
      </w:r>
      <w:r w:rsidR="00EB4B14" w:rsidRPr="00891F7E">
        <w:rPr>
          <w:rFonts w:cstheme="minorHAnsi"/>
        </w:rPr>
        <w:t xml:space="preserve"> </w:t>
      </w:r>
      <w:r w:rsidRPr="00891F7E">
        <w:rPr>
          <w:rFonts w:cstheme="minorHAnsi"/>
        </w:rPr>
        <w:t>wnioskuje</w:t>
      </w:r>
      <w:r w:rsidR="00EB4B14" w:rsidRPr="00891F7E">
        <w:rPr>
          <w:rFonts w:cstheme="minorHAnsi"/>
        </w:rPr>
        <w:t xml:space="preserve"> </w:t>
      </w:r>
      <w:r w:rsidRPr="00891F7E">
        <w:rPr>
          <w:rFonts w:cstheme="minorHAnsi"/>
        </w:rPr>
        <w:t>się</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zmianę</w:t>
      </w:r>
      <w:r w:rsidR="00EB4B14" w:rsidRPr="00891F7E">
        <w:rPr>
          <w:rFonts w:cstheme="minorHAnsi"/>
        </w:rPr>
        <w:t xml:space="preserve"> </w:t>
      </w:r>
      <w:r w:rsidRPr="00891F7E">
        <w:rPr>
          <w:rFonts w:cstheme="minorHAnsi"/>
        </w:rPr>
        <w:t>terminu</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podjęcie</w:t>
      </w:r>
      <w:r w:rsidR="00EB4B14" w:rsidRPr="00891F7E">
        <w:rPr>
          <w:rFonts w:cstheme="minorHAnsi"/>
        </w:rPr>
        <w:t xml:space="preserve"> </w:t>
      </w:r>
      <w:r w:rsidRPr="00891F7E">
        <w:rPr>
          <w:rFonts w:cstheme="minorHAnsi"/>
        </w:rPr>
        <w:t>dodatkowych</w:t>
      </w:r>
      <w:r w:rsidR="00EB4B14" w:rsidRPr="00891F7E">
        <w:rPr>
          <w:rFonts w:cstheme="minorHAnsi"/>
        </w:rPr>
        <w:t xml:space="preserve"> </w:t>
      </w:r>
      <w:r w:rsidRPr="00891F7E">
        <w:rPr>
          <w:rFonts w:cstheme="minorHAnsi"/>
        </w:rPr>
        <w:t>działań</w:t>
      </w:r>
      <w:r w:rsidR="00EB4B14" w:rsidRPr="00891F7E">
        <w:rPr>
          <w:rFonts w:cstheme="minorHAnsi"/>
        </w:rPr>
        <w:t xml:space="preserve"> </w:t>
      </w:r>
      <w:r w:rsidRPr="00891F7E">
        <w:rPr>
          <w:rFonts w:cstheme="minorHAnsi"/>
        </w:rPr>
        <w:t>warunkujących</w:t>
      </w:r>
      <w:r w:rsidR="00EB4B14" w:rsidRPr="00891F7E">
        <w:rPr>
          <w:rFonts w:cstheme="minorHAnsi"/>
        </w:rPr>
        <w:t xml:space="preserve"> </w:t>
      </w:r>
      <w:r w:rsidRPr="00891F7E">
        <w:rPr>
          <w:rFonts w:cstheme="minorHAnsi"/>
        </w:rPr>
        <w:t>wykonanie</w:t>
      </w:r>
      <w:r w:rsidR="00EB4B14" w:rsidRPr="00891F7E">
        <w:rPr>
          <w:rFonts w:cstheme="minorHAnsi"/>
        </w:rPr>
        <w:t xml:space="preserve"> </w:t>
      </w:r>
      <w:r w:rsidRPr="00891F7E">
        <w:rPr>
          <w:rFonts w:cstheme="minorHAnsi"/>
        </w:rPr>
        <w:t>rekomendacji.</w:t>
      </w:r>
      <w:r w:rsidR="00EB4B14" w:rsidRPr="00891F7E">
        <w:rPr>
          <w:rFonts w:cstheme="minorHAnsi"/>
        </w:rPr>
        <w:t xml:space="preserve"> </w:t>
      </w:r>
    </w:p>
    <w:p w14:paraId="73A986AC" w14:textId="495BC612"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Za</w:t>
      </w:r>
      <w:r w:rsidR="00EB4B14" w:rsidRPr="00891F7E">
        <w:rPr>
          <w:rFonts w:cstheme="minorHAnsi"/>
        </w:rPr>
        <w:t xml:space="preserve"> </w:t>
      </w:r>
      <w:r w:rsidRPr="00891F7E">
        <w:rPr>
          <w:rFonts w:cstheme="minorHAnsi"/>
        </w:rPr>
        <w:t>realizację</w:t>
      </w:r>
      <w:r w:rsidR="00EB4B14" w:rsidRPr="00891F7E">
        <w:rPr>
          <w:rFonts w:cstheme="minorHAnsi"/>
        </w:rPr>
        <w:t xml:space="preserve"> </w:t>
      </w:r>
      <w:r w:rsidRPr="00891F7E">
        <w:rPr>
          <w:rFonts w:cstheme="minorHAnsi"/>
        </w:rPr>
        <w:t>rekomendacji</w:t>
      </w:r>
      <w:r w:rsidR="00EB4B14" w:rsidRPr="00891F7E">
        <w:rPr>
          <w:rFonts w:cstheme="minorHAnsi"/>
        </w:rPr>
        <w:t xml:space="preserve"> </w:t>
      </w:r>
      <w:r w:rsidRPr="00891F7E">
        <w:rPr>
          <w:rFonts w:cstheme="minorHAnsi"/>
        </w:rPr>
        <w:t>lub</w:t>
      </w:r>
      <w:r w:rsidR="00EB4B14" w:rsidRPr="00891F7E">
        <w:rPr>
          <w:rFonts w:cstheme="minorHAnsi"/>
        </w:rPr>
        <w:t xml:space="preserve"> </w:t>
      </w:r>
      <w:r w:rsidRPr="00891F7E">
        <w:rPr>
          <w:rFonts w:cstheme="minorHAnsi"/>
        </w:rPr>
        <w:t>uzasadnienie</w:t>
      </w:r>
      <w:r w:rsidR="00EB4B14" w:rsidRPr="00891F7E">
        <w:rPr>
          <w:rFonts w:cstheme="minorHAnsi"/>
        </w:rPr>
        <w:t xml:space="preserve"> </w:t>
      </w:r>
      <w:r w:rsidRPr="00891F7E">
        <w:rPr>
          <w:rFonts w:cstheme="minorHAnsi"/>
        </w:rPr>
        <w:t>przyczyn</w:t>
      </w:r>
      <w:r w:rsidR="00EB4B14" w:rsidRPr="00891F7E">
        <w:rPr>
          <w:rFonts w:cstheme="minorHAnsi"/>
        </w:rPr>
        <w:t xml:space="preserve"> </w:t>
      </w:r>
      <w:r w:rsidRPr="00891F7E">
        <w:rPr>
          <w:rFonts w:cstheme="minorHAnsi"/>
        </w:rPr>
        <w:t>odstąpienia</w:t>
      </w:r>
      <w:r w:rsidR="00EB4B14" w:rsidRPr="00891F7E">
        <w:rPr>
          <w:rFonts w:cstheme="minorHAnsi"/>
        </w:rPr>
        <w:t xml:space="preserve"> </w:t>
      </w:r>
      <w:r w:rsidRPr="00891F7E">
        <w:rPr>
          <w:rFonts w:cstheme="minorHAnsi"/>
        </w:rPr>
        <w:t>od</w:t>
      </w:r>
      <w:r w:rsidR="00EB4B14" w:rsidRPr="00891F7E">
        <w:rPr>
          <w:rFonts w:cstheme="minorHAnsi"/>
        </w:rPr>
        <w:t xml:space="preserve"> </w:t>
      </w:r>
      <w:r w:rsidRPr="00891F7E">
        <w:rPr>
          <w:rFonts w:cstheme="minorHAnsi"/>
        </w:rPr>
        <w:t>ich</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odpowiada</w:t>
      </w:r>
      <w:r w:rsidR="00EB4B14" w:rsidRPr="00891F7E">
        <w:rPr>
          <w:rFonts w:cstheme="minorHAnsi"/>
        </w:rPr>
        <w:t xml:space="preserve"> </w:t>
      </w:r>
      <w:r w:rsidRPr="00891F7E">
        <w:rPr>
          <w:rFonts w:cstheme="minorHAnsi"/>
        </w:rPr>
        <w:t>Zarząd.</w:t>
      </w:r>
    </w:p>
    <w:p w14:paraId="49A07702" w14:textId="65E841D0" w:rsidR="00DE0976" w:rsidRPr="00891F7E" w:rsidRDefault="00DE0976" w:rsidP="00891F7E">
      <w:pPr>
        <w:pStyle w:val="Akapitzlist"/>
        <w:numPr>
          <w:ilvl w:val="0"/>
          <w:numId w:val="5"/>
        </w:numPr>
        <w:tabs>
          <w:tab w:val="num" w:pos="641"/>
        </w:tabs>
        <w:spacing w:after="0" w:line="276" w:lineRule="auto"/>
        <w:ind w:left="360" w:right="6"/>
        <w:contextualSpacing w:val="0"/>
        <w:jc w:val="both"/>
        <w:rPr>
          <w:rFonts w:cstheme="minorHAnsi"/>
        </w:rPr>
      </w:pPr>
      <w:r w:rsidRPr="00891F7E">
        <w:rPr>
          <w:rFonts w:cstheme="minorHAnsi"/>
        </w:rPr>
        <w:t>Zakończeniem</w:t>
      </w:r>
      <w:r w:rsidR="00EB4B14" w:rsidRPr="00891F7E">
        <w:rPr>
          <w:rFonts w:cstheme="minorHAnsi"/>
        </w:rPr>
        <w:t xml:space="preserve"> </w:t>
      </w:r>
      <w:r w:rsidRPr="00891F7E">
        <w:rPr>
          <w:rFonts w:cstheme="minorHAnsi"/>
        </w:rPr>
        <w:t>procesu</w:t>
      </w:r>
      <w:r w:rsidR="00EB4B14" w:rsidRPr="00891F7E">
        <w:rPr>
          <w:rFonts w:cstheme="minorHAnsi"/>
        </w:rPr>
        <w:t xml:space="preserve"> </w:t>
      </w:r>
      <w:r w:rsidRPr="00891F7E">
        <w:rPr>
          <w:rFonts w:cstheme="minorHAnsi"/>
        </w:rPr>
        <w:t>monitorowania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jest</w:t>
      </w:r>
      <w:r w:rsidR="00EB4B14" w:rsidRPr="00891F7E">
        <w:rPr>
          <w:rFonts w:cstheme="minorHAnsi"/>
        </w:rPr>
        <w:t xml:space="preserve"> </w:t>
      </w:r>
      <w:r w:rsidRPr="00891F7E">
        <w:rPr>
          <w:rFonts w:cstheme="minorHAnsi"/>
        </w:rPr>
        <w:t>przedstawienie</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Zarząd</w:t>
      </w:r>
      <w:r w:rsidR="00EB4B14" w:rsidRPr="00891F7E">
        <w:rPr>
          <w:rFonts w:cstheme="minorHAnsi"/>
        </w:rPr>
        <w:t xml:space="preserve"> </w:t>
      </w:r>
      <w:r w:rsidRPr="00891F7E">
        <w:rPr>
          <w:rFonts w:cstheme="minorHAnsi"/>
        </w:rPr>
        <w:t>na</w:t>
      </w:r>
      <w:r w:rsidR="00EB4B14" w:rsidRPr="00891F7E">
        <w:rPr>
          <w:rFonts w:cstheme="minorHAnsi"/>
        </w:rPr>
        <w:t xml:space="preserve"> </w:t>
      </w:r>
      <w:r w:rsidR="00636AAF" w:rsidRPr="00891F7E">
        <w:rPr>
          <w:rFonts w:cstheme="minorHAnsi"/>
        </w:rPr>
        <w:t>Walne</w:t>
      </w:r>
      <w:r w:rsidR="00EB4B14" w:rsidRPr="00891F7E">
        <w:rPr>
          <w:rFonts w:cstheme="minorHAnsi"/>
        </w:rPr>
        <w:t xml:space="preserve"> </w:t>
      </w:r>
      <w:r w:rsidR="00636AAF" w:rsidRPr="00891F7E">
        <w:rPr>
          <w:rFonts w:cstheme="minorHAnsi"/>
        </w:rPr>
        <w:t>Zebranie</w:t>
      </w:r>
      <w:r w:rsidR="00EB4B14" w:rsidRPr="00891F7E">
        <w:rPr>
          <w:rFonts w:cstheme="minorHAnsi"/>
        </w:rPr>
        <w:t xml:space="preserve"> </w:t>
      </w:r>
      <w:r w:rsidR="00636AAF" w:rsidRPr="00891F7E">
        <w:rPr>
          <w:rFonts w:cstheme="minorHAnsi"/>
        </w:rPr>
        <w:t>Członków</w:t>
      </w:r>
      <w:r w:rsidR="00EB4B14" w:rsidRPr="00891F7E">
        <w:rPr>
          <w:rFonts w:cstheme="minorHAnsi"/>
        </w:rPr>
        <w:t xml:space="preserve"> </w:t>
      </w:r>
      <w:r w:rsidRPr="00891F7E">
        <w:rPr>
          <w:rFonts w:cstheme="minorHAnsi"/>
        </w:rPr>
        <w:t>raportu</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ex-post</w:t>
      </w:r>
      <w:r w:rsidR="00EB4B14" w:rsidRPr="00891F7E">
        <w:rPr>
          <w:rFonts w:cstheme="minorHAnsi"/>
        </w:rPr>
        <w:t xml:space="preserve"> </w:t>
      </w:r>
      <w:r w:rsidRPr="00891F7E">
        <w:rPr>
          <w:rFonts w:cstheme="minorHAnsi"/>
        </w:rPr>
        <w:t>wraz</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informacją</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poziomie</w:t>
      </w:r>
      <w:r w:rsidR="00EB4B14" w:rsidRPr="00891F7E">
        <w:rPr>
          <w:rFonts w:cstheme="minorHAnsi"/>
        </w:rPr>
        <w:t xml:space="preserve"> </w:t>
      </w:r>
      <w:r w:rsidRPr="00891F7E">
        <w:rPr>
          <w:rFonts w:cstheme="minorHAnsi"/>
        </w:rPr>
        <w:t>wdrożenia</w:t>
      </w:r>
      <w:r w:rsidR="00EB4B14" w:rsidRPr="00891F7E">
        <w:rPr>
          <w:rFonts w:cstheme="minorHAnsi"/>
        </w:rPr>
        <w:t xml:space="preserve"> </w:t>
      </w:r>
      <w:r w:rsidRPr="00891F7E">
        <w:rPr>
          <w:rFonts w:cstheme="minorHAnsi"/>
        </w:rPr>
        <w:t>rekomendacji.</w:t>
      </w:r>
    </w:p>
    <w:p w14:paraId="2C0271C0" w14:textId="0216B764" w:rsidR="00DE0976" w:rsidRPr="00891F7E" w:rsidRDefault="00DE0976" w:rsidP="00891F7E">
      <w:pPr>
        <w:spacing w:after="0"/>
        <w:jc w:val="both"/>
        <w:rPr>
          <w:rFonts w:cstheme="minorHAnsi"/>
        </w:rPr>
      </w:pPr>
      <w:r w:rsidRPr="00891F7E">
        <w:rPr>
          <w:rFonts w:cstheme="minorHAnsi"/>
          <w:b/>
          <w:bCs/>
        </w:rPr>
        <w:t>Wykonawca</w:t>
      </w:r>
      <w:r w:rsidR="00EB4B14" w:rsidRPr="00891F7E">
        <w:rPr>
          <w:rFonts w:cstheme="minorHAnsi"/>
          <w:b/>
          <w:bCs/>
        </w:rPr>
        <w:t xml:space="preserve"> </w:t>
      </w:r>
      <w:r w:rsidRPr="00891F7E">
        <w:rPr>
          <w:rFonts w:cstheme="minorHAnsi"/>
          <w:b/>
          <w:bCs/>
        </w:rPr>
        <w:t>badań</w:t>
      </w:r>
      <w:r w:rsidR="00EB4B14" w:rsidRPr="00891F7E">
        <w:rPr>
          <w:rFonts w:cstheme="minorHAnsi"/>
          <w:b/>
          <w:bCs/>
        </w:rPr>
        <w:t xml:space="preserve"> </w:t>
      </w:r>
      <w:r w:rsidRPr="00891F7E">
        <w:rPr>
          <w:rFonts w:cstheme="minorHAnsi"/>
          <w:b/>
          <w:bCs/>
        </w:rPr>
        <w:t>monitoringowych</w:t>
      </w:r>
      <w:r w:rsidR="00EB4B14" w:rsidRPr="00891F7E">
        <w:rPr>
          <w:rFonts w:cstheme="minorHAnsi"/>
          <w:b/>
          <w:bCs/>
        </w:rPr>
        <w:t xml:space="preserve"> </w:t>
      </w:r>
      <w:r w:rsidRPr="00891F7E">
        <w:rPr>
          <w:rFonts w:cstheme="minorHAnsi"/>
          <w:b/>
          <w:bCs/>
        </w:rPr>
        <w:t>oraz</w:t>
      </w:r>
      <w:r w:rsidR="00EB4B14" w:rsidRPr="00891F7E">
        <w:rPr>
          <w:rFonts w:cstheme="minorHAnsi"/>
          <w:b/>
          <w:bCs/>
        </w:rPr>
        <w:t xml:space="preserve"> </w:t>
      </w:r>
      <w:r w:rsidRPr="00891F7E">
        <w:rPr>
          <w:rFonts w:cstheme="minorHAnsi"/>
          <w:b/>
          <w:bCs/>
        </w:rPr>
        <w:t>ewaluacji</w:t>
      </w:r>
      <w:r w:rsidR="00EB4B14" w:rsidRPr="00891F7E">
        <w:rPr>
          <w:rFonts w:cstheme="minorHAnsi"/>
          <w:b/>
          <w:bCs/>
        </w:rPr>
        <w:t xml:space="preserve"> </w:t>
      </w:r>
      <w:r w:rsidRPr="00891F7E">
        <w:rPr>
          <w:rFonts w:cstheme="minorHAnsi"/>
          <w:b/>
          <w:bCs/>
        </w:rPr>
        <w:t>on-going</w:t>
      </w:r>
      <w:r w:rsidR="00EB4B14" w:rsidRPr="00891F7E">
        <w:rPr>
          <w:rFonts w:cstheme="minorHAnsi"/>
          <w:b/>
          <w:bCs/>
        </w:rPr>
        <w:t xml:space="preserve"> </w:t>
      </w:r>
      <w:r w:rsidRPr="00891F7E">
        <w:rPr>
          <w:rFonts w:cstheme="minorHAnsi"/>
          <w:b/>
          <w:bCs/>
        </w:rPr>
        <w:t>(własna)</w:t>
      </w:r>
      <w:r w:rsidRPr="00891F7E">
        <w:rPr>
          <w:rFonts w:cstheme="minorHAnsi"/>
        </w:rPr>
        <w:t>:</w:t>
      </w:r>
      <w:r w:rsidR="00EB4B14" w:rsidRPr="00891F7E">
        <w:rPr>
          <w:rFonts w:cstheme="minorHAnsi"/>
        </w:rPr>
        <w:t xml:space="preserve"> </w:t>
      </w:r>
      <w:r w:rsidRPr="00891F7E">
        <w:rPr>
          <w:rFonts w:cstheme="minorHAnsi"/>
        </w:rPr>
        <w:t>Koordynator/Zespół</w:t>
      </w:r>
      <w:r w:rsidR="00EB4B14" w:rsidRPr="00891F7E">
        <w:rPr>
          <w:rFonts w:cstheme="minorHAnsi"/>
        </w:rPr>
        <w:t xml:space="preserve"> </w:t>
      </w:r>
      <w:r w:rsidRPr="00891F7E">
        <w:rPr>
          <w:rFonts w:cstheme="minorHAnsi"/>
        </w:rPr>
        <w:t>ds.</w:t>
      </w:r>
      <w:r w:rsidR="00EB4B14" w:rsidRPr="00891F7E">
        <w:rPr>
          <w:rFonts w:cstheme="minorHAnsi"/>
        </w:rPr>
        <w:t xml:space="preserve"> </w:t>
      </w:r>
      <w:r w:rsidRPr="00891F7E">
        <w:rPr>
          <w:rFonts w:cstheme="minorHAnsi"/>
        </w:rPr>
        <w:t>monitoringu</w:t>
      </w:r>
      <w:r w:rsidR="00EB4B14" w:rsidRPr="00891F7E">
        <w:rPr>
          <w:rFonts w:cstheme="minorHAnsi"/>
        </w:rPr>
        <w:t xml:space="preserve"> </w:t>
      </w:r>
      <w:r w:rsidR="008717C4" w:rsidRPr="00891F7E">
        <w:rPr>
          <w:rFonts w:cstheme="minorHAnsi"/>
        </w:rPr>
        <w:br/>
      </w:r>
      <w:r w:rsidRPr="00891F7E">
        <w:rPr>
          <w:rFonts w:cstheme="minorHAnsi"/>
        </w:rPr>
        <w:t>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możliwość</w:t>
      </w:r>
      <w:r w:rsidR="00EB4B14" w:rsidRPr="00891F7E">
        <w:rPr>
          <w:rFonts w:cstheme="minorHAnsi"/>
        </w:rPr>
        <w:t xml:space="preserve"> </w:t>
      </w:r>
      <w:r w:rsidRPr="00891F7E">
        <w:rPr>
          <w:rFonts w:cstheme="minorHAnsi"/>
        </w:rPr>
        <w:t>wsparcia</w:t>
      </w:r>
      <w:r w:rsidR="00EB4B14" w:rsidRPr="00891F7E">
        <w:rPr>
          <w:rFonts w:cstheme="minorHAnsi"/>
        </w:rPr>
        <w:t xml:space="preserve"> </w:t>
      </w:r>
      <w:r w:rsidRPr="00891F7E">
        <w:rPr>
          <w:rFonts w:cstheme="minorHAnsi"/>
        </w:rPr>
        <w:t>przez</w:t>
      </w:r>
      <w:r w:rsidR="00EB4B14" w:rsidRPr="00891F7E">
        <w:rPr>
          <w:rFonts w:cstheme="minorHAnsi"/>
        </w:rPr>
        <w:t xml:space="preserve"> </w:t>
      </w:r>
      <w:r w:rsidRPr="00891F7E">
        <w:rPr>
          <w:rFonts w:cstheme="minorHAnsi"/>
        </w:rPr>
        <w:t>ekspertów</w:t>
      </w:r>
      <w:r w:rsidR="00EB4B14" w:rsidRPr="00891F7E">
        <w:rPr>
          <w:rFonts w:cstheme="minorHAnsi"/>
        </w:rPr>
        <w:t xml:space="preserve"> </w:t>
      </w:r>
      <w:r w:rsidRPr="00891F7E">
        <w:rPr>
          <w:rFonts w:cstheme="minorHAnsi"/>
        </w:rPr>
        <w:t>zewnętrznych,</w:t>
      </w:r>
      <w:r w:rsidR="00EB4B14" w:rsidRPr="00891F7E">
        <w:rPr>
          <w:rFonts w:cstheme="minorHAnsi"/>
        </w:rPr>
        <w:t xml:space="preserve"> </w:t>
      </w:r>
      <w:r w:rsidRPr="00891F7E">
        <w:rPr>
          <w:rFonts w:cstheme="minorHAnsi"/>
        </w:rPr>
        <w:t>możliwość</w:t>
      </w:r>
      <w:r w:rsidR="00EB4B14" w:rsidRPr="00891F7E">
        <w:rPr>
          <w:rFonts w:cstheme="minorHAnsi"/>
        </w:rPr>
        <w:t xml:space="preserve"> </w:t>
      </w:r>
      <w:r w:rsidRPr="00891F7E">
        <w:rPr>
          <w:rFonts w:cstheme="minorHAnsi"/>
        </w:rPr>
        <w:t>zlecenia</w:t>
      </w:r>
      <w:r w:rsidR="00EB4B14" w:rsidRPr="00891F7E">
        <w:rPr>
          <w:rFonts w:cstheme="minorHAnsi"/>
        </w:rPr>
        <w:t xml:space="preserve"> </w:t>
      </w:r>
      <w:r w:rsidRPr="00891F7E">
        <w:rPr>
          <w:rFonts w:cstheme="minorHAnsi"/>
        </w:rPr>
        <w:t>wykonania</w:t>
      </w:r>
      <w:r w:rsidR="00EB4B14" w:rsidRPr="00891F7E">
        <w:rPr>
          <w:rFonts w:cstheme="minorHAnsi"/>
        </w:rPr>
        <w:t xml:space="preserve"> </w:t>
      </w:r>
      <w:r w:rsidRPr="00891F7E">
        <w:rPr>
          <w:rFonts w:cstheme="minorHAnsi"/>
        </w:rPr>
        <w:t>ocen</w:t>
      </w:r>
      <w:r w:rsidR="00685085" w:rsidRPr="00891F7E">
        <w:rPr>
          <w:rFonts w:cstheme="minorHAnsi"/>
        </w:rPr>
        <w:t>/</w:t>
      </w:r>
      <w:r w:rsidRPr="00891F7E">
        <w:rPr>
          <w:rFonts w:cstheme="minorHAnsi"/>
        </w:rPr>
        <w:t>ekspertyz</w:t>
      </w:r>
      <w:r w:rsidR="00EB4B14" w:rsidRPr="00891F7E">
        <w:rPr>
          <w:rFonts w:cstheme="minorHAnsi"/>
        </w:rPr>
        <w:t xml:space="preserve"> </w:t>
      </w:r>
      <w:r w:rsidRPr="00891F7E">
        <w:rPr>
          <w:rFonts w:cstheme="minorHAnsi"/>
        </w:rPr>
        <w:t>zewnętrznych.</w:t>
      </w:r>
    </w:p>
    <w:p w14:paraId="74D2AD69" w14:textId="6E6EEF09" w:rsidR="00DE0976" w:rsidRPr="00891F7E" w:rsidRDefault="00DE0976" w:rsidP="00891F7E">
      <w:pPr>
        <w:spacing w:after="0"/>
        <w:jc w:val="both"/>
        <w:rPr>
          <w:rFonts w:cstheme="minorHAnsi"/>
        </w:rPr>
      </w:pPr>
      <w:r w:rsidRPr="00891F7E">
        <w:rPr>
          <w:rFonts w:cstheme="minorHAnsi"/>
          <w:b/>
          <w:bCs/>
        </w:rPr>
        <w:t>Wykonawca</w:t>
      </w:r>
      <w:r w:rsidR="00EB4B14" w:rsidRPr="00891F7E">
        <w:rPr>
          <w:rFonts w:cstheme="minorHAnsi"/>
          <w:b/>
          <w:bCs/>
        </w:rPr>
        <w:t xml:space="preserve"> </w:t>
      </w:r>
      <w:r w:rsidRPr="00891F7E">
        <w:rPr>
          <w:rFonts w:cstheme="minorHAnsi"/>
          <w:b/>
          <w:bCs/>
        </w:rPr>
        <w:t>badania</w:t>
      </w:r>
      <w:r w:rsidR="00EB4B14" w:rsidRPr="00891F7E">
        <w:rPr>
          <w:rFonts w:cstheme="minorHAnsi"/>
          <w:b/>
          <w:bCs/>
        </w:rPr>
        <w:t xml:space="preserve"> </w:t>
      </w:r>
      <w:r w:rsidRPr="00891F7E">
        <w:rPr>
          <w:rFonts w:cstheme="minorHAnsi"/>
          <w:b/>
          <w:bCs/>
        </w:rPr>
        <w:t>ex-post</w:t>
      </w:r>
      <w:r w:rsidRPr="00891F7E">
        <w:rPr>
          <w:rFonts w:cstheme="minorHAnsi"/>
        </w:rPr>
        <w:t>:</w:t>
      </w:r>
      <w:r w:rsidR="00EB4B14" w:rsidRPr="00891F7E">
        <w:rPr>
          <w:rFonts w:cstheme="minorHAnsi"/>
        </w:rPr>
        <w:t xml:space="preserve"> </w:t>
      </w:r>
      <w:r w:rsidRPr="00891F7E">
        <w:rPr>
          <w:rFonts w:cstheme="minorHAnsi"/>
        </w:rPr>
        <w:t>Firma</w:t>
      </w:r>
      <w:r w:rsidR="00EB4B14" w:rsidRPr="00891F7E">
        <w:rPr>
          <w:rFonts w:cstheme="minorHAnsi"/>
        </w:rPr>
        <w:t xml:space="preserve"> </w:t>
      </w:r>
      <w:r w:rsidRPr="00891F7E">
        <w:rPr>
          <w:rFonts w:cstheme="minorHAnsi"/>
        </w:rPr>
        <w:t>zewnętrzna</w:t>
      </w:r>
      <w:r w:rsidR="00EB4B14" w:rsidRPr="00891F7E">
        <w:rPr>
          <w:rFonts w:cstheme="minorHAnsi"/>
        </w:rPr>
        <w:t xml:space="preserve"> </w:t>
      </w:r>
      <w:r w:rsidRPr="00891F7E">
        <w:rPr>
          <w:rFonts w:cstheme="minorHAnsi"/>
        </w:rPr>
        <w:t>posiadająca</w:t>
      </w:r>
      <w:r w:rsidR="00EB4B14" w:rsidRPr="00891F7E">
        <w:rPr>
          <w:rFonts w:cstheme="minorHAnsi"/>
        </w:rPr>
        <w:t xml:space="preserve"> </w:t>
      </w:r>
      <w:r w:rsidRPr="00891F7E">
        <w:rPr>
          <w:rFonts w:cstheme="minorHAnsi"/>
        </w:rPr>
        <w:t>doświadczenie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ewaluacji</w:t>
      </w:r>
      <w:r w:rsidR="00EB4B14" w:rsidRPr="00891F7E">
        <w:rPr>
          <w:rFonts w:cstheme="minorHAnsi"/>
        </w:rPr>
        <w:t xml:space="preserve"> </w:t>
      </w:r>
      <w:r w:rsidRPr="00891F7E">
        <w:rPr>
          <w:rFonts w:cstheme="minorHAnsi"/>
        </w:rPr>
        <w:t>LSR.</w:t>
      </w:r>
    </w:p>
    <w:p w14:paraId="51538D1B" w14:textId="4D068BAA" w:rsidR="00DE0976" w:rsidRPr="00891F7E" w:rsidRDefault="00DE0976" w:rsidP="00891F7E">
      <w:pPr>
        <w:spacing w:after="0"/>
        <w:ind w:right="6"/>
        <w:jc w:val="both"/>
        <w:rPr>
          <w:rFonts w:cstheme="minorHAnsi"/>
        </w:rPr>
      </w:pPr>
      <w:bookmarkStart w:id="116" w:name="_Hlk135728706"/>
      <w:r w:rsidRPr="00891F7E">
        <w:rPr>
          <w:rFonts w:cstheme="minorHAnsi"/>
          <w:b/>
          <w:bCs/>
        </w:rPr>
        <w:t>Czas</w:t>
      </w:r>
      <w:r w:rsidR="00EB4B14" w:rsidRPr="00891F7E">
        <w:rPr>
          <w:rFonts w:cstheme="minorHAnsi"/>
          <w:b/>
          <w:bCs/>
        </w:rPr>
        <w:t xml:space="preserve"> </w:t>
      </w:r>
      <w:r w:rsidRPr="00891F7E">
        <w:rPr>
          <w:rFonts w:cstheme="minorHAnsi"/>
          <w:b/>
          <w:bCs/>
        </w:rPr>
        <w:t>realizacji</w:t>
      </w:r>
      <w:r w:rsidR="00EB4B14" w:rsidRPr="00891F7E">
        <w:rPr>
          <w:rFonts w:cstheme="minorHAnsi"/>
          <w:b/>
          <w:bCs/>
        </w:rPr>
        <w:t xml:space="preserve"> </w:t>
      </w:r>
      <w:r w:rsidRPr="00891F7E">
        <w:rPr>
          <w:rFonts w:cstheme="minorHAnsi"/>
          <w:b/>
          <w:bCs/>
        </w:rPr>
        <w:t>badania</w:t>
      </w:r>
      <w:r w:rsidRPr="00891F7E">
        <w:rPr>
          <w:rFonts w:cstheme="minorHAnsi"/>
        </w:rPr>
        <w:t>:</w:t>
      </w:r>
      <w:r w:rsidR="00EB4B14" w:rsidRPr="00891F7E">
        <w:rPr>
          <w:rFonts w:cstheme="minorHAnsi"/>
        </w:rPr>
        <w:t xml:space="preserve"> </w:t>
      </w:r>
    </w:p>
    <w:p w14:paraId="0D59174F" w14:textId="3654DA50" w:rsidR="00DE0976" w:rsidRPr="00891F7E" w:rsidRDefault="008717C4" w:rsidP="00891F7E">
      <w:pPr>
        <w:spacing w:after="0"/>
        <w:ind w:left="11" w:right="6" w:firstLine="325"/>
        <w:jc w:val="both"/>
        <w:rPr>
          <w:rFonts w:cstheme="minorHAnsi"/>
        </w:rPr>
      </w:pPr>
      <w:r w:rsidRPr="00891F7E">
        <w:rPr>
          <w:rFonts w:cstheme="minorHAnsi"/>
        </w:rPr>
        <w:t>D</w:t>
      </w:r>
      <w:r w:rsidR="00DE0976" w:rsidRPr="00891F7E">
        <w:rPr>
          <w:rFonts w:cstheme="minorHAnsi"/>
        </w:rPr>
        <w:t>ane</w:t>
      </w:r>
      <w:r w:rsidR="00EB4B14" w:rsidRPr="00891F7E">
        <w:rPr>
          <w:rFonts w:cstheme="minorHAnsi"/>
        </w:rPr>
        <w:t xml:space="preserve"> </w:t>
      </w:r>
      <w:r w:rsidR="00DE0976" w:rsidRPr="00891F7E">
        <w:rPr>
          <w:rFonts w:cstheme="minorHAnsi"/>
        </w:rPr>
        <w:t>monitoringowe</w:t>
      </w:r>
      <w:r w:rsidR="00EB4B14" w:rsidRPr="00891F7E">
        <w:rPr>
          <w:rFonts w:cstheme="minorHAnsi"/>
        </w:rPr>
        <w:t xml:space="preserve"> </w:t>
      </w:r>
      <w:r w:rsidR="00DE0976" w:rsidRPr="00891F7E">
        <w:rPr>
          <w:rFonts w:cstheme="minorHAnsi"/>
        </w:rPr>
        <w:t>będą</w:t>
      </w:r>
      <w:r w:rsidR="00EB4B14" w:rsidRPr="00891F7E">
        <w:rPr>
          <w:rFonts w:cstheme="minorHAnsi"/>
        </w:rPr>
        <w:t xml:space="preserve"> </w:t>
      </w:r>
      <w:r w:rsidR="00DE0976" w:rsidRPr="00891F7E">
        <w:rPr>
          <w:rFonts w:cstheme="minorHAnsi"/>
        </w:rPr>
        <w:t>zbierane</w:t>
      </w:r>
      <w:r w:rsidR="00EB4B14" w:rsidRPr="00891F7E">
        <w:rPr>
          <w:rFonts w:cstheme="minorHAnsi"/>
        </w:rPr>
        <w:t xml:space="preserve"> </w:t>
      </w:r>
      <w:r w:rsidR="00DE0976" w:rsidRPr="00891F7E">
        <w:rPr>
          <w:rFonts w:cstheme="minorHAnsi"/>
        </w:rPr>
        <w:t>w</w:t>
      </w:r>
      <w:r w:rsidR="00EB4B14" w:rsidRPr="00891F7E">
        <w:rPr>
          <w:rFonts w:cstheme="minorHAnsi"/>
        </w:rPr>
        <w:t xml:space="preserve"> </w:t>
      </w:r>
      <w:r w:rsidR="00DE0976" w:rsidRPr="00891F7E">
        <w:rPr>
          <w:rFonts w:cstheme="minorHAnsi"/>
        </w:rPr>
        <w:t>okresach</w:t>
      </w:r>
      <w:r w:rsidR="00EB4B14" w:rsidRPr="00891F7E">
        <w:rPr>
          <w:rFonts w:cstheme="minorHAnsi"/>
        </w:rPr>
        <w:t xml:space="preserve"> </w:t>
      </w:r>
      <w:r w:rsidR="00DE0976" w:rsidRPr="00891F7E">
        <w:rPr>
          <w:rFonts w:cstheme="minorHAnsi"/>
        </w:rPr>
        <w:t>półrocznych.</w:t>
      </w:r>
      <w:r w:rsidR="00EB4B14" w:rsidRPr="00891F7E">
        <w:rPr>
          <w:rFonts w:cstheme="minorHAnsi"/>
        </w:rPr>
        <w:t xml:space="preserve"> </w:t>
      </w:r>
      <w:r w:rsidRPr="00891F7E">
        <w:rPr>
          <w:rFonts w:cstheme="minorHAnsi"/>
        </w:rPr>
        <w:t xml:space="preserve">W sytuacji wystąpienia zagrożeń w terminowej realizacji LSR Zarząd może podjąć decyzję o </w:t>
      </w:r>
      <w:r w:rsidR="00531B43" w:rsidRPr="00891F7E">
        <w:rPr>
          <w:rFonts w:cstheme="minorHAnsi"/>
        </w:rPr>
        <w:t xml:space="preserve">zwiększeniu częstotliwości lub zakresu badań, które będą adekwatne do zobowiązań wynikających z umowy ramowej </w:t>
      </w:r>
    </w:p>
    <w:p w14:paraId="1C11F29E" w14:textId="39373D09" w:rsidR="00531B43" w:rsidRPr="00891F7E" w:rsidRDefault="00531B43" w:rsidP="00891F7E">
      <w:pPr>
        <w:spacing w:after="0"/>
        <w:ind w:right="6"/>
        <w:jc w:val="both"/>
        <w:rPr>
          <w:rFonts w:cstheme="minorHAnsi"/>
        </w:rPr>
      </w:pPr>
      <w:r w:rsidRPr="00891F7E">
        <w:rPr>
          <w:rFonts w:cstheme="minorHAnsi"/>
        </w:rPr>
        <w:t>- corocznej weryfikacji poziomów osiągnięcia wskaźników ,</w:t>
      </w:r>
    </w:p>
    <w:p w14:paraId="0153A1EE" w14:textId="2C21B866" w:rsidR="00DE0976" w:rsidRPr="00891F7E" w:rsidRDefault="00531B43" w:rsidP="00891F7E">
      <w:pPr>
        <w:spacing w:after="0"/>
        <w:ind w:right="6"/>
        <w:jc w:val="both"/>
        <w:rPr>
          <w:rFonts w:cstheme="minorHAnsi"/>
        </w:rPr>
      </w:pPr>
      <w:r w:rsidRPr="00891F7E">
        <w:rPr>
          <w:rFonts w:cstheme="minorHAnsi"/>
        </w:rPr>
        <w:t xml:space="preserve">- w </w:t>
      </w:r>
      <w:r w:rsidR="004541CB" w:rsidRPr="00891F7E">
        <w:rPr>
          <w:rFonts w:cstheme="minorHAnsi"/>
        </w:rPr>
        <w:t>przypadku EFRROW</w:t>
      </w:r>
      <w:r w:rsidRPr="00891F7E">
        <w:rPr>
          <w:rFonts w:cstheme="minorHAnsi"/>
        </w:rPr>
        <w:t xml:space="preserve">: </w:t>
      </w:r>
      <w:r w:rsidR="00DE0976" w:rsidRPr="00891F7E">
        <w:rPr>
          <w:rFonts w:cstheme="minorHAnsi"/>
        </w:rPr>
        <w:t>40%</w:t>
      </w:r>
      <w:r w:rsidR="00EB4B14" w:rsidRPr="00891F7E">
        <w:rPr>
          <w:rFonts w:cstheme="minorHAnsi"/>
        </w:rPr>
        <w:t xml:space="preserve"> </w:t>
      </w:r>
      <w:r w:rsidR="00DE0976" w:rsidRPr="00891F7E">
        <w:rPr>
          <w:rFonts w:cstheme="minorHAnsi"/>
        </w:rPr>
        <w:t>poziomu</w:t>
      </w:r>
      <w:r w:rsidR="00EB4B14" w:rsidRPr="00891F7E">
        <w:rPr>
          <w:rFonts w:cstheme="minorHAnsi"/>
        </w:rPr>
        <w:t xml:space="preserve"> </w:t>
      </w:r>
      <w:r w:rsidR="00DE0976" w:rsidRPr="00891F7E">
        <w:rPr>
          <w:rFonts w:cstheme="minorHAnsi"/>
        </w:rPr>
        <w:t>zakontraktowania</w:t>
      </w:r>
      <w:r w:rsidR="00EB4B14" w:rsidRPr="00891F7E">
        <w:rPr>
          <w:rFonts w:cstheme="minorHAnsi"/>
        </w:rPr>
        <w:t xml:space="preserve"> </w:t>
      </w:r>
      <w:r w:rsidR="00DE0976" w:rsidRPr="00891F7E">
        <w:rPr>
          <w:rFonts w:cstheme="minorHAnsi"/>
        </w:rPr>
        <w:t>budżetu</w:t>
      </w:r>
      <w:r w:rsidR="00EB4B14" w:rsidRPr="00891F7E">
        <w:rPr>
          <w:rFonts w:cstheme="minorHAnsi"/>
        </w:rPr>
        <w:t xml:space="preserve"> </w:t>
      </w:r>
      <w:r w:rsidR="00DE0976" w:rsidRPr="00891F7E">
        <w:rPr>
          <w:rFonts w:cstheme="minorHAnsi"/>
        </w:rPr>
        <w:t>do</w:t>
      </w:r>
      <w:r w:rsidR="00EB4B14" w:rsidRPr="00891F7E">
        <w:rPr>
          <w:rFonts w:cstheme="minorHAnsi"/>
        </w:rPr>
        <w:t xml:space="preserve"> </w:t>
      </w:r>
      <w:r w:rsidR="00DE0976" w:rsidRPr="00891F7E">
        <w:rPr>
          <w:rFonts w:cstheme="minorHAnsi"/>
        </w:rPr>
        <w:t>30</w:t>
      </w:r>
      <w:r w:rsidR="00EB4B14" w:rsidRPr="00891F7E">
        <w:rPr>
          <w:rFonts w:cstheme="minorHAnsi"/>
        </w:rPr>
        <w:t xml:space="preserve"> </w:t>
      </w:r>
      <w:r w:rsidR="00DE0976" w:rsidRPr="00891F7E">
        <w:rPr>
          <w:rFonts w:cstheme="minorHAnsi"/>
        </w:rPr>
        <w:t>czerwca</w:t>
      </w:r>
      <w:r w:rsidR="00EB4B14" w:rsidRPr="00891F7E">
        <w:rPr>
          <w:rFonts w:cstheme="minorHAnsi"/>
        </w:rPr>
        <w:t xml:space="preserve"> </w:t>
      </w:r>
      <w:r w:rsidR="00DE0976" w:rsidRPr="00891F7E">
        <w:rPr>
          <w:rFonts w:cstheme="minorHAnsi"/>
        </w:rPr>
        <w:t>2026</w:t>
      </w:r>
      <w:r w:rsidR="00EB4B14" w:rsidRPr="00891F7E">
        <w:rPr>
          <w:rFonts w:cstheme="minorHAnsi"/>
        </w:rPr>
        <w:t xml:space="preserve"> </w:t>
      </w:r>
      <w:r w:rsidR="007A3AB9" w:rsidRPr="00891F7E">
        <w:rPr>
          <w:rFonts w:cstheme="minorHAnsi"/>
        </w:rPr>
        <w:t>r.</w:t>
      </w:r>
      <w:r w:rsidR="00EB4B14" w:rsidRPr="00891F7E">
        <w:rPr>
          <w:rFonts w:cstheme="minorHAnsi"/>
        </w:rPr>
        <w:t xml:space="preserve"> </w:t>
      </w:r>
      <w:r w:rsidR="00DE0976" w:rsidRPr="00891F7E">
        <w:rPr>
          <w:rFonts w:cstheme="minorHAnsi"/>
        </w:rPr>
        <w:t>(I</w:t>
      </w:r>
      <w:r w:rsidR="00EB4B14" w:rsidRPr="00891F7E">
        <w:rPr>
          <w:rFonts w:cstheme="minorHAnsi"/>
        </w:rPr>
        <w:t xml:space="preserve"> </w:t>
      </w:r>
      <w:r w:rsidR="00DE0976" w:rsidRPr="00891F7E">
        <w:rPr>
          <w:rFonts w:cstheme="minorHAnsi"/>
        </w:rPr>
        <w:t>kamień</w:t>
      </w:r>
      <w:r w:rsidR="00EB4B14" w:rsidRPr="00891F7E">
        <w:rPr>
          <w:rFonts w:cstheme="minorHAnsi"/>
        </w:rPr>
        <w:t xml:space="preserve"> </w:t>
      </w:r>
      <w:r w:rsidR="00DE0976" w:rsidRPr="00891F7E">
        <w:rPr>
          <w:rFonts w:cstheme="minorHAnsi"/>
        </w:rPr>
        <w:t>milowy)</w:t>
      </w:r>
      <w:r w:rsidRPr="00891F7E">
        <w:rPr>
          <w:rFonts w:cstheme="minorHAnsi"/>
        </w:rPr>
        <w:t xml:space="preserve"> oraz </w:t>
      </w:r>
      <w:r w:rsidR="00DE0976" w:rsidRPr="00891F7E">
        <w:rPr>
          <w:rFonts w:cstheme="minorHAnsi"/>
        </w:rPr>
        <w:t>80%</w:t>
      </w:r>
      <w:r w:rsidR="00EB4B14" w:rsidRPr="00891F7E">
        <w:rPr>
          <w:rFonts w:cstheme="minorHAnsi"/>
        </w:rPr>
        <w:t xml:space="preserve"> </w:t>
      </w:r>
      <w:r w:rsidR="00DE0976" w:rsidRPr="00891F7E">
        <w:rPr>
          <w:rFonts w:cstheme="minorHAnsi"/>
        </w:rPr>
        <w:t>poziomu</w:t>
      </w:r>
      <w:r w:rsidR="00EB4B14" w:rsidRPr="00891F7E">
        <w:rPr>
          <w:rFonts w:cstheme="minorHAnsi"/>
        </w:rPr>
        <w:t xml:space="preserve"> </w:t>
      </w:r>
      <w:r w:rsidR="00DE0976" w:rsidRPr="00891F7E">
        <w:rPr>
          <w:rFonts w:cstheme="minorHAnsi"/>
        </w:rPr>
        <w:t>zakontraktowania</w:t>
      </w:r>
      <w:r w:rsidR="00EB4B14" w:rsidRPr="00891F7E">
        <w:rPr>
          <w:rFonts w:cstheme="minorHAnsi"/>
        </w:rPr>
        <w:t xml:space="preserve"> </w:t>
      </w:r>
      <w:r w:rsidR="00DE0976" w:rsidRPr="00891F7E">
        <w:rPr>
          <w:rFonts w:cstheme="minorHAnsi"/>
        </w:rPr>
        <w:t>budżetu</w:t>
      </w:r>
      <w:r w:rsidR="00EB4B14" w:rsidRPr="00891F7E">
        <w:rPr>
          <w:rFonts w:cstheme="minorHAnsi"/>
        </w:rPr>
        <w:t xml:space="preserve"> </w:t>
      </w:r>
      <w:r w:rsidR="00DE0976" w:rsidRPr="00891F7E">
        <w:rPr>
          <w:rFonts w:cstheme="minorHAnsi"/>
        </w:rPr>
        <w:t>do</w:t>
      </w:r>
      <w:r w:rsidR="00EB4B14" w:rsidRPr="00891F7E">
        <w:rPr>
          <w:rFonts w:cstheme="minorHAnsi"/>
        </w:rPr>
        <w:t xml:space="preserve"> </w:t>
      </w:r>
      <w:r w:rsidR="00DE0976" w:rsidRPr="00891F7E">
        <w:rPr>
          <w:rFonts w:cstheme="minorHAnsi"/>
        </w:rPr>
        <w:t>31</w:t>
      </w:r>
      <w:r w:rsidR="00EB4B14" w:rsidRPr="00891F7E">
        <w:rPr>
          <w:rFonts w:cstheme="minorHAnsi"/>
        </w:rPr>
        <w:t xml:space="preserve"> </w:t>
      </w:r>
      <w:r w:rsidR="00DE0976" w:rsidRPr="00891F7E">
        <w:rPr>
          <w:rFonts w:cstheme="minorHAnsi"/>
        </w:rPr>
        <w:t>grudnia</w:t>
      </w:r>
      <w:r w:rsidR="00EB4B14" w:rsidRPr="00891F7E">
        <w:rPr>
          <w:rFonts w:cstheme="minorHAnsi"/>
        </w:rPr>
        <w:t xml:space="preserve"> </w:t>
      </w:r>
      <w:r w:rsidR="00DE0976" w:rsidRPr="00891F7E">
        <w:rPr>
          <w:rFonts w:cstheme="minorHAnsi"/>
        </w:rPr>
        <w:t>2027</w:t>
      </w:r>
      <w:r w:rsidR="00EB4B14" w:rsidRPr="00891F7E">
        <w:rPr>
          <w:rFonts w:cstheme="minorHAnsi"/>
        </w:rPr>
        <w:t xml:space="preserve"> </w:t>
      </w:r>
      <w:r w:rsidR="00DE0976" w:rsidRPr="00891F7E">
        <w:rPr>
          <w:rFonts w:cstheme="minorHAnsi"/>
        </w:rPr>
        <w:t>r</w:t>
      </w:r>
      <w:r w:rsidR="007A3AB9" w:rsidRPr="00891F7E">
        <w:rPr>
          <w:rFonts w:cstheme="minorHAnsi"/>
        </w:rPr>
        <w:t>.</w:t>
      </w:r>
      <w:r w:rsidR="00EB4B14" w:rsidRPr="00891F7E">
        <w:rPr>
          <w:rFonts w:cstheme="minorHAnsi"/>
        </w:rPr>
        <w:t xml:space="preserve"> </w:t>
      </w:r>
      <w:r w:rsidR="00DE0976" w:rsidRPr="00891F7E">
        <w:rPr>
          <w:rFonts w:cstheme="minorHAnsi"/>
        </w:rPr>
        <w:t>(II</w:t>
      </w:r>
      <w:r w:rsidR="00EB4B14" w:rsidRPr="00891F7E">
        <w:rPr>
          <w:rFonts w:cstheme="minorHAnsi"/>
        </w:rPr>
        <w:t xml:space="preserve"> </w:t>
      </w:r>
      <w:r w:rsidR="00DE0976" w:rsidRPr="00891F7E">
        <w:rPr>
          <w:rFonts w:cstheme="minorHAnsi"/>
        </w:rPr>
        <w:t>kamień</w:t>
      </w:r>
      <w:r w:rsidR="00EB4B14" w:rsidRPr="00891F7E">
        <w:rPr>
          <w:rFonts w:cstheme="minorHAnsi"/>
        </w:rPr>
        <w:t xml:space="preserve"> </w:t>
      </w:r>
      <w:r w:rsidR="00DE0976" w:rsidRPr="00891F7E">
        <w:rPr>
          <w:rFonts w:cstheme="minorHAnsi"/>
        </w:rPr>
        <w:t>milowy).</w:t>
      </w:r>
    </w:p>
    <w:p w14:paraId="4D570F73" w14:textId="3AFD50E8" w:rsidR="004541CB" w:rsidRPr="00891F7E" w:rsidRDefault="00531B43" w:rsidP="00891F7E">
      <w:pPr>
        <w:spacing w:after="0"/>
        <w:ind w:right="6"/>
        <w:jc w:val="both"/>
        <w:rPr>
          <w:rFonts w:cstheme="minorHAnsi"/>
        </w:rPr>
      </w:pPr>
      <w:r w:rsidRPr="00891F7E">
        <w:rPr>
          <w:rFonts w:cstheme="minorHAnsi"/>
        </w:rPr>
        <w:lastRenderedPageBreak/>
        <w:t xml:space="preserve">- </w:t>
      </w:r>
      <w:r w:rsidR="004541CB" w:rsidRPr="00891F7E">
        <w:rPr>
          <w:rFonts w:cstheme="minorHAnsi"/>
        </w:rPr>
        <w:t>w przypadku EFS+</w:t>
      </w:r>
      <w:r w:rsidR="006B6EBD" w:rsidRPr="00891F7E">
        <w:rPr>
          <w:rFonts w:cstheme="minorHAnsi"/>
        </w:rPr>
        <w:t xml:space="preserve"> </w:t>
      </w:r>
      <w:r w:rsidR="004541CB" w:rsidRPr="00891F7E">
        <w:rPr>
          <w:rFonts w:cstheme="minorHAnsi"/>
        </w:rPr>
        <w:t>40% poziomu zakontraktowania budżetu do 31 grudnia 2026 r. (I kamień milowy)</w:t>
      </w:r>
      <w:r w:rsidRPr="00891F7E">
        <w:rPr>
          <w:rFonts w:cstheme="minorHAnsi"/>
        </w:rPr>
        <w:t xml:space="preserve"> oraz </w:t>
      </w:r>
      <w:r w:rsidR="004541CB" w:rsidRPr="00891F7E">
        <w:rPr>
          <w:rFonts w:cstheme="minorHAnsi"/>
        </w:rPr>
        <w:t>90% poziomu zakontraktowania budżetu do 31 grudnia 2028 r. (II kamień milowy).</w:t>
      </w:r>
    </w:p>
    <w:p w14:paraId="63FEEFA0" w14:textId="77777777" w:rsidR="00BF489B" w:rsidRPr="00891F7E" w:rsidRDefault="00BF489B" w:rsidP="00891F7E">
      <w:pPr>
        <w:spacing w:after="0"/>
        <w:ind w:right="6"/>
        <w:jc w:val="both"/>
        <w:rPr>
          <w:rFonts w:cstheme="minorHAnsi"/>
          <w:b/>
          <w:bCs/>
        </w:rPr>
      </w:pPr>
    </w:p>
    <w:p w14:paraId="7A737C76" w14:textId="13689190" w:rsidR="00DE0976" w:rsidRPr="00891F7E" w:rsidRDefault="00DE0976" w:rsidP="00891F7E">
      <w:pPr>
        <w:spacing w:after="0"/>
        <w:ind w:right="6"/>
        <w:jc w:val="both"/>
        <w:rPr>
          <w:rFonts w:cstheme="minorHAnsi"/>
          <w:b/>
          <w:bCs/>
        </w:rPr>
      </w:pPr>
      <w:r w:rsidRPr="00891F7E">
        <w:rPr>
          <w:rFonts w:cstheme="minorHAnsi"/>
          <w:b/>
          <w:bCs/>
        </w:rPr>
        <w:t>Źródł</w:t>
      </w:r>
      <w:r w:rsidR="00BF489B" w:rsidRPr="00891F7E">
        <w:rPr>
          <w:rFonts w:cstheme="minorHAnsi"/>
          <w:b/>
          <w:bCs/>
        </w:rPr>
        <w:t>a</w:t>
      </w:r>
      <w:r w:rsidR="00EB4B14" w:rsidRPr="00891F7E">
        <w:rPr>
          <w:rFonts w:cstheme="minorHAnsi"/>
          <w:b/>
          <w:bCs/>
        </w:rPr>
        <w:t xml:space="preserve"> </w:t>
      </w:r>
      <w:r w:rsidRPr="00891F7E">
        <w:rPr>
          <w:rFonts w:cstheme="minorHAnsi"/>
          <w:b/>
          <w:bCs/>
        </w:rPr>
        <w:t>danych.</w:t>
      </w:r>
    </w:p>
    <w:bookmarkEnd w:id="116"/>
    <w:p w14:paraId="3CD40331" w14:textId="3C8632F9" w:rsidR="00981479" w:rsidRPr="00891F7E" w:rsidRDefault="00981479" w:rsidP="00891F7E">
      <w:pPr>
        <w:spacing w:after="0"/>
        <w:ind w:left="11" w:right="6"/>
        <w:jc w:val="both"/>
        <w:rPr>
          <w:rFonts w:cstheme="minorHAnsi"/>
        </w:rPr>
      </w:pPr>
      <w:r w:rsidRPr="00891F7E">
        <w:rPr>
          <w:rFonts w:cstheme="minorHAnsi"/>
          <w:b/>
          <w:bCs/>
        </w:rPr>
        <w:t>- dane zastane</w:t>
      </w:r>
      <w:r w:rsidRPr="00891F7E">
        <w:rPr>
          <w:rFonts w:cstheme="minorHAnsi"/>
        </w:rPr>
        <w:t>: zestawione dane źródłowe, zestawione dane GUS</w:t>
      </w:r>
      <w:r w:rsidR="00685085" w:rsidRPr="00891F7E">
        <w:rPr>
          <w:rFonts w:cstheme="minorHAnsi"/>
        </w:rPr>
        <w:t>,</w:t>
      </w:r>
    </w:p>
    <w:p w14:paraId="42B2B7D6" w14:textId="617F5874" w:rsidR="00981479" w:rsidRPr="00891F7E" w:rsidRDefault="00981479" w:rsidP="00891F7E">
      <w:pPr>
        <w:spacing w:after="0"/>
        <w:ind w:left="11" w:right="6"/>
        <w:jc w:val="both"/>
        <w:rPr>
          <w:rFonts w:cstheme="minorHAnsi"/>
        </w:rPr>
      </w:pPr>
      <w:r w:rsidRPr="00891F7E">
        <w:rPr>
          <w:rFonts w:cstheme="minorHAnsi"/>
          <w:b/>
          <w:bCs/>
        </w:rPr>
        <w:t>- dane wywołane</w:t>
      </w:r>
      <w:r w:rsidRPr="00891F7E">
        <w:rPr>
          <w:rFonts w:cstheme="minorHAnsi"/>
        </w:rPr>
        <w:t xml:space="preserve">: dane z </w:t>
      </w:r>
      <w:r w:rsidR="00DE0976" w:rsidRPr="00891F7E">
        <w:rPr>
          <w:rFonts w:cstheme="minorHAnsi"/>
        </w:rPr>
        <w:t>samorząd</w:t>
      </w:r>
      <w:r w:rsidRPr="00891F7E">
        <w:rPr>
          <w:rFonts w:cstheme="minorHAnsi"/>
        </w:rPr>
        <w:t>u</w:t>
      </w:r>
      <w:r w:rsidR="00EB4B14" w:rsidRPr="00891F7E">
        <w:rPr>
          <w:rFonts w:cstheme="minorHAnsi"/>
        </w:rPr>
        <w:t xml:space="preserve"> </w:t>
      </w:r>
      <w:r w:rsidR="00DE0976" w:rsidRPr="00891F7E">
        <w:rPr>
          <w:rFonts w:cstheme="minorHAnsi"/>
        </w:rPr>
        <w:t>województwa</w:t>
      </w:r>
      <w:r w:rsidRPr="00891F7E">
        <w:rPr>
          <w:rFonts w:cstheme="minorHAnsi"/>
        </w:rPr>
        <w:t xml:space="preserve">, dane z </w:t>
      </w:r>
      <w:r w:rsidR="00DE0976" w:rsidRPr="00891F7E">
        <w:rPr>
          <w:rFonts w:cstheme="minorHAnsi"/>
        </w:rPr>
        <w:t>system</w:t>
      </w:r>
      <w:r w:rsidR="00EB4B14" w:rsidRPr="00891F7E">
        <w:rPr>
          <w:rFonts w:cstheme="minorHAnsi"/>
        </w:rPr>
        <w:t xml:space="preserve"> </w:t>
      </w:r>
      <w:r w:rsidR="00DE0976" w:rsidRPr="00891F7E">
        <w:rPr>
          <w:rFonts w:cstheme="minorHAnsi"/>
        </w:rPr>
        <w:t>informatyczn</w:t>
      </w:r>
      <w:r w:rsidRPr="00891F7E">
        <w:rPr>
          <w:rFonts w:cstheme="minorHAnsi"/>
        </w:rPr>
        <w:t>y</w:t>
      </w:r>
      <w:r w:rsidR="00EB4B14" w:rsidRPr="00891F7E">
        <w:rPr>
          <w:rFonts w:cstheme="minorHAnsi"/>
        </w:rPr>
        <w:t xml:space="preserve"> </w:t>
      </w:r>
      <w:r w:rsidR="00DE0976" w:rsidRPr="00891F7E">
        <w:rPr>
          <w:rFonts w:cstheme="minorHAnsi"/>
        </w:rPr>
        <w:t>–</w:t>
      </w:r>
      <w:r w:rsidR="00EB4B14" w:rsidRPr="00891F7E">
        <w:rPr>
          <w:rFonts w:cstheme="minorHAnsi"/>
        </w:rPr>
        <w:t xml:space="preserve"> </w:t>
      </w:r>
      <w:r w:rsidR="00DE0976" w:rsidRPr="00891F7E">
        <w:rPr>
          <w:rFonts w:cstheme="minorHAnsi"/>
        </w:rPr>
        <w:t>jeśli</w:t>
      </w:r>
      <w:r w:rsidR="00EB4B14" w:rsidRPr="00891F7E">
        <w:rPr>
          <w:rFonts w:cstheme="minorHAnsi"/>
        </w:rPr>
        <w:t xml:space="preserve"> </w:t>
      </w:r>
      <w:r w:rsidR="00DE0976" w:rsidRPr="00891F7E">
        <w:rPr>
          <w:rFonts w:cstheme="minorHAnsi"/>
        </w:rPr>
        <w:t>będzie</w:t>
      </w:r>
      <w:r w:rsidR="00EB4B14" w:rsidRPr="00891F7E">
        <w:rPr>
          <w:rFonts w:cstheme="minorHAnsi"/>
        </w:rPr>
        <w:t xml:space="preserve"> </w:t>
      </w:r>
      <w:r w:rsidR="00DE0976" w:rsidRPr="00891F7E">
        <w:rPr>
          <w:rFonts w:cstheme="minorHAnsi"/>
        </w:rPr>
        <w:t>dostępny,</w:t>
      </w:r>
      <w:r w:rsidR="00EB4B14" w:rsidRPr="00891F7E">
        <w:rPr>
          <w:rFonts w:cstheme="minorHAnsi"/>
        </w:rPr>
        <w:t xml:space="preserve"> </w:t>
      </w:r>
      <w:r w:rsidR="00DE0976" w:rsidRPr="00891F7E">
        <w:rPr>
          <w:rFonts w:cstheme="minorHAnsi"/>
        </w:rPr>
        <w:t>bada</w:t>
      </w:r>
      <w:r w:rsidRPr="00891F7E">
        <w:rPr>
          <w:rFonts w:cstheme="minorHAnsi"/>
        </w:rPr>
        <w:t>nia</w:t>
      </w:r>
      <w:r w:rsidR="00EB4B14" w:rsidRPr="00891F7E">
        <w:rPr>
          <w:rFonts w:cstheme="minorHAnsi"/>
        </w:rPr>
        <w:t xml:space="preserve"> </w:t>
      </w:r>
      <w:r w:rsidR="00DE0976" w:rsidRPr="00891F7E">
        <w:rPr>
          <w:rFonts w:cstheme="minorHAnsi"/>
        </w:rPr>
        <w:t>ankieto</w:t>
      </w:r>
      <w:r w:rsidRPr="00891F7E">
        <w:rPr>
          <w:rFonts w:cstheme="minorHAnsi"/>
        </w:rPr>
        <w:t xml:space="preserve">we, </w:t>
      </w:r>
      <w:r w:rsidR="00DE0976" w:rsidRPr="00891F7E">
        <w:rPr>
          <w:rFonts w:cstheme="minorHAnsi"/>
        </w:rPr>
        <w:t>bezpośrednie</w:t>
      </w:r>
      <w:r w:rsidR="00EB4B14" w:rsidRPr="00891F7E">
        <w:rPr>
          <w:rFonts w:cstheme="minorHAnsi"/>
        </w:rPr>
        <w:t xml:space="preserve"> </w:t>
      </w:r>
      <w:r w:rsidRPr="00891F7E">
        <w:rPr>
          <w:rFonts w:cstheme="minorHAnsi"/>
        </w:rPr>
        <w:t xml:space="preserve">i grupowe </w:t>
      </w:r>
      <w:r w:rsidR="00DE0976" w:rsidRPr="00891F7E">
        <w:rPr>
          <w:rFonts w:cstheme="minorHAnsi"/>
        </w:rPr>
        <w:t>wywiady</w:t>
      </w:r>
      <w:r w:rsidR="00EB4B14" w:rsidRPr="00891F7E">
        <w:rPr>
          <w:rFonts w:cstheme="minorHAnsi"/>
        </w:rPr>
        <w:t xml:space="preserve"> </w:t>
      </w:r>
      <w:r w:rsidR="00DE0976" w:rsidRPr="00891F7E">
        <w:rPr>
          <w:rFonts w:cstheme="minorHAnsi"/>
        </w:rPr>
        <w:t>z</w:t>
      </w:r>
      <w:r w:rsidR="00EB4B14" w:rsidRPr="00891F7E">
        <w:rPr>
          <w:rFonts w:cstheme="minorHAnsi"/>
        </w:rPr>
        <w:t xml:space="preserve"> </w:t>
      </w:r>
      <w:r w:rsidR="00DE0976" w:rsidRPr="00891F7E">
        <w:rPr>
          <w:rFonts w:cstheme="minorHAnsi"/>
        </w:rPr>
        <w:t>beneficjentami,</w:t>
      </w:r>
      <w:r w:rsidRPr="00891F7E">
        <w:rPr>
          <w:rFonts w:cstheme="minorHAnsi"/>
        </w:rPr>
        <w:t xml:space="preserve"> </w:t>
      </w:r>
      <w:r w:rsidR="00DE0976" w:rsidRPr="00891F7E">
        <w:rPr>
          <w:rFonts w:cstheme="minorHAnsi"/>
        </w:rPr>
        <w:t>analiza</w:t>
      </w:r>
      <w:r w:rsidR="00EB4B14" w:rsidRPr="00891F7E">
        <w:rPr>
          <w:rFonts w:cstheme="minorHAnsi"/>
        </w:rPr>
        <w:t xml:space="preserve"> </w:t>
      </w:r>
      <w:r w:rsidR="00DE0976" w:rsidRPr="00891F7E">
        <w:rPr>
          <w:rFonts w:cstheme="minorHAnsi"/>
        </w:rPr>
        <w:t>pomysłów/inicjatyw</w:t>
      </w:r>
      <w:r w:rsidR="00EB4B14" w:rsidRPr="00891F7E">
        <w:rPr>
          <w:rFonts w:cstheme="minorHAnsi"/>
        </w:rPr>
        <w:t xml:space="preserve"> </w:t>
      </w:r>
      <w:r w:rsidR="00DE0976" w:rsidRPr="00891F7E">
        <w:rPr>
          <w:rFonts w:cstheme="minorHAnsi"/>
        </w:rPr>
        <w:t>zgłaszanych</w:t>
      </w:r>
      <w:r w:rsidR="00EB4B14" w:rsidRPr="00891F7E">
        <w:rPr>
          <w:rFonts w:cstheme="minorHAnsi"/>
        </w:rPr>
        <w:t xml:space="preserve"> </w:t>
      </w:r>
      <w:r w:rsidR="00DE0976" w:rsidRPr="00891F7E">
        <w:rPr>
          <w:rFonts w:cstheme="minorHAnsi"/>
        </w:rPr>
        <w:t>przez</w:t>
      </w:r>
      <w:r w:rsidR="00EB4B14" w:rsidRPr="00891F7E">
        <w:rPr>
          <w:rFonts w:cstheme="minorHAnsi"/>
        </w:rPr>
        <w:t xml:space="preserve"> </w:t>
      </w:r>
      <w:r w:rsidR="00DE0976" w:rsidRPr="00891F7E">
        <w:rPr>
          <w:rFonts w:cstheme="minorHAnsi"/>
        </w:rPr>
        <w:t>mieszkańców</w:t>
      </w:r>
      <w:r w:rsidR="00EB4B14" w:rsidRPr="00891F7E">
        <w:rPr>
          <w:rFonts w:cstheme="minorHAnsi"/>
        </w:rPr>
        <w:t xml:space="preserve"> </w:t>
      </w:r>
      <w:r w:rsidR="00DE0976" w:rsidRPr="00891F7E">
        <w:rPr>
          <w:rFonts w:cstheme="minorHAnsi"/>
        </w:rPr>
        <w:t>dotyczących</w:t>
      </w:r>
      <w:r w:rsidR="00EB4B14" w:rsidRPr="00891F7E">
        <w:rPr>
          <w:rFonts w:cstheme="minorHAnsi"/>
        </w:rPr>
        <w:t xml:space="preserve"> </w:t>
      </w:r>
      <w:r w:rsidR="00DE0976" w:rsidRPr="00891F7E">
        <w:rPr>
          <w:rFonts w:cstheme="minorHAnsi"/>
        </w:rPr>
        <w:t>funkcjonowania</w:t>
      </w:r>
      <w:r w:rsidR="00EB4B14" w:rsidRPr="00891F7E">
        <w:rPr>
          <w:rFonts w:cstheme="minorHAnsi"/>
        </w:rPr>
        <w:t xml:space="preserve"> </w:t>
      </w:r>
      <w:r w:rsidR="00DE0976" w:rsidRPr="00891F7E">
        <w:rPr>
          <w:rFonts w:cstheme="minorHAnsi"/>
        </w:rPr>
        <w:t>LGD</w:t>
      </w:r>
      <w:r w:rsidR="00EB4B14" w:rsidRPr="00891F7E">
        <w:rPr>
          <w:rFonts w:cstheme="minorHAnsi"/>
        </w:rPr>
        <w:t xml:space="preserve"> </w:t>
      </w:r>
      <w:r w:rsidR="00DE0976" w:rsidRPr="00891F7E">
        <w:rPr>
          <w:rFonts w:cstheme="minorHAnsi"/>
        </w:rPr>
        <w:t>i</w:t>
      </w:r>
      <w:r w:rsidR="00EB4B14" w:rsidRPr="00891F7E">
        <w:rPr>
          <w:rFonts w:cstheme="minorHAnsi"/>
        </w:rPr>
        <w:t xml:space="preserve"> </w:t>
      </w:r>
      <w:r w:rsidR="00DE0976" w:rsidRPr="00891F7E">
        <w:rPr>
          <w:rFonts w:cstheme="minorHAnsi"/>
        </w:rPr>
        <w:t>wdrażania</w:t>
      </w:r>
      <w:r w:rsidR="00EB4B14" w:rsidRPr="00891F7E">
        <w:rPr>
          <w:rFonts w:cstheme="minorHAnsi"/>
        </w:rPr>
        <w:t xml:space="preserve"> </w:t>
      </w:r>
      <w:r w:rsidR="00DE0976" w:rsidRPr="00891F7E">
        <w:rPr>
          <w:rFonts w:cstheme="minorHAnsi"/>
        </w:rPr>
        <w:t>LSR</w:t>
      </w:r>
      <w:r w:rsidRPr="00891F7E">
        <w:rPr>
          <w:rFonts w:cstheme="minorHAnsi"/>
        </w:rPr>
        <w:t>, inne (zgodnie z przyjęta metodologią w ramach monitoringu i ewaluacji).</w:t>
      </w:r>
    </w:p>
    <w:p w14:paraId="1749A175" w14:textId="77777777" w:rsidR="00981479" w:rsidRPr="00891F7E" w:rsidRDefault="00DE0976" w:rsidP="00891F7E">
      <w:pPr>
        <w:spacing w:after="0"/>
        <w:ind w:left="11" w:right="6" w:firstLine="325"/>
        <w:jc w:val="both"/>
        <w:rPr>
          <w:rFonts w:cstheme="minorHAnsi"/>
        </w:rPr>
      </w:pPr>
      <w:r w:rsidRPr="00891F7E">
        <w:rPr>
          <w:rFonts w:cstheme="minorHAnsi"/>
          <w:b/>
          <w:bCs/>
        </w:rPr>
        <w:t>Dane</w:t>
      </w:r>
      <w:r w:rsidR="00EB4B14" w:rsidRPr="00891F7E">
        <w:rPr>
          <w:rFonts w:cstheme="minorHAnsi"/>
          <w:b/>
          <w:bCs/>
        </w:rPr>
        <w:t xml:space="preserve"> </w:t>
      </w:r>
      <w:r w:rsidRPr="00891F7E">
        <w:rPr>
          <w:rFonts w:cstheme="minorHAnsi"/>
          <w:b/>
          <w:bCs/>
        </w:rPr>
        <w:t>statystyczne</w:t>
      </w:r>
      <w:r w:rsidR="00EB4B14" w:rsidRPr="00891F7E">
        <w:rPr>
          <w:rFonts w:cstheme="minorHAnsi"/>
        </w:rPr>
        <w:t xml:space="preserve"> </w:t>
      </w:r>
      <w:r w:rsidRPr="00891F7E">
        <w:rPr>
          <w:rFonts w:cstheme="minorHAnsi"/>
        </w:rPr>
        <w:t>dostarczą</w:t>
      </w:r>
      <w:r w:rsidR="00EB4B14" w:rsidRPr="00891F7E">
        <w:rPr>
          <w:rFonts w:cstheme="minorHAnsi"/>
        </w:rPr>
        <w:t xml:space="preserve"> </w:t>
      </w:r>
      <w:r w:rsidRPr="00891F7E">
        <w:rPr>
          <w:rFonts w:cstheme="minorHAnsi"/>
        </w:rPr>
        <w:t>obiektywnych</w:t>
      </w:r>
      <w:r w:rsidR="00EB4B14" w:rsidRPr="00891F7E">
        <w:rPr>
          <w:rFonts w:cstheme="minorHAnsi"/>
        </w:rPr>
        <w:t xml:space="preserve"> </w:t>
      </w:r>
      <w:r w:rsidRPr="00891F7E">
        <w:rPr>
          <w:rFonts w:cstheme="minorHAnsi"/>
        </w:rPr>
        <w:t>informacji</w:t>
      </w:r>
      <w:r w:rsidR="00EB4B14" w:rsidRPr="00891F7E">
        <w:rPr>
          <w:rFonts w:cstheme="minorHAnsi"/>
        </w:rPr>
        <w:t xml:space="preserve"> </w:t>
      </w:r>
      <w:r w:rsidRPr="00891F7E">
        <w:rPr>
          <w:rFonts w:cstheme="minorHAnsi"/>
        </w:rPr>
        <w:t>na</w:t>
      </w:r>
      <w:r w:rsidR="00EB4B14" w:rsidRPr="00891F7E">
        <w:rPr>
          <w:rFonts w:cstheme="minorHAnsi"/>
        </w:rPr>
        <w:t xml:space="preserve"> </w:t>
      </w:r>
      <w:r w:rsidRPr="00891F7E">
        <w:rPr>
          <w:rFonts w:cstheme="minorHAnsi"/>
        </w:rPr>
        <w:t>temat</w:t>
      </w:r>
      <w:r w:rsidR="00EB4B14" w:rsidRPr="00891F7E">
        <w:rPr>
          <w:rFonts w:cstheme="minorHAnsi"/>
        </w:rPr>
        <w:t xml:space="preserve"> </w:t>
      </w:r>
      <w:r w:rsidRPr="00891F7E">
        <w:rPr>
          <w:rFonts w:cstheme="minorHAnsi"/>
        </w:rPr>
        <w:t>zmian</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obszarze</w:t>
      </w:r>
      <w:r w:rsidR="00EB4B14" w:rsidRPr="00891F7E">
        <w:rPr>
          <w:rFonts w:cstheme="minorHAnsi"/>
        </w:rPr>
        <w:t xml:space="preserve"> </w:t>
      </w:r>
      <w:r w:rsidRPr="00891F7E">
        <w:rPr>
          <w:rFonts w:cstheme="minorHAnsi"/>
        </w:rPr>
        <w:t>badania</w:t>
      </w:r>
      <w:r w:rsidR="00EB4B14" w:rsidRPr="00891F7E">
        <w:rPr>
          <w:rFonts w:cstheme="minorHAnsi"/>
        </w:rPr>
        <w:t xml:space="preserve"> </w:t>
      </w:r>
      <w:r w:rsidRPr="00891F7E">
        <w:rPr>
          <w:rFonts w:cstheme="minorHAnsi"/>
        </w:rPr>
        <w:t>i</w:t>
      </w:r>
      <w:r w:rsidR="00EB4B14" w:rsidRPr="00891F7E">
        <w:rPr>
          <w:rFonts w:cstheme="minorHAnsi"/>
        </w:rPr>
        <w:t xml:space="preserve"> </w:t>
      </w:r>
      <w:r w:rsidRPr="00891F7E">
        <w:rPr>
          <w:rFonts w:cstheme="minorHAnsi"/>
        </w:rPr>
        <w:t>jego</w:t>
      </w:r>
      <w:r w:rsidR="00EB4B14" w:rsidRPr="00891F7E">
        <w:rPr>
          <w:rFonts w:cstheme="minorHAnsi"/>
        </w:rPr>
        <w:t xml:space="preserve"> </w:t>
      </w:r>
      <w:r w:rsidRPr="00891F7E">
        <w:rPr>
          <w:rFonts w:cstheme="minorHAnsi"/>
        </w:rPr>
        <w:t>otoczeniu.</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obejmować</w:t>
      </w:r>
      <w:r w:rsidR="00EB4B14" w:rsidRPr="00891F7E">
        <w:rPr>
          <w:rFonts w:cstheme="minorHAnsi"/>
        </w:rPr>
        <w:t xml:space="preserve"> </w:t>
      </w:r>
      <w:r w:rsidRPr="00891F7E">
        <w:rPr>
          <w:rFonts w:cstheme="minorHAnsi"/>
        </w:rPr>
        <w:t>zjawiska</w:t>
      </w:r>
      <w:r w:rsidR="00EB4B14" w:rsidRPr="00891F7E">
        <w:rPr>
          <w:rFonts w:cstheme="minorHAnsi"/>
        </w:rPr>
        <w:t xml:space="preserve"> </w:t>
      </w:r>
      <w:r w:rsidRPr="00891F7E">
        <w:rPr>
          <w:rFonts w:cstheme="minorHAnsi"/>
        </w:rPr>
        <w:t>demograficzne,</w:t>
      </w:r>
      <w:r w:rsidR="00EB4B14" w:rsidRPr="00891F7E">
        <w:rPr>
          <w:rFonts w:cstheme="minorHAnsi"/>
        </w:rPr>
        <w:t xml:space="preserve"> </w:t>
      </w:r>
      <w:r w:rsidRPr="00891F7E">
        <w:rPr>
          <w:rFonts w:cstheme="minorHAnsi"/>
        </w:rPr>
        <w:t>rynek</w:t>
      </w:r>
      <w:r w:rsidR="00EB4B14" w:rsidRPr="00891F7E">
        <w:rPr>
          <w:rFonts w:cstheme="minorHAnsi"/>
        </w:rPr>
        <w:t xml:space="preserve"> </w:t>
      </w:r>
      <w:r w:rsidRPr="00891F7E">
        <w:rPr>
          <w:rFonts w:cstheme="minorHAnsi"/>
        </w:rPr>
        <w:t>pracy,</w:t>
      </w:r>
      <w:r w:rsidR="00EB4B14" w:rsidRPr="00891F7E">
        <w:rPr>
          <w:rFonts w:cstheme="minorHAnsi"/>
        </w:rPr>
        <w:t xml:space="preserve"> </w:t>
      </w:r>
      <w:r w:rsidRPr="00891F7E">
        <w:rPr>
          <w:rFonts w:cstheme="minorHAnsi"/>
        </w:rPr>
        <w:t>lokalną</w:t>
      </w:r>
      <w:r w:rsidR="00EB4B14" w:rsidRPr="00891F7E">
        <w:rPr>
          <w:rFonts w:cstheme="minorHAnsi"/>
        </w:rPr>
        <w:t xml:space="preserve"> </w:t>
      </w:r>
      <w:r w:rsidRPr="00891F7E">
        <w:rPr>
          <w:rFonts w:cstheme="minorHAnsi"/>
        </w:rPr>
        <w:t>gospodarkę</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sytuację</w:t>
      </w:r>
      <w:r w:rsidR="00EB4B14" w:rsidRPr="00891F7E">
        <w:rPr>
          <w:rFonts w:cstheme="minorHAnsi"/>
        </w:rPr>
        <w:t xml:space="preserve"> </w:t>
      </w:r>
      <w:r w:rsidRPr="00891F7E">
        <w:rPr>
          <w:rFonts w:cstheme="minorHAnsi"/>
        </w:rPr>
        <w:t>społeczną.</w:t>
      </w:r>
      <w:r w:rsidR="00EB4B14" w:rsidRPr="00891F7E">
        <w:rPr>
          <w:rFonts w:cstheme="minorHAnsi"/>
        </w:rPr>
        <w:t xml:space="preserve"> </w:t>
      </w:r>
    </w:p>
    <w:p w14:paraId="34885346" w14:textId="338E427A" w:rsidR="00981479" w:rsidRPr="00891F7E" w:rsidRDefault="00DE0976" w:rsidP="00891F7E">
      <w:pPr>
        <w:spacing w:after="0"/>
        <w:ind w:left="11" w:right="6" w:firstLine="325"/>
        <w:jc w:val="both"/>
        <w:rPr>
          <w:rFonts w:cstheme="minorHAnsi"/>
        </w:rPr>
      </w:pPr>
      <w:r w:rsidRPr="00891F7E">
        <w:rPr>
          <w:rFonts w:cstheme="minorHAnsi"/>
        </w:rPr>
        <w:t>Zakres</w:t>
      </w:r>
      <w:r w:rsidR="00EB4B14" w:rsidRPr="00891F7E">
        <w:rPr>
          <w:rFonts w:cstheme="minorHAnsi"/>
        </w:rPr>
        <w:t xml:space="preserve"> </w:t>
      </w:r>
      <w:r w:rsidRPr="00891F7E">
        <w:rPr>
          <w:rFonts w:cstheme="minorHAnsi"/>
        </w:rPr>
        <w:t>analizy</w:t>
      </w:r>
      <w:r w:rsidR="00EB4B14" w:rsidRPr="00891F7E">
        <w:rPr>
          <w:rFonts w:cstheme="minorHAnsi"/>
        </w:rPr>
        <w:t xml:space="preserve"> </w:t>
      </w:r>
      <w:r w:rsidRPr="00891F7E">
        <w:rPr>
          <w:rFonts w:cstheme="minorHAnsi"/>
        </w:rPr>
        <w:t>będzie</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obejmować</w:t>
      </w:r>
      <w:r w:rsidR="00EB4B14" w:rsidRPr="00891F7E">
        <w:rPr>
          <w:rFonts w:cstheme="minorHAnsi"/>
        </w:rPr>
        <w:t xml:space="preserve"> </w:t>
      </w:r>
      <w:r w:rsidRPr="00891F7E">
        <w:rPr>
          <w:rFonts w:cstheme="minorHAnsi"/>
        </w:rPr>
        <w:t>dane</w:t>
      </w:r>
      <w:r w:rsidR="00EB4B14" w:rsidRPr="00891F7E">
        <w:rPr>
          <w:rFonts w:cstheme="minorHAnsi"/>
        </w:rPr>
        <w:t xml:space="preserve"> </w:t>
      </w:r>
      <w:r w:rsidRPr="00891F7E">
        <w:rPr>
          <w:rFonts w:cstheme="minorHAnsi"/>
        </w:rPr>
        <w:t>ilościowe</w:t>
      </w:r>
      <w:r w:rsidR="00EB4B14" w:rsidRPr="00891F7E">
        <w:rPr>
          <w:rFonts w:cstheme="minorHAnsi"/>
        </w:rPr>
        <w:t xml:space="preserve"> </w:t>
      </w:r>
      <w:r w:rsidRPr="00891F7E">
        <w:rPr>
          <w:rFonts w:cstheme="minorHAnsi"/>
        </w:rPr>
        <w:t>o</w:t>
      </w:r>
      <w:r w:rsidR="00EB4B14" w:rsidRPr="00891F7E">
        <w:rPr>
          <w:rFonts w:cstheme="minorHAnsi"/>
        </w:rPr>
        <w:t xml:space="preserve"> </w:t>
      </w:r>
      <w:r w:rsidRPr="00891F7E">
        <w:rPr>
          <w:rFonts w:cstheme="minorHAnsi"/>
        </w:rPr>
        <w:t>prowadzonych</w:t>
      </w:r>
      <w:r w:rsidR="00EB4B14" w:rsidRPr="00891F7E">
        <w:rPr>
          <w:rFonts w:cstheme="minorHAnsi"/>
        </w:rPr>
        <w:t xml:space="preserve"> </w:t>
      </w:r>
      <w:r w:rsidRPr="00891F7E">
        <w:rPr>
          <w:rFonts w:cstheme="minorHAnsi"/>
        </w:rPr>
        <w:t>naborach,</w:t>
      </w:r>
      <w:r w:rsidR="00EB4B14" w:rsidRPr="00891F7E">
        <w:rPr>
          <w:rFonts w:cstheme="minorHAnsi"/>
        </w:rPr>
        <w:t xml:space="preserve"> </w:t>
      </w:r>
      <w:r w:rsidRPr="00891F7E">
        <w:rPr>
          <w:rFonts w:cstheme="minorHAnsi"/>
        </w:rPr>
        <w:t>postępie</w:t>
      </w:r>
      <w:r w:rsidR="00EB4B14" w:rsidRPr="00891F7E">
        <w:rPr>
          <w:rFonts w:cstheme="minorHAnsi"/>
        </w:rPr>
        <w:t xml:space="preserve"> </w:t>
      </w:r>
      <w:r w:rsidRPr="00891F7E">
        <w:rPr>
          <w:rFonts w:cstheme="minorHAnsi"/>
        </w:rPr>
        <w:t>rzeczowym,</w:t>
      </w:r>
      <w:r w:rsidR="00EB4B14" w:rsidRPr="00891F7E">
        <w:rPr>
          <w:rFonts w:cstheme="minorHAnsi"/>
        </w:rPr>
        <w:t xml:space="preserve"> </w:t>
      </w:r>
      <w:r w:rsidRPr="00891F7E">
        <w:rPr>
          <w:rFonts w:cstheme="minorHAnsi"/>
        </w:rPr>
        <w:t>efektach</w:t>
      </w:r>
      <w:r w:rsidR="00EB4B14" w:rsidRPr="00891F7E">
        <w:rPr>
          <w:rFonts w:cstheme="minorHAnsi"/>
        </w:rPr>
        <w:t xml:space="preserve"> </w:t>
      </w:r>
      <w:r w:rsidRPr="00891F7E">
        <w:rPr>
          <w:rFonts w:cstheme="minorHAnsi"/>
        </w:rPr>
        <w:t>realizacji</w:t>
      </w:r>
      <w:r w:rsidR="00EB4B14" w:rsidRPr="00891F7E">
        <w:rPr>
          <w:rFonts w:cstheme="minorHAnsi"/>
        </w:rPr>
        <w:t xml:space="preserve"> </w:t>
      </w:r>
      <w:r w:rsidRPr="00891F7E">
        <w:rPr>
          <w:rFonts w:cstheme="minorHAnsi"/>
        </w:rPr>
        <w:t>Planu</w:t>
      </w:r>
      <w:r w:rsidR="00EB4B14" w:rsidRPr="00891F7E">
        <w:rPr>
          <w:rFonts w:cstheme="minorHAnsi"/>
        </w:rPr>
        <w:t xml:space="preserve"> </w:t>
      </w:r>
      <w:r w:rsidRPr="00891F7E">
        <w:rPr>
          <w:rFonts w:cstheme="minorHAnsi"/>
        </w:rPr>
        <w:t>komunikacji,</w:t>
      </w:r>
      <w:r w:rsidR="00EB4B14" w:rsidRPr="00891F7E">
        <w:rPr>
          <w:rFonts w:cstheme="minorHAnsi"/>
        </w:rPr>
        <w:t xml:space="preserve"> </w:t>
      </w:r>
      <w:r w:rsidRPr="00891F7E">
        <w:rPr>
          <w:rFonts w:cstheme="minorHAnsi"/>
        </w:rPr>
        <w:t>Planu</w:t>
      </w:r>
      <w:r w:rsidR="00EB4B14" w:rsidRPr="00891F7E">
        <w:rPr>
          <w:rFonts w:cstheme="minorHAnsi"/>
        </w:rPr>
        <w:t xml:space="preserve"> </w:t>
      </w:r>
      <w:r w:rsidRPr="00891F7E">
        <w:rPr>
          <w:rFonts w:cstheme="minorHAnsi"/>
        </w:rPr>
        <w:t>szkoleń</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dane</w:t>
      </w:r>
      <w:r w:rsidR="00EB4B14" w:rsidRPr="00891F7E">
        <w:rPr>
          <w:rFonts w:cstheme="minorHAnsi"/>
        </w:rPr>
        <w:t xml:space="preserve"> </w:t>
      </w:r>
      <w:r w:rsidRPr="00891F7E">
        <w:rPr>
          <w:rFonts w:cstheme="minorHAnsi"/>
        </w:rPr>
        <w:t>finansowe.</w:t>
      </w:r>
      <w:r w:rsidR="00EB4B14" w:rsidRPr="00891F7E">
        <w:rPr>
          <w:rFonts w:cstheme="minorHAnsi"/>
        </w:rPr>
        <w:t xml:space="preserve"> </w:t>
      </w:r>
      <w:r w:rsidRPr="00891F7E">
        <w:rPr>
          <w:rFonts w:cstheme="minorHAnsi"/>
        </w:rPr>
        <w:t>Dane</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dotyczyć</w:t>
      </w:r>
      <w:r w:rsidR="00EB4B14" w:rsidRPr="00891F7E">
        <w:rPr>
          <w:rFonts w:cstheme="minorHAnsi"/>
        </w:rPr>
        <w:t xml:space="preserve"> </w:t>
      </w:r>
      <w:r w:rsidRPr="00891F7E">
        <w:rPr>
          <w:rFonts w:cstheme="minorHAnsi"/>
        </w:rPr>
        <w:t>tych</w:t>
      </w:r>
      <w:r w:rsidR="00EB4B14" w:rsidRPr="00891F7E">
        <w:rPr>
          <w:rFonts w:cstheme="minorHAnsi"/>
        </w:rPr>
        <w:t xml:space="preserve"> </w:t>
      </w:r>
      <w:r w:rsidRPr="00891F7E">
        <w:rPr>
          <w:rFonts w:cstheme="minorHAnsi"/>
        </w:rPr>
        <w:t>elementów,</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stanowią</w:t>
      </w:r>
      <w:r w:rsidR="00EB4B14" w:rsidRPr="00891F7E">
        <w:rPr>
          <w:rFonts w:cstheme="minorHAnsi"/>
        </w:rPr>
        <w:t xml:space="preserve"> </w:t>
      </w:r>
      <w:r w:rsidRPr="00891F7E">
        <w:rPr>
          <w:rFonts w:cstheme="minorHAnsi"/>
        </w:rPr>
        <w:t>kluczowe</w:t>
      </w:r>
      <w:r w:rsidR="00EB4B14" w:rsidRPr="00891F7E">
        <w:rPr>
          <w:rFonts w:cstheme="minorHAnsi"/>
        </w:rPr>
        <w:t xml:space="preserve"> </w:t>
      </w:r>
      <w:r w:rsidRPr="00891F7E">
        <w:rPr>
          <w:rFonts w:cstheme="minorHAnsi"/>
        </w:rPr>
        <w:t>zobowiązania</w:t>
      </w:r>
      <w:r w:rsidR="00EB4B14" w:rsidRPr="00891F7E">
        <w:rPr>
          <w:rFonts w:cstheme="minorHAnsi"/>
        </w:rPr>
        <w:t xml:space="preserve"> </w:t>
      </w:r>
      <w:r w:rsidRPr="00891F7E">
        <w:rPr>
          <w:rFonts w:cstheme="minorHAnsi"/>
        </w:rPr>
        <w:t>wynikające</w:t>
      </w:r>
      <w:r w:rsidR="00EB4B14" w:rsidRPr="00891F7E">
        <w:rPr>
          <w:rFonts w:cstheme="minorHAnsi"/>
        </w:rPr>
        <w:t xml:space="preserve"> </w:t>
      </w:r>
      <w:r w:rsidRPr="00891F7E">
        <w:rPr>
          <w:rFonts w:cstheme="minorHAnsi"/>
        </w:rPr>
        <w:t>z</w:t>
      </w:r>
      <w:r w:rsidR="00EB4B14" w:rsidRPr="00891F7E">
        <w:rPr>
          <w:rFonts w:cstheme="minorHAnsi"/>
        </w:rPr>
        <w:t xml:space="preserve"> </w:t>
      </w:r>
      <w:r w:rsidRPr="00891F7E">
        <w:rPr>
          <w:rFonts w:cstheme="minorHAnsi"/>
        </w:rPr>
        <w:t>zawartych</w:t>
      </w:r>
      <w:r w:rsidR="00EB4B14" w:rsidRPr="00891F7E">
        <w:rPr>
          <w:rFonts w:cstheme="minorHAnsi"/>
        </w:rPr>
        <w:t xml:space="preserve"> </w:t>
      </w:r>
      <w:r w:rsidRPr="00891F7E">
        <w:rPr>
          <w:rFonts w:cstheme="minorHAnsi"/>
        </w:rPr>
        <w:t>umów.</w:t>
      </w:r>
      <w:r w:rsidR="00EB4B14" w:rsidRPr="00891F7E">
        <w:rPr>
          <w:rFonts w:cstheme="minorHAnsi"/>
        </w:rPr>
        <w:t xml:space="preserve"> </w:t>
      </w:r>
      <w:r w:rsidRPr="00891F7E">
        <w:rPr>
          <w:rFonts w:cstheme="minorHAnsi"/>
        </w:rPr>
        <w:t>Kluczowym</w:t>
      </w:r>
      <w:r w:rsidR="00EB4B14" w:rsidRPr="00891F7E">
        <w:rPr>
          <w:rFonts w:cstheme="minorHAnsi"/>
        </w:rPr>
        <w:t xml:space="preserve"> </w:t>
      </w:r>
      <w:r w:rsidRPr="00891F7E">
        <w:rPr>
          <w:rFonts w:cstheme="minorHAnsi"/>
        </w:rPr>
        <w:t>źródłem</w:t>
      </w:r>
      <w:r w:rsidR="00EB4B14" w:rsidRPr="00891F7E">
        <w:rPr>
          <w:rFonts w:cstheme="minorHAnsi"/>
        </w:rPr>
        <w:t xml:space="preserve"> </w:t>
      </w:r>
      <w:r w:rsidRPr="00891F7E">
        <w:rPr>
          <w:rFonts w:cstheme="minorHAnsi"/>
        </w:rPr>
        <w:t>danych</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również</w:t>
      </w:r>
      <w:r w:rsidR="00EB4B14" w:rsidRPr="00891F7E">
        <w:rPr>
          <w:rFonts w:cstheme="minorHAnsi"/>
        </w:rPr>
        <w:t xml:space="preserve"> </w:t>
      </w:r>
      <w:r w:rsidRPr="00891F7E">
        <w:rPr>
          <w:rFonts w:cstheme="minorHAnsi"/>
        </w:rPr>
        <w:t>badanie</w:t>
      </w:r>
      <w:r w:rsidR="00EB4B14" w:rsidRPr="00891F7E">
        <w:rPr>
          <w:rFonts w:cstheme="minorHAnsi"/>
        </w:rPr>
        <w:t xml:space="preserve"> </w:t>
      </w:r>
      <w:r w:rsidRPr="00891F7E">
        <w:rPr>
          <w:rFonts w:cstheme="minorHAnsi"/>
        </w:rPr>
        <w:t>jakościowe,</w:t>
      </w:r>
      <w:r w:rsidR="00EB4B14" w:rsidRPr="00891F7E">
        <w:rPr>
          <w:rFonts w:cstheme="minorHAnsi"/>
        </w:rPr>
        <w:t xml:space="preserve"> </w:t>
      </w:r>
      <w:r w:rsidRPr="00891F7E">
        <w:rPr>
          <w:rFonts w:cstheme="minorHAnsi"/>
        </w:rPr>
        <w:t>obejmujące</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szczególności</w:t>
      </w:r>
      <w:r w:rsidR="00EB4B14" w:rsidRPr="00891F7E">
        <w:rPr>
          <w:rFonts w:cstheme="minorHAnsi"/>
        </w:rPr>
        <w:t xml:space="preserve"> </w:t>
      </w:r>
      <w:r w:rsidRPr="00891F7E">
        <w:rPr>
          <w:rFonts w:cstheme="minorHAnsi"/>
        </w:rPr>
        <w:t>wywiady</w:t>
      </w:r>
      <w:r w:rsidR="00EB4B14" w:rsidRPr="00891F7E">
        <w:rPr>
          <w:rFonts w:cstheme="minorHAnsi"/>
        </w:rPr>
        <w:t xml:space="preserve"> </w:t>
      </w:r>
      <w:r w:rsidRPr="00891F7E">
        <w:rPr>
          <w:rFonts w:cstheme="minorHAnsi"/>
        </w:rPr>
        <w:t>z</w:t>
      </w:r>
      <w:r w:rsidR="00EB4B14" w:rsidRPr="00891F7E">
        <w:rPr>
          <w:rFonts w:cstheme="minorHAnsi"/>
        </w:rPr>
        <w:t xml:space="preserve"> </w:t>
      </w:r>
      <w:r w:rsidR="00D46160" w:rsidRPr="00891F7E">
        <w:rPr>
          <w:rFonts w:cstheme="minorHAnsi"/>
        </w:rPr>
        <w:t>Członk</w:t>
      </w:r>
      <w:r w:rsidRPr="00891F7E">
        <w:rPr>
          <w:rFonts w:cstheme="minorHAnsi"/>
        </w:rPr>
        <w:t>ami</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pracownikami</w:t>
      </w:r>
      <w:r w:rsidR="00EB4B14" w:rsidRPr="00891F7E">
        <w:rPr>
          <w:rFonts w:cstheme="minorHAnsi"/>
        </w:rPr>
        <w:t xml:space="preserve"> </w:t>
      </w:r>
      <w:r w:rsidRPr="00891F7E">
        <w:rPr>
          <w:rFonts w:cstheme="minorHAnsi"/>
        </w:rPr>
        <w:t>Biura</w:t>
      </w:r>
      <w:r w:rsidR="00EB4B14" w:rsidRPr="00891F7E">
        <w:rPr>
          <w:rFonts w:cstheme="minorHAnsi"/>
        </w:rPr>
        <w:t xml:space="preserve"> </w:t>
      </w:r>
      <w:r w:rsidRPr="00891F7E">
        <w:rPr>
          <w:rFonts w:cstheme="minorHAnsi"/>
        </w:rPr>
        <w:t>LGD</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przedstawicielami</w:t>
      </w:r>
      <w:r w:rsidR="00EB4B14" w:rsidRPr="00891F7E">
        <w:rPr>
          <w:rFonts w:cstheme="minorHAnsi"/>
        </w:rPr>
        <w:t xml:space="preserve"> </w:t>
      </w:r>
      <w:r w:rsidRPr="00891F7E">
        <w:rPr>
          <w:rFonts w:cstheme="minorHAnsi"/>
        </w:rPr>
        <w:t>organów</w:t>
      </w:r>
      <w:r w:rsidR="00EB4B14" w:rsidRPr="00891F7E">
        <w:rPr>
          <w:rFonts w:cstheme="minorHAnsi"/>
        </w:rPr>
        <w:t xml:space="preserve"> </w:t>
      </w:r>
      <w:r w:rsidR="00A51F41" w:rsidRPr="00891F7E">
        <w:rPr>
          <w:rFonts w:cstheme="minorHAnsi"/>
        </w:rPr>
        <w:t>LGD</w:t>
      </w:r>
      <w:r w:rsidR="00EB4B14" w:rsidRPr="00891F7E">
        <w:rPr>
          <w:rFonts w:cstheme="minorHAnsi"/>
        </w:rPr>
        <w:t xml:space="preserve"> </w:t>
      </w:r>
      <w:r w:rsidR="00A51F41" w:rsidRPr="00891F7E">
        <w:rPr>
          <w:rFonts w:cstheme="minorHAnsi"/>
        </w:rPr>
        <w:t>„Kraina</w:t>
      </w:r>
      <w:r w:rsidR="00EB4B14" w:rsidRPr="00891F7E">
        <w:rPr>
          <w:rFonts w:cstheme="minorHAnsi"/>
        </w:rPr>
        <w:t xml:space="preserve"> </w:t>
      </w:r>
      <w:r w:rsidR="00A51F41" w:rsidRPr="00891F7E">
        <w:rPr>
          <w:rFonts w:cstheme="minorHAnsi"/>
        </w:rPr>
        <w:t>Sanu”</w:t>
      </w:r>
      <w:r w:rsidR="00EB4B14" w:rsidRPr="00891F7E">
        <w:rPr>
          <w:rFonts w:cstheme="minorHAnsi"/>
        </w:rPr>
        <w:t xml:space="preserve"> </w:t>
      </w:r>
      <w:r w:rsidRPr="00891F7E">
        <w:rPr>
          <w:rFonts w:cstheme="minorHAnsi"/>
        </w:rPr>
        <w:t>(Zarządu,</w:t>
      </w:r>
      <w:r w:rsidR="00EB4B14" w:rsidRPr="00891F7E">
        <w:rPr>
          <w:rFonts w:cstheme="minorHAnsi"/>
        </w:rPr>
        <w:t xml:space="preserve"> </w:t>
      </w:r>
      <w:r w:rsidRPr="00891F7E">
        <w:rPr>
          <w:rFonts w:cstheme="minorHAnsi"/>
        </w:rPr>
        <w:t>Rady,</w:t>
      </w:r>
      <w:r w:rsidR="00EB4B14" w:rsidRPr="00891F7E">
        <w:rPr>
          <w:rFonts w:cstheme="minorHAnsi"/>
        </w:rPr>
        <w:t xml:space="preserve"> </w:t>
      </w:r>
      <w:r w:rsidRPr="00891F7E">
        <w:rPr>
          <w:rFonts w:cstheme="minorHAnsi"/>
        </w:rPr>
        <w:t>Komisji</w:t>
      </w:r>
      <w:r w:rsidR="00EB4B14" w:rsidRPr="00891F7E">
        <w:rPr>
          <w:rFonts w:cstheme="minorHAnsi"/>
        </w:rPr>
        <w:t xml:space="preserve"> </w:t>
      </w:r>
      <w:r w:rsidRPr="00891F7E">
        <w:rPr>
          <w:rFonts w:cstheme="minorHAnsi"/>
        </w:rPr>
        <w:t>rewizyjnej)</w:t>
      </w:r>
      <w:r w:rsidR="00EB4B14" w:rsidRPr="00891F7E">
        <w:rPr>
          <w:rFonts w:cstheme="minorHAnsi"/>
        </w:rPr>
        <w:t xml:space="preserve"> </w:t>
      </w:r>
      <w:r w:rsidRPr="00891F7E">
        <w:rPr>
          <w:rFonts w:cstheme="minorHAnsi"/>
        </w:rPr>
        <w:t>oraz</w:t>
      </w:r>
      <w:r w:rsidR="00EB4B14" w:rsidRPr="00891F7E">
        <w:rPr>
          <w:rFonts w:cstheme="minorHAnsi"/>
        </w:rPr>
        <w:t xml:space="preserve"> </w:t>
      </w:r>
      <w:r w:rsidRPr="00891F7E">
        <w:rPr>
          <w:rFonts w:cstheme="minorHAnsi"/>
        </w:rPr>
        <w:t>przede</w:t>
      </w:r>
      <w:r w:rsidR="00EB4B14" w:rsidRPr="00891F7E">
        <w:rPr>
          <w:rFonts w:cstheme="minorHAnsi"/>
        </w:rPr>
        <w:t xml:space="preserve"> </w:t>
      </w:r>
      <w:r w:rsidRPr="00891F7E">
        <w:rPr>
          <w:rFonts w:cstheme="minorHAnsi"/>
        </w:rPr>
        <w:t>wszystki</w:t>
      </w:r>
      <w:r w:rsidR="004F12E9" w:rsidRPr="00891F7E">
        <w:rPr>
          <w:rFonts w:cstheme="minorHAnsi"/>
        </w:rPr>
        <w:t>m</w:t>
      </w:r>
      <w:r w:rsidR="00EB4B14" w:rsidRPr="00891F7E">
        <w:rPr>
          <w:rFonts w:cstheme="minorHAnsi"/>
        </w:rPr>
        <w:t xml:space="preserve"> </w:t>
      </w:r>
      <w:r w:rsidRPr="00891F7E">
        <w:rPr>
          <w:rFonts w:cstheme="minorHAnsi"/>
        </w:rPr>
        <w:t>odbiorcami</w:t>
      </w:r>
      <w:r w:rsidR="00EB4B14" w:rsidRPr="00891F7E">
        <w:rPr>
          <w:rFonts w:cstheme="minorHAnsi"/>
        </w:rPr>
        <w:t xml:space="preserve"> </w:t>
      </w:r>
      <w:r w:rsidRPr="00891F7E">
        <w:rPr>
          <w:rFonts w:cstheme="minorHAnsi"/>
        </w:rPr>
        <w:t>pomocy.</w:t>
      </w:r>
      <w:r w:rsidR="00EB4B14" w:rsidRPr="00891F7E">
        <w:rPr>
          <w:rFonts w:cstheme="minorHAnsi"/>
        </w:rPr>
        <w:t xml:space="preserve"> </w:t>
      </w:r>
      <w:r w:rsidRPr="00891F7E">
        <w:rPr>
          <w:rFonts w:cstheme="minorHAnsi"/>
        </w:rPr>
        <w:t>W</w:t>
      </w:r>
      <w:r w:rsidR="00EB4B14" w:rsidRPr="00891F7E">
        <w:rPr>
          <w:rFonts w:cstheme="minorHAnsi"/>
        </w:rPr>
        <w:t xml:space="preserve"> </w:t>
      </w:r>
      <w:r w:rsidRPr="00891F7E">
        <w:rPr>
          <w:rFonts w:cstheme="minorHAnsi"/>
        </w:rPr>
        <w:t>badaniu</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uwzględnione</w:t>
      </w:r>
      <w:r w:rsidR="00EB4B14" w:rsidRPr="00891F7E">
        <w:rPr>
          <w:rFonts w:cstheme="minorHAnsi"/>
        </w:rPr>
        <w:t xml:space="preserve"> </w:t>
      </w:r>
      <w:r w:rsidRPr="00891F7E">
        <w:rPr>
          <w:rFonts w:cstheme="minorHAnsi"/>
        </w:rPr>
        <w:t>opinie</w:t>
      </w:r>
      <w:r w:rsidR="00EB4B14" w:rsidRPr="00891F7E">
        <w:rPr>
          <w:rFonts w:cstheme="minorHAnsi"/>
        </w:rPr>
        <w:t xml:space="preserve"> </w:t>
      </w:r>
      <w:r w:rsidRPr="00891F7E">
        <w:rPr>
          <w:rFonts w:cstheme="minorHAnsi"/>
        </w:rPr>
        <w:t>tych</w:t>
      </w:r>
      <w:r w:rsidR="00EB4B14" w:rsidRPr="00891F7E">
        <w:rPr>
          <w:rFonts w:cstheme="minorHAnsi"/>
        </w:rPr>
        <w:t xml:space="preserve"> </w:t>
      </w:r>
      <w:r w:rsidRPr="00891F7E">
        <w:rPr>
          <w:rFonts w:cstheme="minorHAnsi"/>
        </w:rPr>
        <w:t>podmiotów,</w:t>
      </w:r>
      <w:r w:rsidR="00EB4B14" w:rsidRPr="00891F7E">
        <w:rPr>
          <w:rFonts w:cstheme="minorHAnsi"/>
        </w:rPr>
        <w:t xml:space="preserve"> </w:t>
      </w:r>
      <w:r w:rsidRPr="00891F7E">
        <w:rPr>
          <w:rFonts w:cstheme="minorHAnsi"/>
        </w:rPr>
        <w:t>które</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uzyskały</w:t>
      </w:r>
      <w:r w:rsidR="00EB4B14" w:rsidRPr="00891F7E">
        <w:rPr>
          <w:rFonts w:cstheme="minorHAnsi"/>
        </w:rPr>
        <w:t xml:space="preserve"> </w:t>
      </w:r>
      <w:r w:rsidRPr="00891F7E">
        <w:rPr>
          <w:rFonts w:cstheme="minorHAnsi"/>
        </w:rPr>
        <w:t>wsparcia.</w:t>
      </w:r>
      <w:r w:rsidR="00EB4B14" w:rsidRPr="00891F7E">
        <w:rPr>
          <w:rFonts w:cstheme="minorHAnsi"/>
        </w:rPr>
        <w:t xml:space="preserve"> </w:t>
      </w:r>
      <w:r w:rsidRPr="00891F7E">
        <w:rPr>
          <w:rFonts w:cstheme="minorHAnsi"/>
        </w:rPr>
        <w:t>Wywiady</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prowadzone</w:t>
      </w:r>
      <w:r w:rsidR="00EB4B14" w:rsidRPr="00891F7E">
        <w:rPr>
          <w:rFonts w:cstheme="minorHAnsi"/>
        </w:rPr>
        <w:t xml:space="preserve"> </w:t>
      </w:r>
      <w:r w:rsidRPr="00891F7E">
        <w:rPr>
          <w:rFonts w:cstheme="minorHAnsi"/>
        </w:rPr>
        <w:t>przy</w:t>
      </w:r>
      <w:r w:rsidR="00EB4B14" w:rsidRPr="00891F7E">
        <w:rPr>
          <w:rFonts w:cstheme="minorHAnsi"/>
        </w:rPr>
        <w:t xml:space="preserve"> </w:t>
      </w:r>
      <w:r w:rsidRPr="00891F7E">
        <w:rPr>
          <w:rFonts w:cstheme="minorHAnsi"/>
        </w:rPr>
        <w:t>wykorzystaniu</w:t>
      </w:r>
      <w:r w:rsidR="00EB4B14" w:rsidRPr="00891F7E">
        <w:rPr>
          <w:rFonts w:cstheme="minorHAnsi"/>
        </w:rPr>
        <w:t xml:space="preserve"> </w:t>
      </w:r>
      <w:r w:rsidRPr="00891F7E">
        <w:rPr>
          <w:rFonts w:cstheme="minorHAnsi"/>
        </w:rPr>
        <w:t>instrumentów</w:t>
      </w:r>
      <w:r w:rsidR="00EB4B14" w:rsidRPr="00891F7E">
        <w:rPr>
          <w:rFonts w:cstheme="minorHAnsi"/>
        </w:rPr>
        <w:t xml:space="preserve"> </w:t>
      </w:r>
      <w:r w:rsidRPr="00891F7E">
        <w:rPr>
          <w:rFonts w:cstheme="minorHAnsi"/>
        </w:rPr>
        <w:t>adekwatnych</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grupy</w:t>
      </w:r>
      <w:r w:rsidR="00EB4B14" w:rsidRPr="00891F7E">
        <w:rPr>
          <w:rFonts w:cstheme="minorHAnsi"/>
        </w:rPr>
        <w:t xml:space="preserve"> </w:t>
      </w:r>
      <w:r w:rsidRPr="00891F7E">
        <w:rPr>
          <w:rFonts w:cstheme="minorHAnsi"/>
        </w:rPr>
        <w:t>interesariuszy,</w:t>
      </w:r>
      <w:r w:rsidR="00EB4B14" w:rsidRPr="00891F7E">
        <w:rPr>
          <w:rFonts w:cstheme="minorHAnsi"/>
        </w:rPr>
        <w:t xml:space="preserve"> </w:t>
      </w:r>
      <w:r w:rsidRPr="00891F7E">
        <w:rPr>
          <w:rFonts w:cstheme="minorHAnsi"/>
        </w:rPr>
        <w:t>żeby</w:t>
      </w:r>
      <w:r w:rsidR="00EB4B14" w:rsidRPr="00891F7E">
        <w:rPr>
          <w:rFonts w:cstheme="minorHAnsi"/>
        </w:rPr>
        <w:t xml:space="preserve"> </w:t>
      </w:r>
      <w:r w:rsidRPr="00891F7E">
        <w:rPr>
          <w:rFonts w:cstheme="minorHAnsi"/>
        </w:rPr>
        <w:t>włączyć</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badania</w:t>
      </w:r>
      <w:r w:rsidR="00EB4B14" w:rsidRPr="00891F7E">
        <w:rPr>
          <w:rFonts w:cstheme="minorHAnsi"/>
        </w:rPr>
        <w:t xml:space="preserve"> </w:t>
      </w:r>
      <w:r w:rsidRPr="00891F7E">
        <w:rPr>
          <w:rFonts w:cstheme="minorHAnsi"/>
        </w:rPr>
        <w:t>wszystkich</w:t>
      </w:r>
      <w:r w:rsidR="00EB4B14" w:rsidRPr="00891F7E">
        <w:rPr>
          <w:rFonts w:cstheme="minorHAnsi"/>
        </w:rPr>
        <w:t xml:space="preserve"> </w:t>
      </w:r>
      <w:r w:rsidRPr="00891F7E">
        <w:rPr>
          <w:rFonts w:cstheme="minorHAnsi"/>
        </w:rPr>
        <w:t>zainteresowanych.</w:t>
      </w:r>
      <w:r w:rsidR="00EB4B14" w:rsidRPr="00891F7E">
        <w:rPr>
          <w:rFonts w:cstheme="minorHAnsi"/>
        </w:rPr>
        <w:t xml:space="preserve"> </w:t>
      </w:r>
    </w:p>
    <w:p w14:paraId="36CC9CC7" w14:textId="77777777" w:rsidR="00981479" w:rsidRPr="00891F7E" w:rsidRDefault="00DE0976" w:rsidP="00891F7E">
      <w:pPr>
        <w:spacing w:after="0"/>
        <w:ind w:left="11" w:right="6" w:firstLine="325"/>
        <w:jc w:val="both"/>
        <w:rPr>
          <w:rFonts w:cstheme="minorHAnsi"/>
        </w:rPr>
      </w:pPr>
      <w:r w:rsidRPr="00891F7E">
        <w:rPr>
          <w:rFonts w:cstheme="minorHAnsi"/>
        </w:rPr>
        <w:t>Na</w:t>
      </w:r>
      <w:r w:rsidR="00EB4B14" w:rsidRPr="00891F7E">
        <w:rPr>
          <w:rFonts w:cstheme="minorHAnsi"/>
        </w:rPr>
        <w:t xml:space="preserve"> </w:t>
      </w:r>
      <w:r w:rsidRPr="00891F7E">
        <w:rPr>
          <w:rFonts w:cstheme="minorHAnsi"/>
        </w:rPr>
        <w:t>potrzeby</w:t>
      </w:r>
      <w:r w:rsidR="00EB4B14" w:rsidRPr="00891F7E">
        <w:rPr>
          <w:rFonts w:cstheme="minorHAnsi"/>
        </w:rPr>
        <w:t xml:space="preserve"> </w:t>
      </w:r>
      <w:r w:rsidRPr="00891F7E">
        <w:rPr>
          <w:rFonts w:cstheme="minorHAnsi"/>
        </w:rPr>
        <w:t>wywiadów</w:t>
      </w:r>
      <w:r w:rsidR="00EB4B14" w:rsidRPr="00891F7E">
        <w:rPr>
          <w:rFonts w:cstheme="minorHAnsi"/>
        </w:rPr>
        <w:t xml:space="preserve"> </w:t>
      </w:r>
      <w:r w:rsidRPr="00891F7E">
        <w:rPr>
          <w:rFonts w:cstheme="minorHAnsi"/>
        </w:rPr>
        <w:t>stworzymy</w:t>
      </w:r>
      <w:r w:rsidR="00EB4B14" w:rsidRPr="00891F7E">
        <w:rPr>
          <w:rFonts w:cstheme="minorHAnsi"/>
        </w:rPr>
        <w:t xml:space="preserve"> </w:t>
      </w:r>
      <w:r w:rsidRPr="00891F7E">
        <w:rPr>
          <w:rFonts w:cstheme="minorHAnsi"/>
        </w:rPr>
        <w:t>scenariusze</w:t>
      </w:r>
      <w:r w:rsidR="00EB4B14" w:rsidRPr="00891F7E">
        <w:rPr>
          <w:rFonts w:cstheme="minorHAnsi"/>
        </w:rPr>
        <w:t xml:space="preserve"> </w:t>
      </w:r>
      <w:r w:rsidRPr="00891F7E">
        <w:rPr>
          <w:rFonts w:cstheme="minorHAnsi"/>
        </w:rPr>
        <w:t>dostosowywane</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równych</w:t>
      </w:r>
      <w:r w:rsidR="00EB4B14" w:rsidRPr="00891F7E">
        <w:rPr>
          <w:rFonts w:cstheme="minorHAnsi"/>
        </w:rPr>
        <w:t xml:space="preserve"> </w:t>
      </w:r>
      <w:r w:rsidRPr="00891F7E">
        <w:rPr>
          <w:rFonts w:cstheme="minorHAnsi"/>
        </w:rPr>
        <w:t>odbiorców.</w:t>
      </w:r>
      <w:r w:rsidR="00EB4B14" w:rsidRPr="00891F7E">
        <w:rPr>
          <w:rFonts w:cstheme="minorHAnsi"/>
        </w:rPr>
        <w:t xml:space="preserve"> </w:t>
      </w:r>
    </w:p>
    <w:p w14:paraId="6EEBAD56" w14:textId="6CEF6398" w:rsidR="00DE0976" w:rsidRPr="00891F7E" w:rsidRDefault="00DE0976" w:rsidP="00891F7E">
      <w:pPr>
        <w:spacing w:after="0"/>
        <w:ind w:left="11" w:right="6" w:firstLine="325"/>
        <w:jc w:val="both"/>
        <w:rPr>
          <w:rFonts w:cstheme="minorHAnsi"/>
        </w:rPr>
      </w:pPr>
      <w:r w:rsidRPr="00891F7E">
        <w:rPr>
          <w:rFonts w:cstheme="minorHAnsi"/>
        </w:rPr>
        <w:t>Zebrane</w:t>
      </w:r>
      <w:r w:rsidR="00EB4B14" w:rsidRPr="00891F7E">
        <w:rPr>
          <w:rFonts w:cstheme="minorHAnsi"/>
        </w:rPr>
        <w:t xml:space="preserve"> </w:t>
      </w:r>
      <w:r w:rsidRPr="00891F7E">
        <w:rPr>
          <w:rFonts w:cstheme="minorHAnsi"/>
        </w:rPr>
        <w:t>dane</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wykorzystane</w:t>
      </w:r>
      <w:r w:rsidR="00EB4B14" w:rsidRPr="00891F7E">
        <w:rPr>
          <w:rFonts w:cstheme="minorHAnsi"/>
        </w:rPr>
        <w:t xml:space="preserve"> </w:t>
      </w:r>
      <w:r w:rsidRPr="00891F7E">
        <w:rPr>
          <w:rFonts w:cstheme="minorHAnsi"/>
        </w:rPr>
        <w:t>nie</w:t>
      </w:r>
      <w:r w:rsidR="00EB4B14" w:rsidRPr="00891F7E">
        <w:rPr>
          <w:rFonts w:cstheme="minorHAnsi"/>
        </w:rPr>
        <w:t xml:space="preserve"> </w:t>
      </w:r>
      <w:r w:rsidRPr="00891F7E">
        <w:rPr>
          <w:rFonts w:cstheme="minorHAnsi"/>
        </w:rPr>
        <w:t>tylko</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oceny</w:t>
      </w:r>
      <w:r w:rsidR="00EB4B14" w:rsidRPr="00891F7E">
        <w:rPr>
          <w:rFonts w:cstheme="minorHAnsi"/>
        </w:rPr>
        <w:t xml:space="preserve"> </w:t>
      </w:r>
      <w:r w:rsidRPr="00891F7E">
        <w:rPr>
          <w:rFonts w:cstheme="minorHAnsi"/>
        </w:rPr>
        <w:t>wdrażania</w:t>
      </w:r>
      <w:r w:rsidR="00EB4B14" w:rsidRPr="00891F7E">
        <w:rPr>
          <w:rFonts w:cstheme="minorHAnsi"/>
        </w:rPr>
        <w:t xml:space="preserve"> </w:t>
      </w:r>
      <w:r w:rsidRPr="00891F7E">
        <w:rPr>
          <w:rFonts w:cstheme="minorHAnsi"/>
        </w:rPr>
        <w:t>LSR,</w:t>
      </w:r>
      <w:r w:rsidR="00EB4B14" w:rsidRPr="00891F7E">
        <w:rPr>
          <w:rFonts w:cstheme="minorHAnsi"/>
        </w:rPr>
        <w:t xml:space="preserve"> </w:t>
      </w:r>
      <w:r w:rsidRPr="00891F7E">
        <w:rPr>
          <w:rFonts w:cstheme="minorHAnsi"/>
        </w:rPr>
        <w:t>ale</w:t>
      </w:r>
      <w:r w:rsidR="00EB4B14" w:rsidRPr="00891F7E">
        <w:rPr>
          <w:rFonts w:cstheme="minorHAnsi"/>
        </w:rPr>
        <w:t xml:space="preserve"> </w:t>
      </w:r>
      <w:r w:rsidRPr="00891F7E">
        <w:rPr>
          <w:rFonts w:cstheme="minorHAnsi"/>
        </w:rPr>
        <w:t>będą</w:t>
      </w:r>
      <w:r w:rsidR="00EB4B14" w:rsidRPr="00891F7E">
        <w:rPr>
          <w:rFonts w:cstheme="minorHAnsi"/>
        </w:rPr>
        <w:t xml:space="preserve"> </w:t>
      </w:r>
      <w:r w:rsidRPr="00891F7E">
        <w:rPr>
          <w:rFonts w:cstheme="minorHAnsi"/>
        </w:rPr>
        <w:t>podstawą</w:t>
      </w:r>
      <w:r w:rsidR="00EB4B14" w:rsidRPr="00891F7E">
        <w:rPr>
          <w:rFonts w:cstheme="minorHAnsi"/>
        </w:rPr>
        <w:t xml:space="preserve"> </w:t>
      </w:r>
      <w:r w:rsidRPr="00891F7E">
        <w:rPr>
          <w:rFonts w:cstheme="minorHAnsi"/>
        </w:rPr>
        <w:t>do</w:t>
      </w:r>
      <w:r w:rsidR="00EB4B14" w:rsidRPr="00891F7E">
        <w:rPr>
          <w:rFonts w:cstheme="minorHAnsi"/>
        </w:rPr>
        <w:t xml:space="preserve"> </w:t>
      </w:r>
      <w:r w:rsidRPr="00891F7E">
        <w:rPr>
          <w:rFonts w:cstheme="minorHAnsi"/>
        </w:rPr>
        <w:t>formułowania</w:t>
      </w:r>
      <w:r w:rsidR="00EB4B14" w:rsidRPr="00891F7E">
        <w:rPr>
          <w:rFonts w:cstheme="minorHAnsi"/>
        </w:rPr>
        <w:t xml:space="preserve"> </w:t>
      </w:r>
      <w:r w:rsidRPr="00891F7E">
        <w:rPr>
          <w:rFonts w:cstheme="minorHAnsi"/>
        </w:rPr>
        <w:t>rekomendacji.</w:t>
      </w:r>
    </w:p>
    <w:p w14:paraId="42F68B7A" w14:textId="77777777" w:rsidR="00CE4D63" w:rsidRPr="00891F7E" w:rsidRDefault="00CE4D63" w:rsidP="00891F7E">
      <w:pPr>
        <w:spacing w:after="0"/>
        <w:ind w:left="11" w:right="6" w:firstLine="325"/>
        <w:jc w:val="both"/>
        <w:rPr>
          <w:rFonts w:cstheme="minorHAnsi"/>
        </w:rPr>
      </w:pPr>
    </w:p>
    <w:p w14:paraId="5EE8D2DD" w14:textId="4F92F3D7" w:rsidR="00CE4D63" w:rsidRPr="00891F7E" w:rsidRDefault="00CE4D63" w:rsidP="00891F7E">
      <w:pPr>
        <w:spacing w:after="0"/>
        <w:ind w:right="6"/>
        <w:jc w:val="both"/>
        <w:rPr>
          <w:rFonts w:cstheme="minorHAnsi"/>
          <w:b/>
          <w:bCs/>
        </w:rPr>
      </w:pPr>
      <w:r w:rsidRPr="00891F7E">
        <w:rPr>
          <w:rFonts w:cstheme="minorHAnsi"/>
          <w:b/>
          <w:bCs/>
        </w:rPr>
        <w:t>Elementy podlegające monitorowaniu i ewaluacji (on going/ex-post) ze wskazaniem sposobu ich pozyskania oraz zakresu analizy i oceny danych.</w:t>
      </w:r>
    </w:p>
    <w:p w14:paraId="3F64C8E0" w14:textId="6F655304" w:rsidR="00CE4D63" w:rsidRPr="00891F7E" w:rsidRDefault="00CE4D63" w:rsidP="00891F7E">
      <w:pPr>
        <w:spacing w:after="0"/>
        <w:ind w:right="6"/>
        <w:jc w:val="both"/>
        <w:rPr>
          <w:rFonts w:cstheme="minorHAnsi"/>
        </w:rPr>
      </w:pPr>
      <w:r w:rsidRPr="00891F7E">
        <w:rPr>
          <w:rFonts w:cstheme="minorHAnsi"/>
          <w:b/>
          <w:bCs/>
        </w:rPr>
        <w:t xml:space="preserve">1. Efektywność pracy Biura LGD i organów LGD, </w:t>
      </w:r>
      <w:r w:rsidRPr="00891F7E">
        <w:rPr>
          <w:rFonts w:cstheme="minorHAnsi"/>
        </w:rPr>
        <w:t xml:space="preserve">w tym jakość doradztwa, stan realizacji Planu komunikacji/Planu szkoleń oraz działań animacyjno-integracyjnych i wyłączeniowych skierowanych do lokalnej społeczności, dostępność Biura, sprawność podejmowania decyzji przez LGD oraz stosowanie obowiązujących przepisów </w:t>
      </w:r>
      <w:r w:rsidR="0024451B" w:rsidRPr="00891F7E">
        <w:rPr>
          <w:rFonts w:cstheme="minorHAnsi"/>
        </w:rPr>
        <w:br/>
      </w:r>
      <w:r w:rsidRPr="00891F7E">
        <w:rPr>
          <w:rFonts w:cstheme="minorHAnsi"/>
        </w:rPr>
        <w:t>i wytycznych – zarządzenie LSR</w:t>
      </w:r>
    </w:p>
    <w:p w14:paraId="4865F5B6" w14:textId="4E782199" w:rsidR="00CE4D63" w:rsidRPr="00891F7E" w:rsidRDefault="00CE4D63" w:rsidP="00891F7E">
      <w:pPr>
        <w:spacing w:after="0"/>
        <w:ind w:right="6"/>
        <w:jc w:val="both"/>
        <w:rPr>
          <w:rFonts w:cstheme="minorHAnsi"/>
        </w:rPr>
      </w:pPr>
      <w:r w:rsidRPr="00891F7E">
        <w:rPr>
          <w:rFonts w:cstheme="minorHAnsi"/>
          <w:u w:val="single"/>
        </w:rPr>
        <w:t>Podstawowe źródła danych/rodzaj i częstotliwość badania</w:t>
      </w:r>
      <w:r w:rsidRPr="00891F7E">
        <w:rPr>
          <w:rFonts w:cstheme="minorHAnsi"/>
        </w:rPr>
        <w:t xml:space="preserve">: opinia przełożonego, </w:t>
      </w:r>
      <w:r w:rsidR="0024451B" w:rsidRPr="00891F7E">
        <w:rPr>
          <w:rFonts w:cstheme="minorHAnsi"/>
        </w:rPr>
        <w:t xml:space="preserve">ewentualnie </w:t>
      </w:r>
      <w:r w:rsidRPr="00891F7E">
        <w:rPr>
          <w:rFonts w:cstheme="minorHAnsi"/>
        </w:rPr>
        <w:t xml:space="preserve">wywiady </w:t>
      </w:r>
      <w:r w:rsidR="0024451B" w:rsidRPr="00891F7E">
        <w:rPr>
          <w:rFonts w:cstheme="minorHAnsi"/>
        </w:rPr>
        <w:br/>
      </w:r>
      <w:r w:rsidRPr="00891F7E">
        <w:rPr>
          <w:rFonts w:cstheme="minorHAnsi"/>
        </w:rPr>
        <w:t xml:space="preserve">z </w:t>
      </w:r>
      <w:r w:rsidR="00685085" w:rsidRPr="00891F7E">
        <w:rPr>
          <w:rFonts w:cstheme="minorHAnsi"/>
        </w:rPr>
        <w:t>B</w:t>
      </w:r>
      <w:r w:rsidRPr="00891F7E">
        <w:rPr>
          <w:rFonts w:cstheme="minorHAnsi"/>
        </w:rPr>
        <w:t>eneficjentami i Członkami LGD, badania ankietowe, wyniki kontroli, anonimowe ankiety, dokumentacja własna LGD</w:t>
      </w:r>
      <w:r w:rsidR="00685085" w:rsidRPr="00891F7E">
        <w:rPr>
          <w:rFonts w:cstheme="minorHAnsi"/>
        </w:rPr>
        <w:t>.</w:t>
      </w:r>
    </w:p>
    <w:p w14:paraId="426C6FDF" w14:textId="71ADB6DB" w:rsidR="00CE4D63" w:rsidRPr="00891F7E" w:rsidRDefault="00CE4D63" w:rsidP="00891F7E">
      <w:pPr>
        <w:spacing w:after="0"/>
        <w:ind w:right="6"/>
        <w:jc w:val="both"/>
        <w:rPr>
          <w:rFonts w:cstheme="minorHAnsi"/>
        </w:rPr>
      </w:pPr>
      <w:r w:rsidRPr="00891F7E">
        <w:rPr>
          <w:rFonts w:cstheme="minorHAnsi"/>
        </w:rPr>
        <w:t>M6</w:t>
      </w:r>
      <w:r w:rsidR="00BF489B" w:rsidRPr="00891F7E">
        <w:rPr>
          <w:rFonts w:cstheme="minorHAnsi"/>
        </w:rPr>
        <w:t xml:space="preserve"> 9 (Monitowanie w okresach półrocznych)</w:t>
      </w:r>
      <w:r w:rsidRPr="00891F7E">
        <w:rPr>
          <w:rFonts w:cstheme="minorHAnsi"/>
        </w:rPr>
        <w:t>, E1</w:t>
      </w:r>
      <w:r w:rsidR="00BF489B" w:rsidRPr="00891F7E">
        <w:rPr>
          <w:rFonts w:cstheme="minorHAnsi"/>
        </w:rPr>
        <w:t xml:space="preserve"> (ewaluacja on-going)</w:t>
      </w:r>
      <w:r w:rsidRPr="00891F7E">
        <w:rPr>
          <w:rFonts w:cstheme="minorHAnsi"/>
        </w:rPr>
        <w:t>, EX</w:t>
      </w:r>
      <w:r w:rsidR="00BF489B" w:rsidRPr="00891F7E">
        <w:rPr>
          <w:rFonts w:cstheme="minorHAnsi"/>
        </w:rPr>
        <w:t xml:space="preserve"> (ewaluacja ex-post)</w:t>
      </w:r>
      <w:r w:rsidR="00685085" w:rsidRPr="00891F7E">
        <w:rPr>
          <w:rFonts w:cstheme="minorHAnsi"/>
        </w:rPr>
        <w:t>.</w:t>
      </w:r>
    </w:p>
    <w:p w14:paraId="0EFC1E9D" w14:textId="77777777" w:rsidR="00BF489B" w:rsidRPr="00891F7E" w:rsidRDefault="00BF489B" w:rsidP="00891F7E">
      <w:pPr>
        <w:spacing w:after="0"/>
        <w:ind w:right="6"/>
        <w:jc w:val="both"/>
        <w:rPr>
          <w:rFonts w:cstheme="minorHAnsi"/>
        </w:rPr>
      </w:pPr>
    </w:p>
    <w:p w14:paraId="7C21569D" w14:textId="04B421A9" w:rsidR="00CE4D63" w:rsidRPr="00891F7E" w:rsidRDefault="00CE4D63" w:rsidP="00891F7E">
      <w:pPr>
        <w:spacing w:after="0"/>
        <w:ind w:right="6"/>
        <w:jc w:val="both"/>
        <w:rPr>
          <w:rFonts w:cstheme="minorHAnsi"/>
        </w:rPr>
      </w:pPr>
      <w:r w:rsidRPr="00891F7E">
        <w:rPr>
          <w:rFonts w:cstheme="minorHAnsi"/>
          <w:u w:val="single"/>
        </w:rPr>
        <w:t>Analiza i ocena danych:</w:t>
      </w:r>
      <w:r w:rsidRPr="00891F7E">
        <w:rPr>
          <w:rFonts w:cstheme="minorHAnsi"/>
        </w:rPr>
        <w:t xml:space="preserve"> Rzetelne i terminowe wypełnianie obowiązków, ocena jakości prowadzonych działań i ich skuteczności w odniesieniu do założeń LSR, jakość doradztwa, adekwatność działań komunikacyjnych i szkoleniowych, zaangażowanie i chęć rozwiazywania problemów.</w:t>
      </w:r>
    </w:p>
    <w:p w14:paraId="3007BF3B" w14:textId="2604ADC9" w:rsidR="00CE4D63" w:rsidRPr="00891F7E" w:rsidRDefault="00CE4D63" w:rsidP="00891F7E">
      <w:pPr>
        <w:spacing w:after="0"/>
        <w:ind w:right="6"/>
        <w:jc w:val="both"/>
        <w:rPr>
          <w:rFonts w:cstheme="minorHAnsi"/>
        </w:rPr>
      </w:pPr>
      <w:r w:rsidRPr="00891F7E">
        <w:rPr>
          <w:rFonts w:cstheme="minorHAnsi"/>
          <w:u w:val="single"/>
        </w:rPr>
        <w:t>Kryterium:</w:t>
      </w:r>
      <w:r w:rsidRPr="00891F7E">
        <w:rPr>
          <w:rFonts w:cstheme="minorHAnsi"/>
        </w:rPr>
        <w:t xml:space="preserve"> Efektywność</w:t>
      </w:r>
    </w:p>
    <w:p w14:paraId="51B23284" w14:textId="77777777" w:rsidR="00CE4D63" w:rsidRPr="00891F7E" w:rsidRDefault="00CE4D63" w:rsidP="00891F7E">
      <w:pPr>
        <w:spacing w:after="0"/>
        <w:ind w:right="6"/>
        <w:jc w:val="both"/>
        <w:rPr>
          <w:rFonts w:cstheme="minorHAnsi"/>
        </w:rPr>
      </w:pPr>
    </w:p>
    <w:p w14:paraId="67981FD9" w14:textId="44BAEA10" w:rsidR="00CE4D63" w:rsidRPr="00891F7E" w:rsidRDefault="00CE4D63" w:rsidP="00891F7E">
      <w:pPr>
        <w:spacing w:after="0"/>
        <w:ind w:right="6"/>
        <w:jc w:val="both"/>
        <w:rPr>
          <w:rFonts w:cstheme="minorHAnsi"/>
        </w:rPr>
      </w:pPr>
      <w:r w:rsidRPr="00891F7E">
        <w:rPr>
          <w:rFonts w:cstheme="minorHAnsi"/>
          <w:b/>
          <w:bCs/>
        </w:rPr>
        <w:t xml:space="preserve">2. Postęp rzeczowy LSR w zakresie stopnia osiągnięcia mierzalnych wskaźników wykonalności celów </w:t>
      </w:r>
      <w:r w:rsidRPr="00891F7E">
        <w:rPr>
          <w:rFonts w:cstheme="minorHAnsi"/>
        </w:rPr>
        <w:t>– wdrażanie LSR</w:t>
      </w:r>
    </w:p>
    <w:p w14:paraId="017540C9" w14:textId="1276D227" w:rsidR="00CE4D63" w:rsidRPr="00891F7E" w:rsidRDefault="00CE4D63" w:rsidP="00891F7E">
      <w:pPr>
        <w:spacing w:after="0"/>
        <w:ind w:right="6"/>
        <w:jc w:val="both"/>
        <w:rPr>
          <w:rFonts w:cstheme="minorHAnsi"/>
        </w:rPr>
      </w:pPr>
      <w:r w:rsidRPr="00891F7E">
        <w:rPr>
          <w:rFonts w:cstheme="minorHAnsi"/>
          <w:u w:val="single"/>
        </w:rPr>
        <w:t>Podstawowe źródła danych/rodzaj i częstotliwość badania</w:t>
      </w:r>
      <w:r w:rsidRPr="00891F7E">
        <w:rPr>
          <w:rFonts w:cstheme="minorHAnsi"/>
        </w:rPr>
        <w:t>: dokumentacja konkursowa, dane pozyskane z samorządu województwa, ankiety monitorujące/sprawozdania beneficjentów</w:t>
      </w:r>
      <w:r w:rsidR="00050097" w:rsidRPr="00891F7E">
        <w:rPr>
          <w:rFonts w:cstheme="minorHAnsi"/>
        </w:rPr>
        <w:t xml:space="preserve">; </w:t>
      </w:r>
      <w:r w:rsidRPr="00891F7E">
        <w:rPr>
          <w:rFonts w:cstheme="minorHAnsi"/>
        </w:rPr>
        <w:t>M6, E1, EX</w:t>
      </w:r>
    </w:p>
    <w:p w14:paraId="55D22A42" w14:textId="77777777" w:rsidR="00CE4D63" w:rsidRPr="00891F7E" w:rsidRDefault="00CE4D63" w:rsidP="00891F7E">
      <w:pPr>
        <w:spacing w:after="0"/>
        <w:ind w:right="6"/>
        <w:rPr>
          <w:rFonts w:cstheme="minorHAnsi"/>
        </w:rPr>
      </w:pPr>
      <w:r w:rsidRPr="00891F7E">
        <w:rPr>
          <w:rFonts w:cstheme="minorHAnsi"/>
          <w:u w:val="single"/>
        </w:rPr>
        <w:t>Analiza i ocena danych:</w:t>
      </w:r>
      <w:r w:rsidRPr="00891F7E">
        <w:rPr>
          <w:rFonts w:cstheme="minorHAnsi"/>
        </w:rPr>
        <w:t xml:space="preserve"> Stopień realizacji celów, przedsięwzięć, wskaźników; ocena celowości i trafności założeń realizowanych w ramach LSR; wpływ podejmowanych przez Biuro LGD działań na postęp rzeczowy; określenie stopnia realizacji poszczególnych operacji.</w:t>
      </w:r>
    </w:p>
    <w:p w14:paraId="0A42FEA5" w14:textId="7F6F1A77" w:rsidR="00CE4D63" w:rsidRPr="00891F7E" w:rsidRDefault="00CE4D63" w:rsidP="00891F7E">
      <w:pPr>
        <w:spacing w:after="0"/>
        <w:ind w:right="6"/>
        <w:rPr>
          <w:rFonts w:cstheme="minorHAnsi"/>
        </w:rPr>
      </w:pPr>
      <w:r w:rsidRPr="00891F7E">
        <w:rPr>
          <w:rFonts w:cstheme="minorHAnsi"/>
          <w:u w:val="single"/>
        </w:rPr>
        <w:t>Kryterium:</w:t>
      </w:r>
      <w:r w:rsidRPr="00891F7E">
        <w:rPr>
          <w:rFonts w:cstheme="minorHAnsi"/>
        </w:rPr>
        <w:t xml:space="preserve"> Skuteczność i użyteczność, trwałość.</w:t>
      </w:r>
    </w:p>
    <w:p w14:paraId="1E7334BD" w14:textId="77777777" w:rsidR="00CE4D63" w:rsidRPr="00891F7E" w:rsidRDefault="00CE4D63" w:rsidP="00891F7E">
      <w:pPr>
        <w:spacing w:after="0"/>
        <w:ind w:right="6"/>
        <w:jc w:val="both"/>
        <w:rPr>
          <w:rFonts w:cstheme="minorHAnsi"/>
        </w:rPr>
      </w:pPr>
    </w:p>
    <w:p w14:paraId="54954D06" w14:textId="156352FB" w:rsidR="00CE4D63" w:rsidRPr="00891F7E" w:rsidRDefault="00CE4D63" w:rsidP="00891F7E">
      <w:pPr>
        <w:spacing w:after="0"/>
        <w:ind w:right="6"/>
        <w:jc w:val="both"/>
        <w:rPr>
          <w:rFonts w:cstheme="minorHAnsi"/>
        </w:rPr>
      </w:pPr>
      <w:r w:rsidRPr="00891F7E">
        <w:rPr>
          <w:rFonts w:cstheme="minorHAnsi"/>
          <w:b/>
          <w:bCs/>
        </w:rPr>
        <w:lastRenderedPageBreak/>
        <w:t>3. Postęp finansowy w zakresie stanu realizacji budżetu w poszczególnych naborach i możliwości osiągniecia kamieni milowych</w:t>
      </w:r>
      <w:r w:rsidRPr="00891F7E">
        <w:rPr>
          <w:rFonts w:cstheme="minorHAnsi"/>
        </w:rPr>
        <w:t xml:space="preserve">, z uwzględnieniem czynników zewnętrznych wpływających na tempo kontraktacji oraz tempo realizacji projektów – wdrażanie i zarządzanie LSR </w:t>
      </w:r>
    </w:p>
    <w:p w14:paraId="4549FACB" w14:textId="33DA3739" w:rsidR="00CE4D63" w:rsidRPr="00891F7E" w:rsidRDefault="00CE4D63" w:rsidP="00891F7E">
      <w:pPr>
        <w:spacing w:after="0"/>
        <w:ind w:right="6"/>
        <w:jc w:val="both"/>
        <w:rPr>
          <w:rFonts w:cstheme="minorHAnsi"/>
        </w:rPr>
      </w:pPr>
      <w:r w:rsidRPr="00891F7E">
        <w:rPr>
          <w:rFonts w:cstheme="minorHAnsi"/>
          <w:u w:val="single"/>
        </w:rPr>
        <w:t>Podstawowe źródła danych/rodzaj i częstotliwość badania</w:t>
      </w:r>
      <w:r w:rsidRPr="00891F7E">
        <w:rPr>
          <w:rFonts w:cstheme="minorHAnsi"/>
        </w:rPr>
        <w:t>: dokumentacja konkursowa, dane pozyskane z samorządu województwa, ankiety monitorujące/sprawozdania beneficjentów</w:t>
      </w:r>
      <w:r w:rsidR="00050097" w:rsidRPr="00891F7E">
        <w:rPr>
          <w:rFonts w:cstheme="minorHAnsi"/>
        </w:rPr>
        <w:t xml:space="preserve">; </w:t>
      </w:r>
      <w:r w:rsidRPr="00891F7E">
        <w:rPr>
          <w:rFonts w:cstheme="minorHAnsi"/>
        </w:rPr>
        <w:t>M6, E1, EX</w:t>
      </w:r>
      <w:r w:rsidR="00685085" w:rsidRPr="00891F7E">
        <w:rPr>
          <w:rFonts w:cstheme="minorHAnsi"/>
        </w:rPr>
        <w:t>.</w:t>
      </w:r>
    </w:p>
    <w:p w14:paraId="2D2A4065" w14:textId="049EDC7A" w:rsidR="00CE4D63" w:rsidRPr="00891F7E" w:rsidRDefault="00CE4D63" w:rsidP="00891F7E">
      <w:pPr>
        <w:spacing w:after="0"/>
        <w:ind w:right="6"/>
        <w:jc w:val="both"/>
        <w:rPr>
          <w:rFonts w:cstheme="minorHAnsi"/>
        </w:rPr>
      </w:pPr>
      <w:r w:rsidRPr="00891F7E">
        <w:rPr>
          <w:rFonts w:cstheme="minorHAnsi"/>
          <w:u w:val="single"/>
        </w:rPr>
        <w:t>Analiza i ocena danych:</w:t>
      </w:r>
      <w:r w:rsidRPr="00891F7E">
        <w:rPr>
          <w:rFonts w:cstheme="minorHAnsi"/>
        </w:rPr>
        <w:t xml:space="preserve"> Stopień wykorzystania budżetu LGD przeznaczonego na wdrażanie w odniesieniu do podjętych środków, wpływ podejmowanych przez Biuro LGD działań na postęp finansowy, ocena trafności założeń finansowych LSR. </w:t>
      </w:r>
    </w:p>
    <w:p w14:paraId="5EB5FF74" w14:textId="55855069" w:rsidR="00CE4D63" w:rsidRPr="00891F7E" w:rsidRDefault="00CE4D63" w:rsidP="00891F7E">
      <w:pPr>
        <w:spacing w:after="0"/>
        <w:ind w:right="6"/>
        <w:jc w:val="both"/>
        <w:rPr>
          <w:rFonts w:cstheme="minorHAnsi"/>
        </w:rPr>
      </w:pPr>
      <w:r w:rsidRPr="00891F7E">
        <w:rPr>
          <w:rFonts w:cstheme="minorHAnsi"/>
          <w:u w:val="single"/>
        </w:rPr>
        <w:t>Kryterium:</w:t>
      </w:r>
      <w:r w:rsidRPr="00891F7E">
        <w:rPr>
          <w:rFonts w:cstheme="minorHAnsi"/>
        </w:rPr>
        <w:t xml:space="preserve"> Skuteczność i użyteczność</w:t>
      </w:r>
      <w:r w:rsidR="00685085" w:rsidRPr="00891F7E">
        <w:rPr>
          <w:rFonts w:cstheme="minorHAnsi"/>
        </w:rPr>
        <w:t>.</w:t>
      </w:r>
    </w:p>
    <w:p w14:paraId="51F7401C" w14:textId="77777777" w:rsidR="00CE4D63" w:rsidRPr="00891F7E" w:rsidRDefault="00CE4D63" w:rsidP="00891F7E">
      <w:pPr>
        <w:spacing w:after="0"/>
        <w:ind w:right="6"/>
        <w:jc w:val="both"/>
        <w:rPr>
          <w:rFonts w:cstheme="minorHAnsi"/>
        </w:rPr>
      </w:pPr>
    </w:p>
    <w:p w14:paraId="76F4CD6A" w14:textId="766AA9A7" w:rsidR="00CE4D63" w:rsidRPr="00891F7E" w:rsidRDefault="00CE4D63" w:rsidP="00891F7E">
      <w:pPr>
        <w:spacing w:after="0"/>
        <w:ind w:right="6"/>
        <w:jc w:val="both"/>
        <w:rPr>
          <w:rFonts w:cstheme="minorHAnsi"/>
        </w:rPr>
      </w:pPr>
      <w:r w:rsidRPr="00891F7E">
        <w:rPr>
          <w:rFonts w:cstheme="minorHAnsi"/>
          <w:b/>
          <w:bCs/>
        </w:rPr>
        <w:t>4. Harmonogram ogłaszanych konkursów oraz poziom zainteresowania beneficjentów ogłaszanymi naborami –</w:t>
      </w:r>
      <w:r w:rsidRPr="00891F7E">
        <w:rPr>
          <w:rFonts w:cstheme="minorHAnsi"/>
        </w:rPr>
        <w:t xml:space="preserve"> wdrażanie i zarządzanie LSR</w:t>
      </w:r>
      <w:r w:rsidR="00685085" w:rsidRPr="00891F7E">
        <w:rPr>
          <w:rFonts w:cstheme="minorHAnsi"/>
        </w:rPr>
        <w:t>.</w:t>
      </w:r>
    </w:p>
    <w:p w14:paraId="4F5EEDDE" w14:textId="6A6A37CF" w:rsidR="00CE4D63" w:rsidRPr="00891F7E" w:rsidRDefault="00CE4D63" w:rsidP="00891F7E">
      <w:pPr>
        <w:spacing w:after="0"/>
        <w:rPr>
          <w:rFonts w:cstheme="minorHAnsi"/>
        </w:rPr>
      </w:pPr>
      <w:r w:rsidRPr="00891F7E">
        <w:rPr>
          <w:rFonts w:cstheme="minorHAnsi"/>
          <w:u w:val="single"/>
        </w:rPr>
        <w:t>Podstawowe źródła danych rodzaj i częstotliwość badania</w:t>
      </w:r>
      <w:r w:rsidRPr="00891F7E">
        <w:rPr>
          <w:rFonts w:cstheme="minorHAnsi"/>
        </w:rPr>
        <w:t>: dokumentacja konkursowa, rejestr wniosków, rejestr doradztwa, listy obecności na spotkaniach szkoleniowych, licznik odwiedzin na stronie internetowej/na profilu w mediach społecznościowych</w:t>
      </w:r>
      <w:r w:rsidR="00050097" w:rsidRPr="00891F7E">
        <w:rPr>
          <w:rFonts w:cstheme="minorHAnsi"/>
        </w:rPr>
        <w:t xml:space="preserve">; </w:t>
      </w:r>
      <w:r w:rsidRPr="00891F7E">
        <w:rPr>
          <w:rFonts w:cstheme="minorHAnsi"/>
        </w:rPr>
        <w:t>M6, E1, EX</w:t>
      </w:r>
      <w:r w:rsidR="00685085" w:rsidRPr="00891F7E">
        <w:rPr>
          <w:rFonts w:cstheme="minorHAnsi"/>
        </w:rPr>
        <w:t>.</w:t>
      </w:r>
    </w:p>
    <w:p w14:paraId="30A56F53" w14:textId="07EBED00" w:rsidR="00CE4D63" w:rsidRPr="00891F7E" w:rsidRDefault="00CE4D63" w:rsidP="00891F7E">
      <w:pPr>
        <w:spacing w:after="0"/>
        <w:rPr>
          <w:rFonts w:cstheme="minorHAnsi"/>
        </w:rPr>
      </w:pPr>
      <w:r w:rsidRPr="00891F7E">
        <w:rPr>
          <w:rFonts w:cstheme="minorHAnsi"/>
          <w:u w:val="single"/>
        </w:rPr>
        <w:t>Analiza i ocena danych:</w:t>
      </w:r>
      <w:r w:rsidRPr="00891F7E">
        <w:rPr>
          <w:rFonts w:cstheme="minorHAnsi"/>
        </w:rPr>
        <w:t xml:space="preserve"> Zgodność ogłaszanych konkursów z przyjętym harmonogramem, ocena stopnia realizacji zadań wrakach LSR</w:t>
      </w:r>
      <w:r w:rsidR="00685085" w:rsidRPr="00891F7E">
        <w:rPr>
          <w:rFonts w:cstheme="minorHAnsi"/>
        </w:rPr>
        <w:t>.</w:t>
      </w:r>
    </w:p>
    <w:p w14:paraId="2BBC02A2" w14:textId="00EFC297" w:rsidR="00CE4D63" w:rsidRPr="00891F7E" w:rsidRDefault="00CE4D63" w:rsidP="00891F7E">
      <w:pPr>
        <w:spacing w:after="0"/>
        <w:ind w:right="6"/>
        <w:jc w:val="both"/>
        <w:rPr>
          <w:rFonts w:cstheme="minorHAnsi"/>
        </w:rPr>
      </w:pPr>
      <w:r w:rsidRPr="00891F7E">
        <w:rPr>
          <w:rFonts w:cstheme="minorHAnsi"/>
          <w:u w:val="single"/>
        </w:rPr>
        <w:t>Kryterium:</w:t>
      </w:r>
      <w:r w:rsidRPr="00891F7E">
        <w:rPr>
          <w:rFonts w:cstheme="minorHAnsi"/>
        </w:rPr>
        <w:t xml:space="preserve"> Efektywność</w:t>
      </w:r>
      <w:r w:rsidR="00685085" w:rsidRPr="00891F7E">
        <w:rPr>
          <w:rFonts w:cstheme="minorHAnsi"/>
        </w:rPr>
        <w:t>.</w:t>
      </w:r>
    </w:p>
    <w:p w14:paraId="1768446E" w14:textId="77777777" w:rsidR="00CE4D63" w:rsidRPr="00891F7E" w:rsidRDefault="00CE4D63" w:rsidP="00891F7E">
      <w:pPr>
        <w:spacing w:after="0"/>
        <w:ind w:right="6"/>
        <w:jc w:val="both"/>
        <w:rPr>
          <w:rFonts w:cstheme="minorHAnsi"/>
        </w:rPr>
      </w:pPr>
    </w:p>
    <w:p w14:paraId="44367C75" w14:textId="5C3AFB6E" w:rsidR="00CE4D63" w:rsidRPr="00891F7E" w:rsidRDefault="00CE4D63" w:rsidP="00891F7E">
      <w:pPr>
        <w:spacing w:after="0"/>
        <w:ind w:right="6"/>
        <w:jc w:val="both"/>
        <w:rPr>
          <w:rFonts w:cstheme="minorHAnsi"/>
          <w:b/>
          <w:bCs/>
        </w:rPr>
      </w:pPr>
      <w:r w:rsidRPr="00891F7E">
        <w:rPr>
          <w:rFonts w:cstheme="minorHAnsi"/>
          <w:b/>
          <w:bCs/>
        </w:rPr>
        <w:t>5. Efektywność promocji i aktywizacji lokalnej społeczności, zainteresowanie stroną internetową LGD oraz profilem w mediach społecznościowych, udziałem w ofercie informacyjno-promocyjnej, czytelność i skuteczność przekazu, przepływ informacji – zarządzenie LSR</w:t>
      </w:r>
    </w:p>
    <w:p w14:paraId="66CE0FDF" w14:textId="50DC1614" w:rsidR="00CE4D63" w:rsidRPr="00891F7E" w:rsidRDefault="00CE4D63" w:rsidP="00891F7E">
      <w:pPr>
        <w:spacing w:after="0"/>
        <w:jc w:val="both"/>
        <w:rPr>
          <w:rFonts w:cstheme="minorHAnsi"/>
          <w:u w:val="single"/>
        </w:rPr>
      </w:pPr>
      <w:r w:rsidRPr="00891F7E">
        <w:rPr>
          <w:rFonts w:cstheme="minorHAnsi"/>
          <w:u w:val="single"/>
        </w:rPr>
        <w:t>Podstawowe źródła danych/rodzaj i częstotliwość badania</w:t>
      </w:r>
      <w:r w:rsidRPr="00891F7E">
        <w:rPr>
          <w:rFonts w:cstheme="minorHAnsi"/>
        </w:rPr>
        <w:t>: dokumentacja własna LGD, licznik odwiedzin na stronie internetowej/na profilu w mediach społecznościowych, listy obecności, dokumentacja zdjęciowa, ankiety, wywiady</w:t>
      </w:r>
      <w:r w:rsidR="00050097" w:rsidRPr="00891F7E">
        <w:rPr>
          <w:rFonts w:cstheme="minorHAnsi"/>
        </w:rPr>
        <w:t xml:space="preserve">; </w:t>
      </w:r>
      <w:r w:rsidRPr="00891F7E">
        <w:rPr>
          <w:rFonts w:cstheme="minorHAnsi"/>
        </w:rPr>
        <w:t>M6, E1, EX</w:t>
      </w:r>
      <w:r w:rsidRPr="00891F7E">
        <w:rPr>
          <w:rFonts w:cstheme="minorHAnsi"/>
          <w:u w:val="single"/>
        </w:rPr>
        <w:t xml:space="preserve"> </w:t>
      </w:r>
    </w:p>
    <w:p w14:paraId="19115CAA" w14:textId="77777777" w:rsidR="00CE4D63" w:rsidRPr="00891F7E" w:rsidRDefault="00CE4D63" w:rsidP="00891F7E">
      <w:pPr>
        <w:spacing w:after="0"/>
        <w:jc w:val="both"/>
        <w:rPr>
          <w:rFonts w:cstheme="minorHAnsi"/>
        </w:rPr>
      </w:pPr>
      <w:r w:rsidRPr="00891F7E">
        <w:rPr>
          <w:rFonts w:cstheme="minorHAnsi"/>
          <w:u w:val="single"/>
        </w:rPr>
        <w:t>Analiza i ocena danych:</w:t>
      </w:r>
      <w:r w:rsidRPr="00891F7E">
        <w:rPr>
          <w:rFonts w:cstheme="minorHAnsi"/>
        </w:rPr>
        <w:t xml:space="preserve"> Ocena skuteczności przepływu informacji w stosunku do osiągniętych rezultatów, badanie efektów dotarcia do poszczególnych beneficjentów, liczba osób, które uzyskały informację na temat LGD, skuteczność animacji lokalnej społeczności.</w:t>
      </w:r>
    </w:p>
    <w:p w14:paraId="63E22D68" w14:textId="2647D0E3" w:rsidR="00CE4D63" w:rsidRPr="00891F7E" w:rsidRDefault="00CE4D63" w:rsidP="00891F7E">
      <w:pPr>
        <w:spacing w:after="0"/>
        <w:jc w:val="both"/>
        <w:rPr>
          <w:rFonts w:cstheme="minorHAnsi"/>
        </w:rPr>
      </w:pPr>
      <w:r w:rsidRPr="00891F7E">
        <w:rPr>
          <w:rFonts w:cstheme="minorHAnsi"/>
          <w:u w:val="single"/>
        </w:rPr>
        <w:t xml:space="preserve">Kryterium: </w:t>
      </w:r>
      <w:r w:rsidRPr="00891F7E">
        <w:rPr>
          <w:rFonts w:cstheme="minorHAnsi"/>
        </w:rPr>
        <w:t>Skuteczność i efektywność</w:t>
      </w:r>
      <w:r w:rsidR="00685085" w:rsidRPr="00891F7E">
        <w:rPr>
          <w:rFonts w:cstheme="minorHAnsi"/>
        </w:rPr>
        <w:t>.</w:t>
      </w:r>
    </w:p>
    <w:p w14:paraId="4AD9DEA2" w14:textId="77777777" w:rsidR="00CE4D63" w:rsidRPr="00891F7E" w:rsidRDefault="00CE4D63" w:rsidP="00891F7E">
      <w:pPr>
        <w:spacing w:after="0"/>
        <w:rPr>
          <w:rFonts w:cstheme="minorHAnsi"/>
        </w:rPr>
      </w:pPr>
    </w:p>
    <w:p w14:paraId="13D7847B" w14:textId="7158DBDA" w:rsidR="00CE4D63" w:rsidRPr="00891F7E" w:rsidRDefault="00CE4D63" w:rsidP="00891F7E">
      <w:pPr>
        <w:spacing w:after="0"/>
        <w:ind w:right="6"/>
        <w:jc w:val="both"/>
        <w:rPr>
          <w:rFonts w:cstheme="minorHAnsi"/>
          <w:b/>
          <w:bCs/>
        </w:rPr>
      </w:pPr>
      <w:r w:rsidRPr="00891F7E">
        <w:rPr>
          <w:rFonts w:cstheme="minorHAnsi"/>
          <w:b/>
          <w:bCs/>
        </w:rPr>
        <w:t xml:space="preserve">6. </w:t>
      </w:r>
      <w:r w:rsidR="00050097" w:rsidRPr="00891F7E">
        <w:rPr>
          <w:rFonts w:cstheme="minorHAnsi"/>
          <w:b/>
          <w:bCs/>
        </w:rPr>
        <w:t>Jakość procedur oceny i wyboru projektów oraz efektywności lokalnych kryteriów wyboru – wdrażanie LSR</w:t>
      </w:r>
    </w:p>
    <w:p w14:paraId="71979568" w14:textId="3324864D" w:rsidR="00050097" w:rsidRPr="00891F7E" w:rsidRDefault="00CE4D63" w:rsidP="00891F7E">
      <w:pPr>
        <w:spacing w:after="0"/>
        <w:jc w:val="both"/>
        <w:rPr>
          <w:rFonts w:cstheme="minorHAnsi"/>
          <w:u w:val="single"/>
        </w:rPr>
      </w:pPr>
      <w:r w:rsidRPr="00891F7E">
        <w:rPr>
          <w:rFonts w:cstheme="minorHAnsi"/>
          <w:u w:val="single"/>
        </w:rPr>
        <w:t>Podstawowe źródła danych/rodzaj i częstotliwość badania</w:t>
      </w:r>
      <w:r w:rsidRPr="00891F7E">
        <w:rPr>
          <w:rFonts w:cstheme="minorHAnsi"/>
        </w:rPr>
        <w:t xml:space="preserve">: </w:t>
      </w:r>
      <w:r w:rsidR="00050097" w:rsidRPr="00891F7E">
        <w:rPr>
          <w:rFonts w:cstheme="minorHAnsi"/>
        </w:rPr>
        <w:t>dokumentacja własna LGD, dokumentacja konkursowa, wyniki kontroli, rejestr wniosków, rejestr umów, analizy wewnętrzne, ankiety ewaluacyjne, ankiety, wywiady; E1, EX</w:t>
      </w:r>
      <w:r w:rsidR="00685085" w:rsidRPr="00891F7E">
        <w:rPr>
          <w:rFonts w:cstheme="minorHAnsi"/>
        </w:rPr>
        <w:t>.</w:t>
      </w:r>
    </w:p>
    <w:p w14:paraId="71F7E4AE" w14:textId="77777777" w:rsidR="00050097" w:rsidRPr="00891F7E" w:rsidRDefault="00CE4D63" w:rsidP="00891F7E">
      <w:pPr>
        <w:spacing w:after="0"/>
        <w:jc w:val="both"/>
        <w:rPr>
          <w:rFonts w:cstheme="minorHAnsi"/>
        </w:rPr>
      </w:pPr>
      <w:r w:rsidRPr="00891F7E">
        <w:rPr>
          <w:rFonts w:cstheme="minorHAnsi"/>
          <w:u w:val="single"/>
        </w:rPr>
        <w:t>Analiza i ocena danych:</w:t>
      </w:r>
      <w:r w:rsidRPr="00891F7E">
        <w:rPr>
          <w:rFonts w:cstheme="minorHAnsi"/>
        </w:rPr>
        <w:t xml:space="preserve"> </w:t>
      </w:r>
      <w:r w:rsidR="00050097" w:rsidRPr="00891F7E">
        <w:rPr>
          <w:rFonts w:cstheme="minorHAnsi"/>
        </w:rPr>
        <w:t>Sposoby i efektywność przepływu informacji, sprawność w podejmowaniu decyzji, skuteczność stosowania procedur, analiza zgodności oceny projektów z LSR, wg lokalnych kryteriów wyboru w odniesieniu do przyjętych zasad i Wytycznych, ocen jakości stosowanych kryteriów wyboru operacji i procedur</w:t>
      </w:r>
    </w:p>
    <w:p w14:paraId="39A42E1F" w14:textId="1B40F51E" w:rsidR="00CE4D63" w:rsidRPr="00891F7E" w:rsidRDefault="00050097" w:rsidP="00891F7E">
      <w:pPr>
        <w:spacing w:after="0"/>
        <w:rPr>
          <w:rFonts w:cstheme="minorHAnsi"/>
        </w:rPr>
      </w:pPr>
      <w:r w:rsidRPr="00891F7E">
        <w:rPr>
          <w:rFonts w:cstheme="minorHAnsi"/>
          <w:u w:val="single"/>
        </w:rPr>
        <w:t>Kryterium:</w:t>
      </w:r>
      <w:r w:rsidRPr="00891F7E">
        <w:rPr>
          <w:rFonts w:cstheme="minorHAnsi"/>
        </w:rPr>
        <w:t xml:space="preserve"> Skuteczność i trafność</w:t>
      </w:r>
      <w:r w:rsidR="00685085" w:rsidRPr="00891F7E">
        <w:rPr>
          <w:rFonts w:cstheme="minorHAnsi"/>
        </w:rPr>
        <w:t>.</w:t>
      </w:r>
    </w:p>
    <w:p w14:paraId="51BCA848" w14:textId="77777777" w:rsidR="00CE4D63" w:rsidRPr="00891F7E" w:rsidRDefault="00CE4D63" w:rsidP="00891F7E">
      <w:pPr>
        <w:spacing w:after="0"/>
        <w:rPr>
          <w:rFonts w:cstheme="minorHAnsi"/>
        </w:rPr>
      </w:pPr>
    </w:p>
    <w:p w14:paraId="05397E01" w14:textId="1EA4E8E1" w:rsidR="00B50DDC" w:rsidRPr="00891F7E" w:rsidRDefault="00B50DDC" w:rsidP="00891F7E">
      <w:pPr>
        <w:spacing w:after="0"/>
        <w:ind w:right="6"/>
        <w:jc w:val="both"/>
        <w:rPr>
          <w:rFonts w:cstheme="minorHAnsi"/>
          <w:b/>
          <w:bCs/>
        </w:rPr>
      </w:pPr>
      <w:r w:rsidRPr="00891F7E">
        <w:rPr>
          <w:rFonts w:cstheme="minorHAnsi"/>
          <w:b/>
          <w:bCs/>
        </w:rPr>
        <w:t>7. Postrzegania LGD w otoczeniu, ocena jakości partnerstwa – zarządzenie LSR</w:t>
      </w:r>
    </w:p>
    <w:p w14:paraId="09A38F22" w14:textId="26083BC5" w:rsidR="00B50DDC" w:rsidRPr="00891F7E" w:rsidRDefault="00B50DDC" w:rsidP="00891F7E">
      <w:pPr>
        <w:spacing w:after="0"/>
        <w:jc w:val="both"/>
        <w:rPr>
          <w:rFonts w:cstheme="minorHAnsi"/>
          <w:u w:val="single"/>
        </w:rPr>
      </w:pPr>
      <w:r w:rsidRPr="00891F7E">
        <w:rPr>
          <w:rFonts w:cstheme="minorHAnsi"/>
          <w:u w:val="single"/>
        </w:rPr>
        <w:t>Podstawowe źródła danych / rodzaj i częstotliwość badania</w:t>
      </w:r>
      <w:r w:rsidRPr="00891F7E">
        <w:rPr>
          <w:rFonts w:cstheme="minorHAnsi"/>
        </w:rPr>
        <w:t>: dokumentacja własna LGD, rejestr umów, ankiety ewaluacyjne, ankiety, wywiady, E1, EX</w:t>
      </w:r>
      <w:r w:rsidR="00685085" w:rsidRPr="00891F7E">
        <w:rPr>
          <w:rFonts w:cstheme="minorHAnsi"/>
        </w:rPr>
        <w:t>.</w:t>
      </w:r>
    </w:p>
    <w:p w14:paraId="19618A11" w14:textId="1BC750AE" w:rsidR="00B50DDC" w:rsidRPr="00891F7E" w:rsidRDefault="00B50DDC" w:rsidP="00891F7E">
      <w:pPr>
        <w:spacing w:after="0"/>
        <w:jc w:val="both"/>
        <w:rPr>
          <w:rFonts w:cstheme="minorHAnsi"/>
        </w:rPr>
      </w:pPr>
      <w:r w:rsidRPr="00891F7E">
        <w:rPr>
          <w:rFonts w:cstheme="minorHAnsi"/>
          <w:u w:val="single"/>
        </w:rPr>
        <w:t>Analiza i ocena danych:</w:t>
      </w:r>
      <w:r w:rsidRPr="00891F7E">
        <w:rPr>
          <w:rFonts w:cstheme="minorHAnsi"/>
        </w:rPr>
        <w:t xml:space="preserve"> Skuteczność, użyteczność i trwałość wykorzystywanych narzędzi promocji Skuteczność, użyteczność i trwałość wykorzystywanych narzędzi promocji.</w:t>
      </w:r>
    </w:p>
    <w:p w14:paraId="44876BC3" w14:textId="77777777" w:rsidR="00CE4D63" w:rsidRPr="00891F7E" w:rsidRDefault="00CE4D63" w:rsidP="00891F7E">
      <w:pPr>
        <w:spacing w:after="0"/>
        <w:rPr>
          <w:rFonts w:cstheme="minorHAnsi"/>
        </w:rPr>
      </w:pPr>
    </w:p>
    <w:p w14:paraId="1E4B26BF" w14:textId="7906463A" w:rsidR="00B50DDC" w:rsidRPr="00891F7E" w:rsidRDefault="00B50DDC" w:rsidP="00891F7E">
      <w:pPr>
        <w:spacing w:after="0"/>
        <w:ind w:right="6"/>
        <w:jc w:val="both"/>
        <w:rPr>
          <w:rFonts w:cstheme="minorHAnsi"/>
          <w:b/>
          <w:bCs/>
        </w:rPr>
      </w:pPr>
      <w:r w:rsidRPr="00891F7E">
        <w:rPr>
          <w:rFonts w:cstheme="minorHAnsi"/>
          <w:b/>
          <w:bCs/>
        </w:rPr>
        <w:t>8. Identyfikację zmian w otoczeniu LSR i czynników zakłócających, żeby możliwe było podjęcie działań zaradczych – wdrażanie LSR</w:t>
      </w:r>
    </w:p>
    <w:p w14:paraId="441A2DFA" w14:textId="24E9AD10" w:rsidR="00B50DDC" w:rsidRPr="00891F7E" w:rsidRDefault="00B50DDC" w:rsidP="00891F7E">
      <w:pPr>
        <w:spacing w:after="0"/>
        <w:jc w:val="both"/>
        <w:rPr>
          <w:rFonts w:cstheme="minorHAnsi"/>
          <w:u w:val="single"/>
        </w:rPr>
      </w:pPr>
      <w:r w:rsidRPr="00891F7E">
        <w:rPr>
          <w:rFonts w:cstheme="minorHAnsi"/>
          <w:u w:val="single"/>
        </w:rPr>
        <w:lastRenderedPageBreak/>
        <w:t>Podstawowe źródła danych / rodzaj i częstotliwość badania</w:t>
      </w:r>
      <w:r w:rsidRPr="00891F7E">
        <w:rPr>
          <w:rFonts w:cstheme="minorHAnsi"/>
        </w:rPr>
        <w:t>: analiza danych GUS, dokumentacja własna LGD, ankiety, wywiady, E1, EX</w:t>
      </w:r>
      <w:r w:rsidR="00685085" w:rsidRPr="00891F7E">
        <w:rPr>
          <w:rFonts w:cstheme="minorHAnsi"/>
        </w:rPr>
        <w:t>.</w:t>
      </w:r>
    </w:p>
    <w:p w14:paraId="560B8AC5" w14:textId="33A11701" w:rsidR="00CE4D63" w:rsidRPr="00891F7E" w:rsidRDefault="00B50DDC" w:rsidP="00891F7E">
      <w:pPr>
        <w:spacing w:after="0"/>
        <w:jc w:val="both"/>
        <w:rPr>
          <w:rFonts w:cstheme="minorHAnsi"/>
        </w:rPr>
      </w:pPr>
      <w:r w:rsidRPr="00891F7E">
        <w:rPr>
          <w:rFonts w:cstheme="minorHAnsi"/>
          <w:u w:val="single"/>
        </w:rPr>
        <w:t>Analiza i ocena danych:</w:t>
      </w:r>
      <w:r w:rsidRPr="00891F7E">
        <w:rPr>
          <w:rFonts w:cstheme="minorHAnsi"/>
        </w:rPr>
        <w:t xml:space="preserve"> Efektywność, trafność i trwałość aktywizacji lokalnej społeczności</w:t>
      </w:r>
      <w:r w:rsidR="00685085" w:rsidRPr="00891F7E">
        <w:rPr>
          <w:rFonts w:cstheme="minorHAnsi"/>
        </w:rPr>
        <w:t>.</w:t>
      </w:r>
    </w:p>
    <w:p w14:paraId="06F547B4" w14:textId="77777777" w:rsidR="00B50DDC" w:rsidRPr="00891F7E" w:rsidRDefault="00B50DDC" w:rsidP="00891F7E">
      <w:pPr>
        <w:spacing w:after="0"/>
        <w:jc w:val="both"/>
        <w:rPr>
          <w:rFonts w:cstheme="minorHAnsi"/>
        </w:rPr>
      </w:pPr>
    </w:p>
    <w:p w14:paraId="62659ED9" w14:textId="77777777" w:rsidR="00DE0976" w:rsidRPr="00891F7E" w:rsidRDefault="00DE0976" w:rsidP="00891F7E">
      <w:pPr>
        <w:spacing w:after="0"/>
        <w:jc w:val="both"/>
        <w:rPr>
          <w:rFonts w:cstheme="minorHAnsi"/>
        </w:rPr>
      </w:pPr>
      <w:r w:rsidRPr="00891F7E">
        <w:rPr>
          <w:rFonts w:cstheme="minorHAnsi"/>
        </w:rPr>
        <w:br w:type="page"/>
      </w:r>
    </w:p>
    <w:p w14:paraId="6F8BC62B" w14:textId="77777777" w:rsidR="00DE0976" w:rsidRPr="00891F7E" w:rsidRDefault="00DE0976" w:rsidP="00891F7E">
      <w:pPr>
        <w:tabs>
          <w:tab w:val="num" w:pos="720"/>
        </w:tabs>
        <w:spacing w:after="0"/>
        <w:ind w:left="90" w:right="6" w:hanging="11"/>
        <w:rPr>
          <w:rFonts w:cstheme="minorHAnsi"/>
        </w:rPr>
        <w:sectPr w:rsidR="00DE0976" w:rsidRPr="00891F7E" w:rsidSect="004541CB">
          <w:footerReference w:type="default" r:id="rId18"/>
          <w:pgSz w:w="11906" w:h="16838"/>
          <w:pgMar w:top="851" w:right="851" w:bottom="851" w:left="851" w:header="709" w:footer="709" w:gutter="0"/>
          <w:cols w:space="708"/>
          <w:docGrid w:linePitch="360"/>
        </w:sectPr>
      </w:pPr>
    </w:p>
    <w:p w14:paraId="0A59FF96" w14:textId="410E24C3" w:rsidR="00DE0976" w:rsidRPr="00891F7E" w:rsidRDefault="00DE0976" w:rsidP="00891F7E">
      <w:pPr>
        <w:pStyle w:val="Nagwek3"/>
        <w:spacing w:before="0"/>
        <w:rPr>
          <w:rFonts w:asciiTheme="minorHAnsi" w:hAnsiTheme="minorHAnsi" w:cstheme="minorHAnsi"/>
          <w:lang w:eastAsia="pl-PL"/>
        </w:rPr>
      </w:pPr>
      <w:bookmarkStart w:id="117" w:name="_Toc142299186"/>
      <w:bookmarkStart w:id="118" w:name="_Toc434996181"/>
      <w:bookmarkStart w:id="119" w:name="_Hlk135719444"/>
      <w:r w:rsidRPr="00891F7E">
        <w:rPr>
          <w:rFonts w:asciiTheme="minorHAnsi" w:hAnsiTheme="minorHAnsi" w:cstheme="minorHAnsi"/>
          <w:lang w:eastAsia="pl-PL"/>
        </w:rPr>
        <w:lastRenderedPageBreak/>
        <w:t>WYKAZ</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WYKORZYSTANEJ</w:t>
      </w:r>
      <w:r w:rsidR="00EB4B14" w:rsidRPr="00891F7E">
        <w:rPr>
          <w:rFonts w:asciiTheme="minorHAnsi" w:hAnsiTheme="minorHAnsi" w:cstheme="minorHAnsi"/>
          <w:lang w:eastAsia="pl-PL"/>
        </w:rPr>
        <w:t xml:space="preserve"> </w:t>
      </w:r>
      <w:r w:rsidRPr="00891F7E">
        <w:rPr>
          <w:rFonts w:asciiTheme="minorHAnsi" w:hAnsiTheme="minorHAnsi" w:cstheme="minorHAnsi"/>
          <w:lang w:eastAsia="pl-PL"/>
        </w:rPr>
        <w:t>LITERATURY</w:t>
      </w:r>
      <w:bookmarkEnd w:id="117"/>
    </w:p>
    <w:bookmarkEnd w:id="118"/>
    <w:bookmarkEnd w:id="119"/>
    <w:p w14:paraId="7BFE2CB8" w14:textId="77777777"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Plan Strategiczny dla Wspólnej Polityki Rolnej na lata 2023-2027 (aktualizacja, maj 2023 r.).</w:t>
      </w:r>
    </w:p>
    <w:p w14:paraId="610676B1" w14:textId="7C101966"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Program regionalny Fundusze Europejskie dla Podkarpacia 2021-2027 przyjęty uchwałą Zarządu Województwa Podkarpackiego z dnia 20 grudnia 2022 r.</w:t>
      </w:r>
      <w:r w:rsidR="00685085" w:rsidRPr="00891F7E">
        <w:rPr>
          <w:rFonts w:cstheme="minorHAnsi"/>
          <w:color w:val="000000"/>
        </w:rPr>
        <w:t>.</w:t>
      </w:r>
    </w:p>
    <w:p w14:paraId="50045B36" w14:textId="77777777"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Szczegółowy Opis Priorytetów programu regionalnego Fundusze Europejskie dla Podkarpacia 2021-2027</w:t>
      </w:r>
    </w:p>
    <w:p w14:paraId="522C0A92" w14:textId="10AB4A67"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rPr>
      </w:pPr>
      <w:r w:rsidRPr="00891F7E">
        <w:rPr>
          <w:rFonts w:cstheme="minorHAnsi"/>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z późn. zm.)</w:t>
      </w:r>
      <w:r w:rsidR="00685085" w:rsidRPr="00891F7E">
        <w:rPr>
          <w:rFonts w:cstheme="minorHAnsi"/>
        </w:rPr>
        <w:t>.</w:t>
      </w:r>
      <w:r w:rsidRPr="00891F7E">
        <w:rPr>
          <w:rFonts w:cstheme="minorHAnsi"/>
        </w:rPr>
        <w:t xml:space="preserve"> </w:t>
      </w:r>
    </w:p>
    <w:p w14:paraId="7E9E68B7" w14:textId="16521E13"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rPr>
        <w:t xml:space="preserve">Rozporządzenie Parlamentu Europejskiego i Rady (UE) 2021/1060 z dnia 24 czerwca 2021 r. ustanawiające </w:t>
      </w:r>
      <w:r w:rsidRPr="00891F7E">
        <w:rPr>
          <w:rFonts w:cstheme="minorHAnsi"/>
          <w:color w:val="000000"/>
        </w:rPr>
        <w:t>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159-706)</w:t>
      </w:r>
      <w:r w:rsidR="00685085" w:rsidRPr="00891F7E">
        <w:rPr>
          <w:rFonts w:cstheme="minorHAnsi"/>
          <w:color w:val="000000"/>
        </w:rPr>
        <w:t>.</w:t>
      </w:r>
    </w:p>
    <w:p w14:paraId="1E2420FB" w14:textId="461D70F0"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ustawa z dnia 20 lutego 2015 r. o rozwoju lokalnym z udziałem lokalnej społeczności (Dz. U. z 2022 r. poz. 943), zwanej dalej „ustawą RLKS”</w:t>
      </w:r>
      <w:r w:rsidR="00685085" w:rsidRPr="00891F7E">
        <w:rPr>
          <w:rFonts w:cstheme="minorHAnsi"/>
          <w:color w:val="000000"/>
        </w:rPr>
        <w:t>.</w:t>
      </w:r>
    </w:p>
    <w:p w14:paraId="6B11F142" w14:textId="41C079A6"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 xml:space="preserve">ustawa z dnia 28 kwietnia 2022 r. o zasadach realizacji zadań finansowanych ze środków europejskich </w:t>
      </w:r>
      <w:r w:rsidRPr="00891F7E">
        <w:rPr>
          <w:rFonts w:cstheme="minorHAnsi"/>
          <w:color w:val="000000"/>
        </w:rPr>
        <w:br/>
        <w:t>w perspektywie finansowej 2021–2027</w:t>
      </w:r>
      <w:r w:rsidR="00685085" w:rsidRPr="00891F7E">
        <w:rPr>
          <w:rFonts w:cstheme="minorHAnsi"/>
          <w:color w:val="000000"/>
        </w:rPr>
        <w:t>.</w:t>
      </w:r>
    </w:p>
    <w:p w14:paraId="2A615409" w14:textId="10869F3F"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 xml:space="preserve">ustawa z dnia 8 kwietnia 2023 r. o Planie Strategicznym dla Wspólnej Polityki Rolnej na lata 2023–2027 (Dz. U. </w:t>
      </w:r>
      <w:r w:rsidRPr="00891F7E">
        <w:rPr>
          <w:rFonts w:cstheme="minorHAnsi"/>
          <w:color w:val="000000"/>
        </w:rPr>
        <w:br/>
        <w:t>z 2023 poz. 412)</w:t>
      </w:r>
      <w:r w:rsidR="00685085" w:rsidRPr="00891F7E">
        <w:rPr>
          <w:rFonts w:cstheme="minorHAnsi"/>
          <w:color w:val="000000"/>
        </w:rPr>
        <w:t>.</w:t>
      </w:r>
    </w:p>
    <w:p w14:paraId="72E195D6" w14:textId="3CC6E79A"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ustawa z 7 kwietnia 1989 r. Prawo o stowarzyszeniach (Dz. U. z 2020 r. poz. 2261 z późn. zm.)</w:t>
      </w:r>
      <w:r w:rsidR="00685085" w:rsidRPr="00891F7E">
        <w:rPr>
          <w:rFonts w:cstheme="minorHAnsi"/>
          <w:color w:val="000000"/>
        </w:rPr>
        <w:t>.</w:t>
      </w:r>
    </w:p>
    <w:p w14:paraId="533E3843" w14:textId="3281B235"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Krajowa Strategia Rozwoju Regionalnego 2030</w:t>
      </w:r>
      <w:r w:rsidR="00685085" w:rsidRPr="00891F7E">
        <w:rPr>
          <w:rFonts w:cstheme="minorHAnsi"/>
          <w:color w:val="000000"/>
        </w:rPr>
        <w:t>.</w:t>
      </w:r>
    </w:p>
    <w:p w14:paraId="1501568E" w14:textId="77777777"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Strategia rozwoju województwa – Podkarpackie 2030, Rzeszów, wrzesień 2020 r.</w:t>
      </w:r>
    </w:p>
    <w:p w14:paraId="6F6254DC" w14:textId="77777777"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 xml:space="preserve">Regionalna Strategia Innowacyjności Województwa Podkarpackiego na lata 2021-2030. </w:t>
      </w:r>
    </w:p>
    <w:p w14:paraId="2A5E5C82" w14:textId="3AF3EE70"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Wytyczne dotyczące realizacji projektów z udziałem środków Europejskiego Funduszu Społecznego Plus w regionalnych programach na lata 2021–2027</w:t>
      </w:r>
      <w:r w:rsidR="00685085" w:rsidRPr="00891F7E">
        <w:rPr>
          <w:rFonts w:cstheme="minorHAnsi"/>
          <w:color w:val="000000"/>
        </w:rPr>
        <w:t>.</w:t>
      </w:r>
    </w:p>
    <w:p w14:paraId="010F9FF4" w14:textId="4DBF5E1E"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Wytyczne dotyczące warunków gromadzenia i przekazywania danych w postaci elektronicznej na lata 2021-2027</w:t>
      </w:r>
      <w:r w:rsidR="00685085" w:rsidRPr="00891F7E">
        <w:rPr>
          <w:rFonts w:cstheme="minorHAnsi"/>
          <w:color w:val="000000"/>
        </w:rPr>
        <w:t>.</w:t>
      </w:r>
    </w:p>
    <w:p w14:paraId="4F77F402" w14:textId="418A924B"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Wytyczne dotyczące kwalifikowalności wydatków na lata 2021-2027</w:t>
      </w:r>
      <w:r w:rsidR="00685085" w:rsidRPr="00891F7E">
        <w:rPr>
          <w:rFonts w:cstheme="minorHAnsi"/>
          <w:color w:val="000000"/>
        </w:rPr>
        <w:t>.</w:t>
      </w:r>
    </w:p>
    <w:p w14:paraId="47D8DC8D" w14:textId="7C1B2893"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Wytyczne dotyczące wyboru projektów na lata 2021-2027</w:t>
      </w:r>
      <w:r w:rsidR="00685085" w:rsidRPr="00891F7E">
        <w:rPr>
          <w:rFonts w:cstheme="minorHAnsi"/>
          <w:color w:val="000000"/>
        </w:rPr>
        <w:t>.</w:t>
      </w:r>
    </w:p>
    <w:p w14:paraId="6591DAC5" w14:textId="7F7A225C"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Wytyczne dotyczące monitorowania postępu rzeczowego realizacji programów na lata 2021-2027</w:t>
      </w:r>
      <w:r w:rsidR="00685085" w:rsidRPr="00891F7E">
        <w:rPr>
          <w:rFonts w:cstheme="minorHAnsi"/>
          <w:color w:val="000000"/>
        </w:rPr>
        <w:t>.</w:t>
      </w:r>
    </w:p>
    <w:p w14:paraId="2782B7B2" w14:textId="0B85250D"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Wytyczne dotyczące realizacji zasad równościowych w ramach funduszy unijnych na lata 2021-2027</w:t>
      </w:r>
      <w:r w:rsidR="00685085" w:rsidRPr="00891F7E">
        <w:rPr>
          <w:rFonts w:cstheme="minorHAnsi"/>
          <w:color w:val="000000"/>
        </w:rPr>
        <w:t>.</w:t>
      </w:r>
    </w:p>
    <w:p w14:paraId="5CCDF25E" w14:textId="104A412A"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Wytyczne dotyczące kontroli realizacji programów polityki spójności na lata 2021–2027</w:t>
      </w:r>
      <w:r w:rsidR="00685085" w:rsidRPr="00891F7E">
        <w:rPr>
          <w:rFonts w:cstheme="minorHAnsi"/>
          <w:color w:val="000000"/>
        </w:rPr>
        <w:t>.</w:t>
      </w:r>
    </w:p>
    <w:p w14:paraId="63D7DDA8" w14:textId="61E460BD"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Kryteria wyboru projektów dla poszczególnych priorytetów i działań FEP 2021-2027- zakres EFS+</w:t>
      </w:r>
      <w:r w:rsidR="00685085" w:rsidRPr="00891F7E">
        <w:rPr>
          <w:rFonts w:cstheme="minorHAnsi"/>
          <w:color w:val="000000"/>
        </w:rPr>
        <w:t>.</w:t>
      </w:r>
    </w:p>
    <w:p w14:paraId="6B5F6A3E" w14:textId="77777777"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Zasady realizacji instrumentów terytorialnych w Polsce w perspektywie finansowej UE na lata 2021-2027.</w:t>
      </w:r>
    </w:p>
    <w:p w14:paraId="5E3F5429" w14:textId="151CE511" w:rsidR="00A72980" w:rsidRPr="00891F7E" w:rsidRDefault="00A72980"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Ustawa z dnia 13 listopada 2003 r. o dochodach jednostek samorządu terytorialnego.</w:t>
      </w:r>
    </w:p>
    <w:p w14:paraId="14D47FA1" w14:textId="11601618"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rPr>
      </w:pPr>
      <w:r w:rsidRPr="00891F7E">
        <w:rPr>
          <w:rFonts w:cstheme="minorHAnsi"/>
        </w:rPr>
        <w:t>Sieć Organizacji Społecznych - Edukacja przedszkolna. (2023, Kwiecień 11). Pobrano z lokalizacji Witryna sieci Web Sieci Organizacji Społecznych: https://sosdlaedukacji.pl/edukacja-przedszkolna-dostepnosc-jakosc/</w:t>
      </w:r>
      <w:r w:rsidR="00685085" w:rsidRPr="00891F7E">
        <w:rPr>
          <w:rFonts w:cstheme="minorHAnsi"/>
        </w:rPr>
        <w:t>.</w:t>
      </w:r>
    </w:p>
    <w:p w14:paraId="37310A12" w14:textId="77777777"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rPr>
      </w:pPr>
      <w:r w:rsidRPr="00891F7E">
        <w:rPr>
          <w:rFonts w:cstheme="minorHAnsi"/>
        </w:rPr>
        <w:t>Strategia Na Rzecz Odpowiedzialnego Rozwoju do roku 2020 (z perspektywą do 2030 r.). (2017 r.).</w:t>
      </w:r>
    </w:p>
    <w:p w14:paraId="6F5C326C" w14:textId="2E3C4B9F"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rPr>
      </w:pPr>
      <w:r w:rsidRPr="00891F7E">
        <w:rPr>
          <w:rFonts w:cstheme="minorHAnsi"/>
        </w:rPr>
        <w:t>Strategia Rozwoju Kapitału Społecznego 2030 (2020 r.)</w:t>
      </w:r>
      <w:r w:rsidR="00685085" w:rsidRPr="00891F7E">
        <w:rPr>
          <w:rFonts w:cstheme="minorHAnsi"/>
        </w:rPr>
        <w:t>.</w:t>
      </w:r>
    </w:p>
    <w:p w14:paraId="3F0749ED" w14:textId="77777777"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rPr>
      </w:pPr>
      <w:r w:rsidRPr="00891F7E">
        <w:rPr>
          <w:rFonts w:cstheme="minorHAnsi"/>
        </w:rPr>
        <w:t>Strategia zrównoważonego rozwoju wsi, rolnictwa i rybactwa 2030. (2019). Warszawa.</w:t>
      </w:r>
    </w:p>
    <w:p w14:paraId="15ABEA22" w14:textId="2A79940E"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rPr>
      </w:pPr>
      <w:r w:rsidRPr="00891F7E">
        <w:rPr>
          <w:rFonts w:cstheme="minorHAnsi"/>
        </w:rPr>
        <w:t>Projekt wytycznych szczegółowych dotyczących udzielania w wsparcia finansowego w ramach PS WPR dla interwencji I.13.1 LEADER w zakresie komponentu Wdrażanie LSR</w:t>
      </w:r>
      <w:r w:rsidR="00685085" w:rsidRPr="00891F7E">
        <w:rPr>
          <w:rFonts w:cstheme="minorHAnsi"/>
        </w:rPr>
        <w:t>.</w:t>
      </w:r>
    </w:p>
    <w:p w14:paraId="7F41D671" w14:textId="2E96FB88"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lastRenderedPageBreak/>
        <w:t>Projekt wytycznych szczegółowych dotyczących udzielania w wsparcia finansowego w ramach PS WPR dla interwencji I.13.1 LEADER w zakresie komponentu Zarządzanie LSR</w:t>
      </w:r>
      <w:r w:rsidR="00685085" w:rsidRPr="00891F7E">
        <w:rPr>
          <w:rFonts w:cstheme="minorHAnsi"/>
          <w:color w:val="000000"/>
        </w:rPr>
        <w:t>.</w:t>
      </w:r>
    </w:p>
    <w:p w14:paraId="1BCCA0D1" w14:textId="713C5483"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Raport z ewaluacji ex-post (2023 r.)</w:t>
      </w:r>
      <w:r w:rsidR="00685085" w:rsidRPr="00891F7E">
        <w:rPr>
          <w:rFonts w:cstheme="minorHAnsi"/>
          <w:color w:val="000000"/>
        </w:rPr>
        <w:t>.</w:t>
      </w:r>
    </w:p>
    <w:p w14:paraId="14423DD5" w14:textId="7DDE477F"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Statut, przyjęty Uchwał</w:t>
      </w:r>
      <w:r w:rsidR="00891F7E" w:rsidRPr="00891F7E">
        <w:rPr>
          <w:rFonts w:cstheme="minorHAnsi"/>
          <w:color w:val="000000"/>
        </w:rPr>
        <w:t>ą WZC w dniu 29.05.2023r.</w:t>
      </w:r>
    </w:p>
    <w:p w14:paraId="6BE4CE19" w14:textId="32832A10"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 xml:space="preserve">Strona internetowa Głównego Urzędu Statystycznego, bank Danych Lokalnych, </w:t>
      </w:r>
      <w:hyperlink r:id="rId19" w:history="1">
        <w:r w:rsidRPr="00891F7E">
          <w:rPr>
            <w:rFonts w:cstheme="minorHAnsi"/>
            <w:color w:val="000000"/>
          </w:rPr>
          <w:t>https://bdl.stat.gov.pl</w:t>
        </w:r>
      </w:hyperlink>
      <w:r w:rsidR="00685085" w:rsidRPr="00891F7E">
        <w:rPr>
          <w:rFonts w:cstheme="minorHAnsi"/>
          <w:color w:val="000000"/>
        </w:rPr>
        <w:t>.</w:t>
      </w:r>
    </w:p>
    <w:p w14:paraId="43C390B7" w14:textId="6CF1870B"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 xml:space="preserve">Strona internetowa Geoportalu Krajowego, </w:t>
      </w:r>
      <w:hyperlink r:id="rId20" w:history="1">
        <w:r w:rsidRPr="00891F7E">
          <w:rPr>
            <w:rFonts w:cstheme="minorHAnsi"/>
            <w:color w:val="000000"/>
          </w:rPr>
          <w:t>https://www.geoportal.gov.pl</w:t>
        </w:r>
      </w:hyperlink>
      <w:r w:rsidR="00685085" w:rsidRPr="00891F7E">
        <w:rPr>
          <w:rFonts w:cstheme="minorHAnsi"/>
          <w:color w:val="000000"/>
        </w:rPr>
        <w:t>.</w:t>
      </w:r>
    </w:p>
    <w:p w14:paraId="40938B3B" w14:textId="08D6AC08"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 xml:space="preserve">Strona internetowa Generalnej Dyrekcji Ochrony Środowiska, Centralny Rejestr Form Ochrony Przyrody, </w:t>
      </w:r>
      <w:hyperlink r:id="rId21" w:history="1">
        <w:r w:rsidRPr="00891F7E">
          <w:rPr>
            <w:rFonts w:cstheme="minorHAnsi"/>
            <w:color w:val="000000"/>
          </w:rPr>
          <w:t>https://crfop.gdos.gov.pl/CRFOP/</w:t>
        </w:r>
      </w:hyperlink>
      <w:r w:rsidR="00685085" w:rsidRPr="00891F7E">
        <w:rPr>
          <w:rFonts w:cstheme="minorHAnsi"/>
          <w:color w:val="000000"/>
        </w:rPr>
        <w:t>.</w:t>
      </w:r>
    </w:p>
    <w:p w14:paraId="77512C99" w14:textId="2E926C46" w:rsidR="003D23C8" w:rsidRPr="00891F7E"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Strona internetowa LGD „</w:t>
      </w:r>
      <w:r w:rsidR="00B42B61" w:rsidRPr="00891F7E">
        <w:rPr>
          <w:rFonts w:cstheme="minorHAnsi"/>
          <w:color w:val="000000"/>
        </w:rPr>
        <w:t>Kraina Sanu</w:t>
      </w:r>
      <w:r w:rsidRPr="00891F7E">
        <w:rPr>
          <w:rFonts w:cstheme="minorHAnsi"/>
          <w:color w:val="000000"/>
        </w:rPr>
        <w:t xml:space="preserve">” </w:t>
      </w:r>
      <w:hyperlink r:id="rId22" w:history="1">
        <w:r w:rsidR="00710DA7" w:rsidRPr="00891F7E">
          <w:rPr>
            <w:rStyle w:val="Hipercze"/>
            <w:rFonts w:cstheme="minorHAnsi"/>
          </w:rPr>
          <w:t>http://www.krainasanu.pl/</w:t>
        </w:r>
      </w:hyperlink>
      <w:r w:rsidR="00685085" w:rsidRPr="00891F7E">
        <w:rPr>
          <w:rStyle w:val="Hipercze"/>
          <w:rFonts w:cstheme="minorHAnsi"/>
        </w:rPr>
        <w:t>.</w:t>
      </w:r>
      <w:r w:rsidR="00B50DDC" w:rsidRPr="00891F7E">
        <w:rPr>
          <w:rFonts w:cstheme="minorHAnsi"/>
          <w:color w:val="000000"/>
        </w:rPr>
        <w:t xml:space="preserve"> </w:t>
      </w:r>
    </w:p>
    <w:p w14:paraId="3247A459" w14:textId="77777777" w:rsidR="00D5020A" w:rsidRPr="00417DA8"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Strategia Rozwoju Gminy </w:t>
      </w:r>
      <w:r w:rsidR="00D5020A" w:rsidRPr="00417DA8">
        <w:rPr>
          <w:rFonts w:cstheme="minorHAnsi"/>
          <w:color w:val="000000"/>
        </w:rPr>
        <w:t xml:space="preserve"> Tryńcza,</w:t>
      </w:r>
    </w:p>
    <w:p w14:paraId="0028E571" w14:textId="06ED7B29" w:rsidR="003D23C8" w:rsidRPr="00417DA8"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 </w:t>
      </w:r>
      <w:r w:rsidR="00D5020A" w:rsidRPr="00417DA8">
        <w:rPr>
          <w:rFonts w:cstheme="minorHAnsi"/>
          <w:color w:val="000000"/>
        </w:rPr>
        <w:t xml:space="preserve">Strategia Rozwoju Gminy  Wiązownica </w:t>
      </w:r>
    </w:p>
    <w:p w14:paraId="485061C7" w14:textId="1088BEF0" w:rsidR="00D5020A" w:rsidRPr="00417DA8" w:rsidRDefault="00D5020A"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Strategia Rozwoju Gminy  Adamówka </w:t>
      </w:r>
    </w:p>
    <w:p w14:paraId="75BFA333" w14:textId="124B2C41" w:rsidR="00D5020A" w:rsidRPr="00417DA8" w:rsidRDefault="00D5020A"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Strategia Rozwoju Gminy  Sieniawa </w:t>
      </w:r>
    </w:p>
    <w:p w14:paraId="76BB65D2" w14:textId="5FBF3400" w:rsidR="00D5020A" w:rsidRPr="00417DA8" w:rsidRDefault="00D5020A"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Strategia Rozwoju Gminy  Kuryłówka </w:t>
      </w:r>
    </w:p>
    <w:p w14:paraId="5AFF5E2D" w14:textId="0E572EE3" w:rsidR="00417DA8" w:rsidRPr="00417DA8" w:rsidRDefault="00417DA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Strategia Rozwoju Gminy  Jarosław </w:t>
      </w:r>
    </w:p>
    <w:p w14:paraId="6956BD09" w14:textId="37656445" w:rsidR="00D5020A" w:rsidRPr="00417DA8" w:rsidRDefault="00417DA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Strategia Zrównoważonego Rozwoju Powiatu Przeworskiego</w:t>
      </w:r>
    </w:p>
    <w:p w14:paraId="52DA3A40" w14:textId="77777777" w:rsidR="00417DA8" w:rsidRPr="00417DA8"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Strategia Zrównoważonego Rozwoju Powiatu </w:t>
      </w:r>
      <w:r w:rsidR="00417DA8" w:rsidRPr="00417DA8">
        <w:rPr>
          <w:rFonts w:cstheme="minorHAnsi"/>
          <w:color w:val="000000"/>
        </w:rPr>
        <w:t>Jarosławskiego</w:t>
      </w:r>
    </w:p>
    <w:p w14:paraId="589C88AC" w14:textId="770576A1" w:rsidR="00417DA8" w:rsidRPr="00417DA8" w:rsidRDefault="00417DA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Strategia Zrównoważonego Rozwoju Powiatu Leżajskiego </w:t>
      </w:r>
    </w:p>
    <w:p w14:paraId="3BF6DD45" w14:textId="46A2C3ED" w:rsidR="003D23C8" w:rsidRPr="00417DA8" w:rsidRDefault="00685085"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 </w:t>
      </w:r>
      <w:r w:rsidR="00417DA8" w:rsidRPr="00417DA8">
        <w:rPr>
          <w:rFonts w:cstheme="minorHAnsi"/>
          <w:color w:val="000000"/>
        </w:rPr>
        <w:t>Raport o stanie Gminy Tryńcza</w:t>
      </w:r>
    </w:p>
    <w:p w14:paraId="78F8F516" w14:textId="77777777" w:rsidR="00417DA8" w:rsidRPr="00417DA8" w:rsidRDefault="003D23C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Raport o stanie Gminy </w:t>
      </w:r>
      <w:r w:rsidR="00417DA8" w:rsidRPr="00417DA8">
        <w:rPr>
          <w:rFonts w:cstheme="minorHAnsi"/>
          <w:color w:val="000000"/>
        </w:rPr>
        <w:t>Wiązownica</w:t>
      </w:r>
    </w:p>
    <w:p w14:paraId="40E32C8A" w14:textId="2661ED72" w:rsidR="00417DA8" w:rsidRPr="00417DA8" w:rsidRDefault="00417DA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Raport o stanie Gminy Adamówka</w:t>
      </w:r>
    </w:p>
    <w:p w14:paraId="25DF9339" w14:textId="5062DEDB" w:rsidR="00417DA8" w:rsidRPr="00417DA8" w:rsidRDefault="00417DA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Raport o stanie Gminy Sieniawa</w:t>
      </w:r>
    </w:p>
    <w:p w14:paraId="7F8768A1" w14:textId="03A7DAD5" w:rsidR="00417DA8" w:rsidRPr="00417DA8" w:rsidRDefault="00417DA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 xml:space="preserve">Raport o stanie Gminy Kuryłówka </w:t>
      </w:r>
    </w:p>
    <w:p w14:paraId="0C875CBB" w14:textId="211090EC" w:rsidR="00417DA8" w:rsidRPr="00417DA8" w:rsidRDefault="00417DA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417DA8">
        <w:rPr>
          <w:rFonts w:cstheme="minorHAnsi"/>
          <w:color w:val="000000"/>
        </w:rPr>
        <w:t>Raport o stanie Gminy Jarosław</w:t>
      </w:r>
    </w:p>
    <w:p w14:paraId="444CD0D8" w14:textId="77777777" w:rsidR="00417DA8" w:rsidRPr="00891F7E" w:rsidRDefault="00417DA8" w:rsidP="00BD06AC">
      <w:pPr>
        <w:pStyle w:val="Akapitzlist"/>
        <w:numPr>
          <w:ilvl w:val="0"/>
          <w:numId w:val="19"/>
        </w:numPr>
        <w:autoSpaceDE w:val="0"/>
        <w:autoSpaceDN w:val="0"/>
        <w:adjustRightInd w:val="0"/>
        <w:spacing w:after="0" w:line="276" w:lineRule="auto"/>
        <w:ind w:left="357" w:hanging="357"/>
        <w:contextualSpacing w:val="0"/>
        <w:jc w:val="both"/>
        <w:rPr>
          <w:rFonts w:cstheme="minorHAnsi"/>
          <w:color w:val="000000"/>
        </w:rPr>
      </w:pPr>
      <w:r w:rsidRPr="00891F7E">
        <w:rPr>
          <w:rFonts w:cstheme="minorHAnsi"/>
          <w:color w:val="000000"/>
        </w:rPr>
        <w:t>Plan Zagospodarowania Przestrzennego Województwa Podkarpackiego.</w:t>
      </w:r>
    </w:p>
    <w:p w14:paraId="51F4B965" w14:textId="77777777" w:rsidR="00417DA8" w:rsidRPr="00891F7E" w:rsidRDefault="00417DA8" w:rsidP="00417DA8">
      <w:pPr>
        <w:spacing w:after="0"/>
        <w:rPr>
          <w:rFonts w:cstheme="minorHAnsi"/>
        </w:rPr>
      </w:pPr>
    </w:p>
    <w:p w14:paraId="52CF19E3" w14:textId="1A404B83" w:rsidR="003D23C8" w:rsidRPr="00891F7E" w:rsidRDefault="003D23C8" w:rsidP="00891F7E">
      <w:pPr>
        <w:spacing w:after="0"/>
        <w:rPr>
          <w:rFonts w:cstheme="minorHAnsi"/>
        </w:rPr>
      </w:pPr>
      <w:r w:rsidRPr="00891F7E">
        <w:rPr>
          <w:rFonts w:cstheme="minorHAnsi"/>
        </w:rPr>
        <w:br w:type="page"/>
      </w:r>
    </w:p>
    <w:p w14:paraId="1FDDC033" w14:textId="77777777" w:rsidR="00891F7E" w:rsidRDefault="00891F7E" w:rsidP="00891F7E">
      <w:pPr>
        <w:pStyle w:val="Nagwek2"/>
        <w:spacing w:before="0"/>
        <w:rPr>
          <w:rFonts w:asciiTheme="minorHAnsi" w:hAnsiTheme="minorHAnsi" w:cstheme="minorHAnsi"/>
          <w:sz w:val="22"/>
          <w:szCs w:val="22"/>
        </w:rPr>
        <w:sectPr w:rsidR="00891F7E" w:rsidSect="00B625E5">
          <w:pgSz w:w="11906" w:h="16838"/>
          <w:pgMar w:top="851" w:right="851" w:bottom="851" w:left="851" w:header="709" w:footer="709" w:gutter="0"/>
          <w:cols w:space="708"/>
          <w:docGrid w:linePitch="360"/>
        </w:sectPr>
      </w:pPr>
    </w:p>
    <w:p w14:paraId="2B08A9D4" w14:textId="77777777" w:rsidR="00B90ED7" w:rsidRPr="0047304D" w:rsidRDefault="00B90ED7" w:rsidP="00B90ED7">
      <w:pPr>
        <w:pStyle w:val="Nagwek2"/>
        <w:spacing w:before="0"/>
        <w:rPr>
          <w:rFonts w:ascii="Calibri" w:hAnsi="Calibri" w:cs="Calibri"/>
          <w:b w:val="0"/>
          <w:bCs w:val="0"/>
          <w:sz w:val="22"/>
          <w:szCs w:val="22"/>
        </w:rPr>
      </w:pPr>
      <w:bookmarkStart w:id="120" w:name="_Toc142203377"/>
      <w:bookmarkStart w:id="121" w:name="_Toc142299187"/>
      <w:r w:rsidRPr="0047304D">
        <w:rPr>
          <w:rFonts w:ascii="Calibri" w:hAnsi="Calibri" w:cs="Calibri"/>
          <w:sz w:val="22"/>
          <w:szCs w:val="22"/>
        </w:rPr>
        <w:lastRenderedPageBreak/>
        <w:t>Załączniki do LSR</w:t>
      </w:r>
      <w:bookmarkEnd w:id="120"/>
      <w:bookmarkEnd w:id="121"/>
      <w:r w:rsidRPr="0047304D">
        <w:rPr>
          <w:rFonts w:ascii="Calibri" w:hAnsi="Calibri" w:cs="Calibri"/>
          <w:sz w:val="22"/>
          <w:szCs w:val="22"/>
        </w:rPr>
        <w:t xml:space="preserve"> </w:t>
      </w:r>
    </w:p>
    <w:tbl>
      <w:tblPr>
        <w:tblW w:w="14601" w:type="dxa"/>
        <w:tblCellMar>
          <w:left w:w="70" w:type="dxa"/>
          <w:right w:w="70" w:type="dxa"/>
        </w:tblCellMar>
        <w:tblLook w:val="04A0" w:firstRow="1" w:lastRow="0" w:firstColumn="1" w:lastColumn="0" w:noHBand="0" w:noVBand="1"/>
      </w:tblPr>
      <w:tblGrid>
        <w:gridCol w:w="1358"/>
        <w:gridCol w:w="4879"/>
        <w:gridCol w:w="5103"/>
        <w:gridCol w:w="3261"/>
      </w:tblGrid>
      <w:tr w:rsidR="00B90ED7" w:rsidRPr="006322C4" w14:paraId="5E26C8B7" w14:textId="77777777" w:rsidTr="003831E2">
        <w:trPr>
          <w:trHeight w:val="315"/>
        </w:trPr>
        <w:tc>
          <w:tcPr>
            <w:tcW w:w="14601" w:type="dxa"/>
            <w:gridSpan w:val="4"/>
            <w:tcBorders>
              <w:top w:val="nil"/>
              <w:left w:val="nil"/>
              <w:bottom w:val="nil"/>
              <w:right w:val="nil"/>
            </w:tcBorders>
            <w:shd w:val="clear" w:color="auto" w:fill="auto"/>
            <w:noWrap/>
            <w:vAlign w:val="center"/>
            <w:hideMark/>
          </w:tcPr>
          <w:p w14:paraId="0667FB77" w14:textId="77777777" w:rsidR="00B90ED7" w:rsidRPr="006322C4" w:rsidRDefault="00B90ED7" w:rsidP="003831E2">
            <w:pPr>
              <w:spacing w:after="0" w:line="240" w:lineRule="auto"/>
              <w:rPr>
                <w:rFonts w:ascii="Times New Roman" w:eastAsia="Times New Roman" w:hAnsi="Times New Roman" w:cs="Times New Roman"/>
                <w:sz w:val="20"/>
                <w:szCs w:val="20"/>
                <w:lang w:eastAsia="pl-PL"/>
              </w:rPr>
            </w:pPr>
            <w:r w:rsidRPr="006322C4">
              <w:rPr>
                <w:rFonts w:ascii="Calibri" w:eastAsia="Times New Roman" w:hAnsi="Calibri" w:cs="Calibri"/>
                <w:b/>
                <w:bCs/>
                <w:i/>
                <w:iCs/>
                <w:color w:val="000000"/>
                <w:sz w:val="24"/>
                <w:szCs w:val="24"/>
                <w:lang w:eastAsia="pl-PL"/>
              </w:rPr>
              <w:t>Formularz 1: Cele i przedsięwzięcia</w:t>
            </w:r>
          </w:p>
        </w:tc>
      </w:tr>
      <w:tr w:rsidR="00B90ED7" w:rsidRPr="006322C4" w14:paraId="3956502B" w14:textId="77777777" w:rsidTr="003831E2">
        <w:trPr>
          <w:trHeight w:val="90"/>
        </w:trPr>
        <w:tc>
          <w:tcPr>
            <w:tcW w:w="14601" w:type="dxa"/>
            <w:gridSpan w:val="4"/>
            <w:tcBorders>
              <w:top w:val="nil"/>
              <w:left w:val="nil"/>
              <w:bottom w:val="nil"/>
              <w:right w:val="nil"/>
            </w:tcBorders>
            <w:shd w:val="clear" w:color="auto" w:fill="auto"/>
            <w:vAlign w:val="center"/>
            <w:hideMark/>
          </w:tcPr>
          <w:p w14:paraId="10EEEF12" w14:textId="77777777" w:rsidR="00B90ED7" w:rsidRPr="006322C4" w:rsidRDefault="00B90ED7" w:rsidP="003831E2">
            <w:pPr>
              <w:spacing w:after="0" w:line="240" w:lineRule="auto"/>
              <w:rPr>
                <w:rFonts w:ascii="Calibri" w:eastAsia="Times New Roman" w:hAnsi="Calibri" w:cs="Calibri"/>
                <w:color w:val="000000"/>
                <w:sz w:val="18"/>
                <w:szCs w:val="18"/>
                <w:lang w:eastAsia="pl-PL"/>
              </w:rPr>
            </w:pPr>
          </w:p>
        </w:tc>
      </w:tr>
      <w:tr w:rsidR="00B90ED7" w:rsidRPr="006322C4" w14:paraId="6C346FCC" w14:textId="77777777" w:rsidTr="003831E2">
        <w:trPr>
          <w:trHeight w:val="458"/>
        </w:trPr>
        <w:tc>
          <w:tcPr>
            <w:tcW w:w="1358" w:type="dxa"/>
            <w:vMerge w:val="restart"/>
            <w:tcBorders>
              <w:top w:val="single" w:sz="4" w:space="0" w:color="auto"/>
              <w:left w:val="single" w:sz="4" w:space="0" w:color="auto"/>
              <w:bottom w:val="single" w:sz="4" w:space="0" w:color="000000"/>
              <w:right w:val="single" w:sz="4" w:space="0" w:color="auto"/>
            </w:tcBorders>
            <w:shd w:val="clear" w:color="000000" w:fill="FBD4B4"/>
            <w:vAlign w:val="center"/>
            <w:hideMark/>
          </w:tcPr>
          <w:p w14:paraId="3F4E582A" w14:textId="77777777" w:rsidR="00B90ED7" w:rsidRPr="006322C4" w:rsidRDefault="00B90ED7" w:rsidP="003831E2">
            <w:pPr>
              <w:spacing w:after="0" w:line="240" w:lineRule="auto"/>
              <w:jc w:val="center"/>
              <w:rPr>
                <w:rFonts w:ascii="Calibri" w:eastAsia="Times New Roman" w:hAnsi="Calibri" w:cs="Calibri"/>
                <w:color w:val="000000"/>
                <w:sz w:val="18"/>
                <w:szCs w:val="18"/>
                <w:lang w:eastAsia="pl-PL"/>
              </w:rPr>
            </w:pPr>
            <w:r w:rsidRPr="006322C4">
              <w:rPr>
                <w:rFonts w:ascii="Calibri" w:eastAsia="Times New Roman" w:hAnsi="Calibri" w:cs="Calibri"/>
                <w:color w:val="000000"/>
                <w:sz w:val="18"/>
                <w:szCs w:val="18"/>
                <w:lang w:eastAsia="pl-PL"/>
              </w:rPr>
              <w:t>Budżet (w EUR)</w:t>
            </w:r>
          </w:p>
        </w:tc>
        <w:tc>
          <w:tcPr>
            <w:tcW w:w="4879" w:type="dxa"/>
            <w:vMerge w:val="restart"/>
            <w:tcBorders>
              <w:top w:val="single" w:sz="4" w:space="0" w:color="auto"/>
              <w:left w:val="single" w:sz="4" w:space="0" w:color="auto"/>
              <w:bottom w:val="single" w:sz="4" w:space="0" w:color="000000"/>
              <w:right w:val="single" w:sz="4" w:space="0" w:color="000000"/>
            </w:tcBorders>
            <w:shd w:val="clear" w:color="000000" w:fill="FBD4B4"/>
            <w:vAlign w:val="center"/>
            <w:hideMark/>
          </w:tcPr>
          <w:p w14:paraId="3B99153B" w14:textId="77777777" w:rsidR="00B90ED7" w:rsidRPr="006322C4" w:rsidRDefault="00B90ED7" w:rsidP="003831E2">
            <w:pPr>
              <w:spacing w:after="0" w:line="240" w:lineRule="auto"/>
              <w:jc w:val="center"/>
              <w:rPr>
                <w:rFonts w:ascii="Calibri" w:eastAsia="Times New Roman" w:hAnsi="Calibri" w:cs="Calibri"/>
                <w:color w:val="000000"/>
                <w:sz w:val="18"/>
                <w:szCs w:val="18"/>
                <w:lang w:eastAsia="pl-PL"/>
              </w:rPr>
            </w:pPr>
            <w:r w:rsidRPr="006322C4">
              <w:rPr>
                <w:rFonts w:ascii="Calibri" w:eastAsia="Times New Roman" w:hAnsi="Calibri" w:cs="Calibri"/>
                <w:color w:val="000000"/>
                <w:sz w:val="18"/>
                <w:szCs w:val="18"/>
                <w:lang w:eastAsia="pl-PL"/>
              </w:rPr>
              <w:t xml:space="preserve">Przedsięwzięcia </w:t>
            </w:r>
            <w:r w:rsidRPr="006322C4">
              <w:rPr>
                <w:rFonts w:ascii="Calibri" w:eastAsia="Times New Roman" w:hAnsi="Calibri" w:cs="Calibri"/>
                <w:color w:val="000000"/>
                <w:sz w:val="20"/>
                <w:szCs w:val="20"/>
                <w:lang w:eastAsia="pl-PL"/>
              </w:rPr>
              <w:t>w ramach celu</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14:paraId="7AD04754" w14:textId="77777777" w:rsidR="00B90ED7" w:rsidRPr="006322C4" w:rsidRDefault="00B90ED7" w:rsidP="003831E2">
            <w:pPr>
              <w:spacing w:after="0" w:line="240" w:lineRule="auto"/>
              <w:jc w:val="center"/>
              <w:rPr>
                <w:rFonts w:ascii="Calibri" w:eastAsia="Times New Roman" w:hAnsi="Calibri" w:cs="Calibri"/>
                <w:color w:val="000000"/>
                <w:sz w:val="18"/>
                <w:szCs w:val="18"/>
                <w:lang w:eastAsia="pl-PL"/>
              </w:rPr>
            </w:pPr>
            <w:r w:rsidRPr="006322C4">
              <w:rPr>
                <w:rFonts w:ascii="Calibri" w:eastAsia="Times New Roman" w:hAnsi="Calibri" w:cs="Calibri"/>
                <w:color w:val="000000"/>
                <w:sz w:val="18"/>
                <w:szCs w:val="18"/>
                <w:lang w:eastAsia="pl-PL"/>
              </w:rPr>
              <w:t>grupy docelowe</w:t>
            </w:r>
          </w:p>
        </w:tc>
        <w:tc>
          <w:tcPr>
            <w:tcW w:w="3261" w:type="dxa"/>
            <w:vMerge w:val="restart"/>
            <w:tcBorders>
              <w:top w:val="single" w:sz="4" w:space="0" w:color="auto"/>
              <w:left w:val="single" w:sz="4" w:space="0" w:color="auto"/>
              <w:bottom w:val="single" w:sz="4" w:space="0" w:color="auto"/>
              <w:right w:val="single" w:sz="4" w:space="0" w:color="000000"/>
            </w:tcBorders>
            <w:shd w:val="clear" w:color="000000" w:fill="FBD4B4"/>
            <w:vAlign w:val="center"/>
            <w:hideMark/>
          </w:tcPr>
          <w:p w14:paraId="234D6BFC" w14:textId="77777777" w:rsidR="00B90ED7" w:rsidRPr="006322C4" w:rsidRDefault="00B90ED7" w:rsidP="003831E2">
            <w:pPr>
              <w:spacing w:after="0" w:line="240" w:lineRule="auto"/>
              <w:jc w:val="center"/>
              <w:rPr>
                <w:rFonts w:ascii="Calibri" w:eastAsia="Times New Roman" w:hAnsi="Calibri" w:cs="Calibri"/>
                <w:color w:val="000000"/>
                <w:sz w:val="18"/>
                <w:szCs w:val="18"/>
                <w:lang w:eastAsia="pl-PL"/>
              </w:rPr>
            </w:pPr>
            <w:r w:rsidRPr="006322C4">
              <w:rPr>
                <w:rFonts w:ascii="Calibri" w:eastAsia="Times New Roman" w:hAnsi="Calibri" w:cs="Calibri"/>
                <w:color w:val="000000"/>
                <w:sz w:val="18"/>
                <w:szCs w:val="18"/>
                <w:lang w:eastAsia="pl-PL"/>
              </w:rPr>
              <w:t xml:space="preserve"> sposób realizacji (konkurs, projekt grantowy, operacja własna,</w:t>
            </w:r>
            <w:r>
              <w:rPr>
                <w:rFonts w:ascii="Calibri" w:eastAsia="Times New Roman" w:hAnsi="Calibri" w:cs="Calibri"/>
                <w:color w:val="000000"/>
                <w:sz w:val="18"/>
                <w:szCs w:val="18"/>
                <w:lang w:eastAsia="pl-PL"/>
              </w:rPr>
              <w:t xml:space="preserve"> </w:t>
            </w:r>
            <w:r w:rsidRPr="006322C4">
              <w:rPr>
                <w:rFonts w:ascii="Calibri" w:eastAsia="Times New Roman" w:hAnsi="Calibri" w:cs="Calibri"/>
                <w:color w:val="000000"/>
                <w:sz w:val="18"/>
                <w:szCs w:val="18"/>
                <w:lang w:eastAsia="pl-PL"/>
              </w:rPr>
              <w:t>animacja itp.)</w:t>
            </w:r>
          </w:p>
        </w:tc>
      </w:tr>
      <w:tr w:rsidR="00B90ED7" w:rsidRPr="006322C4" w14:paraId="471288DB" w14:textId="77777777" w:rsidTr="003831E2">
        <w:trPr>
          <w:trHeight w:val="458"/>
        </w:trPr>
        <w:tc>
          <w:tcPr>
            <w:tcW w:w="1358" w:type="dxa"/>
            <w:vMerge/>
            <w:tcBorders>
              <w:top w:val="single" w:sz="4" w:space="0" w:color="auto"/>
              <w:left w:val="single" w:sz="4" w:space="0" w:color="auto"/>
              <w:bottom w:val="single" w:sz="4" w:space="0" w:color="000000"/>
              <w:right w:val="single" w:sz="4" w:space="0" w:color="auto"/>
            </w:tcBorders>
            <w:vAlign w:val="center"/>
            <w:hideMark/>
          </w:tcPr>
          <w:p w14:paraId="32B1C95D" w14:textId="77777777" w:rsidR="00B90ED7" w:rsidRPr="006322C4" w:rsidRDefault="00B90ED7" w:rsidP="003831E2">
            <w:pPr>
              <w:spacing w:after="0" w:line="240" w:lineRule="auto"/>
              <w:rPr>
                <w:rFonts w:ascii="Calibri" w:eastAsia="Times New Roman" w:hAnsi="Calibri" w:cs="Calibri"/>
                <w:color w:val="000000"/>
                <w:sz w:val="18"/>
                <w:szCs w:val="18"/>
                <w:lang w:eastAsia="pl-PL"/>
              </w:rPr>
            </w:pPr>
          </w:p>
        </w:tc>
        <w:tc>
          <w:tcPr>
            <w:tcW w:w="4879" w:type="dxa"/>
            <w:vMerge/>
            <w:tcBorders>
              <w:top w:val="single" w:sz="4" w:space="0" w:color="auto"/>
              <w:left w:val="single" w:sz="4" w:space="0" w:color="auto"/>
              <w:bottom w:val="single" w:sz="4" w:space="0" w:color="000000"/>
              <w:right w:val="single" w:sz="4" w:space="0" w:color="000000"/>
            </w:tcBorders>
            <w:vAlign w:val="center"/>
            <w:hideMark/>
          </w:tcPr>
          <w:p w14:paraId="6986D01F" w14:textId="77777777" w:rsidR="00B90ED7" w:rsidRPr="006322C4" w:rsidRDefault="00B90ED7" w:rsidP="003831E2">
            <w:pPr>
              <w:spacing w:after="0" w:line="240" w:lineRule="auto"/>
              <w:rPr>
                <w:rFonts w:ascii="Calibri" w:eastAsia="Times New Roman" w:hAnsi="Calibri" w:cs="Calibri"/>
                <w:color w:val="000000"/>
                <w:sz w:val="18"/>
                <w:szCs w:val="18"/>
                <w:lang w:eastAsia="pl-PL"/>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3EB1F35" w14:textId="77777777" w:rsidR="00B90ED7" w:rsidRPr="006322C4" w:rsidRDefault="00B90ED7" w:rsidP="003831E2">
            <w:pPr>
              <w:spacing w:after="0" w:line="240" w:lineRule="auto"/>
              <w:rPr>
                <w:rFonts w:ascii="Calibri" w:eastAsia="Times New Roman" w:hAnsi="Calibri" w:cs="Calibri"/>
                <w:color w:val="000000"/>
                <w:sz w:val="18"/>
                <w:szCs w:val="18"/>
                <w:lang w:eastAsia="pl-PL"/>
              </w:rPr>
            </w:pPr>
          </w:p>
        </w:tc>
        <w:tc>
          <w:tcPr>
            <w:tcW w:w="3261" w:type="dxa"/>
            <w:vMerge/>
            <w:tcBorders>
              <w:top w:val="single" w:sz="4" w:space="0" w:color="auto"/>
              <w:left w:val="single" w:sz="4" w:space="0" w:color="auto"/>
              <w:bottom w:val="single" w:sz="4" w:space="0" w:color="auto"/>
              <w:right w:val="single" w:sz="4" w:space="0" w:color="000000"/>
            </w:tcBorders>
            <w:vAlign w:val="center"/>
            <w:hideMark/>
          </w:tcPr>
          <w:p w14:paraId="1E192E51" w14:textId="77777777" w:rsidR="00B90ED7" w:rsidRPr="006322C4" w:rsidRDefault="00B90ED7" w:rsidP="003831E2">
            <w:pPr>
              <w:spacing w:after="0" w:line="240" w:lineRule="auto"/>
              <w:rPr>
                <w:rFonts w:ascii="Calibri" w:eastAsia="Times New Roman" w:hAnsi="Calibri" w:cs="Calibri"/>
                <w:color w:val="000000"/>
                <w:sz w:val="18"/>
                <w:szCs w:val="18"/>
                <w:lang w:eastAsia="pl-PL"/>
              </w:rPr>
            </w:pPr>
          </w:p>
        </w:tc>
      </w:tr>
      <w:tr w:rsidR="00B90ED7" w:rsidRPr="006322C4" w14:paraId="7BEA8929" w14:textId="77777777" w:rsidTr="003831E2">
        <w:trPr>
          <w:trHeight w:val="540"/>
        </w:trPr>
        <w:tc>
          <w:tcPr>
            <w:tcW w:w="1358" w:type="dxa"/>
            <w:tcBorders>
              <w:top w:val="nil"/>
              <w:left w:val="single" w:sz="4" w:space="0" w:color="auto"/>
              <w:bottom w:val="single" w:sz="4" w:space="0" w:color="auto"/>
              <w:right w:val="single" w:sz="4" w:space="0" w:color="auto"/>
            </w:tcBorders>
            <w:shd w:val="clear" w:color="auto" w:fill="auto"/>
            <w:vAlign w:val="center"/>
            <w:hideMark/>
          </w:tcPr>
          <w:p w14:paraId="2D191293" w14:textId="77777777" w:rsidR="00B90ED7" w:rsidRPr="00777A78" w:rsidRDefault="00B90ED7" w:rsidP="003831E2">
            <w:pPr>
              <w:spacing w:after="0" w:line="240" w:lineRule="auto"/>
              <w:rPr>
                <w:rFonts w:ascii="Calibri" w:eastAsia="Times New Roman" w:hAnsi="Calibri" w:cs="Calibri"/>
                <w:b/>
                <w:bCs/>
                <w:color w:val="000000"/>
                <w:sz w:val="18"/>
                <w:szCs w:val="18"/>
                <w:lang w:eastAsia="pl-PL"/>
              </w:rPr>
            </w:pPr>
            <w:r w:rsidRPr="00777A78">
              <w:rPr>
                <w:rFonts w:ascii="Calibri" w:eastAsia="Times New Roman" w:hAnsi="Calibri" w:cs="Calibri"/>
                <w:b/>
                <w:bCs/>
                <w:color w:val="000000"/>
                <w:sz w:val="18"/>
                <w:szCs w:val="18"/>
                <w:lang w:eastAsia="pl-PL"/>
              </w:rPr>
              <w:t> </w:t>
            </w:r>
          </w:p>
        </w:tc>
        <w:tc>
          <w:tcPr>
            <w:tcW w:w="132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5EA6326" w14:textId="77777777" w:rsidR="00B90ED7" w:rsidRPr="00777A78" w:rsidRDefault="00B90ED7" w:rsidP="003831E2">
            <w:pPr>
              <w:spacing w:after="0" w:line="240" w:lineRule="auto"/>
              <w:rPr>
                <w:rFonts w:ascii="Calibri" w:eastAsia="Times New Roman" w:hAnsi="Calibri" w:cs="Calibri"/>
                <w:b/>
                <w:bCs/>
                <w:color w:val="000000"/>
                <w:sz w:val="18"/>
                <w:szCs w:val="18"/>
                <w:lang w:eastAsia="pl-PL"/>
              </w:rPr>
            </w:pPr>
            <w:r w:rsidRPr="00777A78">
              <w:rPr>
                <w:rFonts w:ascii="Calibri" w:eastAsia="Times New Roman" w:hAnsi="Calibri" w:cs="Calibri"/>
                <w:b/>
                <w:bCs/>
                <w:color w:val="000000"/>
                <w:sz w:val="18"/>
                <w:szCs w:val="18"/>
                <w:lang w:eastAsia="pl-PL"/>
              </w:rPr>
              <w:t xml:space="preserve">Cel 1. Poprawa jakości życia na obszarze LSR i zwiększenie włączenia społecznego oraz aktywizacja </w:t>
            </w:r>
          </w:p>
        </w:tc>
      </w:tr>
      <w:tr w:rsidR="00B90ED7" w:rsidRPr="006322C4" w14:paraId="0AE46A96" w14:textId="77777777" w:rsidTr="003831E2">
        <w:trPr>
          <w:trHeight w:val="885"/>
        </w:trPr>
        <w:tc>
          <w:tcPr>
            <w:tcW w:w="1358" w:type="dxa"/>
            <w:tcBorders>
              <w:top w:val="nil"/>
              <w:left w:val="single" w:sz="4" w:space="0" w:color="auto"/>
              <w:bottom w:val="single" w:sz="4" w:space="0" w:color="auto"/>
              <w:right w:val="single" w:sz="4" w:space="0" w:color="auto"/>
            </w:tcBorders>
            <w:shd w:val="clear" w:color="auto" w:fill="auto"/>
            <w:vAlign w:val="center"/>
            <w:hideMark/>
          </w:tcPr>
          <w:p w14:paraId="6F9CDA5C"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694 000,00</w:t>
            </w:r>
          </w:p>
        </w:tc>
        <w:tc>
          <w:tcPr>
            <w:tcW w:w="4879" w:type="dxa"/>
            <w:tcBorders>
              <w:top w:val="single" w:sz="4" w:space="0" w:color="auto"/>
              <w:left w:val="nil"/>
              <w:bottom w:val="single" w:sz="4" w:space="0" w:color="auto"/>
              <w:right w:val="single" w:sz="4" w:space="0" w:color="000000"/>
            </w:tcBorders>
            <w:shd w:val="clear" w:color="auto" w:fill="auto"/>
            <w:vAlign w:val="center"/>
            <w:hideMark/>
          </w:tcPr>
          <w:p w14:paraId="6F71EDFC" w14:textId="77777777" w:rsidR="00B90ED7" w:rsidRPr="00777A78" w:rsidRDefault="00B90ED7" w:rsidP="003831E2">
            <w:pPr>
              <w:spacing w:after="0" w:line="240" w:lineRule="auto"/>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P.1.1 Rozwój  ogólnodostępnej infrastruktury, w tym turystycznej, rekreacyjnej i kulturalnej</w:t>
            </w:r>
          </w:p>
        </w:tc>
        <w:tc>
          <w:tcPr>
            <w:tcW w:w="5103" w:type="dxa"/>
            <w:tcBorders>
              <w:top w:val="nil"/>
              <w:left w:val="nil"/>
              <w:bottom w:val="single" w:sz="4" w:space="0" w:color="auto"/>
              <w:right w:val="single" w:sz="4" w:space="0" w:color="auto"/>
            </w:tcBorders>
            <w:shd w:val="clear" w:color="auto" w:fill="auto"/>
            <w:vAlign w:val="center"/>
            <w:hideMark/>
          </w:tcPr>
          <w:p w14:paraId="00C3D26A"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 xml:space="preserve"> mieszkańcy, młodzież, seniorzy, osoby w niekorzystnej sytuacji, turyści</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14:paraId="736BD557"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konkurs - operacje klasyczne</w:t>
            </w:r>
          </w:p>
        </w:tc>
      </w:tr>
      <w:tr w:rsidR="00B90ED7" w:rsidRPr="006322C4" w14:paraId="7C86809D" w14:textId="77777777" w:rsidTr="003831E2">
        <w:trPr>
          <w:trHeight w:val="885"/>
        </w:trPr>
        <w:tc>
          <w:tcPr>
            <w:tcW w:w="1358" w:type="dxa"/>
            <w:tcBorders>
              <w:top w:val="nil"/>
              <w:left w:val="single" w:sz="4" w:space="0" w:color="auto"/>
              <w:bottom w:val="single" w:sz="4" w:space="0" w:color="auto"/>
              <w:right w:val="single" w:sz="4" w:space="0" w:color="auto"/>
            </w:tcBorders>
            <w:shd w:val="clear" w:color="auto" w:fill="auto"/>
            <w:vAlign w:val="center"/>
            <w:hideMark/>
          </w:tcPr>
          <w:p w14:paraId="77D9C4CB"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332 549,00</w:t>
            </w:r>
          </w:p>
        </w:tc>
        <w:tc>
          <w:tcPr>
            <w:tcW w:w="4879" w:type="dxa"/>
            <w:tcBorders>
              <w:top w:val="single" w:sz="4" w:space="0" w:color="auto"/>
              <w:left w:val="nil"/>
              <w:bottom w:val="single" w:sz="4" w:space="0" w:color="auto"/>
              <w:right w:val="single" w:sz="4" w:space="0" w:color="000000"/>
            </w:tcBorders>
            <w:shd w:val="clear" w:color="auto" w:fill="auto"/>
            <w:vAlign w:val="center"/>
            <w:hideMark/>
          </w:tcPr>
          <w:p w14:paraId="785FAACF" w14:textId="77777777" w:rsidR="00B90ED7" w:rsidRPr="00777A78" w:rsidRDefault="00B90ED7" w:rsidP="003831E2">
            <w:pPr>
              <w:spacing w:after="0" w:line="240" w:lineRule="auto"/>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P.1.2 Rozwój zdolności uczniów poza edukacją formalną</w:t>
            </w:r>
          </w:p>
        </w:tc>
        <w:tc>
          <w:tcPr>
            <w:tcW w:w="5103" w:type="dxa"/>
            <w:tcBorders>
              <w:top w:val="nil"/>
              <w:left w:val="nil"/>
              <w:bottom w:val="single" w:sz="4" w:space="0" w:color="auto"/>
              <w:right w:val="single" w:sz="4" w:space="0" w:color="auto"/>
            </w:tcBorders>
            <w:shd w:val="clear" w:color="auto" w:fill="auto"/>
            <w:vAlign w:val="center"/>
            <w:hideMark/>
          </w:tcPr>
          <w:p w14:paraId="0928CC33"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uczniowie szkół i placówek systemu oświaty</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14:paraId="7D2E83E2"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projekt grantowy</w:t>
            </w:r>
          </w:p>
        </w:tc>
      </w:tr>
      <w:tr w:rsidR="00B90ED7" w:rsidRPr="006322C4" w14:paraId="31E50BD9" w14:textId="77777777" w:rsidTr="003831E2">
        <w:trPr>
          <w:trHeight w:val="885"/>
        </w:trPr>
        <w:tc>
          <w:tcPr>
            <w:tcW w:w="1358" w:type="dxa"/>
            <w:tcBorders>
              <w:top w:val="nil"/>
              <w:left w:val="single" w:sz="4" w:space="0" w:color="auto"/>
              <w:bottom w:val="nil"/>
              <w:right w:val="single" w:sz="4" w:space="0" w:color="auto"/>
            </w:tcBorders>
            <w:shd w:val="clear" w:color="auto" w:fill="auto"/>
            <w:vAlign w:val="center"/>
            <w:hideMark/>
          </w:tcPr>
          <w:p w14:paraId="4F010FA1"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hAnsi="Calibri" w:cs="Calibri"/>
                <w:color w:val="000000"/>
                <w:sz w:val="18"/>
                <w:szCs w:val="18"/>
              </w:rPr>
              <w:t>400 000,00</w:t>
            </w:r>
          </w:p>
        </w:tc>
        <w:tc>
          <w:tcPr>
            <w:tcW w:w="4879" w:type="dxa"/>
            <w:tcBorders>
              <w:top w:val="single" w:sz="4" w:space="0" w:color="auto"/>
              <w:left w:val="nil"/>
              <w:bottom w:val="nil"/>
              <w:right w:val="single" w:sz="4" w:space="0" w:color="000000"/>
            </w:tcBorders>
            <w:shd w:val="clear" w:color="auto" w:fill="auto"/>
            <w:vAlign w:val="center"/>
            <w:hideMark/>
          </w:tcPr>
          <w:p w14:paraId="76C1726B" w14:textId="77777777" w:rsidR="00B90ED7" w:rsidRPr="00777A78" w:rsidRDefault="00B90ED7" w:rsidP="003831E2">
            <w:pPr>
              <w:spacing w:after="0" w:line="240" w:lineRule="auto"/>
              <w:rPr>
                <w:rFonts w:ascii="Calibri" w:eastAsia="Times New Roman" w:hAnsi="Calibri" w:cs="Calibri"/>
                <w:color w:val="000000"/>
                <w:sz w:val="18"/>
                <w:szCs w:val="18"/>
                <w:lang w:eastAsia="pl-PL"/>
              </w:rPr>
            </w:pPr>
            <w:r w:rsidRPr="00777A78">
              <w:rPr>
                <w:rFonts w:ascii="Calibri" w:hAnsi="Calibri" w:cs="Calibri"/>
                <w:color w:val="000000"/>
                <w:sz w:val="18"/>
                <w:szCs w:val="18"/>
              </w:rPr>
              <w:t>P 1.3 Wsparcie jakości edukacji</w:t>
            </w:r>
          </w:p>
        </w:tc>
        <w:tc>
          <w:tcPr>
            <w:tcW w:w="5103" w:type="dxa"/>
            <w:tcBorders>
              <w:top w:val="nil"/>
              <w:left w:val="nil"/>
              <w:bottom w:val="nil"/>
              <w:right w:val="nil"/>
            </w:tcBorders>
            <w:shd w:val="clear" w:color="auto" w:fill="auto"/>
            <w:vAlign w:val="center"/>
            <w:hideMark/>
          </w:tcPr>
          <w:p w14:paraId="1B6C2E3F" w14:textId="37661721" w:rsidR="00320341" w:rsidRPr="00320341" w:rsidRDefault="00320341" w:rsidP="00320341">
            <w:pPr>
              <w:spacing w:line="240" w:lineRule="auto"/>
              <w:rPr>
                <w:sz w:val="18"/>
                <w:szCs w:val="18"/>
              </w:rPr>
            </w:pPr>
            <w:r w:rsidRPr="00320341">
              <w:rPr>
                <w:sz w:val="18"/>
                <w:szCs w:val="18"/>
              </w:rPr>
              <w:t>nauczyciele i kadra zarządzająca, wspierająca i organizująca proces nauczania</w:t>
            </w:r>
            <w:r>
              <w:rPr>
                <w:sz w:val="18"/>
                <w:szCs w:val="18"/>
              </w:rPr>
              <w:t xml:space="preserve"> </w:t>
            </w:r>
            <w:r w:rsidRPr="00320341">
              <w:rPr>
                <w:sz w:val="18"/>
                <w:szCs w:val="18"/>
              </w:rPr>
              <w:t>szkół/ placówek systemu oświaty na poziomie podstawowym, nauczyciele i kadra</w:t>
            </w:r>
            <w:r>
              <w:rPr>
                <w:sz w:val="18"/>
                <w:szCs w:val="18"/>
              </w:rPr>
              <w:t xml:space="preserve"> </w:t>
            </w:r>
            <w:r w:rsidRPr="00320341">
              <w:rPr>
                <w:sz w:val="18"/>
                <w:szCs w:val="18"/>
              </w:rPr>
              <w:t>zarządzająca, wspierająca i organizująca proces nauczania szkół/ placówek</w:t>
            </w:r>
            <w:r>
              <w:rPr>
                <w:sz w:val="18"/>
                <w:szCs w:val="18"/>
              </w:rPr>
              <w:t xml:space="preserve"> </w:t>
            </w:r>
            <w:r w:rsidRPr="00320341">
              <w:rPr>
                <w:sz w:val="18"/>
                <w:szCs w:val="18"/>
              </w:rPr>
              <w:t>systemu oświaty na poziomie ponadpodstawowym, otoczenie uczniów, w tym</w:t>
            </w:r>
            <w:r>
              <w:rPr>
                <w:sz w:val="18"/>
                <w:szCs w:val="18"/>
              </w:rPr>
              <w:t xml:space="preserve"> </w:t>
            </w:r>
            <w:r w:rsidRPr="00320341">
              <w:rPr>
                <w:sz w:val="18"/>
                <w:szCs w:val="18"/>
              </w:rPr>
              <w:t>rodzina, rodzice i opiekunowie prawni dzieci i młodzieży, szkoły i placówki</w:t>
            </w:r>
            <w:r>
              <w:rPr>
                <w:sz w:val="18"/>
                <w:szCs w:val="18"/>
              </w:rPr>
              <w:t xml:space="preserve"> </w:t>
            </w:r>
            <w:r w:rsidRPr="00320341">
              <w:rPr>
                <w:sz w:val="18"/>
                <w:szCs w:val="18"/>
              </w:rPr>
              <w:t>oświatowe, uczniowie i słuchacze szkół lub placówek systemu oświaty</w:t>
            </w:r>
          </w:p>
          <w:p w14:paraId="764F7864" w14:textId="23F4C190" w:rsidR="00B90ED7" w:rsidRPr="00320341" w:rsidRDefault="00B90ED7" w:rsidP="003831E2">
            <w:pPr>
              <w:spacing w:after="0" w:line="240" w:lineRule="auto"/>
              <w:jc w:val="center"/>
              <w:rPr>
                <w:rFonts w:ascii="Calibri" w:eastAsia="Times New Roman" w:hAnsi="Calibri" w:cs="Calibri"/>
                <w:sz w:val="18"/>
                <w:szCs w:val="18"/>
                <w:lang w:eastAsia="pl-PL"/>
              </w:rPr>
            </w:pP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CA888A"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hAnsi="Calibri" w:cs="Calibri"/>
                <w:color w:val="000000"/>
                <w:sz w:val="18"/>
                <w:szCs w:val="18"/>
              </w:rPr>
              <w:t>projekt grantowy</w:t>
            </w:r>
          </w:p>
        </w:tc>
      </w:tr>
      <w:tr w:rsidR="00B90ED7" w:rsidRPr="006322C4" w14:paraId="376033CC" w14:textId="77777777" w:rsidTr="003831E2">
        <w:trPr>
          <w:trHeight w:val="885"/>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4505"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hAnsi="Calibri" w:cs="Calibri"/>
                <w:color w:val="000000"/>
                <w:sz w:val="18"/>
                <w:szCs w:val="18"/>
              </w:rPr>
              <w:t>180 511,00</w:t>
            </w:r>
          </w:p>
        </w:tc>
        <w:tc>
          <w:tcPr>
            <w:tcW w:w="4879" w:type="dxa"/>
            <w:tcBorders>
              <w:top w:val="single" w:sz="4" w:space="0" w:color="auto"/>
              <w:left w:val="nil"/>
              <w:bottom w:val="single" w:sz="4" w:space="0" w:color="auto"/>
              <w:right w:val="single" w:sz="4" w:space="0" w:color="000000"/>
            </w:tcBorders>
            <w:shd w:val="clear" w:color="auto" w:fill="auto"/>
            <w:vAlign w:val="center"/>
            <w:hideMark/>
          </w:tcPr>
          <w:p w14:paraId="2DD8ABB5" w14:textId="77777777" w:rsidR="00B90ED7" w:rsidRPr="00777A78" w:rsidRDefault="00B90ED7" w:rsidP="003831E2">
            <w:pPr>
              <w:spacing w:after="0" w:line="240" w:lineRule="auto"/>
              <w:rPr>
                <w:rFonts w:ascii="Calibri" w:eastAsia="Times New Roman" w:hAnsi="Calibri" w:cs="Calibri"/>
                <w:color w:val="000000"/>
                <w:sz w:val="18"/>
                <w:szCs w:val="18"/>
                <w:lang w:eastAsia="pl-PL"/>
              </w:rPr>
            </w:pPr>
            <w:r w:rsidRPr="00777A78">
              <w:rPr>
                <w:rFonts w:ascii="Calibri" w:hAnsi="Calibri" w:cs="Calibri"/>
                <w:color w:val="000000"/>
                <w:sz w:val="18"/>
                <w:szCs w:val="18"/>
              </w:rPr>
              <w:t>P.1.4 Usługi społeczne świadczone w społeczności lokalnej</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70776E4" w14:textId="67EEB966" w:rsidR="00320341" w:rsidRPr="00320341" w:rsidRDefault="00320341" w:rsidP="00320341">
            <w:pPr>
              <w:spacing w:after="0" w:line="240" w:lineRule="auto"/>
              <w:rPr>
                <w:rFonts w:ascii="Calibri" w:eastAsia="Times New Roman" w:hAnsi="Calibri" w:cs="Calibri"/>
                <w:sz w:val="18"/>
                <w:szCs w:val="18"/>
                <w:lang w:eastAsia="pl-PL"/>
              </w:rPr>
            </w:pPr>
            <w:r w:rsidRPr="00320341">
              <w:rPr>
                <w:rFonts w:ascii="Calibri" w:eastAsia="Times New Roman" w:hAnsi="Calibri" w:cs="Calibri"/>
                <w:sz w:val="18"/>
                <w:szCs w:val="18"/>
                <w:lang w:eastAsia="pl-PL"/>
              </w:rPr>
              <w:t>kadra podmiotów świadczących usługi w społeczności lokalnej, mieszkańcy</w:t>
            </w:r>
            <w:r>
              <w:rPr>
                <w:rFonts w:ascii="Calibri" w:eastAsia="Times New Roman" w:hAnsi="Calibri" w:cs="Calibri"/>
                <w:sz w:val="18"/>
                <w:szCs w:val="18"/>
                <w:lang w:eastAsia="pl-PL"/>
              </w:rPr>
              <w:t xml:space="preserve"> </w:t>
            </w:r>
            <w:r w:rsidRPr="00320341">
              <w:rPr>
                <w:rFonts w:ascii="Calibri" w:eastAsia="Times New Roman" w:hAnsi="Calibri" w:cs="Calibri"/>
                <w:sz w:val="18"/>
                <w:szCs w:val="18"/>
                <w:lang w:eastAsia="pl-PL"/>
              </w:rPr>
              <w:t>wymagający wsparcia w codziennym funkcjonowaniu z obszarów objętych</w:t>
            </w:r>
            <w:r>
              <w:rPr>
                <w:rFonts w:ascii="Calibri" w:eastAsia="Times New Roman" w:hAnsi="Calibri" w:cs="Calibri"/>
                <w:sz w:val="18"/>
                <w:szCs w:val="18"/>
                <w:lang w:eastAsia="pl-PL"/>
              </w:rPr>
              <w:t xml:space="preserve"> </w:t>
            </w:r>
            <w:r w:rsidRPr="00320341">
              <w:rPr>
                <w:rFonts w:ascii="Calibri" w:eastAsia="Times New Roman" w:hAnsi="Calibri" w:cs="Calibri"/>
                <w:sz w:val="18"/>
                <w:szCs w:val="18"/>
                <w:lang w:eastAsia="pl-PL"/>
              </w:rPr>
              <w:t>lokalnymi strategiami rozwoju, szczególnie z obszarów wiejskich, osoby</w:t>
            </w:r>
            <w:r>
              <w:rPr>
                <w:rFonts w:ascii="Calibri" w:eastAsia="Times New Roman" w:hAnsi="Calibri" w:cs="Calibri"/>
                <w:sz w:val="18"/>
                <w:szCs w:val="18"/>
                <w:lang w:eastAsia="pl-PL"/>
              </w:rPr>
              <w:t xml:space="preserve"> </w:t>
            </w:r>
            <w:r w:rsidRPr="00320341">
              <w:rPr>
                <w:rFonts w:ascii="Calibri" w:eastAsia="Times New Roman" w:hAnsi="Calibri" w:cs="Calibri"/>
                <w:sz w:val="18"/>
                <w:szCs w:val="18"/>
                <w:lang w:eastAsia="pl-PL"/>
              </w:rPr>
              <w:t>potrzebujące wsparcia w codziennym funkcjonowaniu  i ich otoczenie, osoby świadczące usługi</w:t>
            </w:r>
          </w:p>
          <w:p w14:paraId="6C3FFEE4" w14:textId="7A9B6B08" w:rsidR="00B90ED7" w:rsidRPr="00B960A1" w:rsidRDefault="00320341" w:rsidP="00320341">
            <w:pPr>
              <w:spacing w:after="0" w:line="240" w:lineRule="auto"/>
              <w:jc w:val="center"/>
              <w:rPr>
                <w:rFonts w:ascii="Calibri" w:eastAsia="Times New Roman" w:hAnsi="Calibri" w:cs="Calibri"/>
                <w:sz w:val="18"/>
                <w:szCs w:val="18"/>
                <w:lang w:eastAsia="pl-PL"/>
              </w:rPr>
            </w:pPr>
            <w:r w:rsidRPr="00320341">
              <w:rPr>
                <w:rFonts w:ascii="Calibri" w:eastAsia="Times New Roman" w:hAnsi="Calibri" w:cs="Calibri"/>
                <w:sz w:val="18"/>
                <w:szCs w:val="18"/>
                <w:lang w:eastAsia="pl-PL"/>
              </w:rPr>
              <w:t>społeczne w społeczności lokalnej, osoby z niepełnosprawnościami i</w:t>
            </w:r>
            <w:r>
              <w:rPr>
                <w:rFonts w:ascii="Calibri" w:eastAsia="Times New Roman" w:hAnsi="Calibri" w:cs="Calibri"/>
                <w:sz w:val="18"/>
                <w:szCs w:val="18"/>
                <w:lang w:eastAsia="pl-PL"/>
              </w:rPr>
              <w:t xml:space="preserve"> </w:t>
            </w:r>
            <w:r w:rsidRPr="00320341">
              <w:rPr>
                <w:rFonts w:ascii="Calibri" w:eastAsia="Times New Roman" w:hAnsi="Calibri" w:cs="Calibri"/>
                <w:sz w:val="18"/>
                <w:szCs w:val="18"/>
                <w:lang w:eastAsia="pl-PL"/>
              </w:rPr>
              <w:t>ich otoczenie</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14:paraId="6E225D3F"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hAnsi="Calibri" w:cs="Calibri"/>
                <w:color w:val="000000"/>
                <w:sz w:val="18"/>
                <w:szCs w:val="18"/>
              </w:rPr>
              <w:t>projekt grantowy</w:t>
            </w:r>
          </w:p>
        </w:tc>
      </w:tr>
      <w:tr w:rsidR="00B90ED7" w:rsidRPr="006322C4" w14:paraId="658D0F7A" w14:textId="77777777" w:rsidTr="003831E2">
        <w:trPr>
          <w:trHeight w:val="885"/>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00AFE0F8"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118 500,00</w:t>
            </w:r>
          </w:p>
        </w:tc>
        <w:tc>
          <w:tcPr>
            <w:tcW w:w="4879" w:type="dxa"/>
            <w:tcBorders>
              <w:top w:val="single" w:sz="4" w:space="0" w:color="auto"/>
              <w:left w:val="nil"/>
              <w:bottom w:val="single" w:sz="4" w:space="0" w:color="auto"/>
              <w:right w:val="single" w:sz="4" w:space="0" w:color="000000"/>
            </w:tcBorders>
            <w:shd w:val="clear" w:color="auto" w:fill="auto"/>
            <w:vAlign w:val="center"/>
            <w:hideMark/>
          </w:tcPr>
          <w:p w14:paraId="765644FC" w14:textId="77777777" w:rsidR="00B90ED7" w:rsidRPr="00777A78" w:rsidRDefault="00B90ED7" w:rsidP="003831E2">
            <w:pPr>
              <w:spacing w:after="0" w:line="240" w:lineRule="auto"/>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P.1.5 Wzmocnienie kapitału obywatelskiego oraz  tożsamości lokalnej poprzez rozwój i promocję turystyki oraz dziedzictwa kulturowego obszaru LGD</w:t>
            </w:r>
          </w:p>
        </w:tc>
        <w:tc>
          <w:tcPr>
            <w:tcW w:w="5103" w:type="dxa"/>
            <w:tcBorders>
              <w:top w:val="nil"/>
              <w:left w:val="nil"/>
              <w:bottom w:val="single" w:sz="4" w:space="0" w:color="auto"/>
              <w:right w:val="single" w:sz="4" w:space="0" w:color="auto"/>
            </w:tcBorders>
            <w:shd w:val="clear" w:color="auto" w:fill="auto"/>
            <w:vAlign w:val="center"/>
            <w:hideMark/>
          </w:tcPr>
          <w:p w14:paraId="66A16EE8"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mieszkańcy, seniorzy, młodzież, osoby w niekorzystnej sytuacji, organizacje pozarządowe</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14:paraId="5A28AD4B"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projekt grantowy</w:t>
            </w:r>
          </w:p>
        </w:tc>
      </w:tr>
      <w:tr w:rsidR="00B90ED7" w:rsidRPr="006322C4" w14:paraId="3D8860FD" w14:textId="77777777" w:rsidTr="003831E2">
        <w:trPr>
          <w:trHeight w:val="540"/>
        </w:trPr>
        <w:tc>
          <w:tcPr>
            <w:tcW w:w="1358" w:type="dxa"/>
            <w:tcBorders>
              <w:top w:val="nil"/>
              <w:left w:val="single" w:sz="4" w:space="0" w:color="auto"/>
              <w:bottom w:val="single" w:sz="4" w:space="0" w:color="auto"/>
              <w:right w:val="single" w:sz="4" w:space="0" w:color="auto"/>
            </w:tcBorders>
            <w:shd w:val="clear" w:color="auto" w:fill="auto"/>
            <w:vAlign w:val="center"/>
            <w:hideMark/>
          </w:tcPr>
          <w:p w14:paraId="6F97B779" w14:textId="77777777" w:rsidR="00B90ED7" w:rsidRPr="00777A78" w:rsidRDefault="00B90ED7" w:rsidP="003831E2">
            <w:pPr>
              <w:spacing w:after="0" w:line="240" w:lineRule="auto"/>
              <w:jc w:val="center"/>
              <w:rPr>
                <w:rFonts w:ascii="Calibri" w:eastAsia="Times New Roman" w:hAnsi="Calibri" w:cs="Calibri"/>
                <w:b/>
                <w:bCs/>
                <w:color w:val="000000"/>
                <w:sz w:val="18"/>
                <w:szCs w:val="18"/>
                <w:lang w:eastAsia="pl-PL"/>
              </w:rPr>
            </w:pPr>
          </w:p>
        </w:tc>
        <w:tc>
          <w:tcPr>
            <w:tcW w:w="132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669C56" w14:textId="77777777" w:rsidR="00B90ED7" w:rsidRPr="00777A78" w:rsidRDefault="00B90ED7" w:rsidP="003831E2">
            <w:pPr>
              <w:spacing w:after="0" w:line="240" w:lineRule="auto"/>
              <w:rPr>
                <w:rFonts w:ascii="Calibri" w:eastAsia="Times New Roman" w:hAnsi="Calibri" w:cs="Calibri"/>
                <w:b/>
                <w:bCs/>
                <w:color w:val="000000"/>
                <w:sz w:val="18"/>
                <w:szCs w:val="18"/>
                <w:lang w:eastAsia="pl-PL"/>
              </w:rPr>
            </w:pPr>
            <w:r w:rsidRPr="00777A78">
              <w:rPr>
                <w:rFonts w:ascii="Calibri" w:eastAsia="Times New Roman" w:hAnsi="Calibri" w:cs="Calibri"/>
                <w:b/>
                <w:bCs/>
                <w:color w:val="000000"/>
                <w:sz w:val="18"/>
                <w:szCs w:val="18"/>
                <w:lang w:eastAsia="pl-PL"/>
              </w:rPr>
              <w:t>Cel 2.Rozwój pozarolniczej działalności gospodarczej w zakresie usług turystycznych i okołoturystycznych oraz oferty gospodarki doświadczeń</w:t>
            </w:r>
          </w:p>
        </w:tc>
      </w:tr>
      <w:tr w:rsidR="00B90ED7" w:rsidRPr="006322C4" w14:paraId="37F26F8D" w14:textId="77777777" w:rsidTr="003831E2">
        <w:trPr>
          <w:trHeight w:val="885"/>
        </w:trPr>
        <w:tc>
          <w:tcPr>
            <w:tcW w:w="1358" w:type="dxa"/>
            <w:tcBorders>
              <w:top w:val="nil"/>
              <w:left w:val="single" w:sz="4" w:space="0" w:color="auto"/>
              <w:bottom w:val="single" w:sz="4" w:space="0" w:color="auto"/>
              <w:right w:val="single" w:sz="4" w:space="0" w:color="auto"/>
            </w:tcBorders>
            <w:shd w:val="clear" w:color="auto" w:fill="auto"/>
            <w:vAlign w:val="center"/>
            <w:hideMark/>
          </w:tcPr>
          <w:p w14:paraId="33FDAA45"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687 500,00</w:t>
            </w:r>
          </w:p>
        </w:tc>
        <w:tc>
          <w:tcPr>
            <w:tcW w:w="4879" w:type="dxa"/>
            <w:tcBorders>
              <w:top w:val="single" w:sz="4" w:space="0" w:color="auto"/>
              <w:left w:val="nil"/>
              <w:bottom w:val="single" w:sz="4" w:space="0" w:color="auto"/>
              <w:right w:val="single" w:sz="4" w:space="0" w:color="000000"/>
            </w:tcBorders>
            <w:shd w:val="clear" w:color="auto" w:fill="auto"/>
            <w:vAlign w:val="center"/>
            <w:hideMark/>
          </w:tcPr>
          <w:p w14:paraId="2579E32C" w14:textId="77777777" w:rsidR="00B90ED7" w:rsidRPr="00777A78" w:rsidRDefault="00B90ED7" w:rsidP="003831E2">
            <w:pPr>
              <w:spacing w:after="0" w:line="240" w:lineRule="auto"/>
              <w:rPr>
                <w:rFonts w:ascii="Calibri" w:eastAsia="Times New Roman" w:hAnsi="Calibri" w:cs="Calibri"/>
                <w:color w:val="000000"/>
                <w:sz w:val="18"/>
                <w:szCs w:val="18"/>
                <w:lang w:eastAsia="pl-PL"/>
              </w:rPr>
            </w:pPr>
            <w:r w:rsidRPr="00777A78">
              <w:rPr>
                <w:rFonts w:ascii="Calibri" w:hAnsi="Calibri" w:cs="Calibri"/>
                <w:color w:val="000000"/>
                <w:sz w:val="18"/>
                <w:szCs w:val="18"/>
              </w:rPr>
              <w:t xml:space="preserve">2.1 Wsparcie komercyjnej oferty usług turystycznych i okołoturystycznych, </w:t>
            </w:r>
            <w:r w:rsidRPr="00B960A1">
              <w:rPr>
                <w:rFonts w:ascii="Calibri" w:hAnsi="Calibri" w:cs="Calibri"/>
                <w:sz w:val="18"/>
                <w:szCs w:val="18"/>
              </w:rPr>
              <w:t xml:space="preserve">w tym </w:t>
            </w:r>
            <w:r w:rsidRPr="00777A78">
              <w:rPr>
                <w:rFonts w:ascii="Calibri" w:hAnsi="Calibri" w:cs="Calibri"/>
                <w:color w:val="000000"/>
                <w:sz w:val="18"/>
                <w:szCs w:val="18"/>
              </w:rPr>
              <w:t xml:space="preserve">zagród edukacyjnych </w:t>
            </w:r>
          </w:p>
        </w:tc>
        <w:tc>
          <w:tcPr>
            <w:tcW w:w="5103" w:type="dxa"/>
            <w:tcBorders>
              <w:top w:val="nil"/>
              <w:left w:val="nil"/>
              <w:bottom w:val="single" w:sz="4" w:space="0" w:color="auto"/>
              <w:right w:val="single" w:sz="4" w:space="0" w:color="auto"/>
            </w:tcBorders>
            <w:shd w:val="clear" w:color="auto" w:fill="auto"/>
            <w:vAlign w:val="center"/>
            <w:hideMark/>
          </w:tcPr>
          <w:p w14:paraId="500CDB1C"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osoby fizyczne, mieszkańcy, turyści, podmioty działające w sektorze organizacji pozarządowych oraz jednostki sektora finansów publicznych.</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14:paraId="183EAFFE" w14:textId="77777777" w:rsidR="00B90ED7" w:rsidRPr="00777A78" w:rsidRDefault="00B90ED7" w:rsidP="003831E2">
            <w:pPr>
              <w:spacing w:after="0" w:line="240" w:lineRule="auto"/>
              <w:jc w:val="center"/>
              <w:rPr>
                <w:rFonts w:ascii="Calibri" w:eastAsia="Times New Roman" w:hAnsi="Calibri" w:cs="Calibri"/>
                <w:color w:val="000000"/>
                <w:sz w:val="18"/>
                <w:szCs w:val="18"/>
                <w:lang w:eastAsia="pl-PL"/>
              </w:rPr>
            </w:pPr>
            <w:r w:rsidRPr="00777A78">
              <w:rPr>
                <w:rFonts w:ascii="Calibri" w:eastAsia="Times New Roman" w:hAnsi="Calibri" w:cs="Calibri"/>
                <w:color w:val="000000"/>
                <w:sz w:val="18"/>
                <w:szCs w:val="18"/>
                <w:lang w:eastAsia="pl-PL"/>
              </w:rPr>
              <w:t>konkurs - operacje klasyczne</w:t>
            </w:r>
          </w:p>
        </w:tc>
      </w:tr>
    </w:tbl>
    <w:p w14:paraId="6AAE4A9D" w14:textId="77777777" w:rsidR="00B90ED7" w:rsidRPr="0047304D" w:rsidRDefault="00B90ED7" w:rsidP="00B90ED7">
      <w:pPr>
        <w:autoSpaceDE w:val="0"/>
        <w:autoSpaceDN w:val="0"/>
        <w:adjustRightInd w:val="0"/>
        <w:spacing w:after="0"/>
        <w:rPr>
          <w:rFonts w:cs="Calibri"/>
          <w:color w:val="000000"/>
        </w:rPr>
      </w:pPr>
    </w:p>
    <w:p w14:paraId="3B71536F" w14:textId="77777777" w:rsidR="00B90ED7" w:rsidRPr="0047304D" w:rsidRDefault="00B90ED7" w:rsidP="00B90ED7">
      <w:pPr>
        <w:autoSpaceDE w:val="0"/>
        <w:autoSpaceDN w:val="0"/>
        <w:adjustRightInd w:val="0"/>
        <w:spacing w:after="0"/>
        <w:rPr>
          <w:rFonts w:cs="Calibri"/>
          <w:color w:val="000000"/>
        </w:rPr>
      </w:pPr>
    </w:p>
    <w:p w14:paraId="059AA078" w14:textId="77777777" w:rsidR="00B90ED7" w:rsidRPr="0047304D" w:rsidRDefault="00B90ED7" w:rsidP="00B90ED7">
      <w:pPr>
        <w:spacing w:after="160" w:line="259" w:lineRule="auto"/>
        <w:rPr>
          <w:rFonts w:cs="Calibri"/>
          <w:color w:val="000000"/>
        </w:rPr>
      </w:pPr>
      <w:r w:rsidRPr="0047304D">
        <w:rPr>
          <w:rFonts w:cs="Calibri"/>
          <w:color w:val="000000"/>
        </w:rPr>
        <w:br w:type="page"/>
      </w:r>
    </w:p>
    <w:tbl>
      <w:tblPr>
        <w:tblW w:w="14210" w:type="dxa"/>
        <w:tblLayout w:type="fixed"/>
        <w:tblCellMar>
          <w:left w:w="70" w:type="dxa"/>
          <w:right w:w="70" w:type="dxa"/>
        </w:tblCellMar>
        <w:tblLook w:val="04A0" w:firstRow="1" w:lastRow="0" w:firstColumn="1" w:lastColumn="0" w:noHBand="0" w:noVBand="1"/>
      </w:tblPr>
      <w:tblGrid>
        <w:gridCol w:w="1631"/>
        <w:gridCol w:w="3461"/>
        <w:gridCol w:w="564"/>
        <w:gridCol w:w="709"/>
        <w:gridCol w:w="815"/>
        <w:gridCol w:w="578"/>
        <w:gridCol w:w="815"/>
        <w:gridCol w:w="699"/>
        <w:gridCol w:w="815"/>
        <w:gridCol w:w="578"/>
        <w:gridCol w:w="815"/>
        <w:gridCol w:w="578"/>
        <w:gridCol w:w="815"/>
        <w:gridCol w:w="578"/>
        <w:gridCol w:w="711"/>
        <w:gridCol w:w="48"/>
      </w:tblGrid>
      <w:tr w:rsidR="00B90ED7" w:rsidRPr="006322C4" w14:paraId="7323C6C9" w14:textId="77777777" w:rsidTr="003831E2">
        <w:trPr>
          <w:gridAfter w:val="1"/>
          <w:wAfter w:w="48" w:type="dxa"/>
          <w:trHeight w:val="315"/>
        </w:trPr>
        <w:tc>
          <w:tcPr>
            <w:tcW w:w="14162" w:type="dxa"/>
            <w:gridSpan w:val="15"/>
            <w:tcBorders>
              <w:top w:val="nil"/>
              <w:left w:val="nil"/>
              <w:bottom w:val="nil"/>
              <w:right w:val="nil"/>
            </w:tcBorders>
            <w:shd w:val="clear" w:color="auto" w:fill="auto"/>
            <w:noWrap/>
            <w:vAlign w:val="center"/>
            <w:hideMark/>
          </w:tcPr>
          <w:p w14:paraId="180AD897" w14:textId="485E5F3F" w:rsidR="00B90ED7" w:rsidRPr="006322C4" w:rsidRDefault="00B90ED7" w:rsidP="003831E2">
            <w:pPr>
              <w:spacing w:after="0" w:line="240" w:lineRule="auto"/>
              <w:rPr>
                <w:rFonts w:ascii="Times New Roman" w:eastAsia="Times New Roman" w:hAnsi="Times New Roman" w:cs="Times New Roman"/>
                <w:sz w:val="20"/>
                <w:szCs w:val="20"/>
                <w:lang w:eastAsia="pl-PL"/>
              </w:rPr>
            </w:pPr>
            <w:r w:rsidRPr="006322C4">
              <w:rPr>
                <w:rFonts w:ascii="Calibri" w:eastAsia="Times New Roman" w:hAnsi="Calibri" w:cs="Calibri"/>
                <w:b/>
                <w:bCs/>
                <w:i/>
                <w:iCs/>
                <w:color w:val="000000"/>
                <w:sz w:val="24"/>
                <w:szCs w:val="24"/>
                <w:lang w:eastAsia="pl-PL"/>
              </w:rPr>
              <w:lastRenderedPageBreak/>
              <w:t xml:space="preserve">Formularz 2: </w:t>
            </w:r>
            <w:r w:rsidR="002A4553">
              <w:rPr>
                <w:rFonts w:ascii="Calibri" w:eastAsia="Times New Roman" w:hAnsi="Calibri" w:cs="Calibri"/>
                <w:b/>
                <w:bCs/>
                <w:i/>
                <w:iCs/>
                <w:color w:val="000000"/>
                <w:sz w:val="24"/>
                <w:szCs w:val="24"/>
                <w:lang w:eastAsia="pl-PL"/>
              </w:rPr>
              <w:t xml:space="preserve"> </w:t>
            </w:r>
            <w:r w:rsidRPr="006322C4">
              <w:rPr>
                <w:rFonts w:ascii="Calibri" w:eastAsia="Times New Roman" w:hAnsi="Calibri" w:cs="Calibri"/>
                <w:b/>
                <w:bCs/>
                <w:i/>
                <w:iCs/>
                <w:color w:val="000000"/>
                <w:sz w:val="24"/>
                <w:szCs w:val="24"/>
                <w:lang w:eastAsia="pl-PL"/>
              </w:rPr>
              <w:t>Plan działania</w:t>
            </w:r>
          </w:p>
        </w:tc>
      </w:tr>
      <w:tr w:rsidR="00B960A1" w:rsidRPr="00B960A1" w14:paraId="1A4D5128" w14:textId="77777777" w:rsidTr="003831E2">
        <w:trPr>
          <w:gridAfter w:val="1"/>
          <w:wAfter w:w="48" w:type="dxa"/>
          <w:trHeight w:val="315"/>
        </w:trPr>
        <w:tc>
          <w:tcPr>
            <w:tcW w:w="1631" w:type="dxa"/>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14:paraId="3E8DF41F"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 xml:space="preserve">CEL </w:t>
            </w:r>
          </w:p>
        </w:tc>
        <w:tc>
          <w:tcPr>
            <w:tcW w:w="3461" w:type="dxa"/>
            <w:tcBorders>
              <w:top w:val="single" w:sz="4" w:space="0" w:color="auto"/>
              <w:left w:val="nil"/>
              <w:bottom w:val="single" w:sz="4" w:space="0" w:color="auto"/>
              <w:right w:val="single" w:sz="4" w:space="0" w:color="auto"/>
            </w:tcBorders>
            <w:shd w:val="clear" w:color="000000" w:fill="FFFF00"/>
            <w:vAlign w:val="center"/>
            <w:hideMark/>
          </w:tcPr>
          <w:p w14:paraId="66DB20B3"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lata</w:t>
            </w:r>
          </w:p>
        </w:tc>
        <w:tc>
          <w:tcPr>
            <w:tcW w:w="1273" w:type="dxa"/>
            <w:gridSpan w:val="2"/>
            <w:tcBorders>
              <w:top w:val="single" w:sz="4" w:space="0" w:color="auto"/>
              <w:left w:val="nil"/>
              <w:bottom w:val="single" w:sz="4" w:space="0" w:color="auto"/>
              <w:right w:val="single" w:sz="4" w:space="0" w:color="000000"/>
            </w:tcBorders>
            <w:shd w:val="clear" w:color="000000" w:fill="FFFF00"/>
            <w:vAlign w:val="center"/>
            <w:hideMark/>
          </w:tcPr>
          <w:p w14:paraId="7F827241"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do 31.12.2024</w:t>
            </w:r>
            <w:r w:rsidRPr="00B960A1">
              <w:rPr>
                <w:rFonts w:ascii="Times New Roman" w:eastAsia="Times New Roman" w:hAnsi="Times New Roman" w:cs="Times New Roman"/>
                <w:sz w:val="16"/>
                <w:szCs w:val="16"/>
                <w:lang w:eastAsia="pl-PL"/>
              </w:rPr>
              <w:t>  </w:t>
            </w:r>
          </w:p>
        </w:tc>
        <w:tc>
          <w:tcPr>
            <w:tcW w:w="1393" w:type="dxa"/>
            <w:gridSpan w:val="2"/>
            <w:tcBorders>
              <w:top w:val="single" w:sz="4" w:space="0" w:color="auto"/>
              <w:left w:val="nil"/>
              <w:bottom w:val="single" w:sz="4" w:space="0" w:color="auto"/>
              <w:right w:val="single" w:sz="4" w:space="0" w:color="000000"/>
            </w:tcBorders>
            <w:shd w:val="clear" w:color="000000" w:fill="FFFF00"/>
            <w:vAlign w:val="center"/>
            <w:hideMark/>
          </w:tcPr>
          <w:p w14:paraId="4A6611C9"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do 31.12.2025</w:t>
            </w:r>
          </w:p>
        </w:tc>
        <w:tc>
          <w:tcPr>
            <w:tcW w:w="1514" w:type="dxa"/>
            <w:gridSpan w:val="2"/>
            <w:tcBorders>
              <w:top w:val="single" w:sz="4" w:space="0" w:color="auto"/>
              <w:left w:val="nil"/>
              <w:bottom w:val="single" w:sz="4" w:space="0" w:color="auto"/>
              <w:right w:val="single" w:sz="4" w:space="0" w:color="000000"/>
            </w:tcBorders>
            <w:shd w:val="clear" w:color="000000" w:fill="FFFF00"/>
            <w:vAlign w:val="center"/>
            <w:hideMark/>
          </w:tcPr>
          <w:p w14:paraId="48C534B2"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do 31.12.2026</w:t>
            </w:r>
          </w:p>
        </w:tc>
        <w:tc>
          <w:tcPr>
            <w:tcW w:w="1393" w:type="dxa"/>
            <w:gridSpan w:val="2"/>
            <w:tcBorders>
              <w:top w:val="single" w:sz="4" w:space="0" w:color="auto"/>
              <w:left w:val="nil"/>
              <w:bottom w:val="single" w:sz="4" w:space="0" w:color="auto"/>
              <w:right w:val="single" w:sz="4" w:space="0" w:color="000000"/>
            </w:tcBorders>
            <w:shd w:val="clear" w:color="000000" w:fill="FFFF00"/>
            <w:vAlign w:val="center"/>
            <w:hideMark/>
          </w:tcPr>
          <w:p w14:paraId="508360FD"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do 31.12.2027</w:t>
            </w:r>
          </w:p>
        </w:tc>
        <w:tc>
          <w:tcPr>
            <w:tcW w:w="1393" w:type="dxa"/>
            <w:gridSpan w:val="2"/>
            <w:tcBorders>
              <w:top w:val="single" w:sz="4" w:space="0" w:color="auto"/>
              <w:left w:val="nil"/>
              <w:bottom w:val="single" w:sz="4" w:space="0" w:color="auto"/>
              <w:right w:val="single" w:sz="4" w:space="0" w:color="000000"/>
            </w:tcBorders>
            <w:shd w:val="clear" w:color="000000" w:fill="FFFF00"/>
            <w:vAlign w:val="center"/>
            <w:hideMark/>
          </w:tcPr>
          <w:p w14:paraId="5B2C98F5"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do 31.12.2028</w:t>
            </w:r>
          </w:p>
        </w:tc>
        <w:tc>
          <w:tcPr>
            <w:tcW w:w="1393" w:type="dxa"/>
            <w:gridSpan w:val="2"/>
            <w:tcBorders>
              <w:top w:val="single" w:sz="4" w:space="0" w:color="auto"/>
              <w:left w:val="nil"/>
              <w:bottom w:val="single" w:sz="4" w:space="0" w:color="auto"/>
              <w:right w:val="single" w:sz="4" w:space="0" w:color="000000"/>
            </w:tcBorders>
            <w:shd w:val="clear" w:color="000000" w:fill="FFFF00"/>
            <w:vAlign w:val="center"/>
            <w:hideMark/>
          </w:tcPr>
          <w:p w14:paraId="58F4E10B"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do 31.12.2029</w:t>
            </w:r>
          </w:p>
        </w:tc>
        <w:tc>
          <w:tcPr>
            <w:tcW w:w="711" w:type="dxa"/>
            <w:vMerge w:val="restart"/>
            <w:tcBorders>
              <w:top w:val="single" w:sz="4" w:space="0" w:color="auto"/>
              <w:left w:val="single" w:sz="4" w:space="0" w:color="auto"/>
              <w:right w:val="single" w:sz="4" w:space="0" w:color="auto"/>
            </w:tcBorders>
            <w:shd w:val="clear" w:color="000000" w:fill="FE9786"/>
            <w:textDirection w:val="tbRl"/>
            <w:vAlign w:val="center"/>
            <w:hideMark/>
          </w:tcPr>
          <w:p w14:paraId="456A4E5E"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Program</w:t>
            </w:r>
          </w:p>
        </w:tc>
      </w:tr>
      <w:tr w:rsidR="00B960A1" w:rsidRPr="00B960A1" w14:paraId="57FA99F7" w14:textId="77777777" w:rsidTr="003831E2">
        <w:trPr>
          <w:gridAfter w:val="1"/>
          <w:wAfter w:w="48" w:type="dxa"/>
          <w:trHeight w:val="1603"/>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232F1951" w14:textId="77777777" w:rsidR="00B90ED7" w:rsidRPr="00B960A1" w:rsidRDefault="00B90ED7" w:rsidP="003831E2">
            <w:pPr>
              <w:spacing w:after="0" w:line="240" w:lineRule="auto"/>
              <w:rPr>
                <w:rFonts w:ascii="Calibri" w:eastAsia="Times New Roman" w:hAnsi="Calibri" w:cs="Calibri"/>
                <w:b/>
                <w:bCs/>
                <w:sz w:val="16"/>
                <w:szCs w:val="16"/>
                <w:lang w:eastAsia="pl-PL"/>
              </w:rPr>
            </w:pPr>
          </w:p>
        </w:tc>
        <w:tc>
          <w:tcPr>
            <w:tcW w:w="3461" w:type="dxa"/>
            <w:tcBorders>
              <w:top w:val="nil"/>
              <w:left w:val="nil"/>
              <w:bottom w:val="single" w:sz="4" w:space="0" w:color="auto"/>
              <w:right w:val="single" w:sz="4" w:space="0" w:color="auto"/>
            </w:tcBorders>
            <w:shd w:val="clear" w:color="000000" w:fill="FFFFCC"/>
            <w:textDirection w:val="tbRl"/>
            <w:vAlign w:val="center"/>
            <w:hideMark/>
          </w:tcPr>
          <w:p w14:paraId="60EAEB3A"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Nazwa wskaźnika</w:t>
            </w:r>
          </w:p>
        </w:tc>
        <w:tc>
          <w:tcPr>
            <w:tcW w:w="564" w:type="dxa"/>
            <w:tcBorders>
              <w:top w:val="nil"/>
              <w:left w:val="nil"/>
              <w:bottom w:val="nil"/>
              <w:right w:val="nil"/>
            </w:tcBorders>
            <w:shd w:val="clear" w:color="000000" w:fill="FFFFCC"/>
            <w:textDirection w:val="tbRl"/>
            <w:vAlign w:val="center"/>
            <w:hideMark/>
          </w:tcPr>
          <w:p w14:paraId="2F4EEFC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Wartość z jednostką miary</w:t>
            </w:r>
          </w:p>
        </w:tc>
        <w:tc>
          <w:tcPr>
            <w:tcW w:w="709" w:type="dxa"/>
            <w:tcBorders>
              <w:top w:val="nil"/>
              <w:left w:val="single" w:sz="4" w:space="0" w:color="auto"/>
              <w:bottom w:val="single" w:sz="4" w:space="0" w:color="auto"/>
              <w:right w:val="single" w:sz="4" w:space="0" w:color="auto"/>
            </w:tcBorders>
            <w:shd w:val="clear" w:color="000000" w:fill="FFFFCC"/>
            <w:textDirection w:val="tbRl"/>
            <w:vAlign w:val="center"/>
            <w:hideMark/>
          </w:tcPr>
          <w:p w14:paraId="0250973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 realizacji wskaźnika narastająco</w:t>
            </w:r>
          </w:p>
        </w:tc>
        <w:tc>
          <w:tcPr>
            <w:tcW w:w="815" w:type="dxa"/>
            <w:tcBorders>
              <w:top w:val="nil"/>
              <w:left w:val="nil"/>
              <w:bottom w:val="single" w:sz="4" w:space="0" w:color="auto"/>
              <w:right w:val="single" w:sz="4" w:space="0" w:color="auto"/>
            </w:tcBorders>
            <w:shd w:val="clear" w:color="000000" w:fill="FFFFCC"/>
            <w:textDirection w:val="tbRl"/>
            <w:vAlign w:val="center"/>
            <w:hideMark/>
          </w:tcPr>
          <w:p w14:paraId="68C67D4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Wartość z jednostką miary</w:t>
            </w:r>
          </w:p>
        </w:tc>
        <w:tc>
          <w:tcPr>
            <w:tcW w:w="578" w:type="dxa"/>
            <w:tcBorders>
              <w:top w:val="nil"/>
              <w:left w:val="nil"/>
              <w:bottom w:val="single" w:sz="4" w:space="0" w:color="auto"/>
              <w:right w:val="single" w:sz="4" w:space="0" w:color="auto"/>
            </w:tcBorders>
            <w:shd w:val="clear" w:color="000000" w:fill="FFFFCC"/>
            <w:textDirection w:val="tbRl"/>
            <w:vAlign w:val="center"/>
            <w:hideMark/>
          </w:tcPr>
          <w:p w14:paraId="21C144F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 realizacji wskaźnika narastająco</w:t>
            </w:r>
          </w:p>
        </w:tc>
        <w:tc>
          <w:tcPr>
            <w:tcW w:w="815" w:type="dxa"/>
            <w:tcBorders>
              <w:top w:val="nil"/>
              <w:left w:val="nil"/>
              <w:bottom w:val="single" w:sz="4" w:space="0" w:color="auto"/>
              <w:right w:val="single" w:sz="4" w:space="0" w:color="auto"/>
            </w:tcBorders>
            <w:shd w:val="clear" w:color="000000" w:fill="FFFFCC"/>
            <w:textDirection w:val="tbRl"/>
            <w:vAlign w:val="center"/>
            <w:hideMark/>
          </w:tcPr>
          <w:p w14:paraId="0E7FBAB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Wartość z jednostką miary</w:t>
            </w:r>
          </w:p>
        </w:tc>
        <w:tc>
          <w:tcPr>
            <w:tcW w:w="699" w:type="dxa"/>
            <w:tcBorders>
              <w:top w:val="nil"/>
              <w:left w:val="nil"/>
              <w:bottom w:val="single" w:sz="4" w:space="0" w:color="auto"/>
              <w:right w:val="single" w:sz="4" w:space="0" w:color="auto"/>
            </w:tcBorders>
            <w:shd w:val="clear" w:color="000000" w:fill="FFFFCC"/>
            <w:textDirection w:val="tbRl"/>
            <w:vAlign w:val="center"/>
            <w:hideMark/>
          </w:tcPr>
          <w:p w14:paraId="552A78B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 realizacji wskaźnika narastająco</w:t>
            </w:r>
          </w:p>
        </w:tc>
        <w:tc>
          <w:tcPr>
            <w:tcW w:w="815" w:type="dxa"/>
            <w:tcBorders>
              <w:top w:val="nil"/>
              <w:left w:val="nil"/>
              <w:bottom w:val="single" w:sz="4" w:space="0" w:color="auto"/>
              <w:right w:val="single" w:sz="4" w:space="0" w:color="auto"/>
            </w:tcBorders>
            <w:shd w:val="clear" w:color="000000" w:fill="FFFFCC"/>
            <w:textDirection w:val="tbRl"/>
            <w:vAlign w:val="center"/>
            <w:hideMark/>
          </w:tcPr>
          <w:p w14:paraId="5965B87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Wartość z jednostką miary</w:t>
            </w:r>
          </w:p>
        </w:tc>
        <w:tc>
          <w:tcPr>
            <w:tcW w:w="578" w:type="dxa"/>
            <w:tcBorders>
              <w:top w:val="nil"/>
              <w:left w:val="nil"/>
              <w:bottom w:val="single" w:sz="4" w:space="0" w:color="auto"/>
              <w:right w:val="single" w:sz="4" w:space="0" w:color="auto"/>
            </w:tcBorders>
            <w:shd w:val="clear" w:color="000000" w:fill="FFFFCC"/>
            <w:textDirection w:val="tbRl"/>
            <w:vAlign w:val="center"/>
            <w:hideMark/>
          </w:tcPr>
          <w:p w14:paraId="2E6322C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 realizacji wskaźnika narastająco</w:t>
            </w:r>
          </w:p>
        </w:tc>
        <w:tc>
          <w:tcPr>
            <w:tcW w:w="815" w:type="dxa"/>
            <w:tcBorders>
              <w:top w:val="nil"/>
              <w:left w:val="nil"/>
              <w:bottom w:val="single" w:sz="4" w:space="0" w:color="auto"/>
              <w:right w:val="single" w:sz="4" w:space="0" w:color="auto"/>
            </w:tcBorders>
            <w:shd w:val="clear" w:color="000000" w:fill="FFFFCC"/>
            <w:textDirection w:val="tbRl"/>
            <w:vAlign w:val="center"/>
            <w:hideMark/>
          </w:tcPr>
          <w:p w14:paraId="2C39C27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Wartość z jednostką miary</w:t>
            </w:r>
          </w:p>
        </w:tc>
        <w:tc>
          <w:tcPr>
            <w:tcW w:w="578" w:type="dxa"/>
            <w:tcBorders>
              <w:top w:val="nil"/>
              <w:left w:val="nil"/>
              <w:bottom w:val="single" w:sz="4" w:space="0" w:color="auto"/>
              <w:right w:val="single" w:sz="4" w:space="0" w:color="auto"/>
            </w:tcBorders>
            <w:shd w:val="clear" w:color="000000" w:fill="FFFFCC"/>
            <w:textDirection w:val="tbRl"/>
            <w:vAlign w:val="center"/>
            <w:hideMark/>
          </w:tcPr>
          <w:p w14:paraId="3EE66CC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 realizacji wskaźnika narastająco</w:t>
            </w:r>
          </w:p>
        </w:tc>
        <w:tc>
          <w:tcPr>
            <w:tcW w:w="815" w:type="dxa"/>
            <w:tcBorders>
              <w:top w:val="nil"/>
              <w:left w:val="nil"/>
              <w:bottom w:val="single" w:sz="4" w:space="0" w:color="auto"/>
              <w:right w:val="single" w:sz="4" w:space="0" w:color="auto"/>
            </w:tcBorders>
            <w:shd w:val="clear" w:color="000000" w:fill="FFFFCC"/>
            <w:textDirection w:val="tbRl"/>
            <w:vAlign w:val="center"/>
            <w:hideMark/>
          </w:tcPr>
          <w:p w14:paraId="28E8F44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Wartość z jednostką miary</w:t>
            </w:r>
          </w:p>
        </w:tc>
        <w:tc>
          <w:tcPr>
            <w:tcW w:w="578" w:type="dxa"/>
            <w:tcBorders>
              <w:top w:val="nil"/>
              <w:left w:val="nil"/>
              <w:bottom w:val="single" w:sz="4" w:space="0" w:color="auto"/>
              <w:right w:val="single" w:sz="4" w:space="0" w:color="auto"/>
            </w:tcBorders>
            <w:shd w:val="clear" w:color="000000" w:fill="FFFFCC"/>
            <w:textDirection w:val="tbRl"/>
            <w:vAlign w:val="center"/>
            <w:hideMark/>
          </w:tcPr>
          <w:p w14:paraId="0BF1032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 realizacji wskaźnika narastająco</w:t>
            </w:r>
          </w:p>
        </w:tc>
        <w:tc>
          <w:tcPr>
            <w:tcW w:w="711" w:type="dxa"/>
            <w:vMerge/>
            <w:tcBorders>
              <w:left w:val="single" w:sz="4" w:space="0" w:color="auto"/>
              <w:bottom w:val="single" w:sz="4" w:space="0" w:color="auto"/>
              <w:right w:val="single" w:sz="4" w:space="0" w:color="auto"/>
            </w:tcBorders>
            <w:vAlign w:val="center"/>
            <w:hideMark/>
          </w:tcPr>
          <w:p w14:paraId="38135041" w14:textId="77777777" w:rsidR="00B90ED7" w:rsidRPr="00B960A1" w:rsidRDefault="00B90ED7" w:rsidP="003831E2">
            <w:pPr>
              <w:spacing w:after="0" w:line="240" w:lineRule="auto"/>
              <w:rPr>
                <w:rFonts w:ascii="Calibri" w:eastAsia="Times New Roman" w:hAnsi="Calibri" w:cs="Calibri"/>
                <w:b/>
                <w:bCs/>
                <w:sz w:val="16"/>
                <w:szCs w:val="16"/>
                <w:lang w:eastAsia="pl-PL"/>
              </w:rPr>
            </w:pPr>
          </w:p>
        </w:tc>
      </w:tr>
      <w:tr w:rsidR="00B960A1" w:rsidRPr="00B960A1" w14:paraId="03D8BC5F" w14:textId="77777777" w:rsidTr="003831E2">
        <w:trPr>
          <w:trHeight w:val="293"/>
        </w:trPr>
        <w:tc>
          <w:tcPr>
            <w:tcW w:w="1631" w:type="dxa"/>
            <w:tcBorders>
              <w:top w:val="nil"/>
              <w:left w:val="single" w:sz="4" w:space="0" w:color="auto"/>
              <w:bottom w:val="single" w:sz="4" w:space="0" w:color="auto"/>
              <w:right w:val="single" w:sz="4" w:space="0" w:color="auto"/>
            </w:tcBorders>
            <w:shd w:val="clear" w:color="000000" w:fill="F8CBAD"/>
            <w:vAlign w:val="center"/>
            <w:hideMark/>
          </w:tcPr>
          <w:p w14:paraId="43F17617" w14:textId="77777777" w:rsidR="00B90ED7" w:rsidRPr="00B960A1" w:rsidRDefault="00B90ED7" w:rsidP="003831E2">
            <w:pPr>
              <w:spacing w:after="0" w:line="240" w:lineRule="auto"/>
              <w:jc w:val="center"/>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C.1.</w:t>
            </w:r>
          </w:p>
        </w:tc>
        <w:tc>
          <w:tcPr>
            <w:tcW w:w="12579" w:type="dxa"/>
            <w:gridSpan w:val="15"/>
            <w:tcBorders>
              <w:top w:val="single" w:sz="4" w:space="0" w:color="auto"/>
              <w:left w:val="nil"/>
              <w:bottom w:val="single" w:sz="4" w:space="0" w:color="auto"/>
              <w:right w:val="nil"/>
            </w:tcBorders>
            <w:shd w:val="clear" w:color="000000" w:fill="FFD5B9"/>
            <w:vAlign w:val="center"/>
            <w:hideMark/>
          </w:tcPr>
          <w:p w14:paraId="214C36A3" w14:textId="77777777" w:rsidR="00B90ED7" w:rsidRPr="00B960A1" w:rsidRDefault="00B90ED7" w:rsidP="003831E2">
            <w:pPr>
              <w:spacing w:after="0" w:line="240" w:lineRule="auto"/>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Poprawa jakości życia na obszarze LSR i zwiększenie włączenia społecznego oraz aktywizacja</w:t>
            </w:r>
          </w:p>
        </w:tc>
      </w:tr>
      <w:tr w:rsidR="00B960A1" w:rsidRPr="00B960A1" w14:paraId="55F1A6F6" w14:textId="77777777" w:rsidTr="003831E2">
        <w:trPr>
          <w:gridAfter w:val="1"/>
          <w:wAfter w:w="48" w:type="dxa"/>
          <w:trHeight w:val="1249"/>
        </w:trPr>
        <w:tc>
          <w:tcPr>
            <w:tcW w:w="1631" w:type="dxa"/>
            <w:tcBorders>
              <w:top w:val="nil"/>
              <w:left w:val="single" w:sz="4" w:space="0" w:color="auto"/>
              <w:bottom w:val="single" w:sz="4" w:space="0" w:color="auto"/>
              <w:right w:val="single" w:sz="4" w:space="0" w:color="auto"/>
            </w:tcBorders>
            <w:shd w:val="clear" w:color="000000" w:fill="F8CBAD"/>
            <w:textDirection w:val="btLr"/>
            <w:vAlign w:val="center"/>
            <w:hideMark/>
          </w:tcPr>
          <w:p w14:paraId="2CBF41F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Przedsięwzięcie 1.1. Rozwój  ogólnodostępnej infrastruktury, w tym turystycznej, rekreacyjnej i kulturalnej</w:t>
            </w:r>
          </w:p>
        </w:tc>
        <w:tc>
          <w:tcPr>
            <w:tcW w:w="3461" w:type="dxa"/>
            <w:tcBorders>
              <w:top w:val="nil"/>
              <w:left w:val="nil"/>
              <w:bottom w:val="single" w:sz="4" w:space="0" w:color="auto"/>
              <w:right w:val="single" w:sz="4" w:space="0" w:color="auto"/>
            </w:tcBorders>
            <w:shd w:val="clear" w:color="auto" w:fill="auto"/>
            <w:vAlign w:val="center"/>
            <w:hideMark/>
          </w:tcPr>
          <w:p w14:paraId="4053203C"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1.1.1. Liczba utworzonych / dostosowanych / doposażonych obiektów infrastruktury publicznej w tym turystycznej / rekreacyjnej sportowej/ kulturalnej lub innej publicznej</w:t>
            </w:r>
          </w:p>
        </w:tc>
        <w:tc>
          <w:tcPr>
            <w:tcW w:w="564" w:type="dxa"/>
            <w:tcBorders>
              <w:top w:val="nil"/>
              <w:left w:val="nil"/>
              <w:bottom w:val="single" w:sz="4" w:space="0" w:color="auto"/>
              <w:right w:val="single" w:sz="4" w:space="0" w:color="auto"/>
            </w:tcBorders>
            <w:shd w:val="clear" w:color="auto" w:fill="auto"/>
            <w:vAlign w:val="center"/>
            <w:hideMark/>
          </w:tcPr>
          <w:p w14:paraId="500886C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14:paraId="72271FC3"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auto" w:fill="auto"/>
            <w:vAlign w:val="center"/>
            <w:hideMark/>
          </w:tcPr>
          <w:p w14:paraId="61FA60C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3 szt.</w:t>
            </w:r>
          </w:p>
        </w:tc>
        <w:tc>
          <w:tcPr>
            <w:tcW w:w="578" w:type="dxa"/>
            <w:tcBorders>
              <w:top w:val="nil"/>
              <w:left w:val="nil"/>
              <w:bottom w:val="single" w:sz="4" w:space="0" w:color="auto"/>
              <w:right w:val="single" w:sz="4" w:space="0" w:color="auto"/>
            </w:tcBorders>
            <w:shd w:val="clear" w:color="auto" w:fill="auto"/>
            <w:vAlign w:val="center"/>
            <w:hideMark/>
          </w:tcPr>
          <w:p w14:paraId="5D5F32D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50%</w:t>
            </w:r>
          </w:p>
        </w:tc>
        <w:tc>
          <w:tcPr>
            <w:tcW w:w="815" w:type="dxa"/>
            <w:tcBorders>
              <w:top w:val="nil"/>
              <w:left w:val="nil"/>
              <w:bottom w:val="single" w:sz="4" w:space="0" w:color="auto"/>
              <w:right w:val="single" w:sz="4" w:space="0" w:color="auto"/>
            </w:tcBorders>
            <w:shd w:val="clear" w:color="auto" w:fill="auto"/>
            <w:vAlign w:val="center"/>
            <w:hideMark/>
          </w:tcPr>
          <w:p w14:paraId="282D602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szt.</w:t>
            </w:r>
          </w:p>
        </w:tc>
        <w:tc>
          <w:tcPr>
            <w:tcW w:w="699" w:type="dxa"/>
            <w:tcBorders>
              <w:top w:val="nil"/>
              <w:left w:val="nil"/>
              <w:bottom w:val="single" w:sz="4" w:space="0" w:color="auto"/>
              <w:right w:val="single" w:sz="4" w:space="0" w:color="auto"/>
            </w:tcBorders>
            <w:shd w:val="clear" w:color="auto" w:fill="auto"/>
            <w:vAlign w:val="center"/>
            <w:hideMark/>
          </w:tcPr>
          <w:p w14:paraId="6FCF9FE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0B36169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szt.</w:t>
            </w:r>
          </w:p>
        </w:tc>
        <w:tc>
          <w:tcPr>
            <w:tcW w:w="578" w:type="dxa"/>
            <w:tcBorders>
              <w:top w:val="nil"/>
              <w:left w:val="nil"/>
              <w:bottom w:val="single" w:sz="4" w:space="0" w:color="auto"/>
              <w:right w:val="single" w:sz="4" w:space="0" w:color="auto"/>
            </w:tcBorders>
            <w:shd w:val="clear" w:color="auto" w:fill="auto"/>
            <w:vAlign w:val="center"/>
            <w:hideMark/>
          </w:tcPr>
          <w:p w14:paraId="350C949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3EAE200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szt.</w:t>
            </w:r>
          </w:p>
        </w:tc>
        <w:tc>
          <w:tcPr>
            <w:tcW w:w="578" w:type="dxa"/>
            <w:tcBorders>
              <w:top w:val="nil"/>
              <w:left w:val="nil"/>
              <w:bottom w:val="single" w:sz="4" w:space="0" w:color="auto"/>
              <w:right w:val="single" w:sz="4" w:space="0" w:color="auto"/>
            </w:tcBorders>
            <w:shd w:val="clear" w:color="auto" w:fill="auto"/>
            <w:vAlign w:val="center"/>
            <w:hideMark/>
          </w:tcPr>
          <w:p w14:paraId="390E9F7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0107FDD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szt.</w:t>
            </w:r>
          </w:p>
        </w:tc>
        <w:tc>
          <w:tcPr>
            <w:tcW w:w="578" w:type="dxa"/>
            <w:tcBorders>
              <w:top w:val="nil"/>
              <w:left w:val="nil"/>
              <w:bottom w:val="single" w:sz="4" w:space="0" w:color="auto"/>
              <w:right w:val="single" w:sz="4" w:space="0" w:color="auto"/>
            </w:tcBorders>
            <w:shd w:val="clear" w:color="auto" w:fill="auto"/>
            <w:vAlign w:val="center"/>
            <w:hideMark/>
          </w:tcPr>
          <w:p w14:paraId="2AA296C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nil"/>
              <w:left w:val="nil"/>
              <w:bottom w:val="single" w:sz="4" w:space="0" w:color="auto"/>
              <w:right w:val="single" w:sz="4" w:space="0" w:color="auto"/>
            </w:tcBorders>
            <w:shd w:val="clear" w:color="auto" w:fill="auto"/>
            <w:vAlign w:val="center"/>
            <w:hideMark/>
          </w:tcPr>
          <w:p w14:paraId="3A7FDA97"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PS WPR</w:t>
            </w:r>
          </w:p>
        </w:tc>
      </w:tr>
      <w:tr w:rsidR="00B960A1" w:rsidRPr="00B960A1" w14:paraId="07375366" w14:textId="77777777" w:rsidTr="003831E2">
        <w:trPr>
          <w:gridAfter w:val="1"/>
          <w:wAfter w:w="48" w:type="dxa"/>
          <w:trHeight w:val="704"/>
        </w:trPr>
        <w:tc>
          <w:tcPr>
            <w:tcW w:w="1631" w:type="dxa"/>
            <w:vMerge w:val="restart"/>
            <w:tcBorders>
              <w:top w:val="nil"/>
              <w:left w:val="single" w:sz="4" w:space="0" w:color="auto"/>
              <w:right w:val="single" w:sz="4" w:space="0" w:color="auto"/>
            </w:tcBorders>
            <w:shd w:val="clear" w:color="000000" w:fill="F8CBAD"/>
            <w:textDirection w:val="btLr"/>
            <w:vAlign w:val="center"/>
            <w:hideMark/>
          </w:tcPr>
          <w:p w14:paraId="329F144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Przedsięwzięcie 1.2  Rozwój zdolności uczniów poza edukacją formalną</w:t>
            </w:r>
          </w:p>
        </w:tc>
        <w:tc>
          <w:tcPr>
            <w:tcW w:w="3461" w:type="dxa"/>
            <w:tcBorders>
              <w:top w:val="nil"/>
              <w:left w:val="nil"/>
              <w:bottom w:val="single" w:sz="4" w:space="0" w:color="auto"/>
              <w:right w:val="single" w:sz="4" w:space="0" w:color="auto"/>
            </w:tcBorders>
            <w:shd w:val="clear" w:color="auto" w:fill="auto"/>
            <w:vAlign w:val="center"/>
            <w:hideMark/>
          </w:tcPr>
          <w:p w14:paraId="1BD959EF"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 xml:space="preserve">1.2.1. Liczba uczniów szkół i placówek systemu oświaty prowadzących kształcenie ogólne objętych wsparciem </w:t>
            </w:r>
          </w:p>
        </w:tc>
        <w:tc>
          <w:tcPr>
            <w:tcW w:w="564" w:type="dxa"/>
            <w:tcBorders>
              <w:top w:val="nil"/>
              <w:left w:val="nil"/>
              <w:bottom w:val="single" w:sz="4" w:space="0" w:color="auto"/>
              <w:right w:val="single" w:sz="4" w:space="0" w:color="auto"/>
            </w:tcBorders>
            <w:shd w:val="clear" w:color="000000" w:fill="FFFFFF"/>
            <w:vAlign w:val="center"/>
            <w:hideMark/>
          </w:tcPr>
          <w:p w14:paraId="7C5BE88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000000" w:fill="FFFFFF"/>
            <w:vAlign w:val="center"/>
            <w:hideMark/>
          </w:tcPr>
          <w:p w14:paraId="6CF3B66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hideMark/>
          </w:tcPr>
          <w:p w14:paraId="5CA8FB3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270 osób</w:t>
            </w:r>
          </w:p>
        </w:tc>
        <w:tc>
          <w:tcPr>
            <w:tcW w:w="578" w:type="dxa"/>
            <w:tcBorders>
              <w:top w:val="nil"/>
              <w:left w:val="nil"/>
              <w:bottom w:val="single" w:sz="4" w:space="0" w:color="auto"/>
              <w:right w:val="single" w:sz="4" w:space="0" w:color="auto"/>
            </w:tcBorders>
            <w:shd w:val="clear" w:color="000000" w:fill="FFFFFF"/>
            <w:vAlign w:val="center"/>
            <w:hideMark/>
          </w:tcPr>
          <w:p w14:paraId="59BA1B3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50%</w:t>
            </w:r>
          </w:p>
        </w:tc>
        <w:tc>
          <w:tcPr>
            <w:tcW w:w="815" w:type="dxa"/>
            <w:tcBorders>
              <w:top w:val="nil"/>
              <w:left w:val="nil"/>
              <w:bottom w:val="single" w:sz="4" w:space="0" w:color="auto"/>
              <w:right w:val="single" w:sz="4" w:space="0" w:color="auto"/>
            </w:tcBorders>
            <w:shd w:val="clear" w:color="000000" w:fill="FFFFFF"/>
            <w:vAlign w:val="center"/>
            <w:hideMark/>
          </w:tcPr>
          <w:p w14:paraId="53B2C33A"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540 osób</w:t>
            </w:r>
          </w:p>
        </w:tc>
        <w:tc>
          <w:tcPr>
            <w:tcW w:w="699" w:type="dxa"/>
            <w:tcBorders>
              <w:top w:val="nil"/>
              <w:left w:val="nil"/>
              <w:bottom w:val="single" w:sz="4" w:space="0" w:color="auto"/>
              <w:right w:val="single" w:sz="4" w:space="0" w:color="auto"/>
            </w:tcBorders>
            <w:shd w:val="clear" w:color="000000" w:fill="FFFFFF"/>
            <w:vAlign w:val="center"/>
            <w:hideMark/>
          </w:tcPr>
          <w:p w14:paraId="0BF8756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55BC57B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540 osób</w:t>
            </w:r>
          </w:p>
        </w:tc>
        <w:tc>
          <w:tcPr>
            <w:tcW w:w="578" w:type="dxa"/>
            <w:tcBorders>
              <w:top w:val="nil"/>
              <w:left w:val="nil"/>
              <w:bottom w:val="single" w:sz="4" w:space="0" w:color="auto"/>
              <w:right w:val="single" w:sz="4" w:space="0" w:color="auto"/>
            </w:tcBorders>
            <w:shd w:val="clear" w:color="auto" w:fill="auto"/>
            <w:vAlign w:val="center"/>
            <w:hideMark/>
          </w:tcPr>
          <w:p w14:paraId="357CFD63"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1711A1D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540 osób</w:t>
            </w:r>
          </w:p>
        </w:tc>
        <w:tc>
          <w:tcPr>
            <w:tcW w:w="578" w:type="dxa"/>
            <w:tcBorders>
              <w:top w:val="nil"/>
              <w:left w:val="nil"/>
              <w:bottom w:val="single" w:sz="4" w:space="0" w:color="auto"/>
              <w:right w:val="single" w:sz="4" w:space="0" w:color="auto"/>
            </w:tcBorders>
            <w:shd w:val="clear" w:color="auto" w:fill="auto"/>
            <w:vAlign w:val="center"/>
            <w:hideMark/>
          </w:tcPr>
          <w:p w14:paraId="1A7BB8D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176FA96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540 osób</w:t>
            </w:r>
          </w:p>
        </w:tc>
        <w:tc>
          <w:tcPr>
            <w:tcW w:w="578" w:type="dxa"/>
            <w:tcBorders>
              <w:top w:val="nil"/>
              <w:left w:val="nil"/>
              <w:bottom w:val="single" w:sz="4" w:space="0" w:color="auto"/>
              <w:right w:val="single" w:sz="4" w:space="0" w:color="auto"/>
            </w:tcBorders>
            <w:shd w:val="clear" w:color="auto" w:fill="auto"/>
            <w:vAlign w:val="center"/>
            <w:hideMark/>
          </w:tcPr>
          <w:p w14:paraId="31C2102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14:paraId="7CF2BC8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FEP</w:t>
            </w:r>
          </w:p>
        </w:tc>
      </w:tr>
      <w:tr w:rsidR="00B960A1" w:rsidRPr="00B960A1" w14:paraId="292C914F" w14:textId="77777777" w:rsidTr="003831E2">
        <w:trPr>
          <w:gridAfter w:val="1"/>
          <w:wAfter w:w="48" w:type="dxa"/>
          <w:trHeight w:val="411"/>
        </w:trPr>
        <w:tc>
          <w:tcPr>
            <w:tcW w:w="1631" w:type="dxa"/>
            <w:vMerge/>
            <w:tcBorders>
              <w:left w:val="single" w:sz="4" w:space="0" w:color="auto"/>
              <w:right w:val="single" w:sz="4" w:space="0" w:color="auto"/>
            </w:tcBorders>
            <w:vAlign w:val="center"/>
            <w:hideMark/>
          </w:tcPr>
          <w:p w14:paraId="70872720" w14:textId="77777777" w:rsidR="00B90ED7" w:rsidRPr="00B960A1" w:rsidRDefault="00B90ED7" w:rsidP="003831E2">
            <w:pPr>
              <w:spacing w:after="0" w:line="240" w:lineRule="auto"/>
              <w:rPr>
                <w:rFonts w:ascii="Calibri" w:eastAsia="Times New Roman" w:hAnsi="Calibri" w:cs="Calibri"/>
                <w:sz w:val="16"/>
                <w:szCs w:val="16"/>
                <w:lang w:eastAsia="pl-PL"/>
              </w:rPr>
            </w:pPr>
          </w:p>
        </w:tc>
        <w:tc>
          <w:tcPr>
            <w:tcW w:w="3461" w:type="dxa"/>
            <w:tcBorders>
              <w:top w:val="nil"/>
              <w:left w:val="nil"/>
              <w:bottom w:val="single" w:sz="4" w:space="0" w:color="auto"/>
              <w:right w:val="single" w:sz="4" w:space="0" w:color="auto"/>
            </w:tcBorders>
            <w:shd w:val="clear" w:color="auto" w:fill="auto"/>
            <w:vAlign w:val="center"/>
            <w:hideMark/>
          </w:tcPr>
          <w:p w14:paraId="0BF4E3E0"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1.2.2. Wspierane strategie rozwoju lokalnego kierowanego przez społeczność</w:t>
            </w:r>
          </w:p>
        </w:tc>
        <w:tc>
          <w:tcPr>
            <w:tcW w:w="564" w:type="dxa"/>
            <w:tcBorders>
              <w:top w:val="nil"/>
              <w:left w:val="nil"/>
              <w:bottom w:val="single" w:sz="4" w:space="0" w:color="auto"/>
              <w:right w:val="single" w:sz="4" w:space="0" w:color="auto"/>
            </w:tcBorders>
            <w:shd w:val="clear" w:color="auto" w:fill="auto"/>
            <w:vAlign w:val="center"/>
            <w:hideMark/>
          </w:tcPr>
          <w:p w14:paraId="4CD6B58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14:paraId="63FFF6B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hideMark/>
          </w:tcPr>
          <w:p w14:paraId="6DA93E38"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10C4E5D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6CB1B6A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699" w:type="dxa"/>
            <w:tcBorders>
              <w:top w:val="nil"/>
              <w:left w:val="nil"/>
              <w:bottom w:val="single" w:sz="4" w:space="0" w:color="auto"/>
              <w:right w:val="single" w:sz="4" w:space="0" w:color="auto"/>
            </w:tcBorders>
            <w:shd w:val="clear" w:color="000000" w:fill="FFFFFF"/>
            <w:vAlign w:val="center"/>
            <w:hideMark/>
          </w:tcPr>
          <w:p w14:paraId="78BA01A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12DF73B7"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2166DE9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0275252A"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631F707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482B0FA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37054D6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single" w:sz="4" w:space="0" w:color="auto"/>
              <w:left w:val="single" w:sz="4" w:space="0" w:color="auto"/>
              <w:bottom w:val="single" w:sz="4" w:space="0" w:color="auto"/>
              <w:right w:val="single" w:sz="4" w:space="0" w:color="auto"/>
            </w:tcBorders>
            <w:vAlign w:val="center"/>
            <w:hideMark/>
          </w:tcPr>
          <w:p w14:paraId="6176E498"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FEP</w:t>
            </w:r>
          </w:p>
        </w:tc>
      </w:tr>
      <w:tr w:rsidR="00B960A1" w:rsidRPr="00B960A1" w14:paraId="08CE3422" w14:textId="77777777" w:rsidTr="003831E2">
        <w:trPr>
          <w:gridAfter w:val="1"/>
          <w:wAfter w:w="48" w:type="dxa"/>
          <w:trHeight w:val="417"/>
        </w:trPr>
        <w:tc>
          <w:tcPr>
            <w:tcW w:w="1631" w:type="dxa"/>
            <w:vMerge/>
            <w:tcBorders>
              <w:left w:val="single" w:sz="4" w:space="0" w:color="auto"/>
              <w:bottom w:val="single" w:sz="4" w:space="0" w:color="000000"/>
              <w:right w:val="single" w:sz="4" w:space="0" w:color="auto"/>
            </w:tcBorders>
            <w:vAlign w:val="center"/>
          </w:tcPr>
          <w:p w14:paraId="2DCF415E" w14:textId="77777777" w:rsidR="00B90ED7" w:rsidRPr="00B960A1" w:rsidRDefault="00B90ED7" w:rsidP="003831E2">
            <w:pPr>
              <w:rPr>
                <w:rFonts w:ascii="Calibri" w:hAnsi="Calibri" w:cs="Calibri"/>
                <w:sz w:val="16"/>
                <w:szCs w:val="16"/>
              </w:rPr>
            </w:pPr>
          </w:p>
        </w:tc>
        <w:tc>
          <w:tcPr>
            <w:tcW w:w="3461" w:type="dxa"/>
            <w:tcBorders>
              <w:top w:val="single" w:sz="4" w:space="0" w:color="auto"/>
              <w:left w:val="nil"/>
              <w:bottom w:val="single" w:sz="4" w:space="0" w:color="auto"/>
              <w:right w:val="single" w:sz="4" w:space="0" w:color="auto"/>
            </w:tcBorders>
            <w:shd w:val="clear" w:color="auto" w:fill="auto"/>
            <w:vAlign w:val="center"/>
          </w:tcPr>
          <w:p w14:paraId="030B796F" w14:textId="399082F8" w:rsidR="00B90ED7" w:rsidRPr="00B960A1" w:rsidRDefault="00B90ED7" w:rsidP="003831E2">
            <w:pPr>
              <w:spacing w:after="0" w:line="240" w:lineRule="auto"/>
              <w:rPr>
                <w:rFonts w:ascii="Calibri" w:hAnsi="Calibri" w:cs="Calibri"/>
                <w:sz w:val="16"/>
                <w:szCs w:val="16"/>
              </w:rPr>
            </w:pPr>
            <w:r w:rsidRPr="00B960A1">
              <w:rPr>
                <w:rFonts w:ascii="Calibri" w:hAnsi="Calibri" w:cs="Calibri"/>
                <w:sz w:val="16"/>
                <w:szCs w:val="16"/>
              </w:rPr>
              <w:t>1.</w:t>
            </w:r>
            <w:r w:rsidR="00C65E31" w:rsidRPr="00B960A1">
              <w:rPr>
                <w:rFonts w:ascii="Calibri" w:hAnsi="Calibri" w:cs="Calibri"/>
                <w:sz w:val="16"/>
                <w:szCs w:val="16"/>
              </w:rPr>
              <w:t>2</w:t>
            </w:r>
            <w:r w:rsidRPr="00B960A1">
              <w:rPr>
                <w:rFonts w:ascii="Calibri" w:hAnsi="Calibri" w:cs="Calibri"/>
                <w:sz w:val="16"/>
                <w:szCs w:val="16"/>
              </w:rPr>
              <w:t>.3. Ludność objęta projektami w ramach strategii zintegrowanego rozwoju lokalnego</w:t>
            </w:r>
          </w:p>
        </w:tc>
        <w:tc>
          <w:tcPr>
            <w:tcW w:w="564" w:type="dxa"/>
            <w:tcBorders>
              <w:top w:val="single" w:sz="4" w:space="0" w:color="auto"/>
              <w:left w:val="nil"/>
              <w:bottom w:val="single" w:sz="4" w:space="0" w:color="auto"/>
              <w:right w:val="single" w:sz="4" w:space="0" w:color="auto"/>
            </w:tcBorders>
            <w:shd w:val="clear" w:color="auto" w:fill="auto"/>
            <w:vAlign w:val="center"/>
          </w:tcPr>
          <w:p w14:paraId="6A3E5955"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4F6130E"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0%</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1F45F6A0"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270 osób</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5A131963" w14:textId="0BE73927" w:rsidR="00B90ED7" w:rsidRPr="00B960A1" w:rsidRDefault="00C65E31" w:rsidP="003831E2">
            <w:pPr>
              <w:spacing w:after="0" w:line="240" w:lineRule="auto"/>
              <w:jc w:val="center"/>
              <w:rPr>
                <w:rFonts w:ascii="Calibri" w:hAnsi="Calibri" w:cs="Calibri"/>
                <w:sz w:val="16"/>
                <w:szCs w:val="16"/>
              </w:rPr>
            </w:pPr>
            <w:r w:rsidRPr="00B960A1">
              <w:rPr>
                <w:rFonts w:ascii="Calibri" w:hAnsi="Calibri" w:cs="Calibri"/>
                <w:sz w:val="16"/>
                <w:szCs w:val="16"/>
              </w:rPr>
              <w:t>50</w:t>
            </w:r>
            <w:r w:rsidR="00B90ED7" w:rsidRPr="00B960A1">
              <w:rPr>
                <w:rFonts w:ascii="Calibri" w:hAnsi="Calibri" w:cs="Calibri"/>
                <w:sz w:val="16"/>
                <w:szCs w:val="16"/>
              </w:rPr>
              <w:t>%</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29C1CCD3"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540 osób</w:t>
            </w:r>
          </w:p>
        </w:tc>
        <w:tc>
          <w:tcPr>
            <w:tcW w:w="699" w:type="dxa"/>
            <w:tcBorders>
              <w:top w:val="single" w:sz="4" w:space="0" w:color="auto"/>
              <w:left w:val="nil"/>
              <w:bottom w:val="single" w:sz="4" w:space="0" w:color="auto"/>
              <w:right w:val="single" w:sz="4" w:space="0" w:color="auto"/>
            </w:tcBorders>
            <w:shd w:val="clear" w:color="000000" w:fill="FFFFFF"/>
            <w:vAlign w:val="center"/>
          </w:tcPr>
          <w:p w14:paraId="0ADB76AC"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100%</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20646AEB"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540 osób</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47668952"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100%</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43AEE15C"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540 osób</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270866B5"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100%</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0858F0E5"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540 osób</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571E2B13"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100%</w:t>
            </w:r>
          </w:p>
        </w:tc>
        <w:tc>
          <w:tcPr>
            <w:tcW w:w="711" w:type="dxa"/>
            <w:tcBorders>
              <w:top w:val="single" w:sz="4" w:space="0" w:color="auto"/>
              <w:left w:val="single" w:sz="4" w:space="0" w:color="auto"/>
              <w:bottom w:val="single" w:sz="4" w:space="0" w:color="auto"/>
              <w:right w:val="single" w:sz="4" w:space="0" w:color="auto"/>
            </w:tcBorders>
            <w:vAlign w:val="center"/>
          </w:tcPr>
          <w:p w14:paraId="3B676659" w14:textId="77777777" w:rsidR="00B90ED7" w:rsidRPr="00B960A1" w:rsidRDefault="00B90ED7" w:rsidP="003831E2">
            <w:pPr>
              <w:jc w:val="center"/>
              <w:rPr>
                <w:rFonts w:ascii="Calibri" w:hAnsi="Calibri" w:cs="Calibri"/>
                <w:sz w:val="16"/>
                <w:szCs w:val="16"/>
              </w:rPr>
            </w:pPr>
            <w:r w:rsidRPr="00B960A1">
              <w:rPr>
                <w:rFonts w:ascii="Calibri" w:hAnsi="Calibri" w:cs="Calibri"/>
                <w:sz w:val="16"/>
                <w:szCs w:val="16"/>
              </w:rPr>
              <w:t>FEP</w:t>
            </w:r>
          </w:p>
        </w:tc>
      </w:tr>
      <w:tr w:rsidR="00B960A1" w:rsidRPr="00B960A1" w14:paraId="416B736E" w14:textId="77777777" w:rsidTr="003831E2">
        <w:trPr>
          <w:gridAfter w:val="1"/>
          <w:wAfter w:w="48" w:type="dxa"/>
          <w:trHeight w:val="413"/>
        </w:trPr>
        <w:tc>
          <w:tcPr>
            <w:tcW w:w="1631" w:type="dxa"/>
            <w:vMerge w:val="restart"/>
            <w:tcBorders>
              <w:top w:val="nil"/>
              <w:left w:val="single" w:sz="4" w:space="0" w:color="auto"/>
              <w:right w:val="single" w:sz="4" w:space="0" w:color="auto"/>
            </w:tcBorders>
            <w:shd w:val="clear" w:color="000000" w:fill="F8CBAD"/>
            <w:textDirection w:val="btLr"/>
            <w:vAlign w:val="center"/>
            <w:hideMark/>
          </w:tcPr>
          <w:p w14:paraId="69B2C0F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 xml:space="preserve">Przedsięwzięcie 1.3. Wsparcie jakości edukacji </w:t>
            </w:r>
          </w:p>
        </w:tc>
        <w:tc>
          <w:tcPr>
            <w:tcW w:w="3461" w:type="dxa"/>
            <w:tcBorders>
              <w:top w:val="nil"/>
              <w:left w:val="nil"/>
              <w:bottom w:val="single" w:sz="4" w:space="0" w:color="auto"/>
              <w:right w:val="single" w:sz="4" w:space="0" w:color="auto"/>
            </w:tcBorders>
            <w:shd w:val="clear" w:color="auto" w:fill="auto"/>
            <w:vAlign w:val="center"/>
            <w:hideMark/>
          </w:tcPr>
          <w:p w14:paraId="09A26C13" w14:textId="1247C3BE"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 xml:space="preserve">1.3.1 Liczba uczniów, </w:t>
            </w:r>
            <w:r w:rsidR="00403C90">
              <w:rPr>
                <w:rFonts w:ascii="Calibri" w:hAnsi="Calibri" w:cs="Calibri"/>
                <w:sz w:val="16"/>
                <w:szCs w:val="16"/>
              </w:rPr>
              <w:t>szkół i placówek systemu oświaty prowadzących kształcenie ogólne objęte wparciem</w:t>
            </w:r>
          </w:p>
        </w:tc>
        <w:tc>
          <w:tcPr>
            <w:tcW w:w="564" w:type="dxa"/>
            <w:tcBorders>
              <w:top w:val="nil"/>
              <w:left w:val="nil"/>
              <w:bottom w:val="single" w:sz="4" w:space="0" w:color="auto"/>
              <w:right w:val="single" w:sz="4" w:space="0" w:color="auto"/>
            </w:tcBorders>
            <w:shd w:val="clear" w:color="000000" w:fill="FFFFFF"/>
            <w:vAlign w:val="center"/>
            <w:hideMark/>
          </w:tcPr>
          <w:p w14:paraId="3718D74A"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000000" w:fill="FFFFFF"/>
            <w:vAlign w:val="center"/>
            <w:hideMark/>
          </w:tcPr>
          <w:p w14:paraId="4F08092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hideMark/>
          </w:tcPr>
          <w:p w14:paraId="0254CE48"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42 osoby</w:t>
            </w:r>
          </w:p>
        </w:tc>
        <w:tc>
          <w:tcPr>
            <w:tcW w:w="578" w:type="dxa"/>
            <w:tcBorders>
              <w:top w:val="nil"/>
              <w:left w:val="nil"/>
              <w:bottom w:val="single" w:sz="4" w:space="0" w:color="auto"/>
              <w:right w:val="single" w:sz="4" w:space="0" w:color="auto"/>
            </w:tcBorders>
            <w:shd w:val="clear" w:color="000000" w:fill="FFFFFF"/>
            <w:vAlign w:val="center"/>
            <w:hideMark/>
          </w:tcPr>
          <w:p w14:paraId="0A7A45D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50%</w:t>
            </w:r>
          </w:p>
        </w:tc>
        <w:tc>
          <w:tcPr>
            <w:tcW w:w="815" w:type="dxa"/>
            <w:tcBorders>
              <w:top w:val="nil"/>
              <w:left w:val="nil"/>
              <w:bottom w:val="single" w:sz="4" w:space="0" w:color="auto"/>
              <w:right w:val="single" w:sz="4" w:space="0" w:color="auto"/>
            </w:tcBorders>
            <w:shd w:val="clear" w:color="000000" w:fill="FFFFFF"/>
            <w:vAlign w:val="center"/>
            <w:hideMark/>
          </w:tcPr>
          <w:p w14:paraId="0FD65753"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84 osoby</w:t>
            </w:r>
          </w:p>
        </w:tc>
        <w:tc>
          <w:tcPr>
            <w:tcW w:w="699" w:type="dxa"/>
            <w:tcBorders>
              <w:top w:val="nil"/>
              <w:left w:val="nil"/>
              <w:bottom w:val="single" w:sz="4" w:space="0" w:color="auto"/>
              <w:right w:val="single" w:sz="4" w:space="0" w:color="auto"/>
            </w:tcBorders>
            <w:shd w:val="clear" w:color="000000" w:fill="FFFFFF"/>
            <w:vAlign w:val="center"/>
            <w:hideMark/>
          </w:tcPr>
          <w:p w14:paraId="2CE0CC2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4705E4C7"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84 osoby</w:t>
            </w:r>
          </w:p>
        </w:tc>
        <w:tc>
          <w:tcPr>
            <w:tcW w:w="578" w:type="dxa"/>
            <w:tcBorders>
              <w:top w:val="nil"/>
              <w:left w:val="nil"/>
              <w:bottom w:val="single" w:sz="4" w:space="0" w:color="auto"/>
              <w:right w:val="single" w:sz="4" w:space="0" w:color="auto"/>
            </w:tcBorders>
            <w:shd w:val="clear" w:color="auto" w:fill="auto"/>
            <w:vAlign w:val="center"/>
            <w:hideMark/>
          </w:tcPr>
          <w:p w14:paraId="4826833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0885B4B3"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84 osoby</w:t>
            </w:r>
          </w:p>
        </w:tc>
        <w:tc>
          <w:tcPr>
            <w:tcW w:w="578" w:type="dxa"/>
            <w:tcBorders>
              <w:top w:val="nil"/>
              <w:left w:val="nil"/>
              <w:bottom w:val="single" w:sz="4" w:space="0" w:color="auto"/>
              <w:right w:val="single" w:sz="4" w:space="0" w:color="auto"/>
            </w:tcBorders>
            <w:shd w:val="clear" w:color="auto" w:fill="auto"/>
            <w:vAlign w:val="center"/>
            <w:hideMark/>
          </w:tcPr>
          <w:p w14:paraId="0C71DBF8"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071081A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84 osoby</w:t>
            </w:r>
          </w:p>
        </w:tc>
        <w:tc>
          <w:tcPr>
            <w:tcW w:w="578" w:type="dxa"/>
            <w:tcBorders>
              <w:top w:val="nil"/>
              <w:left w:val="nil"/>
              <w:bottom w:val="single" w:sz="4" w:space="0" w:color="auto"/>
              <w:right w:val="single" w:sz="4" w:space="0" w:color="auto"/>
            </w:tcBorders>
            <w:shd w:val="clear" w:color="auto" w:fill="auto"/>
            <w:vAlign w:val="center"/>
            <w:hideMark/>
          </w:tcPr>
          <w:p w14:paraId="1F49AA5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nil"/>
              <w:left w:val="nil"/>
              <w:bottom w:val="single" w:sz="4" w:space="0" w:color="auto"/>
              <w:right w:val="single" w:sz="4" w:space="0" w:color="auto"/>
            </w:tcBorders>
            <w:shd w:val="clear" w:color="auto" w:fill="auto"/>
            <w:vAlign w:val="center"/>
            <w:hideMark/>
          </w:tcPr>
          <w:p w14:paraId="6819D0C8"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FEP</w:t>
            </w:r>
          </w:p>
        </w:tc>
      </w:tr>
      <w:tr w:rsidR="00B960A1" w:rsidRPr="00B960A1" w14:paraId="1F859E07" w14:textId="77777777" w:rsidTr="003831E2">
        <w:trPr>
          <w:gridAfter w:val="1"/>
          <w:wAfter w:w="48" w:type="dxa"/>
          <w:trHeight w:val="405"/>
        </w:trPr>
        <w:tc>
          <w:tcPr>
            <w:tcW w:w="1631" w:type="dxa"/>
            <w:vMerge/>
            <w:tcBorders>
              <w:left w:val="single" w:sz="4" w:space="0" w:color="auto"/>
              <w:right w:val="single" w:sz="4" w:space="0" w:color="auto"/>
            </w:tcBorders>
            <w:vAlign w:val="center"/>
            <w:hideMark/>
          </w:tcPr>
          <w:p w14:paraId="52381695" w14:textId="77777777" w:rsidR="00B90ED7" w:rsidRPr="00B960A1" w:rsidRDefault="00B90ED7" w:rsidP="003831E2">
            <w:pPr>
              <w:spacing w:after="0" w:line="240" w:lineRule="auto"/>
              <w:rPr>
                <w:rFonts w:ascii="Calibri" w:eastAsia="Times New Roman" w:hAnsi="Calibri" w:cs="Calibri"/>
                <w:sz w:val="16"/>
                <w:szCs w:val="16"/>
                <w:lang w:eastAsia="pl-PL"/>
              </w:rPr>
            </w:pPr>
          </w:p>
        </w:tc>
        <w:tc>
          <w:tcPr>
            <w:tcW w:w="3461" w:type="dxa"/>
            <w:tcBorders>
              <w:top w:val="nil"/>
              <w:left w:val="nil"/>
              <w:bottom w:val="single" w:sz="4" w:space="0" w:color="auto"/>
              <w:right w:val="single" w:sz="4" w:space="0" w:color="auto"/>
            </w:tcBorders>
            <w:shd w:val="clear" w:color="auto" w:fill="auto"/>
            <w:vAlign w:val="center"/>
            <w:hideMark/>
          </w:tcPr>
          <w:p w14:paraId="4CC720E1"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1.3.2.Wspierane strategie rozwoju lokalnego kierowanego przez społeczność</w:t>
            </w:r>
          </w:p>
        </w:tc>
        <w:tc>
          <w:tcPr>
            <w:tcW w:w="564" w:type="dxa"/>
            <w:tcBorders>
              <w:top w:val="nil"/>
              <w:left w:val="nil"/>
              <w:bottom w:val="single" w:sz="4" w:space="0" w:color="auto"/>
              <w:right w:val="single" w:sz="4" w:space="0" w:color="auto"/>
            </w:tcBorders>
            <w:shd w:val="clear" w:color="000000" w:fill="FFFFFF"/>
            <w:vAlign w:val="center"/>
            <w:hideMark/>
          </w:tcPr>
          <w:p w14:paraId="0E452DE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000000" w:fill="FFFFFF"/>
            <w:vAlign w:val="center"/>
            <w:hideMark/>
          </w:tcPr>
          <w:p w14:paraId="0EFEF2C7"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hideMark/>
          </w:tcPr>
          <w:p w14:paraId="65B4796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57A3798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357B1B7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699" w:type="dxa"/>
            <w:tcBorders>
              <w:top w:val="nil"/>
              <w:left w:val="nil"/>
              <w:bottom w:val="single" w:sz="4" w:space="0" w:color="auto"/>
              <w:right w:val="single" w:sz="4" w:space="0" w:color="auto"/>
            </w:tcBorders>
            <w:shd w:val="clear" w:color="000000" w:fill="FFFFFF"/>
            <w:vAlign w:val="center"/>
            <w:hideMark/>
          </w:tcPr>
          <w:p w14:paraId="4ED8BC9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6BC8582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7FE9D150"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480FD67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22A42698"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0E695D0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7B21A34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14:paraId="54822300"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FEP</w:t>
            </w:r>
          </w:p>
        </w:tc>
      </w:tr>
      <w:tr w:rsidR="00B960A1" w:rsidRPr="00B960A1" w14:paraId="51510800" w14:textId="77777777" w:rsidTr="003831E2">
        <w:trPr>
          <w:gridAfter w:val="1"/>
          <w:wAfter w:w="48" w:type="dxa"/>
          <w:trHeight w:val="457"/>
        </w:trPr>
        <w:tc>
          <w:tcPr>
            <w:tcW w:w="1631" w:type="dxa"/>
            <w:vMerge/>
            <w:tcBorders>
              <w:left w:val="single" w:sz="4" w:space="0" w:color="auto"/>
              <w:bottom w:val="single" w:sz="4" w:space="0" w:color="000000"/>
              <w:right w:val="single" w:sz="4" w:space="0" w:color="auto"/>
            </w:tcBorders>
            <w:vAlign w:val="center"/>
          </w:tcPr>
          <w:p w14:paraId="640C4304" w14:textId="77777777" w:rsidR="00B90ED7" w:rsidRPr="00B960A1" w:rsidRDefault="00B90ED7" w:rsidP="003831E2">
            <w:pPr>
              <w:rPr>
                <w:rFonts w:ascii="Calibri" w:hAnsi="Calibri" w:cs="Calibri"/>
                <w:sz w:val="16"/>
                <w:szCs w:val="16"/>
              </w:rPr>
            </w:pPr>
          </w:p>
        </w:tc>
        <w:tc>
          <w:tcPr>
            <w:tcW w:w="3461" w:type="dxa"/>
            <w:tcBorders>
              <w:top w:val="single" w:sz="4" w:space="0" w:color="auto"/>
              <w:left w:val="nil"/>
              <w:bottom w:val="single" w:sz="4" w:space="0" w:color="auto"/>
              <w:right w:val="single" w:sz="4" w:space="0" w:color="auto"/>
            </w:tcBorders>
            <w:shd w:val="clear" w:color="auto" w:fill="auto"/>
            <w:vAlign w:val="center"/>
          </w:tcPr>
          <w:p w14:paraId="4573CD70" w14:textId="77777777" w:rsidR="00B90ED7" w:rsidRPr="00B960A1" w:rsidRDefault="00B90ED7" w:rsidP="003831E2">
            <w:pPr>
              <w:spacing w:after="0" w:line="240" w:lineRule="auto"/>
              <w:rPr>
                <w:rFonts w:ascii="Calibri" w:hAnsi="Calibri" w:cs="Calibri"/>
                <w:sz w:val="16"/>
                <w:szCs w:val="16"/>
              </w:rPr>
            </w:pPr>
            <w:r w:rsidRPr="00B960A1">
              <w:rPr>
                <w:rFonts w:ascii="Calibri" w:hAnsi="Calibri" w:cs="Calibri"/>
                <w:sz w:val="16"/>
                <w:szCs w:val="16"/>
              </w:rPr>
              <w:t>1.3.3. Ludność objęta projektami w ramach strategii zintegrowanego rozwoju lokalnego</w:t>
            </w:r>
          </w:p>
        </w:tc>
        <w:tc>
          <w:tcPr>
            <w:tcW w:w="564" w:type="dxa"/>
            <w:tcBorders>
              <w:top w:val="single" w:sz="4" w:space="0" w:color="auto"/>
              <w:left w:val="nil"/>
              <w:bottom w:val="single" w:sz="4" w:space="0" w:color="auto"/>
              <w:right w:val="single" w:sz="4" w:space="0" w:color="auto"/>
            </w:tcBorders>
            <w:shd w:val="clear" w:color="000000" w:fill="FFFFFF"/>
            <w:vAlign w:val="center"/>
          </w:tcPr>
          <w:p w14:paraId="069D2B7D"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69A202B"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0%</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71D0EF94"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42 osoby</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7783F86C" w14:textId="19172C6B" w:rsidR="00B90ED7" w:rsidRPr="00B960A1" w:rsidRDefault="00C65E31" w:rsidP="003831E2">
            <w:pPr>
              <w:spacing w:after="0" w:line="240" w:lineRule="auto"/>
              <w:jc w:val="center"/>
              <w:rPr>
                <w:rFonts w:ascii="Calibri" w:hAnsi="Calibri" w:cs="Calibri"/>
                <w:sz w:val="16"/>
                <w:szCs w:val="16"/>
              </w:rPr>
            </w:pPr>
            <w:r w:rsidRPr="00B960A1">
              <w:rPr>
                <w:rFonts w:ascii="Calibri" w:hAnsi="Calibri" w:cs="Calibri"/>
                <w:sz w:val="16"/>
                <w:szCs w:val="16"/>
              </w:rPr>
              <w:t>50</w:t>
            </w:r>
            <w:r w:rsidR="00B90ED7" w:rsidRPr="00B960A1">
              <w:rPr>
                <w:rFonts w:ascii="Calibri" w:hAnsi="Calibri" w:cs="Calibri"/>
                <w:sz w:val="16"/>
                <w:szCs w:val="16"/>
              </w:rPr>
              <w:t>%</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1CDE4A96"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84 osoby</w:t>
            </w:r>
          </w:p>
        </w:tc>
        <w:tc>
          <w:tcPr>
            <w:tcW w:w="699" w:type="dxa"/>
            <w:tcBorders>
              <w:top w:val="single" w:sz="4" w:space="0" w:color="auto"/>
              <w:left w:val="nil"/>
              <w:bottom w:val="single" w:sz="4" w:space="0" w:color="auto"/>
              <w:right w:val="single" w:sz="4" w:space="0" w:color="auto"/>
            </w:tcBorders>
            <w:shd w:val="clear" w:color="000000" w:fill="FFFFFF"/>
            <w:vAlign w:val="center"/>
          </w:tcPr>
          <w:p w14:paraId="16E02001"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100%</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2F389317"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84 osoby</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286FB332"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100%</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603A56D6"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84 osoby</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39222922"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100%</w:t>
            </w:r>
          </w:p>
        </w:tc>
        <w:tc>
          <w:tcPr>
            <w:tcW w:w="815" w:type="dxa"/>
            <w:tcBorders>
              <w:top w:val="single" w:sz="4" w:space="0" w:color="auto"/>
              <w:left w:val="nil"/>
              <w:bottom w:val="single" w:sz="4" w:space="0" w:color="auto"/>
              <w:right w:val="single" w:sz="4" w:space="0" w:color="auto"/>
            </w:tcBorders>
            <w:shd w:val="clear" w:color="000000" w:fill="FFFFFF"/>
            <w:vAlign w:val="center"/>
          </w:tcPr>
          <w:p w14:paraId="6E90CB93"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84 osoby</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43DEB885"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100%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259925E" w14:textId="77777777" w:rsidR="00B90ED7" w:rsidRPr="00B960A1" w:rsidRDefault="00B90ED7" w:rsidP="003831E2">
            <w:pPr>
              <w:spacing w:after="0" w:line="240" w:lineRule="auto"/>
              <w:jc w:val="center"/>
              <w:rPr>
                <w:rFonts w:ascii="Calibri" w:hAnsi="Calibri" w:cs="Calibri"/>
                <w:sz w:val="16"/>
                <w:szCs w:val="16"/>
              </w:rPr>
            </w:pPr>
            <w:r w:rsidRPr="00B960A1">
              <w:rPr>
                <w:rFonts w:ascii="Calibri" w:hAnsi="Calibri" w:cs="Calibri"/>
                <w:sz w:val="16"/>
                <w:szCs w:val="16"/>
              </w:rPr>
              <w:t>FEP</w:t>
            </w:r>
          </w:p>
        </w:tc>
      </w:tr>
      <w:tr w:rsidR="00403C90" w:rsidRPr="00B960A1" w14:paraId="3B4432A0" w14:textId="77777777" w:rsidTr="009054D3">
        <w:trPr>
          <w:gridAfter w:val="1"/>
          <w:wAfter w:w="48" w:type="dxa"/>
          <w:trHeight w:val="664"/>
        </w:trPr>
        <w:tc>
          <w:tcPr>
            <w:tcW w:w="1631" w:type="dxa"/>
            <w:vMerge w:val="restart"/>
            <w:tcBorders>
              <w:top w:val="nil"/>
              <w:left w:val="single" w:sz="4" w:space="0" w:color="auto"/>
              <w:right w:val="single" w:sz="4" w:space="0" w:color="auto"/>
            </w:tcBorders>
            <w:shd w:val="clear" w:color="000000" w:fill="F8CBAD"/>
            <w:textDirection w:val="btLr"/>
            <w:vAlign w:val="center"/>
            <w:hideMark/>
          </w:tcPr>
          <w:p w14:paraId="2CACB866"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Przedsięwzięcie 1.4. Usługi społeczne świadczone w społeczności lokalnej</w:t>
            </w:r>
          </w:p>
        </w:tc>
        <w:tc>
          <w:tcPr>
            <w:tcW w:w="3461" w:type="dxa"/>
            <w:tcBorders>
              <w:top w:val="nil"/>
              <w:left w:val="nil"/>
              <w:bottom w:val="single" w:sz="4" w:space="0" w:color="auto"/>
              <w:right w:val="single" w:sz="4" w:space="0" w:color="auto"/>
            </w:tcBorders>
            <w:shd w:val="clear" w:color="auto" w:fill="auto"/>
            <w:vAlign w:val="center"/>
            <w:hideMark/>
          </w:tcPr>
          <w:p w14:paraId="792AF712" w14:textId="77777777" w:rsidR="00403C90" w:rsidRPr="00B960A1" w:rsidRDefault="00403C90"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1.4.1 Liczba osób objętych usługami świadczonymi w społeczności lokalnej w programie</w:t>
            </w:r>
          </w:p>
        </w:tc>
        <w:tc>
          <w:tcPr>
            <w:tcW w:w="564" w:type="dxa"/>
            <w:tcBorders>
              <w:top w:val="nil"/>
              <w:left w:val="nil"/>
              <w:bottom w:val="single" w:sz="4" w:space="0" w:color="auto"/>
              <w:right w:val="single" w:sz="4" w:space="0" w:color="auto"/>
            </w:tcBorders>
            <w:shd w:val="clear" w:color="000000" w:fill="FFFFFF"/>
            <w:vAlign w:val="center"/>
            <w:hideMark/>
          </w:tcPr>
          <w:p w14:paraId="00555B77"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000000" w:fill="FFFFFF"/>
            <w:vAlign w:val="center"/>
            <w:hideMark/>
          </w:tcPr>
          <w:p w14:paraId="65A28353"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hideMark/>
          </w:tcPr>
          <w:p w14:paraId="2694EF9B"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cBorders>
            <w:shd w:val="clear" w:color="000000" w:fill="FFFFFF"/>
            <w:vAlign w:val="center"/>
            <w:hideMark/>
          </w:tcPr>
          <w:p w14:paraId="3AB8D71D"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hideMark/>
          </w:tcPr>
          <w:p w14:paraId="60214A27"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 xml:space="preserve">15 osób </w:t>
            </w:r>
          </w:p>
        </w:tc>
        <w:tc>
          <w:tcPr>
            <w:tcW w:w="699" w:type="dxa"/>
            <w:tcBorders>
              <w:top w:val="nil"/>
              <w:left w:val="nil"/>
              <w:bottom w:val="single" w:sz="4" w:space="0" w:color="auto"/>
              <w:right w:val="single" w:sz="4" w:space="0" w:color="auto"/>
            </w:tcBorders>
            <w:shd w:val="clear" w:color="000000" w:fill="FFFFFF"/>
            <w:vAlign w:val="center"/>
            <w:hideMark/>
          </w:tcPr>
          <w:p w14:paraId="7826931B"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7AE663F2"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 xml:space="preserve">15 osób </w:t>
            </w:r>
          </w:p>
        </w:tc>
        <w:tc>
          <w:tcPr>
            <w:tcW w:w="578" w:type="dxa"/>
            <w:tcBorders>
              <w:top w:val="nil"/>
              <w:left w:val="nil"/>
              <w:bottom w:val="single" w:sz="4" w:space="0" w:color="auto"/>
              <w:right w:val="single" w:sz="4" w:space="0" w:color="auto"/>
            </w:tcBorders>
            <w:shd w:val="clear" w:color="000000" w:fill="FFFFFF"/>
            <w:vAlign w:val="center"/>
            <w:hideMark/>
          </w:tcPr>
          <w:p w14:paraId="739545E7"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40A7AD06"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 xml:space="preserve">15 osób </w:t>
            </w:r>
          </w:p>
        </w:tc>
        <w:tc>
          <w:tcPr>
            <w:tcW w:w="578" w:type="dxa"/>
            <w:tcBorders>
              <w:top w:val="nil"/>
              <w:left w:val="nil"/>
              <w:bottom w:val="single" w:sz="4" w:space="0" w:color="auto"/>
              <w:right w:val="single" w:sz="4" w:space="0" w:color="auto"/>
            </w:tcBorders>
            <w:shd w:val="clear" w:color="000000" w:fill="FFFFFF"/>
            <w:vAlign w:val="center"/>
            <w:hideMark/>
          </w:tcPr>
          <w:p w14:paraId="7BA58DA0"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19373A26"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 xml:space="preserve">15 osób </w:t>
            </w:r>
          </w:p>
        </w:tc>
        <w:tc>
          <w:tcPr>
            <w:tcW w:w="578" w:type="dxa"/>
            <w:tcBorders>
              <w:top w:val="nil"/>
              <w:left w:val="nil"/>
              <w:bottom w:val="single" w:sz="4" w:space="0" w:color="auto"/>
              <w:right w:val="single" w:sz="4" w:space="0" w:color="auto"/>
            </w:tcBorders>
            <w:shd w:val="clear" w:color="000000" w:fill="FFFFFF"/>
            <w:vAlign w:val="center"/>
            <w:hideMark/>
          </w:tcPr>
          <w:p w14:paraId="76BE8391"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single" w:sz="4" w:space="0" w:color="auto"/>
              <w:left w:val="single" w:sz="4" w:space="0" w:color="auto"/>
              <w:bottom w:val="single" w:sz="4" w:space="0" w:color="auto"/>
              <w:right w:val="single" w:sz="4" w:space="0" w:color="auto"/>
            </w:tcBorders>
            <w:vAlign w:val="center"/>
            <w:hideMark/>
          </w:tcPr>
          <w:p w14:paraId="05CA419F"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FEP</w:t>
            </w:r>
          </w:p>
        </w:tc>
      </w:tr>
      <w:tr w:rsidR="00403C90" w:rsidRPr="00B960A1" w14:paraId="2A5C2D76" w14:textId="77777777" w:rsidTr="009054D3">
        <w:trPr>
          <w:gridAfter w:val="1"/>
          <w:wAfter w:w="48" w:type="dxa"/>
          <w:trHeight w:val="559"/>
        </w:trPr>
        <w:tc>
          <w:tcPr>
            <w:tcW w:w="1631" w:type="dxa"/>
            <w:vMerge/>
            <w:tcBorders>
              <w:left w:val="single" w:sz="4" w:space="0" w:color="auto"/>
              <w:right w:val="single" w:sz="4" w:space="0" w:color="auto"/>
            </w:tcBorders>
            <w:vAlign w:val="center"/>
            <w:hideMark/>
          </w:tcPr>
          <w:p w14:paraId="4256F100" w14:textId="77777777" w:rsidR="00403C90" w:rsidRPr="00B960A1" w:rsidRDefault="00403C90" w:rsidP="003831E2">
            <w:pPr>
              <w:spacing w:after="0" w:line="240" w:lineRule="auto"/>
              <w:rPr>
                <w:rFonts w:ascii="Calibri" w:eastAsia="Times New Roman" w:hAnsi="Calibri" w:cs="Calibri"/>
                <w:sz w:val="16"/>
                <w:szCs w:val="16"/>
                <w:lang w:eastAsia="pl-PL"/>
              </w:rPr>
            </w:pPr>
          </w:p>
        </w:tc>
        <w:tc>
          <w:tcPr>
            <w:tcW w:w="3461" w:type="dxa"/>
            <w:tcBorders>
              <w:top w:val="nil"/>
              <w:left w:val="nil"/>
              <w:bottom w:val="single" w:sz="4" w:space="0" w:color="auto"/>
              <w:right w:val="single" w:sz="4" w:space="0" w:color="auto"/>
            </w:tcBorders>
            <w:shd w:val="clear" w:color="auto" w:fill="auto"/>
            <w:vAlign w:val="center"/>
            <w:hideMark/>
          </w:tcPr>
          <w:p w14:paraId="1C6874C7" w14:textId="77777777" w:rsidR="00403C90" w:rsidRPr="00B960A1" w:rsidRDefault="00403C90"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1.4.2 Wspierane strategie rozwoju lokalnego kierowanego przez społeczność</w:t>
            </w:r>
          </w:p>
        </w:tc>
        <w:tc>
          <w:tcPr>
            <w:tcW w:w="564" w:type="dxa"/>
            <w:tcBorders>
              <w:top w:val="nil"/>
              <w:left w:val="nil"/>
              <w:bottom w:val="single" w:sz="4" w:space="0" w:color="auto"/>
              <w:right w:val="single" w:sz="4" w:space="0" w:color="auto"/>
            </w:tcBorders>
            <w:shd w:val="clear" w:color="000000" w:fill="FFFFFF"/>
            <w:vAlign w:val="center"/>
            <w:hideMark/>
          </w:tcPr>
          <w:p w14:paraId="6E54BFB8"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000000" w:fill="FFFFFF"/>
            <w:vAlign w:val="center"/>
            <w:hideMark/>
          </w:tcPr>
          <w:p w14:paraId="444BF659"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hideMark/>
          </w:tcPr>
          <w:p w14:paraId="31367B97"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cBorders>
            <w:shd w:val="clear" w:color="000000" w:fill="FFFFFF"/>
            <w:vAlign w:val="center"/>
            <w:hideMark/>
          </w:tcPr>
          <w:p w14:paraId="12301FBB"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hideMark/>
          </w:tcPr>
          <w:p w14:paraId="5B3E1489"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699" w:type="dxa"/>
            <w:tcBorders>
              <w:top w:val="nil"/>
              <w:left w:val="nil"/>
              <w:bottom w:val="single" w:sz="4" w:space="0" w:color="auto"/>
              <w:right w:val="single" w:sz="4" w:space="0" w:color="auto"/>
            </w:tcBorders>
            <w:shd w:val="clear" w:color="000000" w:fill="FFFFFF"/>
            <w:vAlign w:val="center"/>
            <w:hideMark/>
          </w:tcPr>
          <w:p w14:paraId="77A6B02C"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50C1711C"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281D1305"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7E6F641B"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000000" w:fill="FFFFFF"/>
            <w:vAlign w:val="center"/>
            <w:hideMark/>
          </w:tcPr>
          <w:p w14:paraId="12604FFB"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13E90084"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single" w:sz="4" w:space="0" w:color="auto"/>
              <w:left w:val="nil"/>
              <w:bottom w:val="single" w:sz="4" w:space="0" w:color="auto"/>
              <w:right w:val="single" w:sz="4" w:space="0" w:color="auto"/>
            </w:tcBorders>
            <w:shd w:val="clear" w:color="000000" w:fill="FFFFFF"/>
            <w:vAlign w:val="center"/>
            <w:hideMark/>
          </w:tcPr>
          <w:p w14:paraId="6CC5817F"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single" w:sz="4" w:space="0" w:color="auto"/>
              <w:left w:val="single" w:sz="4" w:space="0" w:color="auto"/>
              <w:bottom w:val="single" w:sz="4" w:space="0" w:color="000000"/>
              <w:right w:val="single" w:sz="4" w:space="0" w:color="auto"/>
            </w:tcBorders>
            <w:vAlign w:val="center"/>
            <w:hideMark/>
          </w:tcPr>
          <w:p w14:paraId="7005D228" w14:textId="77777777" w:rsidR="00403C90" w:rsidRPr="00B960A1" w:rsidRDefault="00403C90"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FEP</w:t>
            </w:r>
          </w:p>
        </w:tc>
      </w:tr>
      <w:tr w:rsidR="00403C90" w:rsidRPr="00B960A1" w14:paraId="254B2046" w14:textId="77777777" w:rsidTr="009054D3">
        <w:trPr>
          <w:gridAfter w:val="1"/>
          <w:wAfter w:w="48" w:type="dxa"/>
          <w:trHeight w:val="559"/>
        </w:trPr>
        <w:tc>
          <w:tcPr>
            <w:tcW w:w="1631" w:type="dxa"/>
            <w:vMerge/>
            <w:tcBorders>
              <w:left w:val="single" w:sz="4" w:space="0" w:color="auto"/>
              <w:bottom w:val="single" w:sz="4" w:space="0" w:color="000000"/>
              <w:right w:val="single" w:sz="4" w:space="0" w:color="auto"/>
            </w:tcBorders>
            <w:vAlign w:val="center"/>
          </w:tcPr>
          <w:p w14:paraId="5497CA77" w14:textId="77777777" w:rsidR="00403C90" w:rsidRPr="00B960A1" w:rsidRDefault="00403C90" w:rsidP="003831E2">
            <w:pPr>
              <w:spacing w:after="0" w:line="240" w:lineRule="auto"/>
              <w:rPr>
                <w:rFonts w:ascii="Calibri" w:eastAsia="Times New Roman" w:hAnsi="Calibri" w:cs="Calibri"/>
                <w:sz w:val="16"/>
                <w:szCs w:val="16"/>
                <w:lang w:eastAsia="pl-PL"/>
              </w:rPr>
            </w:pPr>
          </w:p>
        </w:tc>
        <w:tc>
          <w:tcPr>
            <w:tcW w:w="3461" w:type="dxa"/>
            <w:tcBorders>
              <w:top w:val="nil"/>
              <w:left w:val="nil"/>
              <w:bottom w:val="single" w:sz="4" w:space="0" w:color="auto"/>
              <w:right w:val="single" w:sz="4" w:space="0" w:color="auto"/>
            </w:tcBorders>
            <w:shd w:val="clear" w:color="auto" w:fill="auto"/>
            <w:vAlign w:val="center"/>
          </w:tcPr>
          <w:p w14:paraId="5E3F1FE7" w14:textId="7E9C5A3D" w:rsidR="00403C90" w:rsidRPr="00B960A1" w:rsidRDefault="00403C90" w:rsidP="003831E2">
            <w:pPr>
              <w:spacing w:after="0" w:line="240" w:lineRule="auto"/>
              <w:rPr>
                <w:rFonts w:ascii="Calibri" w:hAnsi="Calibri" w:cs="Calibri"/>
                <w:sz w:val="16"/>
                <w:szCs w:val="16"/>
              </w:rPr>
            </w:pPr>
            <w:r>
              <w:rPr>
                <w:rFonts w:ascii="Calibri" w:hAnsi="Calibri" w:cs="Calibri"/>
                <w:sz w:val="16"/>
                <w:szCs w:val="16"/>
              </w:rPr>
              <w:t>1.4.3 Ludność objęta projektami w ramach strategii zintegrowanego rozwoju lokalnego</w:t>
            </w:r>
          </w:p>
        </w:tc>
        <w:tc>
          <w:tcPr>
            <w:tcW w:w="564" w:type="dxa"/>
            <w:tcBorders>
              <w:top w:val="nil"/>
              <w:left w:val="nil"/>
              <w:bottom w:val="single" w:sz="4" w:space="0" w:color="auto"/>
              <w:right w:val="single" w:sz="4" w:space="0" w:color="auto"/>
            </w:tcBorders>
            <w:shd w:val="clear" w:color="000000" w:fill="FFFFFF"/>
            <w:vAlign w:val="center"/>
          </w:tcPr>
          <w:p w14:paraId="36B7D79B" w14:textId="4F3EE0A1"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000000" w:fill="FFFFFF"/>
            <w:vAlign w:val="center"/>
          </w:tcPr>
          <w:p w14:paraId="45D7245C" w14:textId="5913FD2D"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tcPr>
          <w:p w14:paraId="699AA919" w14:textId="6EE48348"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0</w:t>
            </w:r>
          </w:p>
        </w:tc>
        <w:tc>
          <w:tcPr>
            <w:tcW w:w="578" w:type="dxa"/>
            <w:tcBorders>
              <w:top w:val="nil"/>
              <w:left w:val="nil"/>
              <w:bottom w:val="single" w:sz="4" w:space="0" w:color="auto"/>
              <w:right w:val="single" w:sz="4" w:space="0" w:color="auto"/>
            </w:tcBorders>
            <w:shd w:val="clear" w:color="000000" w:fill="FFFFFF"/>
            <w:vAlign w:val="center"/>
          </w:tcPr>
          <w:p w14:paraId="6D560F74" w14:textId="7D2200A5"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tcPr>
          <w:p w14:paraId="199BBA26" w14:textId="413F8E57"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 xml:space="preserve">15 osób </w:t>
            </w:r>
          </w:p>
        </w:tc>
        <w:tc>
          <w:tcPr>
            <w:tcW w:w="699" w:type="dxa"/>
            <w:tcBorders>
              <w:top w:val="nil"/>
              <w:left w:val="nil"/>
              <w:bottom w:val="single" w:sz="4" w:space="0" w:color="auto"/>
              <w:right w:val="single" w:sz="4" w:space="0" w:color="auto"/>
            </w:tcBorders>
            <w:shd w:val="clear" w:color="000000" w:fill="FFFFFF"/>
            <w:vAlign w:val="center"/>
          </w:tcPr>
          <w:p w14:paraId="0640F197" w14:textId="4FF9B88F"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tcPr>
          <w:p w14:paraId="0480E0A9" w14:textId="1ECA8E8F"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15 osób</w:t>
            </w:r>
          </w:p>
        </w:tc>
        <w:tc>
          <w:tcPr>
            <w:tcW w:w="578" w:type="dxa"/>
            <w:tcBorders>
              <w:top w:val="nil"/>
              <w:left w:val="nil"/>
              <w:bottom w:val="single" w:sz="4" w:space="0" w:color="auto"/>
              <w:right w:val="single" w:sz="4" w:space="0" w:color="auto"/>
            </w:tcBorders>
            <w:shd w:val="clear" w:color="000000" w:fill="FFFFFF"/>
            <w:vAlign w:val="center"/>
          </w:tcPr>
          <w:p w14:paraId="5F376CB7" w14:textId="76122625"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tcPr>
          <w:p w14:paraId="6C528098" w14:textId="4D135E03"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15 osób</w:t>
            </w:r>
          </w:p>
        </w:tc>
        <w:tc>
          <w:tcPr>
            <w:tcW w:w="578" w:type="dxa"/>
            <w:tcBorders>
              <w:top w:val="nil"/>
              <w:left w:val="nil"/>
              <w:bottom w:val="single" w:sz="4" w:space="0" w:color="auto"/>
              <w:right w:val="single" w:sz="4" w:space="0" w:color="auto"/>
            </w:tcBorders>
            <w:shd w:val="clear" w:color="000000" w:fill="FFFFFF"/>
            <w:vAlign w:val="center"/>
          </w:tcPr>
          <w:p w14:paraId="341C3870" w14:textId="358B8908"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tcPr>
          <w:p w14:paraId="39ADE5D9" w14:textId="2949C2BA"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15 osób</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5F578268" w14:textId="3AEEFFC4"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100%</w:t>
            </w:r>
          </w:p>
        </w:tc>
        <w:tc>
          <w:tcPr>
            <w:tcW w:w="711" w:type="dxa"/>
            <w:tcBorders>
              <w:top w:val="single" w:sz="4" w:space="0" w:color="auto"/>
              <w:left w:val="single" w:sz="4" w:space="0" w:color="auto"/>
              <w:bottom w:val="single" w:sz="4" w:space="0" w:color="000000"/>
              <w:right w:val="single" w:sz="4" w:space="0" w:color="auto"/>
            </w:tcBorders>
            <w:vAlign w:val="center"/>
          </w:tcPr>
          <w:p w14:paraId="3B32C20C" w14:textId="09910DAB" w:rsidR="00403C90" w:rsidRPr="00B960A1" w:rsidRDefault="00403C90" w:rsidP="003831E2">
            <w:pPr>
              <w:spacing w:after="0" w:line="240" w:lineRule="auto"/>
              <w:jc w:val="center"/>
              <w:rPr>
                <w:rFonts w:ascii="Calibri" w:hAnsi="Calibri" w:cs="Calibri"/>
                <w:sz w:val="16"/>
                <w:szCs w:val="16"/>
              </w:rPr>
            </w:pPr>
            <w:r>
              <w:rPr>
                <w:rFonts w:ascii="Calibri" w:hAnsi="Calibri" w:cs="Calibri"/>
                <w:sz w:val="16"/>
                <w:szCs w:val="16"/>
              </w:rPr>
              <w:t>FEP</w:t>
            </w:r>
          </w:p>
        </w:tc>
      </w:tr>
      <w:tr w:rsidR="00B960A1" w:rsidRPr="00B960A1" w14:paraId="61DF3C35" w14:textId="77777777" w:rsidTr="003831E2">
        <w:trPr>
          <w:gridAfter w:val="1"/>
          <w:wAfter w:w="48" w:type="dxa"/>
          <w:trHeight w:val="1977"/>
        </w:trPr>
        <w:tc>
          <w:tcPr>
            <w:tcW w:w="1631" w:type="dxa"/>
            <w:tcBorders>
              <w:top w:val="nil"/>
              <w:left w:val="single" w:sz="4" w:space="0" w:color="auto"/>
              <w:bottom w:val="nil"/>
              <w:right w:val="single" w:sz="4" w:space="0" w:color="auto"/>
            </w:tcBorders>
            <w:shd w:val="clear" w:color="000000" w:fill="F8CBAD"/>
            <w:textDirection w:val="btLr"/>
            <w:vAlign w:val="center"/>
            <w:hideMark/>
          </w:tcPr>
          <w:p w14:paraId="2D48D51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lastRenderedPageBreak/>
              <w:t>Przedsięwzięcie 1.5 Wzmocnienie kapitału obywatelskiego oraz tożsamości lokalnej poprzez rozwój i promocje turystyki oraz dziedzictwa kulturowego obszaru LGD</w:t>
            </w:r>
          </w:p>
        </w:tc>
        <w:tc>
          <w:tcPr>
            <w:tcW w:w="3461" w:type="dxa"/>
            <w:tcBorders>
              <w:top w:val="nil"/>
              <w:left w:val="nil"/>
              <w:bottom w:val="single" w:sz="4" w:space="0" w:color="auto"/>
              <w:right w:val="single" w:sz="4" w:space="0" w:color="auto"/>
            </w:tcBorders>
            <w:shd w:val="clear" w:color="auto" w:fill="auto"/>
            <w:vAlign w:val="center"/>
            <w:hideMark/>
          </w:tcPr>
          <w:p w14:paraId="5E24C427" w14:textId="12DF2002"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 xml:space="preserve">1.5.1 </w:t>
            </w:r>
            <w:r w:rsidR="00C65E31" w:rsidRPr="00B960A1">
              <w:rPr>
                <w:rFonts w:ascii="Calibri" w:hAnsi="Calibri" w:cs="Calibri"/>
                <w:sz w:val="16"/>
                <w:szCs w:val="16"/>
              </w:rPr>
              <w:t xml:space="preserve">Ilość </w:t>
            </w:r>
            <w:r w:rsidRPr="00B960A1">
              <w:rPr>
                <w:rFonts w:ascii="Calibri" w:hAnsi="Calibri" w:cs="Calibri"/>
                <w:sz w:val="16"/>
                <w:szCs w:val="16"/>
              </w:rPr>
              <w:t>działań promujących obszar LGD w tym produkty i usługi lokalne</w:t>
            </w:r>
          </w:p>
        </w:tc>
        <w:tc>
          <w:tcPr>
            <w:tcW w:w="564" w:type="dxa"/>
            <w:tcBorders>
              <w:top w:val="nil"/>
              <w:left w:val="nil"/>
              <w:bottom w:val="single" w:sz="4" w:space="0" w:color="auto"/>
              <w:right w:val="single" w:sz="4" w:space="0" w:color="auto"/>
            </w:tcBorders>
            <w:shd w:val="clear" w:color="000000" w:fill="FFFFFF"/>
            <w:vAlign w:val="center"/>
            <w:hideMark/>
          </w:tcPr>
          <w:p w14:paraId="4385E75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000000" w:fill="FFFFFF"/>
            <w:vAlign w:val="center"/>
            <w:hideMark/>
          </w:tcPr>
          <w:p w14:paraId="03096A13"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000000" w:fill="FFFFFF"/>
            <w:vAlign w:val="center"/>
            <w:hideMark/>
          </w:tcPr>
          <w:p w14:paraId="1B37107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szt.</w:t>
            </w:r>
          </w:p>
        </w:tc>
        <w:tc>
          <w:tcPr>
            <w:tcW w:w="578" w:type="dxa"/>
            <w:tcBorders>
              <w:top w:val="nil"/>
              <w:left w:val="nil"/>
              <w:bottom w:val="single" w:sz="4" w:space="0" w:color="auto"/>
              <w:right w:val="single" w:sz="4" w:space="0" w:color="auto"/>
            </w:tcBorders>
            <w:shd w:val="clear" w:color="000000" w:fill="FFFFFF"/>
            <w:vAlign w:val="center"/>
            <w:hideMark/>
          </w:tcPr>
          <w:p w14:paraId="2A7FED4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08BF1FF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szt.</w:t>
            </w:r>
          </w:p>
        </w:tc>
        <w:tc>
          <w:tcPr>
            <w:tcW w:w="699" w:type="dxa"/>
            <w:tcBorders>
              <w:top w:val="nil"/>
              <w:left w:val="nil"/>
              <w:bottom w:val="single" w:sz="4" w:space="0" w:color="auto"/>
              <w:right w:val="single" w:sz="4" w:space="0" w:color="auto"/>
            </w:tcBorders>
            <w:shd w:val="clear" w:color="000000" w:fill="FFFFFF"/>
            <w:vAlign w:val="center"/>
            <w:hideMark/>
          </w:tcPr>
          <w:p w14:paraId="273A897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0BB89DA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szt.</w:t>
            </w:r>
          </w:p>
        </w:tc>
        <w:tc>
          <w:tcPr>
            <w:tcW w:w="578" w:type="dxa"/>
            <w:tcBorders>
              <w:top w:val="nil"/>
              <w:left w:val="nil"/>
              <w:bottom w:val="single" w:sz="4" w:space="0" w:color="auto"/>
              <w:right w:val="single" w:sz="4" w:space="0" w:color="auto"/>
            </w:tcBorders>
            <w:shd w:val="clear" w:color="000000" w:fill="FFFFFF"/>
            <w:vAlign w:val="center"/>
            <w:hideMark/>
          </w:tcPr>
          <w:p w14:paraId="4485006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3D6E8A53"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szt.</w:t>
            </w:r>
          </w:p>
        </w:tc>
        <w:tc>
          <w:tcPr>
            <w:tcW w:w="578" w:type="dxa"/>
            <w:tcBorders>
              <w:top w:val="nil"/>
              <w:left w:val="nil"/>
              <w:bottom w:val="single" w:sz="4" w:space="0" w:color="auto"/>
              <w:right w:val="single" w:sz="4" w:space="0" w:color="auto"/>
            </w:tcBorders>
            <w:shd w:val="clear" w:color="000000" w:fill="FFFFFF"/>
            <w:vAlign w:val="center"/>
            <w:hideMark/>
          </w:tcPr>
          <w:p w14:paraId="54BD707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000000" w:fill="FFFFFF"/>
            <w:vAlign w:val="center"/>
            <w:hideMark/>
          </w:tcPr>
          <w:p w14:paraId="0291393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szt.</w:t>
            </w:r>
          </w:p>
        </w:tc>
        <w:tc>
          <w:tcPr>
            <w:tcW w:w="578" w:type="dxa"/>
            <w:tcBorders>
              <w:top w:val="nil"/>
              <w:left w:val="nil"/>
              <w:bottom w:val="single" w:sz="4" w:space="0" w:color="auto"/>
              <w:right w:val="single" w:sz="4" w:space="0" w:color="auto"/>
            </w:tcBorders>
            <w:shd w:val="clear" w:color="000000" w:fill="FFFFFF"/>
            <w:vAlign w:val="center"/>
            <w:hideMark/>
          </w:tcPr>
          <w:p w14:paraId="184BAEB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nil"/>
              <w:left w:val="nil"/>
              <w:bottom w:val="single" w:sz="4" w:space="0" w:color="auto"/>
              <w:right w:val="single" w:sz="4" w:space="0" w:color="auto"/>
            </w:tcBorders>
            <w:shd w:val="clear" w:color="auto" w:fill="auto"/>
            <w:vAlign w:val="center"/>
            <w:hideMark/>
          </w:tcPr>
          <w:p w14:paraId="2A7B93BB" w14:textId="5BE6AC65" w:rsidR="00B90ED7" w:rsidRPr="00B960A1" w:rsidRDefault="00A73FA1" w:rsidP="003831E2">
            <w:pPr>
              <w:spacing w:after="0" w:line="240" w:lineRule="auto"/>
              <w:jc w:val="center"/>
              <w:rPr>
                <w:rFonts w:ascii="Calibri" w:eastAsia="Times New Roman" w:hAnsi="Calibri" w:cs="Calibri"/>
                <w:sz w:val="16"/>
                <w:szCs w:val="16"/>
                <w:lang w:eastAsia="pl-PL"/>
              </w:rPr>
            </w:pPr>
            <w:r>
              <w:rPr>
                <w:rFonts w:ascii="Calibri" w:hAnsi="Calibri" w:cs="Calibri"/>
                <w:sz w:val="16"/>
                <w:szCs w:val="16"/>
              </w:rPr>
              <w:t>WPR</w:t>
            </w:r>
          </w:p>
        </w:tc>
      </w:tr>
      <w:tr w:rsidR="00B960A1" w:rsidRPr="00B960A1" w14:paraId="0A12898D" w14:textId="77777777" w:rsidTr="00B90ED7">
        <w:trPr>
          <w:gridAfter w:val="1"/>
          <w:wAfter w:w="48" w:type="dxa"/>
          <w:trHeight w:val="701"/>
        </w:trPr>
        <w:tc>
          <w:tcPr>
            <w:tcW w:w="509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C159DD6" w14:textId="3E9DD22E"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Wskaźnik rezultatu W.1.1(1) R</w:t>
            </w:r>
            <w:r w:rsidR="00403C90">
              <w:rPr>
                <w:rFonts w:ascii="Calibri" w:hAnsi="Calibri" w:cs="Calibri"/>
                <w:sz w:val="16"/>
                <w:szCs w:val="16"/>
              </w:rPr>
              <w:t>.</w:t>
            </w:r>
            <w:r w:rsidRPr="00B960A1">
              <w:rPr>
                <w:rFonts w:ascii="Calibri" w:hAnsi="Calibri" w:cs="Calibri"/>
                <w:sz w:val="16"/>
                <w:szCs w:val="16"/>
              </w:rPr>
              <w:t>41 Łączenie obszarów wiejskich w Europie: odsetek ludności wiejskiej korzystających z lepszego dostępu do usług i infrastruktury dzięki wsparciu z WPR</w:t>
            </w:r>
          </w:p>
        </w:tc>
        <w:tc>
          <w:tcPr>
            <w:tcW w:w="564" w:type="dxa"/>
            <w:tcBorders>
              <w:top w:val="nil"/>
              <w:left w:val="nil"/>
              <w:bottom w:val="single" w:sz="4" w:space="0" w:color="auto"/>
              <w:right w:val="single" w:sz="4" w:space="0" w:color="auto"/>
            </w:tcBorders>
            <w:shd w:val="clear" w:color="auto" w:fill="auto"/>
            <w:vAlign w:val="center"/>
            <w:hideMark/>
          </w:tcPr>
          <w:p w14:paraId="7454F9C0"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AFE20E0"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0240216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14DE87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54DB459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69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B08A8A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163B453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ADA54E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24F8BFB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300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5DEE11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026EDA0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300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1AECC8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711" w:type="dxa"/>
            <w:tcBorders>
              <w:top w:val="nil"/>
              <w:left w:val="nil"/>
              <w:bottom w:val="single" w:sz="4" w:space="0" w:color="auto"/>
              <w:right w:val="single" w:sz="4" w:space="0" w:color="auto"/>
            </w:tcBorders>
            <w:shd w:val="clear" w:color="auto" w:fill="auto"/>
            <w:vAlign w:val="center"/>
            <w:hideMark/>
          </w:tcPr>
          <w:p w14:paraId="59EA3C27"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PS WPR</w:t>
            </w:r>
          </w:p>
        </w:tc>
      </w:tr>
      <w:tr w:rsidR="00B960A1" w:rsidRPr="00B960A1" w14:paraId="5FB97824" w14:textId="77777777" w:rsidTr="00B90ED7">
        <w:trPr>
          <w:gridAfter w:val="1"/>
          <w:wAfter w:w="48" w:type="dxa"/>
          <w:trHeight w:val="555"/>
        </w:trPr>
        <w:tc>
          <w:tcPr>
            <w:tcW w:w="509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0433907C" w14:textId="479513A4" w:rsidR="00B90ED7" w:rsidRPr="00B960A1" w:rsidRDefault="00B90ED7" w:rsidP="003831E2">
            <w:pPr>
              <w:rPr>
                <w:rFonts w:ascii="Calibri" w:hAnsi="Calibri" w:cs="Calibri"/>
                <w:sz w:val="16"/>
                <w:szCs w:val="16"/>
              </w:rPr>
            </w:pPr>
            <w:r w:rsidRPr="00B960A1">
              <w:rPr>
                <w:rFonts w:ascii="Calibri" w:hAnsi="Calibri" w:cs="Calibri"/>
                <w:sz w:val="16"/>
                <w:szCs w:val="16"/>
              </w:rPr>
              <w:t>Wskaźnik rezultatu W.1.1(1) R</w:t>
            </w:r>
            <w:r w:rsidR="00403C90">
              <w:rPr>
                <w:rFonts w:ascii="Calibri" w:hAnsi="Calibri" w:cs="Calibri"/>
                <w:sz w:val="16"/>
                <w:szCs w:val="16"/>
              </w:rPr>
              <w:t>.</w:t>
            </w:r>
            <w:r w:rsidRPr="00B960A1">
              <w:rPr>
                <w:rFonts w:ascii="Calibri" w:hAnsi="Calibri" w:cs="Calibri"/>
                <w:sz w:val="16"/>
                <w:szCs w:val="16"/>
              </w:rPr>
              <w:t>42 – Promowanie włączenia społecznego: liczba osób objętych wspieranymi projektami włączenia społecznego</w:t>
            </w:r>
          </w:p>
        </w:tc>
        <w:tc>
          <w:tcPr>
            <w:tcW w:w="564" w:type="dxa"/>
            <w:tcBorders>
              <w:top w:val="nil"/>
              <w:left w:val="nil"/>
              <w:bottom w:val="single" w:sz="4" w:space="0" w:color="auto"/>
              <w:right w:val="single" w:sz="4" w:space="0" w:color="auto"/>
            </w:tcBorders>
            <w:shd w:val="clear" w:color="auto" w:fill="auto"/>
            <w:vAlign w:val="center"/>
          </w:tcPr>
          <w:p w14:paraId="493AA99B" w14:textId="77777777" w:rsidR="00B90ED7" w:rsidRPr="00B960A1" w:rsidRDefault="00B90ED7" w:rsidP="003831E2">
            <w:pPr>
              <w:jc w:val="center"/>
              <w:rPr>
                <w:rFonts w:ascii="Calibri" w:hAnsi="Calibri" w:cs="Calibri"/>
                <w:sz w:val="16"/>
                <w:szCs w:val="16"/>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6A8980DD" w14:textId="77777777" w:rsidR="00B90ED7" w:rsidRPr="00B960A1" w:rsidRDefault="00B90ED7" w:rsidP="003831E2">
            <w:pPr>
              <w:jc w:val="center"/>
              <w:rPr>
                <w:rFonts w:ascii="Calibri" w:hAnsi="Calibri" w:cs="Calibri"/>
                <w:sz w:val="16"/>
                <w:szCs w:val="16"/>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tcPr>
          <w:p w14:paraId="38218B28" w14:textId="77777777" w:rsidR="00B90ED7" w:rsidRPr="00B960A1" w:rsidRDefault="00B90ED7" w:rsidP="003831E2">
            <w:pPr>
              <w:jc w:val="center"/>
              <w:rPr>
                <w:rFonts w:ascii="Calibri" w:hAnsi="Calibri" w:cs="Calibri"/>
                <w:sz w:val="16"/>
                <w:szCs w:val="16"/>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79E45472" w14:textId="77777777" w:rsidR="00B90ED7" w:rsidRPr="00B960A1" w:rsidRDefault="00B90ED7" w:rsidP="003831E2">
            <w:pPr>
              <w:jc w:val="center"/>
              <w:rPr>
                <w:rFonts w:ascii="Calibri" w:hAnsi="Calibri" w:cs="Calibri"/>
                <w:sz w:val="16"/>
                <w:szCs w:val="16"/>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tcPr>
          <w:p w14:paraId="47888E3A" w14:textId="77777777" w:rsidR="00B90ED7" w:rsidRPr="00B960A1" w:rsidRDefault="00B90ED7" w:rsidP="003831E2">
            <w:pPr>
              <w:jc w:val="center"/>
              <w:rPr>
                <w:rFonts w:ascii="Calibri" w:hAnsi="Calibri" w:cs="Calibri"/>
                <w:sz w:val="16"/>
                <w:szCs w:val="16"/>
              </w:rPr>
            </w:pPr>
            <w:r w:rsidRPr="00B960A1">
              <w:rPr>
                <w:rFonts w:ascii="Calibri" w:hAnsi="Calibri" w:cs="Calibri"/>
                <w:sz w:val="16"/>
                <w:szCs w:val="16"/>
              </w:rPr>
              <w:t>0</w:t>
            </w:r>
          </w:p>
        </w:tc>
        <w:tc>
          <w:tcPr>
            <w:tcW w:w="69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5CC527CD" w14:textId="77777777" w:rsidR="00B90ED7" w:rsidRPr="00B960A1" w:rsidRDefault="00B90ED7" w:rsidP="003831E2">
            <w:pPr>
              <w:jc w:val="center"/>
              <w:rPr>
                <w:rFonts w:ascii="Calibri" w:hAnsi="Calibri" w:cs="Calibri"/>
                <w:sz w:val="16"/>
                <w:szCs w:val="16"/>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tcPr>
          <w:p w14:paraId="1294D06C" w14:textId="77777777" w:rsidR="00B90ED7" w:rsidRPr="00B960A1" w:rsidRDefault="00B90ED7" w:rsidP="003831E2">
            <w:pPr>
              <w:jc w:val="center"/>
              <w:rPr>
                <w:rFonts w:ascii="Calibri" w:hAnsi="Calibri" w:cs="Calibri"/>
                <w:sz w:val="16"/>
                <w:szCs w:val="16"/>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720C76C1" w14:textId="77777777" w:rsidR="00B90ED7" w:rsidRPr="00B960A1" w:rsidRDefault="00B90ED7" w:rsidP="003831E2">
            <w:pPr>
              <w:jc w:val="center"/>
              <w:rPr>
                <w:rFonts w:ascii="Calibri" w:hAnsi="Calibri" w:cs="Calibri"/>
                <w:sz w:val="16"/>
                <w:szCs w:val="16"/>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tcPr>
          <w:p w14:paraId="6334BACE" w14:textId="77777777" w:rsidR="00B90ED7" w:rsidRPr="00B960A1" w:rsidRDefault="00B90ED7" w:rsidP="003831E2">
            <w:pPr>
              <w:jc w:val="center"/>
              <w:rPr>
                <w:rFonts w:ascii="Calibri" w:hAnsi="Calibri" w:cs="Calibri"/>
                <w:sz w:val="16"/>
                <w:szCs w:val="16"/>
              </w:rPr>
            </w:pPr>
            <w:r w:rsidRPr="00B960A1">
              <w:rPr>
                <w:rFonts w:ascii="Calibri" w:hAnsi="Calibri" w:cs="Calibri"/>
                <w:sz w:val="16"/>
                <w:szCs w:val="16"/>
              </w:rPr>
              <w:t>150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78EF51DD" w14:textId="77777777" w:rsidR="00B90ED7" w:rsidRPr="00B960A1" w:rsidRDefault="00B90ED7" w:rsidP="003831E2">
            <w:pPr>
              <w:jc w:val="center"/>
              <w:rPr>
                <w:rFonts w:ascii="Calibri" w:hAnsi="Calibri" w:cs="Calibri"/>
                <w:sz w:val="16"/>
                <w:szCs w:val="16"/>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tcPr>
          <w:p w14:paraId="1024941C" w14:textId="77777777" w:rsidR="00B90ED7" w:rsidRPr="00B960A1" w:rsidRDefault="00B90ED7" w:rsidP="003831E2">
            <w:pPr>
              <w:jc w:val="center"/>
              <w:rPr>
                <w:rFonts w:ascii="Calibri" w:hAnsi="Calibri" w:cs="Calibri"/>
                <w:sz w:val="16"/>
                <w:szCs w:val="16"/>
              </w:rPr>
            </w:pPr>
            <w:r w:rsidRPr="00B960A1">
              <w:rPr>
                <w:rFonts w:ascii="Calibri" w:hAnsi="Calibri" w:cs="Calibri"/>
                <w:sz w:val="16"/>
                <w:szCs w:val="16"/>
              </w:rPr>
              <w:t>150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66529D5B" w14:textId="77777777" w:rsidR="00B90ED7" w:rsidRPr="00B960A1" w:rsidRDefault="00B90ED7" w:rsidP="003831E2">
            <w:pPr>
              <w:jc w:val="center"/>
              <w:rPr>
                <w:rFonts w:ascii="Calibri" w:hAnsi="Calibri" w:cs="Calibri"/>
                <w:sz w:val="16"/>
                <w:szCs w:val="16"/>
              </w:rPr>
            </w:pPr>
            <w:r w:rsidRPr="00B960A1">
              <w:rPr>
                <w:rFonts w:ascii="Calibri" w:hAnsi="Calibri" w:cs="Calibri"/>
                <w:strike/>
                <w:sz w:val="16"/>
                <w:szCs w:val="16"/>
              </w:rPr>
              <w:t> </w:t>
            </w:r>
          </w:p>
        </w:tc>
        <w:tc>
          <w:tcPr>
            <w:tcW w:w="711" w:type="dxa"/>
            <w:tcBorders>
              <w:top w:val="nil"/>
              <w:left w:val="nil"/>
              <w:bottom w:val="single" w:sz="4" w:space="0" w:color="auto"/>
              <w:right w:val="single" w:sz="4" w:space="0" w:color="auto"/>
            </w:tcBorders>
            <w:shd w:val="clear" w:color="auto" w:fill="auto"/>
            <w:vAlign w:val="center"/>
          </w:tcPr>
          <w:p w14:paraId="0A6BAC31" w14:textId="77777777" w:rsidR="00B90ED7" w:rsidRPr="00B960A1" w:rsidRDefault="00B90ED7" w:rsidP="003831E2">
            <w:pPr>
              <w:jc w:val="center"/>
              <w:rPr>
                <w:rFonts w:ascii="Calibri" w:hAnsi="Calibri" w:cs="Calibri"/>
                <w:sz w:val="16"/>
                <w:szCs w:val="16"/>
              </w:rPr>
            </w:pPr>
            <w:r w:rsidRPr="00B960A1">
              <w:rPr>
                <w:rFonts w:ascii="Calibri" w:hAnsi="Calibri" w:cs="Calibri"/>
                <w:sz w:val="16"/>
                <w:szCs w:val="16"/>
              </w:rPr>
              <w:t>PS WPR</w:t>
            </w:r>
          </w:p>
        </w:tc>
      </w:tr>
      <w:tr w:rsidR="00B960A1" w:rsidRPr="00B960A1" w14:paraId="677818B9" w14:textId="77777777" w:rsidTr="003831E2">
        <w:trPr>
          <w:gridAfter w:val="1"/>
          <w:wAfter w:w="48" w:type="dxa"/>
          <w:trHeight w:val="604"/>
        </w:trPr>
        <w:tc>
          <w:tcPr>
            <w:tcW w:w="509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42DA96" w14:textId="41F1B0A6"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 xml:space="preserve">Wskaźnik rezultatu W.1.2(1) </w:t>
            </w:r>
            <w:r w:rsidR="00403C90">
              <w:rPr>
                <w:rFonts w:ascii="Calibri" w:hAnsi="Calibri" w:cs="Calibri"/>
                <w:sz w:val="16"/>
                <w:szCs w:val="16"/>
              </w:rPr>
              <w:t>Liczba uczniów, którzy nabyli kwalifikacje po opuszczeniu programu</w:t>
            </w:r>
          </w:p>
        </w:tc>
        <w:tc>
          <w:tcPr>
            <w:tcW w:w="564" w:type="dxa"/>
            <w:tcBorders>
              <w:top w:val="nil"/>
              <w:left w:val="nil"/>
              <w:bottom w:val="single" w:sz="4" w:space="0" w:color="auto"/>
              <w:right w:val="single" w:sz="4" w:space="0" w:color="auto"/>
            </w:tcBorders>
            <w:shd w:val="clear" w:color="auto" w:fill="auto"/>
            <w:vAlign w:val="center"/>
            <w:hideMark/>
          </w:tcPr>
          <w:p w14:paraId="44C8A0B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FCA0F07"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65AF6020"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4078AA3"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005E4EF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69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D08BCC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133E6CE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CE540B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61EFD7E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540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939F688"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4FB39BC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540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86C932A"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711" w:type="dxa"/>
            <w:tcBorders>
              <w:top w:val="nil"/>
              <w:left w:val="nil"/>
              <w:bottom w:val="single" w:sz="4" w:space="0" w:color="auto"/>
              <w:right w:val="single" w:sz="4" w:space="0" w:color="auto"/>
            </w:tcBorders>
            <w:shd w:val="clear" w:color="auto" w:fill="auto"/>
            <w:vAlign w:val="center"/>
            <w:hideMark/>
          </w:tcPr>
          <w:p w14:paraId="3856729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FEP</w:t>
            </w:r>
          </w:p>
        </w:tc>
      </w:tr>
      <w:tr w:rsidR="00B960A1" w:rsidRPr="00B960A1" w14:paraId="47E7C6BC" w14:textId="77777777" w:rsidTr="003831E2">
        <w:trPr>
          <w:gridAfter w:val="1"/>
          <w:wAfter w:w="48" w:type="dxa"/>
          <w:trHeight w:val="582"/>
        </w:trPr>
        <w:tc>
          <w:tcPr>
            <w:tcW w:w="509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595EAE"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Wskaźnik rezultatu W.1.3(1) Liczba uczniów, którzy nabyli kwalifikacje po opuszczeniu programu</w:t>
            </w:r>
          </w:p>
        </w:tc>
        <w:tc>
          <w:tcPr>
            <w:tcW w:w="564" w:type="dxa"/>
            <w:tcBorders>
              <w:top w:val="nil"/>
              <w:left w:val="nil"/>
              <w:bottom w:val="single" w:sz="4" w:space="0" w:color="auto"/>
              <w:right w:val="single" w:sz="4" w:space="0" w:color="auto"/>
            </w:tcBorders>
            <w:shd w:val="clear" w:color="auto" w:fill="auto"/>
            <w:vAlign w:val="center"/>
            <w:hideMark/>
          </w:tcPr>
          <w:p w14:paraId="5091FB2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B5CB4A7"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7E8B27F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B88D22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0AF3B8A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69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300A4C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0ABD6D23"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010963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375F357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84 osoby</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A92D14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4D73495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84 osoby</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AD253F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711" w:type="dxa"/>
            <w:tcBorders>
              <w:top w:val="nil"/>
              <w:left w:val="nil"/>
              <w:bottom w:val="single" w:sz="4" w:space="0" w:color="auto"/>
              <w:right w:val="single" w:sz="4" w:space="0" w:color="auto"/>
            </w:tcBorders>
            <w:shd w:val="clear" w:color="auto" w:fill="auto"/>
            <w:vAlign w:val="center"/>
            <w:hideMark/>
          </w:tcPr>
          <w:p w14:paraId="51EB389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FEP</w:t>
            </w:r>
          </w:p>
        </w:tc>
      </w:tr>
      <w:tr w:rsidR="00B960A1" w:rsidRPr="00B960A1" w14:paraId="17AA3F13" w14:textId="77777777" w:rsidTr="003831E2">
        <w:trPr>
          <w:gridAfter w:val="1"/>
          <w:wAfter w:w="48" w:type="dxa"/>
          <w:trHeight w:val="562"/>
        </w:trPr>
        <w:tc>
          <w:tcPr>
            <w:tcW w:w="50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C00320"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Wskaźnik rezultatu W.1.4(1) Liczba osób świadczących usługi w społeczności lokalnej</w:t>
            </w:r>
          </w:p>
        </w:tc>
        <w:tc>
          <w:tcPr>
            <w:tcW w:w="564" w:type="dxa"/>
            <w:tcBorders>
              <w:top w:val="nil"/>
              <w:left w:val="nil"/>
              <w:bottom w:val="single" w:sz="4" w:space="0" w:color="auto"/>
              <w:right w:val="single" w:sz="4" w:space="0" w:color="auto"/>
            </w:tcBorders>
            <w:shd w:val="clear" w:color="auto" w:fill="auto"/>
            <w:vAlign w:val="center"/>
            <w:hideMark/>
          </w:tcPr>
          <w:p w14:paraId="5E449A8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8E8CD7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662000D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4CCF61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7608F2B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osób</w:t>
            </w:r>
          </w:p>
        </w:tc>
        <w:tc>
          <w:tcPr>
            <w:tcW w:w="69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0536EB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2BCAD9B7"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00F11A8"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7D251B2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38F2E5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76F26A0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6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CDB140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711" w:type="dxa"/>
            <w:tcBorders>
              <w:top w:val="nil"/>
              <w:left w:val="nil"/>
              <w:bottom w:val="single" w:sz="4" w:space="0" w:color="auto"/>
              <w:right w:val="single" w:sz="4" w:space="0" w:color="auto"/>
            </w:tcBorders>
            <w:shd w:val="clear" w:color="auto" w:fill="auto"/>
            <w:vAlign w:val="center"/>
            <w:hideMark/>
          </w:tcPr>
          <w:p w14:paraId="0B9CC12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FEP</w:t>
            </w:r>
          </w:p>
        </w:tc>
      </w:tr>
      <w:tr w:rsidR="00B960A1" w:rsidRPr="00B960A1" w14:paraId="5FB18B9B" w14:textId="77777777" w:rsidTr="00B90ED7">
        <w:trPr>
          <w:gridAfter w:val="1"/>
          <w:wAfter w:w="48" w:type="dxa"/>
          <w:trHeight w:val="676"/>
        </w:trPr>
        <w:tc>
          <w:tcPr>
            <w:tcW w:w="50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4269D5" w14:textId="190488DF"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Wskaźnik rezultatu W.1.5(1) R.41 Łączenie obszarów wiejskich w Europie: odsetek ludności wiejskiej korzystającej z lepszego dostępu do usług i infrastruktury dzięki wsparciu z WPR</w:t>
            </w:r>
          </w:p>
        </w:tc>
        <w:tc>
          <w:tcPr>
            <w:tcW w:w="564" w:type="dxa"/>
            <w:tcBorders>
              <w:top w:val="nil"/>
              <w:left w:val="nil"/>
              <w:bottom w:val="single" w:sz="4" w:space="0" w:color="auto"/>
              <w:right w:val="single" w:sz="4" w:space="0" w:color="auto"/>
            </w:tcBorders>
            <w:shd w:val="clear" w:color="auto" w:fill="auto"/>
            <w:vAlign w:val="center"/>
            <w:hideMark/>
          </w:tcPr>
          <w:p w14:paraId="03E2F77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53D0120"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0061017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483029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5106F6B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69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3343BA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55E22A3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07AA66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5C4E5ACA"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240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4FDD90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14:paraId="597B3BE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240 osób</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7B6EC41"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trike/>
                <w:sz w:val="16"/>
                <w:szCs w:val="16"/>
              </w:rPr>
              <w:t> </w:t>
            </w:r>
          </w:p>
        </w:tc>
        <w:tc>
          <w:tcPr>
            <w:tcW w:w="711" w:type="dxa"/>
            <w:tcBorders>
              <w:top w:val="nil"/>
              <w:left w:val="nil"/>
              <w:bottom w:val="single" w:sz="4" w:space="0" w:color="auto"/>
              <w:right w:val="single" w:sz="4" w:space="0" w:color="auto"/>
            </w:tcBorders>
            <w:shd w:val="clear" w:color="auto" w:fill="auto"/>
            <w:vAlign w:val="center"/>
            <w:hideMark/>
          </w:tcPr>
          <w:p w14:paraId="6F926ECC"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PS WPR</w:t>
            </w:r>
          </w:p>
        </w:tc>
      </w:tr>
      <w:tr w:rsidR="00B960A1" w:rsidRPr="00B960A1" w14:paraId="007797FB" w14:textId="77777777" w:rsidTr="003831E2">
        <w:trPr>
          <w:trHeight w:val="496"/>
        </w:trPr>
        <w:tc>
          <w:tcPr>
            <w:tcW w:w="1631" w:type="dxa"/>
            <w:tcBorders>
              <w:top w:val="nil"/>
              <w:left w:val="single" w:sz="4" w:space="0" w:color="auto"/>
              <w:bottom w:val="nil"/>
              <w:right w:val="single" w:sz="4" w:space="0" w:color="auto"/>
            </w:tcBorders>
            <w:shd w:val="clear" w:color="000000" w:fill="F8CBAD"/>
            <w:vAlign w:val="center"/>
            <w:hideMark/>
          </w:tcPr>
          <w:p w14:paraId="3945B11F"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b/>
                <w:bCs/>
                <w:sz w:val="16"/>
                <w:szCs w:val="16"/>
                <w:lang w:eastAsia="pl-PL"/>
              </w:rPr>
              <w:t>C.2</w:t>
            </w:r>
            <w:r w:rsidRPr="00B960A1">
              <w:rPr>
                <w:rFonts w:ascii="Calibri" w:eastAsia="Times New Roman" w:hAnsi="Calibri" w:cs="Calibri"/>
                <w:sz w:val="16"/>
                <w:szCs w:val="16"/>
                <w:lang w:eastAsia="pl-PL"/>
              </w:rPr>
              <w:t xml:space="preserve">. </w:t>
            </w:r>
          </w:p>
        </w:tc>
        <w:tc>
          <w:tcPr>
            <w:tcW w:w="12579" w:type="dxa"/>
            <w:gridSpan w:val="15"/>
            <w:tcBorders>
              <w:top w:val="single" w:sz="4" w:space="0" w:color="auto"/>
              <w:left w:val="nil"/>
              <w:bottom w:val="single" w:sz="4" w:space="0" w:color="auto"/>
              <w:right w:val="single" w:sz="4" w:space="0" w:color="000000"/>
            </w:tcBorders>
            <w:shd w:val="clear" w:color="000000" w:fill="F8CBAD"/>
            <w:vAlign w:val="center"/>
            <w:hideMark/>
          </w:tcPr>
          <w:p w14:paraId="41A8B6BF" w14:textId="77777777" w:rsidR="00B90ED7" w:rsidRPr="00B960A1" w:rsidRDefault="00B90ED7" w:rsidP="003831E2">
            <w:pPr>
              <w:spacing w:after="0" w:line="240" w:lineRule="auto"/>
              <w:rPr>
                <w:rFonts w:ascii="Calibri" w:eastAsia="Times New Roman" w:hAnsi="Calibri" w:cs="Calibri"/>
                <w:b/>
                <w:bCs/>
                <w:sz w:val="16"/>
                <w:szCs w:val="16"/>
                <w:lang w:eastAsia="pl-PL"/>
              </w:rPr>
            </w:pPr>
            <w:r w:rsidRPr="00B960A1">
              <w:rPr>
                <w:rFonts w:ascii="Calibri" w:eastAsia="Times New Roman" w:hAnsi="Calibri" w:cs="Calibri"/>
                <w:b/>
                <w:bCs/>
                <w:sz w:val="16"/>
                <w:szCs w:val="16"/>
                <w:lang w:eastAsia="pl-PL"/>
              </w:rPr>
              <w:t>Cel 2. Rozwój pozarolniczej działalności gospodarczej w zakresie usług turystycznych i okołoturystycznych oraz oferty gospodarki doświadczeń</w:t>
            </w:r>
          </w:p>
        </w:tc>
      </w:tr>
      <w:tr w:rsidR="00B960A1" w:rsidRPr="00B960A1" w14:paraId="12A6FBB0" w14:textId="77777777" w:rsidTr="003831E2">
        <w:trPr>
          <w:gridAfter w:val="1"/>
          <w:wAfter w:w="48" w:type="dxa"/>
          <w:trHeight w:val="517"/>
        </w:trPr>
        <w:tc>
          <w:tcPr>
            <w:tcW w:w="1631" w:type="dxa"/>
            <w:vMerge w:val="restart"/>
            <w:tcBorders>
              <w:top w:val="single" w:sz="4" w:space="0" w:color="auto"/>
              <w:left w:val="single" w:sz="4" w:space="0" w:color="auto"/>
              <w:bottom w:val="nil"/>
              <w:right w:val="single" w:sz="4" w:space="0" w:color="auto"/>
            </w:tcBorders>
            <w:shd w:val="clear" w:color="000000" w:fill="F8CBAD"/>
            <w:textDirection w:val="btLr"/>
            <w:vAlign w:val="center"/>
            <w:hideMark/>
          </w:tcPr>
          <w:p w14:paraId="070E1C74" w14:textId="37962D96"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eastAsia="Times New Roman" w:hAnsi="Calibri" w:cs="Calibri"/>
                <w:sz w:val="16"/>
                <w:szCs w:val="16"/>
                <w:lang w:eastAsia="pl-PL"/>
              </w:rPr>
              <w:t>Przedsięwzięcie 2.1. Wsparcie komercyjnej oferty usług turystycznych i okołoturystycznych</w:t>
            </w:r>
            <w:r w:rsidR="00204452">
              <w:rPr>
                <w:rFonts w:ascii="Calibri" w:eastAsia="Times New Roman" w:hAnsi="Calibri" w:cs="Calibri"/>
                <w:sz w:val="16"/>
                <w:szCs w:val="16"/>
                <w:lang w:eastAsia="pl-PL"/>
              </w:rPr>
              <w:t>,</w:t>
            </w:r>
            <w:r w:rsidRPr="00B960A1">
              <w:rPr>
                <w:rFonts w:ascii="Calibri" w:eastAsia="Times New Roman" w:hAnsi="Calibri" w:cs="Calibri"/>
                <w:sz w:val="16"/>
                <w:szCs w:val="16"/>
                <w:lang w:eastAsia="pl-PL"/>
              </w:rPr>
              <w:t xml:space="preserve"> </w:t>
            </w:r>
            <w:r w:rsidR="00C65E31" w:rsidRPr="00B960A1">
              <w:rPr>
                <w:rFonts w:ascii="Calibri" w:eastAsia="Times New Roman" w:hAnsi="Calibri" w:cs="Calibri"/>
                <w:sz w:val="16"/>
                <w:szCs w:val="16"/>
                <w:lang w:eastAsia="pl-PL"/>
              </w:rPr>
              <w:t xml:space="preserve">w tym </w:t>
            </w:r>
            <w:r w:rsidRPr="00B960A1">
              <w:rPr>
                <w:rFonts w:ascii="Calibri" w:eastAsia="Times New Roman" w:hAnsi="Calibri" w:cs="Calibri"/>
                <w:sz w:val="16"/>
                <w:szCs w:val="16"/>
                <w:lang w:eastAsia="pl-PL"/>
              </w:rPr>
              <w:t xml:space="preserve">zagród edukacyjnych </w:t>
            </w:r>
          </w:p>
        </w:tc>
        <w:tc>
          <w:tcPr>
            <w:tcW w:w="3461" w:type="dxa"/>
            <w:tcBorders>
              <w:top w:val="nil"/>
              <w:left w:val="nil"/>
              <w:bottom w:val="single" w:sz="4" w:space="0" w:color="auto"/>
              <w:right w:val="single" w:sz="4" w:space="0" w:color="auto"/>
            </w:tcBorders>
            <w:shd w:val="clear" w:color="auto" w:fill="auto"/>
            <w:vAlign w:val="center"/>
            <w:hideMark/>
          </w:tcPr>
          <w:p w14:paraId="43663E52"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 xml:space="preserve">2.1.1 Liczba zrealizowanych operacji polegających na utworzeniu nowej działalności gospodarczej </w:t>
            </w:r>
          </w:p>
        </w:tc>
        <w:tc>
          <w:tcPr>
            <w:tcW w:w="564" w:type="dxa"/>
            <w:tcBorders>
              <w:top w:val="nil"/>
              <w:left w:val="nil"/>
              <w:bottom w:val="single" w:sz="4" w:space="0" w:color="auto"/>
              <w:right w:val="single" w:sz="4" w:space="0" w:color="auto"/>
            </w:tcBorders>
            <w:shd w:val="clear" w:color="auto" w:fill="auto"/>
            <w:vAlign w:val="center"/>
            <w:hideMark/>
          </w:tcPr>
          <w:p w14:paraId="4471AD43"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14:paraId="5810C0D9"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auto" w:fill="auto"/>
            <w:vAlign w:val="center"/>
            <w:hideMark/>
          </w:tcPr>
          <w:p w14:paraId="15C3390C"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cBorders>
            <w:shd w:val="clear" w:color="auto" w:fill="auto"/>
            <w:vAlign w:val="center"/>
            <w:hideMark/>
          </w:tcPr>
          <w:p w14:paraId="7D7050A1"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auto" w:fill="auto"/>
            <w:vAlign w:val="center"/>
            <w:hideMark/>
          </w:tcPr>
          <w:p w14:paraId="58D2376F"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9 szt.</w:t>
            </w:r>
          </w:p>
        </w:tc>
        <w:tc>
          <w:tcPr>
            <w:tcW w:w="699" w:type="dxa"/>
            <w:tcBorders>
              <w:top w:val="nil"/>
              <w:left w:val="nil"/>
              <w:bottom w:val="single" w:sz="4" w:space="0" w:color="auto"/>
              <w:right w:val="single" w:sz="4" w:space="0" w:color="auto"/>
            </w:tcBorders>
            <w:shd w:val="clear" w:color="auto" w:fill="auto"/>
            <w:vAlign w:val="center"/>
            <w:hideMark/>
          </w:tcPr>
          <w:p w14:paraId="13A57C69"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47,37%</w:t>
            </w:r>
          </w:p>
        </w:tc>
        <w:tc>
          <w:tcPr>
            <w:tcW w:w="815" w:type="dxa"/>
            <w:tcBorders>
              <w:top w:val="nil"/>
              <w:left w:val="nil"/>
              <w:bottom w:val="single" w:sz="4" w:space="0" w:color="auto"/>
              <w:right w:val="single" w:sz="4" w:space="0" w:color="auto"/>
            </w:tcBorders>
            <w:shd w:val="clear" w:color="auto" w:fill="auto"/>
            <w:vAlign w:val="center"/>
            <w:hideMark/>
          </w:tcPr>
          <w:p w14:paraId="4EA28EE0"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19 szt.</w:t>
            </w:r>
          </w:p>
        </w:tc>
        <w:tc>
          <w:tcPr>
            <w:tcW w:w="578" w:type="dxa"/>
            <w:tcBorders>
              <w:top w:val="nil"/>
              <w:left w:val="nil"/>
              <w:bottom w:val="single" w:sz="4" w:space="0" w:color="auto"/>
              <w:right w:val="single" w:sz="4" w:space="0" w:color="auto"/>
            </w:tcBorders>
            <w:shd w:val="clear" w:color="auto" w:fill="auto"/>
            <w:vAlign w:val="center"/>
            <w:hideMark/>
          </w:tcPr>
          <w:p w14:paraId="4D501332"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13FD4D9E"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19 szt.</w:t>
            </w:r>
          </w:p>
        </w:tc>
        <w:tc>
          <w:tcPr>
            <w:tcW w:w="578" w:type="dxa"/>
            <w:tcBorders>
              <w:top w:val="nil"/>
              <w:left w:val="nil"/>
              <w:bottom w:val="single" w:sz="4" w:space="0" w:color="auto"/>
              <w:right w:val="single" w:sz="4" w:space="0" w:color="auto"/>
            </w:tcBorders>
            <w:shd w:val="clear" w:color="auto" w:fill="auto"/>
            <w:vAlign w:val="center"/>
            <w:hideMark/>
          </w:tcPr>
          <w:p w14:paraId="779761D0"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05906A58"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19 szt.</w:t>
            </w:r>
          </w:p>
        </w:tc>
        <w:tc>
          <w:tcPr>
            <w:tcW w:w="578" w:type="dxa"/>
            <w:tcBorders>
              <w:top w:val="nil"/>
              <w:left w:val="nil"/>
              <w:bottom w:val="single" w:sz="4" w:space="0" w:color="auto"/>
              <w:right w:val="single" w:sz="4" w:space="0" w:color="auto"/>
            </w:tcBorders>
            <w:shd w:val="clear" w:color="auto" w:fill="auto"/>
            <w:vAlign w:val="center"/>
            <w:hideMark/>
          </w:tcPr>
          <w:p w14:paraId="104C562A"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nil"/>
              <w:left w:val="nil"/>
              <w:bottom w:val="single" w:sz="4" w:space="0" w:color="auto"/>
              <w:right w:val="single" w:sz="4" w:space="0" w:color="auto"/>
            </w:tcBorders>
            <w:shd w:val="clear" w:color="auto" w:fill="auto"/>
            <w:vAlign w:val="center"/>
            <w:hideMark/>
          </w:tcPr>
          <w:p w14:paraId="5B923278"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PS WPR</w:t>
            </w:r>
          </w:p>
        </w:tc>
      </w:tr>
      <w:tr w:rsidR="00B960A1" w:rsidRPr="00B960A1" w14:paraId="007BFDB1" w14:textId="77777777" w:rsidTr="003831E2">
        <w:trPr>
          <w:gridAfter w:val="1"/>
          <w:wAfter w:w="48" w:type="dxa"/>
          <w:trHeight w:val="551"/>
        </w:trPr>
        <w:tc>
          <w:tcPr>
            <w:tcW w:w="1631" w:type="dxa"/>
            <w:vMerge/>
            <w:tcBorders>
              <w:top w:val="single" w:sz="4" w:space="0" w:color="auto"/>
              <w:left w:val="single" w:sz="4" w:space="0" w:color="auto"/>
              <w:bottom w:val="nil"/>
              <w:right w:val="single" w:sz="4" w:space="0" w:color="auto"/>
            </w:tcBorders>
            <w:vAlign w:val="center"/>
            <w:hideMark/>
          </w:tcPr>
          <w:p w14:paraId="2B125D77" w14:textId="77777777" w:rsidR="00B90ED7" w:rsidRPr="00B960A1" w:rsidRDefault="00B90ED7" w:rsidP="003831E2">
            <w:pPr>
              <w:spacing w:after="0" w:line="240" w:lineRule="auto"/>
              <w:rPr>
                <w:rFonts w:ascii="Calibri" w:eastAsia="Times New Roman" w:hAnsi="Calibri" w:cs="Calibri"/>
                <w:sz w:val="16"/>
                <w:szCs w:val="16"/>
                <w:lang w:eastAsia="pl-PL"/>
              </w:rPr>
            </w:pPr>
          </w:p>
        </w:tc>
        <w:tc>
          <w:tcPr>
            <w:tcW w:w="3461" w:type="dxa"/>
            <w:tcBorders>
              <w:top w:val="nil"/>
              <w:left w:val="nil"/>
              <w:bottom w:val="single" w:sz="4" w:space="0" w:color="auto"/>
              <w:right w:val="single" w:sz="4" w:space="0" w:color="auto"/>
            </w:tcBorders>
            <w:shd w:val="clear" w:color="auto" w:fill="auto"/>
            <w:vAlign w:val="center"/>
            <w:hideMark/>
          </w:tcPr>
          <w:p w14:paraId="7A985F7D"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2.1.2 Liczba operacji polegających na rozwoju istniejącego przedsiębiorstwa</w:t>
            </w:r>
          </w:p>
        </w:tc>
        <w:tc>
          <w:tcPr>
            <w:tcW w:w="564" w:type="dxa"/>
            <w:tcBorders>
              <w:top w:val="nil"/>
              <w:left w:val="nil"/>
              <w:bottom w:val="single" w:sz="4" w:space="0" w:color="auto"/>
              <w:right w:val="single" w:sz="4" w:space="0" w:color="auto"/>
            </w:tcBorders>
            <w:shd w:val="clear" w:color="auto" w:fill="auto"/>
            <w:vAlign w:val="center"/>
            <w:hideMark/>
          </w:tcPr>
          <w:p w14:paraId="429446A1"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14:paraId="4D667105"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auto" w:fill="auto"/>
            <w:vAlign w:val="center"/>
            <w:hideMark/>
          </w:tcPr>
          <w:p w14:paraId="6E0AA12F"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cBorders>
            <w:shd w:val="clear" w:color="auto" w:fill="auto"/>
            <w:vAlign w:val="center"/>
            <w:hideMark/>
          </w:tcPr>
          <w:p w14:paraId="28D67625"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auto" w:fill="auto"/>
            <w:vAlign w:val="center"/>
            <w:hideMark/>
          </w:tcPr>
          <w:p w14:paraId="467F3CD6"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3 szt.</w:t>
            </w:r>
          </w:p>
        </w:tc>
        <w:tc>
          <w:tcPr>
            <w:tcW w:w="699" w:type="dxa"/>
            <w:tcBorders>
              <w:top w:val="nil"/>
              <w:left w:val="nil"/>
              <w:bottom w:val="single" w:sz="4" w:space="0" w:color="auto"/>
              <w:right w:val="single" w:sz="4" w:space="0" w:color="auto"/>
            </w:tcBorders>
            <w:shd w:val="clear" w:color="auto" w:fill="auto"/>
            <w:vAlign w:val="center"/>
            <w:hideMark/>
          </w:tcPr>
          <w:p w14:paraId="1A4DBDF4"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337CF5CF"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3 szt.</w:t>
            </w:r>
          </w:p>
        </w:tc>
        <w:tc>
          <w:tcPr>
            <w:tcW w:w="578" w:type="dxa"/>
            <w:tcBorders>
              <w:top w:val="nil"/>
              <w:left w:val="nil"/>
              <w:bottom w:val="single" w:sz="4" w:space="0" w:color="auto"/>
              <w:right w:val="single" w:sz="4" w:space="0" w:color="auto"/>
            </w:tcBorders>
            <w:shd w:val="clear" w:color="auto" w:fill="auto"/>
            <w:vAlign w:val="center"/>
            <w:hideMark/>
          </w:tcPr>
          <w:p w14:paraId="5BEEDA91"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7543DABE"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3 szt.</w:t>
            </w:r>
          </w:p>
        </w:tc>
        <w:tc>
          <w:tcPr>
            <w:tcW w:w="578" w:type="dxa"/>
            <w:tcBorders>
              <w:top w:val="nil"/>
              <w:left w:val="nil"/>
              <w:bottom w:val="single" w:sz="4" w:space="0" w:color="auto"/>
              <w:right w:val="single" w:sz="4" w:space="0" w:color="auto"/>
            </w:tcBorders>
            <w:shd w:val="clear" w:color="auto" w:fill="auto"/>
            <w:vAlign w:val="center"/>
            <w:hideMark/>
          </w:tcPr>
          <w:p w14:paraId="472BA4B5"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705A8CFE"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3 szt.</w:t>
            </w:r>
          </w:p>
        </w:tc>
        <w:tc>
          <w:tcPr>
            <w:tcW w:w="578" w:type="dxa"/>
            <w:tcBorders>
              <w:top w:val="nil"/>
              <w:left w:val="nil"/>
              <w:bottom w:val="single" w:sz="4" w:space="0" w:color="auto"/>
              <w:right w:val="single" w:sz="4" w:space="0" w:color="auto"/>
            </w:tcBorders>
            <w:shd w:val="clear" w:color="auto" w:fill="auto"/>
            <w:vAlign w:val="center"/>
            <w:hideMark/>
          </w:tcPr>
          <w:p w14:paraId="5CDFD2EC"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nil"/>
              <w:left w:val="nil"/>
              <w:bottom w:val="single" w:sz="4" w:space="0" w:color="auto"/>
              <w:right w:val="single" w:sz="4" w:space="0" w:color="auto"/>
            </w:tcBorders>
            <w:shd w:val="clear" w:color="auto" w:fill="auto"/>
            <w:vAlign w:val="center"/>
            <w:hideMark/>
          </w:tcPr>
          <w:p w14:paraId="11ABA23F"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PS WPR</w:t>
            </w:r>
          </w:p>
        </w:tc>
      </w:tr>
      <w:tr w:rsidR="00B960A1" w:rsidRPr="00B960A1" w14:paraId="6AF23107" w14:textId="77777777" w:rsidTr="003831E2">
        <w:trPr>
          <w:gridAfter w:val="1"/>
          <w:wAfter w:w="48" w:type="dxa"/>
          <w:trHeight w:val="543"/>
        </w:trPr>
        <w:tc>
          <w:tcPr>
            <w:tcW w:w="1631" w:type="dxa"/>
            <w:vMerge/>
            <w:tcBorders>
              <w:top w:val="single" w:sz="4" w:space="0" w:color="auto"/>
              <w:left w:val="single" w:sz="4" w:space="0" w:color="auto"/>
              <w:bottom w:val="nil"/>
              <w:right w:val="single" w:sz="4" w:space="0" w:color="auto"/>
            </w:tcBorders>
            <w:vAlign w:val="center"/>
            <w:hideMark/>
          </w:tcPr>
          <w:p w14:paraId="2FC0289F" w14:textId="77777777" w:rsidR="00B90ED7" w:rsidRPr="00B960A1" w:rsidRDefault="00B90ED7" w:rsidP="003831E2">
            <w:pPr>
              <w:spacing w:after="0" w:line="240" w:lineRule="auto"/>
              <w:rPr>
                <w:rFonts w:ascii="Calibri" w:eastAsia="Times New Roman" w:hAnsi="Calibri" w:cs="Calibri"/>
                <w:sz w:val="16"/>
                <w:szCs w:val="16"/>
                <w:lang w:eastAsia="pl-PL"/>
              </w:rPr>
            </w:pPr>
          </w:p>
        </w:tc>
        <w:tc>
          <w:tcPr>
            <w:tcW w:w="3461" w:type="dxa"/>
            <w:tcBorders>
              <w:top w:val="nil"/>
              <w:left w:val="nil"/>
              <w:bottom w:val="single" w:sz="4" w:space="0" w:color="auto"/>
              <w:right w:val="single" w:sz="4" w:space="0" w:color="auto"/>
            </w:tcBorders>
            <w:shd w:val="clear" w:color="auto" w:fill="auto"/>
            <w:vAlign w:val="center"/>
            <w:hideMark/>
          </w:tcPr>
          <w:p w14:paraId="79E333E0"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 xml:space="preserve">2.1.3. Liczba operacji polegających na utworzeniu zagród edukacyjnych </w:t>
            </w:r>
          </w:p>
        </w:tc>
        <w:tc>
          <w:tcPr>
            <w:tcW w:w="564" w:type="dxa"/>
            <w:tcBorders>
              <w:top w:val="nil"/>
              <w:left w:val="nil"/>
              <w:bottom w:val="single" w:sz="4" w:space="0" w:color="auto"/>
              <w:right w:val="single" w:sz="4" w:space="0" w:color="auto"/>
            </w:tcBorders>
            <w:shd w:val="clear" w:color="auto" w:fill="auto"/>
            <w:vAlign w:val="center"/>
            <w:hideMark/>
          </w:tcPr>
          <w:p w14:paraId="1C4A1518"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14:paraId="61180D90"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auto" w:fill="auto"/>
            <w:vAlign w:val="center"/>
            <w:hideMark/>
          </w:tcPr>
          <w:p w14:paraId="72CD30F7"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cBorders>
            <w:shd w:val="clear" w:color="auto" w:fill="auto"/>
            <w:vAlign w:val="center"/>
            <w:hideMark/>
          </w:tcPr>
          <w:p w14:paraId="44DC63E6"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auto" w:fill="auto"/>
            <w:vAlign w:val="center"/>
            <w:hideMark/>
          </w:tcPr>
          <w:p w14:paraId="55F1453F"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 szt.</w:t>
            </w:r>
          </w:p>
        </w:tc>
        <w:tc>
          <w:tcPr>
            <w:tcW w:w="699" w:type="dxa"/>
            <w:tcBorders>
              <w:top w:val="nil"/>
              <w:left w:val="nil"/>
              <w:bottom w:val="single" w:sz="4" w:space="0" w:color="auto"/>
              <w:right w:val="single" w:sz="4" w:space="0" w:color="auto"/>
            </w:tcBorders>
            <w:shd w:val="clear" w:color="auto" w:fill="auto"/>
            <w:vAlign w:val="center"/>
            <w:hideMark/>
          </w:tcPr>
          <w:p w14:paraId="23FA61CC"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578695C4"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auto" w:fill="auto"/>
            <w:vAlign w:val="center"/>
            <w:hideMark/>
          </w:tcPr>
          <w:p w14:paraId="612C650E"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7F2DB6A7"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auto" w:fill="auto"/>
            <w:vAlign w:val="center"/>
            <w:hideMark/>
          </w:tcPr>
          <w:p w14:paraId="17C52C71"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0246A3A0"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auto" w:fill="auto"/>
            <w:vAlign w:val="center"/>
            <w:hideMark/>
          </w:tcPr>
          <w:p w14:paraId="6AFFE9EB"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nil"/>
              <w:left w:val="nil"/>
              <w:bottom w:val="single" w:sz="4" w:space="0" w:color="auto"/>
              <w:right w:val="single" w:sz="4" w:space="0" w:color="auto"/>
            </w:tcBorders>
            <w:shd w:val="clear" w:color="auto" w:fill="auto"/>
            <w:vAlign w:val="center"/>
            <w:hideMark/>
          </w:tcPr>
          <w:p w14:paraId="76BDD06F"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PS WPR</w:t>
            </w:r>
          </w:p>
        </w:tc>
      </w:tr>
      <w:tr w:rsidR="00B960A1" w:rsidRPr="00B960A1" w14:paraId="0037DE7D" w14:textId="77777777" w:rsidTr="003831E2">
        <w:trPr>
          <w:gridAfter w:val="1"/>
          <w:wAfter w:w="48" w:type="dxa"/>
          <w:trHeight w:val="548"/>
        </w:trPr>
        <w:tc>
          <w:tcPr>
            <w:tcW w:w="1631" w:type="dxa"/>
            <w:vMerge/>
            <w:tcBorders>
              <w:top w:val="single" w:sz="4" w:space="0" w:color="auto"/>
              <w:left w:val="single" w:sz="4" w:space="0" w:color="auto"/>
              <w:bottom w:val="nil"/>
              <w:right w:val="single" w:sz="4" w:space="0" w:color="auto"/>
            </w:tcBorders>
            <w:vAlign w:val="center"/>
            <w:hideMark/>
          </w:tcPr>
          <w:p w14:paraId="684FB960" w14:textId="77777777" w:rsidR="00B90ED7" w:rsidRPr="00B960A1" w:rsidRDefault="00B90ED7" w:rsidP="003831E2">
            <w:pPr>
              <w:spacing w:after="0" w:line="240" w:lineRule="auto"/>
              <w:rPr>
                <w:rFonts w:ascii="Calibri" w:eastAsia="Times New Roman" w:hAnsi="Calibri" w:cs="Calibri"/>
                <w:sz w:val="16"/>
                <w:szCs w:val="16"/>
                <w:lang w:eastAsia="pl-PL"/>
              </w:rPr>
            </w:pPr>
          </w:p>
        </w:tc>
        <w:tc>
          <w:tcPr>
            <w:tcW w:w="3461" w:type="dxa"/>
            <w:tcBorders>
              <w:top w:val="nil"/>
              <w:left w:val="nil"/>
              <w:bottom w:val="single" w:sz="4" w:space="0" w:color="auto"/>
              <w:right w:val="single" w:sz="4" w:space="0" w:color="auto"/>
            </w:tcBorders>
            <w:shd w:val="clear" w:color="auto" w:fill="auto"/>
            <w:vAlign w:val="center"/>
            <w:hideMark/>
          </w:tcPr>
          <w:p w14:paraId="55877E00"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2.1.4. Liczba operacji polegających na rozwinięciu zagrody edukacyjnej</w:t>
            </w:r>
          </w:p>
        </w:tc>
        <w:tc>
          <w:tcPr>
            <w:tcW w:w="564" w:type="dxa"/>
            <w:tcBorders>
              <w:top w:val="nil"/>
              <w:left w:val="nil"/>
              <w:bottom w:val="single" w:sz="4" w:space="0" w:color="auto"/>
              <w:right w:val="single" w:sz="4" w:space="0" w:color="auto"/>
            </w:tcBorders>
            <w:shd w:val="clear" w:color="auto" w:fill="auto"/>
            <w:vAlign w:val="center"/>
            <w:hideMark/>
          </w:tcPr>
          <w:p w14:paraId="49F9B5F1"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14:paraId="0BC5C6A1"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auto" w:fill="auto"/>
            <w:vAlign w:val="center"/>
            <w:hideMark/>
          </w:tcPr>
          <w:p w14:paraId="3D61CD6E"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cBorders>
            <w:shd w:val="clear" w:color="auto" w:fill="auto"/>
            <w:vAlign w:val="center"/>
            <w:hideMark/>
          </w:tcPr>
          <w:p w14:paraId="6C12BE9D"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815" w:type="dxa"/>
            <w:tcBorders>
              <w:top w:val="nil"/>
              <w:left w:val="nil"/>
              <w:bottom w:val="single" w:sz="4" w:space="0" w:color="auto"/>
              <w:right w:val="single" w:sz="4" w:space="0" w:color="auto"/>
            </w:tcBorders>
            <w:shd w:val="clear" w:color="auto" w:fill="auto"/>
            <w:vAlign w:val="center"/>
            <w:hideMark/>
          </w:tcPr>
          <w:p w14:paraId="26277C15"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 szt.</w:t>
            </w:r>
          </w:p>
        </w:tc>
        <w:tc>
          <w:tcPr>
            <w:tcW w:w="699" w:type="dxa"/>
            <w:tcBorders>
              <w:top w:val="nil"/>
              <w:left w:val="nil"/>
              <w:bottom w:val="single" w:sz="4" w:space="0" w:color="auto"/>
              <w:right w:val="single" w:sz="4" w:space="0" w:color="auto"/>
            </w:tcBorders>
            <w:shd w:val="clear" w:color="auto" w:fill="auto"/>
            <w:vAlign w:val="center"/>
            <w:hideMark/>
          </w:tcPr>
          <w:p w14:paraId="53CFEC99"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6AB4818C"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auto" w:fill="auto"/>
            <w:vAlign w:val="center"/>
            <w:hideMark/>
          </w:tcPr>
          <w:p w14:paraId="29DABB24"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474A2167"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auto" w:fill="auto"/>
            <w:vAlign w:val="center"/>
            <w:hideMark/>
          </w:tcPr>
          <w:p w14:paraId="01F057A5"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815" w:type="dxa"/>
            <w:tcBorders>
              <w:top w:val="nil"/>
              <w:left w:val="nil"/>
              <w:bottom w:val="single" w:sz="4" w:space="0" w:color="auto"/>
              <w:right w:val="single" w:sz="4" w:space="0" w:color="auto"/>
            </w:tcBorders>
            <w:shd w:val="clear" w:color="auto" w:fill="auto"/>
            <w:vAlign w:val="center"/>
            <w:hideMark/>
          </w:tcPr>
          <w:p w14:paraId="7C5F05A4"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cBorders>
            <w:shd w:val="clear" w:color="auto" w:fill="auto"/>
            <w:vAlign w:val="center"/>
            <w:hideMark/>
          </w:tcPr>
          <w:p w14:paraId="64686754"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100%</w:t>
            </w:r>
          </w:p>
        </w:tc>
        <w:tc>
          <w:tcPr>
            <w:tcW w:w="711" w:type="dxa"/>
            <w:tcBorders>
              <w:top w:val="nil"/>
              <w:left w:val="nil"/>
              <w:bottom w:val="single" w:sz="4" w:space="0" w:color="auto"/>
              <w:right w:val="single" w:sz="4" w:space="0" w:color="auto"/>
            </w:tcBorders>
            <w:shd w:val="clear" w:color="auto" w:fill="auto"/>
            <w:vAlign w:val="center"/>
            <w:hideMark/>
          </w:tcPr>
          <w:p w14:paraId="1450F0F0"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PS WPR</w:t>
            </w:r>
          </w:p>
        </w:tc>
      </w:tr>
      <w:tr w:rsidR="00B960A1" w:rsidRPr="00B960A1" w14:paraId="57B1A158" w14:textId="77777777" w:rsidTr="003831E2">
        <w:trPr>
          <w:gridAfter w:val="1"/>
          <w:wAfter w:w="48" w:type="dxa"/>
          <w:trHeight w:val="858"/>
        </w:trPr>
        <w:tc>
          <w:tcPr>
            <w:tcW w:w="509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A5F16D5" w14:textId="77777777"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Wskaźnik rezultatu W.2.1(1) R.37 Wzrost gospodarczy i zatrudnienie na obszarach wiejskich: Nowe miejsca pracy objęte wsparciem w ramach projektów WPR</w:t>
            </w:r>
          </w:p>
        </w:tc>
        <w:tc>
          <w:tcPr>
            <w:tcW w:w="564" w:type="dxa"/>
            <w:tcBorders>
              <w:top w:val="nil"/>
              <w:left w:val="nil"/>
              <w:bottom w:val="single" w:sz="4" w:space="0" w:color="auto"/>
              <w:right w:val="single" w:sz="4" w:space="0" w:color="auto"/>
            </w:tcBorders>
            <w:shd w:val="clear" w:color="auto" w:fill="auto"/>
            <w:vAlign w:val="center"/>
            <w:hideMark/>
          </w:tcPr>
          <w:p w14:paraId="2CFBD6C7"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46B59A6" w14:textId="16991698" w:rsidR="00B90ED7" w:rsidRPr="00B960A1" w:rsidRDefault="00B90ED7" w:rsidP="003831E2">
            <w:pPr>
              <w:spacing w:after="0" w:line="240" w:lineRule="auto"/>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355B087A"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060FBA1" w14:textId="0A047FBE" w:rsidR="00B90ED7" w:rsidRPr="00B960A1" w:rsidRDefault="00B90ED7" w:rsidP="003831E2">
            <w:pPr>
              <w:spacing w:after="0" w:line="240" w:lineRule="auto"/>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23A1F1A8"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69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6C08D48" w14:textId="69A54A2D" w:rsidR="00B90ED7" w:rsidRPr="00B960A1" w:rsidRDefault="00B90ED7" w:rsidP="003831E2">
            <w:pPr>
              <w:spacing w:after="0" w:line="240" w:lineRule="auto"/>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73F8BD73"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888CAC2" w14:textId="051B9C5C" w:rsidR="00B90ED7" w:rsidRPr="00B960A1" w:rsidRDefault="00B90ED7" w:rsidP="003831E2">
            <w:pPr>
              <w:spacing w:after="0" w:line="240" w:lineRule="auto"/>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22D73032"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460BF16" w14:textId="0F4A1A24" w:rsidR="00B90ED7" w:rsidRPr="00B960A1" w:rsidRDefault="00B90ED7" w:rsidP="003831E2">
            <w:pPr>
              <w:spacing w:after="0" w:line="240" w:lineRule="auto"/>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7E8F8F6C" w14:textId="77777777" w:rsidR="00B90ED7" w:rsidRPr="00B960A1" w:rsidRDefault="00B90ED7" w:rsidP="003831E2">
            <w:pPr>
              <w:spacing w:after="0" w:line="240" w:lineRule="auto"/>
              <w:jc w:val="right"/>
              <w:rPr>
                <w:rFonts w:ascii="Calibri" w:eastAsia="Times New Roman" w:hAnsi="Calibri" w:cs="Calibri"/>
                <w:sz w:val="16"/>
                <w:szCs w:val="16"/>
                <w:lang w:eastAsia="pl-PL"/>
              </w:rPr>
            </w:pPr>
            <w:r w:rsidRPr="00B960A1">
              <w:rPr>
                <w:rFonts w:ascii="Calibri" w:hAnsi="Calibri" w:cs="Calibri"/>
                <w:sz w:val="16"/>
                <w:szCs w:val="16"/>
              </w:rPr>
              <w:t>19 szt.</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47E19AB" w14:textId="28D98AB5" w:rsidR="00B90ED7" w:rsidRPr="00B960A1" w:rsidRDefault="00B90ED7" w:rsidP="003831E2">
            <w:pPr>
              <w:spacing w:after="0" w:line="240" w:lineRule="auto"/>
              <w:rPr>
                <w:rFonts w:ascii="Calibri" w:eastAsia="Times New Roman" w:hAnsi="Calibri" w:cs="Calibri"/>
                <w:sz w:val="16"/>
                <w:szCs w:val="16"/>
                <w:lang w:eastAsia="pl-PL"/>
              </w:rPr>
            </w:pPr>
          </w:p>
        </w:tc>
        <w:tc>
          <w:tcPr>
            <w:tcW w:w="711" w:type="dxa"/>
            <w:tcBorders>
              <w:top w:val="nil"/>
              <w:left w:val="nil"/>
              <w:bottom w:val="single" w:sz="4" w:space="0" w:color="auto"/>
              <w:right w:val="single" w:sz="4" w:space="0" w:color="auto"/>
            </w:tcBorders>
            <w:shd w:val="clear" w:color="auto" w:fill="auto"/>
            <w:vAlign w:val="center"/>
            <w:hideMark/>
          </w:tcPr>
          <w:p w14:paraId="54ABA3A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PS WPR</w:t>
            </w:r>
          </w:p>
        </w:tc>
      </w:tr>
      <w:tr w:rsidR="00B960A1" w:rsidRPr="00B960A1" w14:paraId="7A5BB8C8" w14:textId="77777777" w:rsidTr="003831E2">
        <w:trPr>
          <w:gridAfter w:val="1"/>
          <w:wAfter w:w="48" w:type="dxa"/>
          <w:trHeight w:val="718"/>
        </w:trPr>
        <w:tc>
          <w:tcPr>
            <w:tcW w:w="50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E74034" w14:textId="70E17FBB"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lastRenderedPageBreak/>
              <w:t>Wskaźnik rezultatu W.2.</w:t>
            </w:r>
            <w:r w:rsidR="00204452">
              <w:rPr>
                <w:rFonts w:ascii="Calibri" w:hAnsi="Calibri" w:cs="Calibri"/>
                <w:sz w:val="16"/>
                <w:szCs w:val="16"/>
              </w:rPr>
              <w:t>1</w:t>
            </w:r>
            <w:r w:rsidRPr="00B960A1">
              <w:rPr>
                <w:rFonts w:ascii="Calibri" w:hAnsi="Calibri" w:cs="Calibri"/>
                <w:sz w:val="16"/>
                <w:szCs w:val="16"/>
              </w:rPr>
              <w:t>(</w:t>
            </w:r>
            <w:r w:rsidR="00204452">
              <w:rPr>
                <w:rFonts w:ascii="Calibri" w:hAnsi="Calibri" w:cs="Calibri"/>
                <w:sz w:val="16"/>
                <w:szCs w:val="16"/>
              </w:rPr>
              <w:t>2</w:t>
            </w:r>
            <w:r w:rsidRPr="00B960A1">
              <w:rPr>
                <w:rFonts w:ascii="Calibri" w:hAnsi="Calibri" w:cs="Calibri"/>
                <w:sz w:val="16"/>
                <w:szCs w:val="16"/>
              </w:rPr>
              <w:t>) R.39 Rozwój gospodarki wiejskiej: Liczba przedsiębiorstw rolnych w tym przedsiębiorstw zajmujących się biogospodarką, rozwiniętych dzięki wsparciu w ramach WPR</w:t>
            </w:r>
          </w:p>
        </w:tc>
        <w:tc>
          <w:tcPr>
            <w:tcW w:w="564" w:type="dxa"/>
            <w:tcBorders>
              <w:top w:val="nil"/>
              <w:left w:val="nil"/>
              <w:bottom w:val="single" w:sz="4" w:space="0" w:color="auto"/>
              <w:right w:val="single" w:sz="4" w:space="0" w:color="auto"/>
            </w:tcBorders>
            <w:shd w:val="clear" w:color="auto" w:fill="auto"/>
            <w:vAlign w:val="center"/>
            <w:hideMark/>
          </w:tcPr>
          <w:p w14:paraId="7F96F4E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D3E8FA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441A8B3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95C36C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71AED3D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69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B021E5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7B521E9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86D12F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2B7CCAD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D7DAC42"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0946553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A40E956"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711" w:type="dxa"/>
            <w:tcBorders>
              <w:top w:val="nil"/>
              <w:left w:val="nil"/>
              <w:bottom w:val="single" w:sz="4" w:space="0" w:color="auto"/>
              <w:right w:val="single" w:sz="4" w:space="0" w:color="auto"/>
            </w:tcBorders>
            <w:shd w:val="clear" w:color="auto" w:fill="auto"/>
            <w:vAlign w:val="center"/>
            <w:hideMark/>
          </w:tcPr>
          <w:p w14:paraId="574482D3"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PS WPR</w:t>
            </w:r>
          </w:p>
        </w:tc>
      </w:tr>
      <w:tr w:rsidR="00B960A1" w:rsidRPr="00B960A1" w14:paraId="7259FD23" w14:textId="77777777" w:rsidTr="003831E2">
        <w:trPr>
          <w:gridAfter w:val="1"/>
          <w:wAfter w:w="48" w:type="dxa"/>
          <w:trHeight w:val="833"/>
        </w:trPr>
        <w:tc>
          <w:tcPr>
            <w:tcW w:w="50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CCD295" w14:textId="5203536F" w:rsidR="00B90ED7" w:rsidRPr="00B960A1" w:rsidRDefault="00B90ED7" w:rsidP="003831E2">
            <w:pPr>
              <w:spacing w:after="0" w:line="240" w:lineRule="auto"/>
              <w:rPr>
                <w:rFonts w:ascii="Calibri" w:eastAsia="Times New Roman" w:hAnsi="Calibri" w:cs="Calibri"/>
                <w:sz w:val="16"/>
                <w:szCs w:val="16"/>
                <w:lang w:eastAsia="pl-PL"/>
              </w:rPr>
            </w:pPr>
            <w:r w:rsidRPr="00B960A1">
              <w:rPr>
                <w:rFonts w:ascii="Calibri" w:hAnsi="Calibri" w:cs="Calibri"/>
                <w:sz w:val="16"/>
                <w:szCs w:val="16"/>
              </w:rPr>
              <w:t>Wskaźnik rezultatu W.2.</w:t>
            </w:r>
            <w:r w:rsidR="00204452">
              <w:rPr>
                <w:rFonts w:ascii="Calibri" w:hAnsi="Calibri" w:cs="Calibri"/>
                <w:sz w:val="16"/>
                <w:szCs w:val="16"/>
              </w:rPr>
              <w:t>1</w:t>
            </w:r>
            <w:r w:rsidRPr="00B960A1">
              <w:rPr>
                <w:rFonts w:ascii="Calibri" w:hAnsi="Calibri" w:cs="Calibri"/>
                <w:sz w:val="16"/>
                <w:szCs w:val="16"/>
              </w:rPr>
              <w:t>(</w:t>
            </w:r>
            <w:r w:rsidR="00204452">
              <w:rPr>
                <w:rFonts w:ascii="Calibri" w:hAnsi="Calibri" w:cs="Calibri"/>
                <w:sz w:val="16"/>
                <w:szCs w:val="16"/>
              </w:rPr>
              <w:t>3</w:t>
            </w:r>
            <w:r w:rsidRPr="00B960A1">
              <w:rPr>
                <w:rFonts w:ascii="Calibri" w:hAnsi="Calibri" w:cs="Calibri"/>
                <w:sz w:val="16"/>
                <w:szCs w:val="16"/>
              </w:rPr>
              <w:t>) R.39 Rozwój gospodarki wiejskiej: Liczba przedsiębiorstw rolnych w tym przedsiębiorstw zajmujących się biogospodarką, rozwiniętych dzięki wsparciu w ramach WPR</w:t>
            </w:r>
          </w:p>
        </w:tc>
        <w:tc>
          <w:tcPr>
            <w:tcW w:w="564" w:type="dxa"/>
            <w:tcBorders>
              <w:top w:val="nil"/>
              <w:left w:val="nil"/>
              <w:bottom w:val="single" w:sz="4" w:space="0" w:color="auto"/>
              <w:right w:val="single" w:sz="4" w:space="0" w:color="auto"/>
            </w:tcBorders>
            <w:shd w:val="clear" w:color="auto" w:fill="auto"/>
            <w:vAlign w:val="center"/>
            <w:hideMark/>
          </w:tcPr>
          <w:p w14:paraId="6BB776C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70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85438D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5215387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3251005"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0FE445EB"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0</w:t>
            </w:r>
          </w:p>
        </w:tc>
        <w:tc>
          <w:tcPr>
            <w:tcW w:w="699"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35B0164"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15513BF0"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8751B2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6F9FDDD7"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30E7B29"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815" w:type="dxa"/>
            <w:tcBorders>
              <w:top w:val="nil"/>
              <w:left w:val="nil"/>
              <w:bottom w:val="single" w:sz="4" w:space="0" w:color="auto"/>
              <w:right w:val="single" w:sz="4" w:space="0" w:color="auto"/>
            </w:tcBorders>
            <w:shd w:val="clear" w:color="auto" w:fill="auto"/>
            <w:vAlign w:val="center"/>
            <w:hideMark/>
          </w:tcPr>
          <w:p w14:paraId="3D97D00D"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1 szt.</w:t>
            </w:r>
          </w:p>
        </w:tc>
        <w:tc>
          <w:tcPr>
            <w:tcW w:w="57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4155BBE"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p>
        </w:tc>
        <w:tc>
          <w:tcPr>
            <w:tcW w:w="711" w:type="dxa"/>
            <w:tcBorders>
              <w:top w:val="nil"/>
              <w:left w:val="nil"/>
              <w:bottom w:val="single" w:sz="4" w:space="0" w:color="auto"/>
              <w:right w:val="single" w:sz="4" w:space="0" w:color="auto"/>
            </w:tcBorders>
            <w:shd w:val="clear" w:color="auto" w:fill="auto"/>
            <w:vAlign w:val="center"/>
            <w:hideMark/>
          </w:tcPr>
          <w:p w14:paraId="426D3368" w14:textId="77777777" w:rsidR="00B90ED7" w:rsidRPr="00B960A1" w:rsidRDefault="00B90ED7" w:rsidP="003831E2">
            <w:pPr>
              <w:spacing w:after="0" w:line="240" w:lineRule="auto"/>
              <w:jc w:val="center"/>
              <w:rPr>
                <w:rFonts w:ascii="Calibri" w:eastAsia="Times New Roman" w:hAnsi="Calibri" w:cs="Calibri"/>
                <w:sz w:val="16"/>
                <w:szCs w:val="16"/>
                <w:lang w:eastAsia="pl-PL"/>
              </w:rPr>
            </w:pPr>
            <w:r w:rsidRPr="00B960A1">
              <w:rPr>
                <w:rFonts w:ascii="Calibri" w:hAnsi="Calibri" w:cs="Calibri"/>
                <w:sz w:val="16"/>
                <w:szCs w:val="16"/>
              </w:rPr>
              <w:t>PS WPR</w:t>
            </w:r>
          </w:p>
        </w:tc>
      </w:tr>
    </w:tbl>
    <w:p w14:paraId="01511830" w14:textId="77777777" w:rsidR="00B90ED7" w:rsidRPr="0047304D" w:rsidRDefault="00B90ED7" w:rsidP="00B90ED7">
      <w:pPr>
        <w:spacing w:after="160" w:line="259" w:lineRule="auto"/>
        <w:rPr>
          <w:rFonts w:cs="Calibri"/>
          <w:color w:val="000000"/>
        </w:rPr>
      </w:pPr>
      <w:r w:rsidRPr="0047304D">
        <w:rPr>
          <w:rFonts w:cs="Calibri"/>
          <w:color w:val="000000"/>
        </w:rPr>
        <w:br w:type="page"/>
      </w:r>
    </w:p>
    <w:tbl>
      <w:tblPr>
        <w:tblW w:w="9356" w:type="dxa"/>
        <w:tblLayout w:type="fixed"/>
        <w:tblCellMar>
          <w:left w:w="70" w:type="dxa"/>
          <w:right w:w="70" w:type="dxa"/>
        </w:tblCellMar>
        <w:tblLook w:val="04A0" w:firstRow="1" w:lastRow="0" w:firstColumn="1" w:lastColumn="0" w:noHBand="0" w:noVBand="1"/>
      </w:tblPr>
      <w:tblGrid>
        <w:gridCol w:w="2120"/>
        <w:gridCol w:w="1700"/>
        <w:gridCol w:w="1700"/>
        <w:gridCol w:w="1700"/>
        <w:gridCol w:w="2136"/>
      </w:tblGrid>
      <w:tr w:rsidR="00B90ED7" w14:paraId="3D7EF0C2" w14:textId="77777777" w:rsidTr="003831E2">
        <w:trPr>
          <w:trHeight w:val="315"/>
        </w:trPr>
        <w:tc>
          <w:tcPr>
            <w:tcW w:w="3820" w:type="dxa"/>
            <w:gridSpan w:val="2"/>
            <w:tcBorders>
              <w:top w:val="nil"/>
              <w:left w:val="nil"/>
              <w:bottom w:val="nil"/>
              <w:right w:val="nil"/>
            </w:tcBorders>
            <w:shd w:val="clear" w:color="auto" w:fill="auto"/>
            <w:noWrap/>
            <w:vAlign w:val="center"/>
            <w:hideMark/>
          </w:tcPr>
          <w:p w14:paraId="1F198F47" w14:textId="77777777" w:rsidR="00B90ED7" w:rsidRDefault="00B90ED7" w:rsidP="003831E2">
            <w:pPr>
              <w:rPr>
                <w:rFonts w:ascii="Calibri" w:hAnsi="Calibri" w:cs="Calibri"/>
                <w:b/>
                <w:bCs/>
                <w:color w:val="000000"/>
                <w:sz w:val="24"/>
                <w:szCs w:val="24"/>
              </w:rPr>
            </w:pPr>
            <w:r>
              <w:rPr>
                <w:rFonts w:ascii="Calibri" w:hAnsi="Calibri" w:cs="Calibri"/>
                <w:b/>
                <w:bCs/>
                <w:color w:val="000000"/>
              </w:rPr>
              <w:lastRenderedPageBreak/>
              <w:t>Formularz 3: Budżet LSR</w:t>
            </w:r>
          </w:p>
        </w:tc>
        <w:tc>
          <w:tcPr>
            <w:tcW w:w="1700" w:type="dxa"/>
            <w:tcBorders>
              <w:top w:val="nil"/>
              <w:left w:val="nil"/>
              <w:bottom w:val="nil"/>
              <w:right w:val="nil"/>
            </w:tcBorders>
            <w:shd w:val="clear" w:color="auto" w:fill="auto"/>
            <w:noWrap/>
            <w:vAlign w:val="bottom"/>
            <w:hideMark/>
          </w:tcPr>
          <w:p w14:paraId="329A6638" w14:textId="77777777" w:rsidR="00B90ED7" w:rsidRDefault="00B90ED7" w:rsidP="003831E2">
            <w:pPr>
              <w:rPr>
                <w:rFonts w:ascii="Calibri" w:hAnsi="Calibri" w:cs="Calibri"/>
                <w:b/>
                <w:bCs/>
                <w:color w:val="000000"/>
              </w:rPr>
            </w:pPr>
          </w:p>
        </w:tc>
        <w:tc>
          <w:tcPr>
            <w:tcW w:w="1700" w:type="dxa"/>
            <w:tcBorders>
              <w:top w:val="nil"/>
              <w:left w:val="nil"/>
              <w:bottom w:val="nil"/>
              <w:right w:val="nil"/>
            </w:tcBorders>
            <w:shd w:val="clear" w:color="auto" w:fill="auto"/>
            <w:noWrap/>
            <w:vAlign w:val="bottom"/>
            <w:hideMark/>
          </w:tcPr>
          <w:p w14:paraId="68504600" w14:textId="77777777" w:rsidR="00B90ED7" w:rsidRDefault="00B90ED7" w:rsidP="003831E2">
            <w:pPr>
              <w:rPr>
                <w:sz w:val="20"/>
                <w:szCs w:val="20"/>
              </w:rPr>
            </w:pPr>
          </w:p>
        </w:tc>
        <w:tc>
          <w:tcPr>
            <w:tcW w:w="2136" w:type="dxa"/>
            <w:tcBorders>
              <w:top w:val="nil"/>
              <w:left w:val="nil"/>
              <w:bottom w:val="nil"/>
              <w:right w:val="nil"/>
            </w:tcBorders>
            <w:shd w:val="clear" w:color="auto" w:fill="auto"/>
            <w:noWrap/>
            <w:vAlign w:val="bottom"/>
            <w:hideMark/>
          </w:tcPr>
          <w:p w14:paraId="6A9A536A" w14:textId="77777777" w:rsidR="00B90ED7" w:rsidRDefault="00B90ED7" w:rsidP="003831E2">
            <w:pPr>
              <w:rPr>
                <w:sz w:val="20"/>
                <w:szCs w:val="20"/>
              </w:rPr>
            </w:pPr>
          </w:p>
        </w:tc>
      </w:tr>
      <w:tr w:rsidR="00B90ED7" w14:paraId="5EAEE7A8" w14:textId="77777777" w:rsidTr="003831E2">
        <w:trPr>
          <w:trHeight w:val="150"/>
        </w:trPr>
        <w:tc>
          <w:tcPr>
            <w:tcW w:w="2120" w:type="dxa"/>
            <w:tcBorders>
              <w:top w:val="nil"/>
              <w:left w:val="nil"/>
              <w:bottom w:val="nil"/>
              <w:right w:val="nil"/>
            </w:tcBorders>
            <w:shd w:val="clear" w:color="auto" w:fill="auto"/>
            <w:noWrap/>
            <w:vAlign w:val="bottom"/>
            <w:hideMark/>
          </w:tcPr>
          <w:p w14:paraId="49E727DB" w14:textId="77777777" w:rsidR="00B90ED7" w:rsidRDefault="00B90ED7" w:rsidP="003831E2">
            <w:pPr>
              <w:rPr>
                <w:sz w:val="20"/>
                <w:szCs w:val="20"/>
              </w:rPr>
            </w:pPr>
          </w:p>
        </w:tc>
        <w:tc>
          <w:tcPr>
            <w:tcW w:w="1700" w:type="dxa"/>
            <w:tcBorders>
              <w:top w:val="nil"/>
              <w:left w:val="nil"/>
              <w:bottom w:val="nil"/>
              <w:right w:val="nil"/>
            </w:tcBorders>
            <w:shd w:val="clear" w:color="auto" w:fill="auto"/>
            <w:noWrap/>
            <w:vAlign w:val="bottom"/>
            <w:hideMark/>
          </w:tcPr>
          <w:p w14:paraId="43F0CD2E" w14:textId="77777777" w:rsidR="00B90ED7" w:rsidRDefault="00B90ED7" w:rsidP="003831E2">
            <w:pPr>
              <w:rPr>
                <w:sz w:val="20"/>
                <w:szCs w:val="20"/>
              </w:rPr>
            </w:pPr>
          </w:p>
        </w:tc>
        <w:tc>
          <w:tcPr>
            <w:tcW w:w="1700" w:type="dxa"/>
            <w:tcBorders>
              <w:top w:val="nil"/>
              <w:left w:val="nil"/>
              <w:bottom w:val="nil"/>
              <w:right w:val="nil"/>
            </w:tcBorders>
            <w:shd w:val="clear" w:color="auto" w:fill="auto"/>
            <w:noWrap/>
            <w:vAlign w:val="bottom"/>
            <w:hideMark/>
          </w:tcPr>
          <w:p w14:paraId="07FC48A3" w14:textId="77777777" w:rsidR="00B90ED7" w:rsidRDefault="00B90ED7" w:rsidP="003831E2">
            <w:pPr>
              <w:rPr>
                <w:sz w:val="20"/>
                <w:szCs w:val="20"/>
              </w:rPr>
            </w:pPr>
          </w:p>
        </w:tc>
        <w:tc>
          <w:tcPr>
            <w:tcW w:w="1700" w:type="dxa"/>
            <w:tcBorders>
              <w:top w:val="nil"/>
              <w:left w:val="nil"/>
              <w:bottom w:val="nil"/>
              <w:right w:val="nil"/>
            </w:tcBorders>
            <w:shd w:val="clear" w:color="auto" w:fill="auto"/>
            <w:noWrap/>
            <w:vAlign w:val="bottom"/>
            <w:hideMark/>
          </w:tcPr>
          <w:p w14:paraId="747B5068" w14:textId="77777777" w:rsidR="00B90ED7" w:rsidRDefault="00B90ED7" w:rsidP="003831E2">
            <w:pPr>
              <w:rPr>
                <w:sz w:val="20"/>
                <w:szCs w:val="20"/>
              </w:rPr>
            </w:pPr>
          </w:p>
        </w:tc>
        <w:tc>
          <w:tcPr>
            <w:tcW w:w="2136" w:type="dxa"/>
            <w:tcBorders>
              <w:top w:val="nil"/>
              <w:left w:val="nil"/>
              <w:bottom w:val="nil"/>
              <w:right w:val="nil"/>
            </w:tcBorders>
            <w:shd w:val="clear" w:color="auto" w:fill="auto"/>
            <w:noWrap/>
            <w:vAlign w:val="bottom"/>
            <w:hideMark/>
          </w:tcPr>
          <w:p w14:paraId="39C892A7" w14:textId="77777777" w:rsidR="00B90ED7" w:rsidRDefault="00B90ED7" w:rsidP="003831E2">
            <w:pPr>
              <w:rPr>
                <w:sz w:val="20"/>
                <w:szCs w:val="20"/>
              </w:rPr>
            </w:pPr>
          </w:p>
        </w:tc>
      </w:tr>
      <w:tr w:rsidR="00B90ED7" w14:paraId="72D6EF19" w14:textId="77777777" w:rsidTr="003831E2">
        <w:trPr>
          <w:trHeight w:val="630"/>
        </w:trPr>
        <w:tc>
          <w:tcPr>
            <w:tcW w:w="9356" w:type="dxa"/>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14:paraId="76FA13CF" w14:textId="77777777" w:rsidR="00B90ED7" w:rsidRDefault="00B90ED7" w:rsidP="003831E2">
            <w:pPr>
              <w:jc w:val="center"/>
              <w:rPr>
                <w:rFonts w:ascii="Calibri" w:hAnsi="Calibri" w:cs="Calibri"/>
                <w:b/>
                <w:bCs/>
                <w:color w:val="000000"/>
                <w:sz w:val="24"/>
                <w:szCs w:val="24"/>
              </w:rPr>
            </w:pPr>
            <w:r>
              <w:rPr>
                <w:rFonts w:ascii="Calibri" w:hAnsi="Calibri" w:cs="Calibri"/>
                <w:b/>
                <w:bCs/>
                <w:color w:val="000000"/>
              </w:rPr>
              <w:t xml:space="preserve">PLANOWANA WYSOKOŚĆ ŚRODKÓW NA WDRAŻANIE LSR I ZARZĄDZANIE LSR </w:t>
            </w:r>
          </w:p>
        </w:tc>
      </w:tr>
      <w:tr w:rsidR="00B90ED7" w14:paraId="2379C32B" w14:textId="77777777" w:rsidTr="003831E2">
        <w:trPr>
          <w:trHeight w:val="435"/>
        </w:trPr>
        <w:tc>
          <w:tcPr>
            <w:tcW w:w="2120" w:type="dxa"/>
            <w:vMerge w:val="restart"/>
            <w:tcBorders>
              <w:top w:val="nil"/>
              <w:left w:val="single" w:sz="8" w:space="0" w:color="auto"/>
              <w:bottom w:val="single" w:sz="8" w:space="0" w:color="000000"/>
              <w:right w:val="single" w:sz="8" w:space="0" w:color="auto"/>
            </w:tcBorders>
            <w:shd w:val="clear" w:color="000000" w:fill="FFFF66"/>
            <w:vAlign w:val="center"/>
            <w:hideMark/>
          </w:tcPr>
          <w:p w14:paraId="3A9F7882" w14:textId="77777777" w:rsidR="00B90ED7" w:rsidRDefault="00B90ED7" w:rsidP="003831E2">
            <w:pPr>
              <w:jc w:val="center"/>
              <w:rPr>
                <w:rFonts w:ascii="Calibri" w:hAnsi="Calibri" w:cs="Calibri"/>
                <w:b/>
                <w:bCs/>
                <w:color w:val="000000"/>
              </w:rPr>
            </w:pPr>
            <w:r>
              <w:rPr>
                <w:rFonts w:ascii="Calibri" w:hAnsi="Calibri" w:cs="Calibri"/>
                <w:b/>
                <w:bCs/>
                <w:color w:val="000000"/>
              </w:rPr>
              <w:t>Zakres wsparcia</w:t>
            </w:r>
          </w:p>
        </w:tc>
        <w:tc>
          <w:tcPr>
            <w:tcW w:w="5100" w:type="dxa"/>
            <w:gridSpan w:val="3"/>
            <w:tcBorders>
              <w:top w:val="single" w:sz="8" w:space="0" w:color="auto"/>
              <w:left w:val="nil"/>
              <w:bottom w:val="single" w:sz="8" w:space="0" w:color="auto"/>
              <w:right w:val="single" w:sz="8" w:space="0" w:color="000000"/>
            </w:tcBorders>
            <w:shd w:val="clear" w:color="000000" w:fill="FFFF66"/>
            <w:vAlign w:val="center"/>
            <w:hideMark/>
          </w:tcPr>
          <w:p w14:paraId="12DEF8C2" w14:textId="77777777" w:rsidR="00B90ED7" w:rsidRDefault="00B90ED7" w:rsidP="003831E2">
            <w:pPr>
              <w:jc w:val="center"/>
              <w:rPr>
                <w:rFonts w:ascii="Calibri" w:hAnsi="Calibri" w:cs="Calibri"/>
                <w:b/>
                <w:bCs/>
                <w:color w:val="000000"/>
              </w:rPr>
            </w:pPr>
            <w:r>
              <w:rPr>
                <w:rFonts w:ascii="Calibri" w:hAnsi="Calibri" w:cs="Calibri"/>
                <w:b/>
                <w:bCs/>
                <w:color w:val="000000"/>
              </w:rPr>
              <w:t>Program/Fundusz</w:t>
            </w:r>
          </w:p>
        </w:tc>
        <w:tc>
          <w:tcPr>
            <w:tcW w:w="2136" w:type="dxa"/>
            <w:tcBorders>
              <w:top w:val="nil"/>
              <w:left w:val="nil"/>
              <w:bottom w:val="nil"/>
              <w:right w:val="single" w:sz="8" w:space="0" w:color="auto"/>
            </w:tcBorders>
            <w:shd w:val="clear" w:color="000000" w:fill="FFFF66"/>
            <w:vAlign w:val="center"/>
            <w:hideMark/>
          </w:tcPr>
          <w:p w14:paraId="0EF9E2AD" w14:textId="77777777" w:rsidR="00B90ED7" w:rsidRDefault="00B90ED7" w:rsidP="003831E2">
            <w:pPr>
              <w:jc w:val="center"/>
              <w:rPr>
                <w:rFonts w:ascii="Calibri" w:hAnsi="Calibri" w:cs="Calibri"/>
                <w:b/>
                <w:bCs/>
                <w:color w:val="000000"/>
              </w:rPr>
            </w:pPr>
            <w:r>
              <w:rPr>
                <w:rFonts w:ascii="Calibri" w:hAnsi="Calibri" w:cs="Calibri"/>
                <w:b/>
                <w:bCs/>
                <w:color w:val="000000"/>
              </w:rPr>
              <w:t>Środki ogółem</w:t>
            </w:r>
          </w:p>
        </w:tc>
      </w:tr>
      <w:tr w:rsidR="00B90ED7" w14:paraId="36C93C94" w14:textId="77777777" w:rsidTr="003831E2">
        <w:trPr>
          <w:trHeight w:val="435"/>
        </w:trPr>
        <w:tc>
          <w:tcPr>
            <w:tcW w:w="2120" w:type="dxa"/>
            <w:vMerge/>
            <w:tcBorders>
              <w:top w:val="nil"/>
              <w:left w:val="single" w:sz="8" w:space="0" w:color="auto"/>
              <w:bottom w:val="single" w:sz="8" w:space="0" w:color="000000"/>
              <w:right w:val="single" w:sz="8" w:space="0" w:color="auto"/>
            </w:tcBorders>
            <w:vAlign w:val="center"/>
            <w:hideMark/>
          </w:tcPr>
          <w:p w14:paraId="11410491" w14:textId="77777777" w:rsidR="00B90ED7" w:rsidRDefault="00B90ED7" w:rsidP="003831E2">
            <w:pPr>
              <w:rPr>
                <w:rFonts w:ascii="Calibri" w:hAnsi="Calibri" w:cs="Calibri"/>
                <w:b/>
                <w:bCs/>
                <w:color w:val="000000"/>
                <w:sz w:val="24"/>
                <w:szCs w:val="24"/>
              </w:rPr>
            </w:pPr>
          </w:p>
        </w:tc>
        <w:tc>
          <w:tcPr>
            <w:tcW w:w="1700" w:type="dxa"/>
            <w:tcBorders>
              <w:top w:val="nil"/>
              <w:left w:val="nil"/>
              <w:bottom w:val="single" w:sz="8" w:space="0" w:color="auto"/>
              <w:right w:val="single" w:sz="8" w:space="0" w:color="auto"/>
            </w:tcBorders>
            <w:shd w:val="clear" w:color="000000" w:fill="FFFF66"/>
            <w:vAlign w:val="center"/>
            <w:hideMark/>
          </w:tcPr>
          <w:p w14:paraId="0658EE25" w14:textId="77777777" w:rsidR="00B90ED7" w:rsidRDefault="00B90ED7" w:rsidP="003831E2">
            <w:pPr>
              <w:jc w:val="center"/>
              <w:rPr>
                <w:rFonts w:ascii="Calibri" w:hAnsi="Calibri" w:cs="Calibri"/>
                <w:b/>
                <w:bCs/>
                <w:color w:val="000000"/>
              </w:rPr>
            </w:pPr>
            <w:r>
              <w:rPr>
                <w:rFonts w:ascii="Calibri" w:hAnsi="Calibri" w:cs="Calibri"/>
                <w:b/>
                <w:bCs/>
                <w:color w:val="000000"/>
              </w:rPr>
              <w:t>PS WPR</w:t>
            </w:r>
          </w:p>
        </w:tc>
        <w:tc>
          <w:tcPr>
            <w:tcW w:w="1700" w:type="dxa"/>
            <w:tcBorders>
              <w:top w:val="nil"/>
              <w:left w:val="nil"/>
              <w:bottom w:val="single" w:sz="8" w:space="0" w:color="auto"/>
              <w:right w:val="single" w:sz="8" w:space="0" w:color="auto"/>
            </w:tcBorders>
            <w:shd w:val="clear" w:color="000000" w:fill="FFFF66"/>
            <w:vAlign w:val="center"/>
            <w:hideMark/>
          </w:tcPr>
          <w:p w14:paraId="1CB4AF26" w14:textId="77777777" w:rsidR="00B90ED7" w:rsidRDefault="00B90ED7" w:rsidP="003831E2">
            <w:pPr>
              <w:jc w:val="center"/>
              <w:rPr>
                <w:rFonts w:ascii="Calibri" w:hAnsi="Calibri" w:cs="Calibri"/>
                <w:b/>
                <w:bCs/>
                <w:color w:val="000000"/>
              </w:rPr>
            </w:pPr>
            <w:r>
              <w:rPr>
                <w:rFonts w:ascii="Calibri" w:hAnsi="Calibri" w:cs="Calibri"/>
                <w:b/>
                <w:bCs/>
                <w:color w:val="000000"/>
              </w:rPr>
              <w:t>EFRR*</w:t>
            </w:r>
          </w:p>
        </w:tc>
        <w:tc>
          <w:tcPr>
            <w:tcW w:w="1700" w:type="dxa"/>
            <w:tcBorders>
              <w:top w:val="nil"/>
              <w:left w:val="nil"/>
              <w:bottom w:val="single" w:sz="8" w:space="0" w:color="auto"/>
              <w:right w:val="single" w:sz="8" w:space="0" w:color="auto"/>
            </w:tcBorders>
            <w:shd w:val="clear" w:color="000000" w:fill="FFFF66"/>
            <w:vAlign w:val="center"/>
            <w:hideMark/>
          </w:tcPr>
          <w:p w14:paraId="5AB01700" w14:textId="77777777" w:rsidR="00B90ED7" w:rsidRDefault="00B90ED7" w:rsidP="003831E2">
            <w:pPr>
              <w:jc w:val="center"/>
              <w:rPr>
                <w:rFonts w:ascii="Calibri" w:hAnsi="Calibri" w:cs="Calibri"/>
                <w:b/>
                <w:bCs/>
                <w:color w:val="000000"/>
              </w:rPr>
            </w:pPr>
            <w:r>
              <w:rPr>
                <w:rFonts w:ascii="Calibri" w:hAnsi="Calibri" w:cs="Calibri"/>
                <w:b/>
                <w:bCs/>
                <w:color w:val="000000"/>
              </w:rPr>
              <w:t>EFS+*</w:t>
            </w:r>
          </w:p>
        </w:tc>
        <w:tc>
          <w:tcPr>
            <w:tcW w:w="2136" w:type="dxa"/>
            <w:tcBorders>
              <w:top w:val="nil"/>
              <w:left w:val="nil"/>
              <w:bottom w:val="single" w:sz="8" w:space="0" w:color="auto"/>
              <w:right w:val="single" w:sz="8" w:space="0" w:color="auto"/>
            </w:tcBorders>
            <w:shd w:val="clear" w:color="000000" w:fill="FFFF66"/>
            <w:vAlign w:val="center"/>
            <w:hideMark/>
          </w:tcPr>
          <w:p w14:paraId="306F3ECE" w14:textId="77777777" w:rsidR="00B90ED7" w:rsidRDefault="00B90ED7" w:rsidP="003831E2">
            <w:pPr>
              <w:jc w:val="center"/>
              <w:rPr>
                <w:rFonts w:ascii="Calibri" w:hAnsi="Calibri" w:cs="Calibri"/>
                <w:b/>
                <w:bCs/>
                <w:color w:val="000000"/>
              </w:rPr>
            </w:pPr>
            <w:r>
              <w:rPr>
                <w:rFonts w:ascii="Calibri" w:hAnsi="Calibri" w:cs="Calibri"/>
                <w:b/>
                <w:bCs/>
                <w:color w:val="000000"/>
              </w:rPr>
              <w:t>(EUR)</w:t>
            </w:r>
          </w:p>
        </w:tc>
      </w:tr>
      <w:tr w:rsidR="00B90ED7" w14:paraId="67CCB8FA" w14:textId="77777777" w:rsidTr="003831E2">
        <w:trPr>
          <w:trHeight w:val="1739"/>
        </w:trPr>
        <w:tc>
          <w:tcPr>
            <w:tcW w:w="2120" w:type="dxa"/>
            <w:tcBorders>
              <w:top w:val="nil"/>
              <w:left w:val="single" w:sz="8" w:space="0" w:color="auto"/>
              <w:right w:val="single" w:sz="8" w:space="0" w:color="auto"/>
            </w:tcBorders>
            <w:shd w:val="clear" w:color="000000" w:fill="FFFF66"/>
            <w:vAlign w:val="center"/>
            <w:hideMark/>
          </w:tcPr>
          <w:p w14:paraId="6125C824" w14:textId="77777777" w:rsidR="00B90ED7" w:rsidRDefault="00B90ED7" w:rsidP="003831E2">
            <w:pPr>
              <w:jc w:val="center"/>
              <w:rPr>
                <w:rFonts w:ascii="Calibri" w:hAnsi="Calibri" w:cs="Calibri"/>
                <w:b/>
                <w:bCs/>
                <w:color w:val="000000"/>
              </w:rPr>
            </w:pPr>
            <w:r>
              <w:rPr>
                <w:rFonts w:ascii="Calibri" w:hAnsi="Calibri" w:cs="Calibri"/>
                <w:b/>
                <w:bCs/>
                <w:color w:val="000000"/>
              </w:rPr>
              <w:t>Wdrażanie LSR</w:t>
            </w:r>
          </w:p>
          <w:p w14:paraId="017BE6C5" w14:textId="77777777" w:rsidR="00B90ED7" w:rsidRPr="00222C25" w:rsidRDefault="00B90ED7" w:rsidP="003831E2">
            <w:pPr>
              <w:spacing w:after="0" w:line="240" w:lineRule="auto"/>
              <w:jc w:val="center"/>
              <w:rPr>
                <w:rFonts w:ascii="Calibri" w:hAnsi="Calibri" w:cs="Calibri"/>
                <w:color w:val="000000"/>
              </w:rPr>
            </w:pPr>
            <w:r>
              <w:rPr>
                <w:rFonts w:ascii="Calibri" w:hAnsi="Calibri" w:cs="Calibri"/>
                <w:color w:val="000000"/>
              </w:rPr>
              <w:t>(art. 34 ust. 1 lit. b rozporządzenia nr 2021/1060)</w:t>
            </w:r>
          </w:p>
        </w:tc>
        <w:tc>
          <w:tcPr>
            <w:tcW w:w="1700" w:type="dxa"/>
            <w:tcBorders>
              <w:top w:val="nil"/>
              <w:left w:val="single" w:sz="8" w:space="0" w:color="auto"/>
              <w:bottom w:val="single" w:sz="8" w:space="0" w:color="000000"/>
              <w:right w:val="single" w:sz="8" w:space="0" w:color="auto"/>
            </w:tcBorders>
            <w:shd w:val="clear" w:color="auto" w:fill="auto"/>
            <w:vAlign w:val="center"/>
            <w:hideMark/>
          </w:tcPr>
          <w:p w14:paraId="0950D74E" w14:textId="77777777" w:rsidR="00B90ED7" w:rsidRDefault="00B90ED7" w:rsidP="003831E2">
            <w:pPr>
              <w:jc w:val="center"/>
              <w:rPr>
                <w:rFonts w:ascii="Calibri" w:hAnsi="Calibri" w:cs="Calibri"/>
                <w:color w:val="000000"/>
              </w:rPr>
            </w:pPr>
            <w:r>
              <w:rPr>
                <w:rFonts w:ascii="Calibri" w:hAnsi="Calibri" w:cs="Calibri"/>
                <w:color w:val="000000"/>
              </w:rPr>
              <w:t>1 500 000,00</w:t>
            </w:r>
          </w:p>
        </w:tc>
        <w:tc>
          <w:tcPr>
            <w:tcW w:w="1700" w:type="dxa"/>
            <w:tcBorders>
              <w:top w:val="nil"/>
              <w:left w:val="single" w:sz="8" w:space="0" w:color="auto"/>
              <w:bottom w:val="single" w:sz="8" w:space="0" w:color="000000"/>
              <w:right w:val="single" w:sz="8" w:space="0" w:color="auto"/>
            </w:tcBorders>
            <w:shd w:val="clear" w:color="auto" w:fill="auto"/>
            <w:vAlign w:val="center"/>
            <w:hideMark/>
          </w:tcPr>
          <w:p w14:paraId="7D60869A" w14:textId="77777777" w:rsidR="00B90ED7" w:rsidRDefault="00B90ED7" w:rsidP="003831E2">
            <w:pPr>
              <w:jc w:val="center"/>
              <w:rPr>
                <w:rFonts w:ascii="Calibri" w:hAnsi="Calibri" w:cs="Calibri"/>
                <w:color w:val="000000"/>
              </w:rPr>
            </w:pPr>
            <w:r>
              <w:rPr>
                <w:rFonts w:ascii="Calibri" w:hAnsi="Calibri" w:cs="Calibri"/>
                <w:color w:val="000000"/>
              </w:rPr>
              <w:t>0</w:t>
            </w:r>
          </w:p>
        </w:tc>
        <w:tc>
          <w:tcPr>
            <w:tcW w:w="1700" w:type="dxa"/>
            <w:tcBorders>
              <w:top w:val="nil"/>
              <w:left w:val="single" w:sz="8" w:space="0" w:color="auto"/>
              <w:bottom w:val="single" w:sz="8" w:space="0" w:color="000000"/>
              <w:right w:val="single" w:sz="8" w:space="0" w:color="auto"/>
            </w:tcBorders>
            <w:shd w:val="clear" w:color="auto" w:fill="auto"/>
            <w:vAlign w:val="center"/>
            <w:hideMark/>
          </w:tcPr>
          <w:p w14:paraId="7B18C148" w14:textId="77777777" w:rsidR="00B90ED7" w:rsidRDefault="00B90ED7" w:rsidP="003831E2">
            <w:pPr>
              <w:jc w:val="center"/>
              <w:rPr>
                <w:rFonts w:ascii="Calibri" w:hAnsi="Calibri" w:cs="Calibri"/>
                <w:color w:val="000000"/>
              </w:rPr>
            </w:pPr>
            <w:r>
              <w:rPr>
                <w:rFonts w:ascii="Calibri" w:hAnsi="Calibri" w:cs="Calibri"/>
                <w:color w:val="000000"/>
              </w:rPr>
              <w:t>913 060,00</w:t>
            </w:r>
          </w:p>
        </w:tc>
        <w:tc>
          <w:tcPr>
            <w:tcW w:w="2136" w:type="dxa"/>
            <w:tcBorders>
              <w:top w:val="nil"/>
              <w:left w:val="single" w:sz="8" w:space="0" w:color="auto"/>
              <w:bottom w:val="single" w:sz="8" w:space="0" w:color="000000"/>
              <w:right w:val="single" w:sz="8" w:space="0" w:color="auto"/>
            </w:tcBorders>
            <w:shd w:val="clear" w:color="auto" w:fill="auto"/>
            <w:vAlign w:val="center"/>
            <w:hideMark/>
          </w:tcPr>
          <w:p w14:paraId="7FBBEEFF" w14:textId="77777777" w:rsidR="00B90ED7" w:rsidRDefault="00B90ED7" w:rsidP="003831E2">
            <w:pPr>
              <w:jc w:val="center"/>
              <w:rPr>
                <w:rFonts w:ascii="Calibri" w:hAnsi="Calibri" w:cs="Calibri"/>
                <w:color w:val="000000"/>
              </w:rPr>
            </w:pPr>
            <w:r>
              <w:rPr>
                <w:rFonts w:ascii="Calibri" w:hAnsi="Calibri" w:cs="Calibri"/>
                <w:color w:val="000000"/>
              </w:rPr>
              <w:t>2 413 060,00</w:t>
            </w:r>
          </w:p>
        </w:tc>
      </w:tr>
      <w:tr w:rsidR="00B90ED7" w14:paraId="5C90E1BD" w14:textId="77777777" w:rsidTr="003831E2">
        <w:trPr>
          <w:trHeight w:val="1774"/>
        </w:trPr>
        <w:tc>
          <w:tcPr>
            <w:tcW w:w="2120" w:type="dxa"/>
            <w:tcBorders>
              <w:top w:val="nil"/>
              <w:left w:val="single" w:sz="8" w:space="0" w:color="auto"/>
              <w:right w:val="single" w:sz="8" w:space="0" w:color="auto"/>
            </w:tcBorders>
            <w:shd w:val="clear" w:color="000000" w:fill="FFFF66"/>
            <w:vAlign w:val="center"/>
            <w:hideMark/>
          </w:tcPr>
          <w:p w14:paraId="33E130E7" w14:textId="77777777" w:rsidR="00B90ED7" w:rsidRDefault="00B90ED7" w:rsidP="003831E2">
            <w:pPr>
              <w:jc w:val="center"/>
              <w:rPr>
                <w:rFonts w:ascii="Calibri" w:hAnsi="Calibri" w:cs="Calibri"/>
                <w:b/>
                <w:bCs/>
                <w:color w:val="000000"/>
              </w:rPr>
            </w:pPr>
            <w:r>
              <w:rPr>
                <w:rFonts w:ascii="Calibri" w:hAnsi="Calibri" w:cs="Calibri"/>
                <w:b/>
                <w:bCs/>
                <w:color w:val="000000"/>
              </w:rPr>
              <w:t>Zarządzanie LSR</w:t>
            </w:r>
          </w:p>
          <w:p w14:paraId="611DDED7" w14:textId="77777777" w:rsidR="00B90ED7" w:rsidRPr="00222C25" w:rsidRDefault="00B90ED7" w:rsidP="003831E2">
            <w:pPr>
              <w:spacing w:after="0" w:line="240" w:lineRule="auto"/>
              <w:jc w:val="center"/>
              <w:rPr>
                <w:rFonts w:ascii="Calibri" w:hAnsi="Calibri" w:cs="Calibri"/>
                <w:color w:val="000000"/>
                <w:sz w:val="24"/>
                <w:szCs w:val="24"/>
              </w:rPr>
            </w:pPr>
            <w:r>
              <w:rPr>
                <w:rFonts w:ascii="Calibri" w:hAnsi="Calibri" w:cs="Calibri"/>
                <w:color w:val="000000"/>
              </w:rPr>
              <w:t>(art. 34 ust. 1 lit. c rozporządzenia nr 2021/1060)</w:t>
            </w:r>
          </w:p>
        </w:tc>
        <w:tc>
          <w:tcPr>
            <w:tcW w:w="1700" w:type="dxa"/>
            <w:tcBorders>
              <w:top w:val="nil"/>
              <w:left w:val="single" w:sz="8" w:space="0" w:color="auto"/>
              <w:bottom w:val="single" w:sz="8" w:space="0" w:color="000000"/>
              <w:right w:val="single" w:sz="8" w:space="0" w:color="auto"/>
            </w:tcBorders>
            <w:shd w:val="clear" w:color="auto" w:fill="auto"/>
            <w:vAlign w:val="center"/>
            <w:hideMark/>
          </w:tcPr>
          <w:p w14:paraId="51FABE8A" w14:textId="77777777" w:rsidR="00B90ED7" w:rsidRDefault="00B90ED7" w:rsidP="003831E2">
            <w:pPr>
              <w:jc w:val="center"/>
              <w:rPr>
                <w:rFonts w:ascii="Calibri" w:hAnsi="Calibri" w:cs="Calibri"/>
                <w:color w:val="000000"/>
              </w:rPr>
            </w:pPr>
            <w:r>
              <w:rPr>
                <w:rFonts w:ascii="Calibri" w:hAnsi="Calibri" w:cs="Calibri"/>
                <w:color w:val="000000"/>
              </w:rPr>
              <w:t>362 500,00</w:t>
            </w:r>
          </w:p>
        </w:tc>
        <w:tc>
          <w:tcPr>
            <w:tcW w:w="1700" w:type="dxa"/>
            <w:tcBorders>
              <w:top w:val="nil"/>
              <w:left w:val="single" w:sz="8" w:space="0" w:color="auto"/>
              <w:bottom w:val="single" w:sz="8" w:space="0" w:color="000000"/>
              <w:right w:val="single" w:sz="8" w:space="0" w:color="auto"/>
            </w:tcBorders>
            <w:shd w:val="clear" w:color="auto" w:fill="auto"/>
            <w:vAlign w:val="center"/>
            <w:hideMark/>
          </w:tcPr>
          <w:p w14:paraId="1B6C8535" w14:textId="77777777" w:rsidR="00B90ED7" w:rsidRDefault="00B90ED7" w:rsidP="003831E2">
            <w:pPr>
              <w:jc w:val="center"/>
              <w:rPr>
                <w:rFonts w:ascii="Calibri" w:hAnsi="Calibri" w:cs="Calibri"/>
                <w:color w:val="000000"/>
              </w:rPr>
            </w:pPr>
            <w:r>
              <w:rPr>
                <w:rFonts w:ascii="Calibri" w:hAnsi="Calibri" w:cs="Calibri"/>
                <w:color w:val="000000"/>
              </w:rPr>
              <w:t>0</w:t>
            </w:r>
          </w:p>
        </w:tc>
        <w:tc>
          <w:tcPr>
            <w:tcW w:w="1700" w:type="dxa"/>
            <w:tcBorders>
              <w:top w:val="nil"/>
              <w:left w:val="single" w:sz="8" w:space="0" w:color="auto"/>
              <w:bottom w:val="single" w:sz="8" w:space="0" w:color="000000"/>
              <w:right w:val="single" w:sz="8" w:space="0" w:color="auto"/>
            </w:tcBorders>
            <w:shd w:val="clear" w:color="auto" w:fill="auto"/>
            <w:vAlign w:val="center"/>
            <w:hideMark/>
          </w:tcPr>
          <w:p w14:paraId="2D3F0A43" w14:textId="77777777" w:rsidR="00B90ED7" w:rsidRDefault="00B90ED7" w:rsidP="003831E2">
            <w:pPr>
              <w:jc w:val="center"/>
              <w:rPr>
                <w:rFonts w:ascii="Calibri" w:hAnsi="Calibri" w:cs="Calibri"/>
                <w:color w:val="000000"/>
              </w:rPr>
            </w:pPr>
            <w:r>
              <w:rPr>
                <w:rFonts w:ascii="Calibri" w:hAnsi="Calibri" w:cs="Calibri"/>
                <w:color w:val="000000"/>
              </w:rPr>
              <w:t>207 259,02</w:t>
            </w:r>
          </w:p>
        </w:tc>
        <w:tc>
          <w:tcPr>
            <w:tcW w:w="2136" w:type="dxa"/>
            <w:tcBorders>
              <w:top w:val="nil"/>
              <w:left w:val="single" w:sz="8" w:space="0" w:color="auto"/>
              <w:bottom w:val="single" w:sz="8" w:space="0" w:color="000000"/>
              <w:right w:val="single" w:sz="8" w:space="0" w:color="auto"/>
            </w:tcBorders>
            <w:shd w:val="clear" w:color="auto" w:fill="auto"/>
            <w:vAlign w:val="center"/>
            <w:hideMark/>
          </w:tcPr>
          <w:p w14:paraId="6679752B" w14:textId="77777777" w:rsidR="00B90ED7" w:rsidRDefault="00B90ED7" w:rsidP="003831E2">
            <w:pPr>
              <w:jc w:val="center"/>
              <w:rPr>
                <w:rFonts w:ascii="Calibri" w:hAnsi="Calibri" w:cs="Calibri"/>
                <w:color w:val="000000"/>
              </w:rPr>
            </w:pPr>
            <w:r>
              <w:rPr>
                <w:rFonts w:ascii="Calibri" w:hAnsi="Calibri" w:cs="Calibri"/>
                <w:color w:val="000000"/>
              </w:rPr>
              <w:t>569 759,02</w:t>
            </w:r>
          </w:p>
        </w:tc>
      </w:tr>
      <w:tr w:rsidR="00B90ED7" w14:paraId="286CEB82" w14:textId="77777777" w:rsidTr="003831E2">
        <w:trPr>
          <w:trHeight w:val="450"/>
        </w:trPr>
        <w:tc>
          <w:tcPr>
            <w:tcW w:w="212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D30F7D0" w14:textId="77777777" w:rsidR="00B90ED7" w:rsidRDefault="00B90ED7" w:rsidP="003831E2">
            <w:pPr>
              <w:jc w:val="center"/>
              <w:rPr>
                <w:rFonts w:ascii="Calibri" w:hAnsi="Calibri" w:cs="Calibri"/>
                <w:b/>
                <w:bCs/>
                <w:color w:val="000000"/>
                <w:sz w:val="24"/>
                <w:szCs w:val="24"/>
              </w:rPr>
            </w:pPr>
            <w:r>
              <w:rPr>
                <w:rFonts w:ascii="Calibri" w:hAnsi="Calibri" w:cs="Calibri"/>
                <w:b/>
                <w:bCs/>
                <w:color w:val="000000"/>
              </w:rPr>
              <w:t>Razem</w:t>
            </w:r>
          </w:p>
        </w:tc>
        <w:tc>
          <w:tcPr>
            <w:tcW w:w="1700" w:type="dxa"/>
            <w:vMerge w:val="restart"/>
            <w:tcBorders>
              <w:top w:val="nil"/>
              <w:left w:val="single" w:sz="8" w:space="0" w:color="auto"/>
              <w:bottom w:val="nil"/>
              <w:right w:val="single" w:sz="8" w:space="0" w:color="auto"/>
            </w:tcBorders>
            <w:shd w:val="clear" w:color="auto" w:fill="auto"/>
            <w:vAlign w:val="center"/>
            <w:hideMark/>
          </w:tcPr>
          <w:p w14:paraId="1A9FAC79" w14:textId="77777777" w:rsidR="00B90ED7" w:rsidRDefault="00B90ED7" w:rsidP="003831E2">
            <w:pPr>
              <w:jc w:val="center"/>
              <w:rPr>
                <w:rFonts w:ascii="Calibri" w:hAnsi="Calibri" w:cs="Calibri"/>
                <w:color w:val="000000"/>
              </w:rPr>
            </w:pPr>
            <w:r>
              <w:rPr>
                <w:rFonts w:ascii="Calibri" w:hAnsi="Calibri" w:cs="Calibri"/>
                <w:color w:val="000000"/>
              </w:rPr>
              <w:t>1 862 500,00</w:t>
            </w:r>
          </w:p>
        </w:tc>
        <w:tc>
          <w:tcPr>
            <w:tcW w:w="1700" w:type="dxa"/>
            <w:vMerge w:val="restart"/>
            <w:tcBorders>
              <w:top w:val="nil"/>
              <w:left w:val="single" w:sz="8" w:space="0" w:color="auto"/>
              <w:bottom w:val="nil"/>
              <w:right w:val="single" w:sz="8" w:space="0" w:color="auto"/>
            </w:tcBorders>
            <w:shd w:val="clear" w:color="auto" w:fill="auto"/>
            <w:vAlign w:val="center"/>
            <w:hideMark/>
          </w:tcPr>
          <w:p w14:paraId="7AA8637D" w14:textId="77777777" w:rsidR="00B90ED7" w:rsidRDefault="00B90ED7" w:rsidP="003831E2">
            <w:pPr>
              <w:jc w:val="center"/>
              <w:rPr>
                <w:rFonts w:ascii="Calibri" w:hAnsi="Calibri" w:cs="Calibri"/>
                <w:color w:val="000000"/>
              </w:rPr>
            </w:pPr>
            <w:r>
              <w:rPr>
                <w:rFonts w:ascii="Calibri" w:hAnsi="Calibri" w:cs="Calibri"/>
                <w:color w:val="000000"/>
              </w:rPr>
              <w:t>0</w:t>
            </w:r>
          </w:p>
        </w:tc>
        <w:tc>
          <w:tcPr>
            <w:tcW w:w="1700" w:type="dxa"/>
            <w:vMerge w:val="restart"/>
            <w:tcBorders>
              <w:top w:val="nil"/>
              <w:left w:val="single" w:sz="8" w:space="0" w:color="auto"/>
              <w:bottom w:val="nil"/>
              <w:right w:val="single" w:sz="8" w:space="0" w:color="auto"/>
            </w:tcBorders>
            <w:shd w:val="clear" w:color="auto" w:fill="auto"/>
            <w:vAlign w:val="center"/>
            <w:hideMark/>
          </w:tcPr>
          <w:p w14:paraId="28FDA1D5" w14:textId="77777777" w:rsidR="00B90ED7" w:rsidRDefault="00B90ED7" w:rsidP="003831E2">
            <w:pPr>
              <w:jc w:val="center"/>
              <w:rPr>
                <w:rFonts w:ascii="Calibri" w:hAnsi="Calibri" w:cs="Calibri"/>
                <w:color w:val="000000"/>
              </w:rPr>
            </w:pPr>
            <w:r>
              <w:rPr>
                <w:rFonts w:ascii="Calibri" w:hAnsi="Calibri" w:cs="Calibri"/>
                <w:color w:val="000000"/>
              </w:rPr>
              <w:t>1 120 319,02</w:t>
            </w:r>
          </w:p>
        </w:tc>
        <w:tc>
          <w:tcPr>
            <w:tcW w:w="2136" w:type="dxa"/>
            <w:vMerge w:val="restart"/>
            <w:tcBorders>
              <w:top w:val="nil"/>
              <w:left w:val="single" w:sz="8" w:space="0" w:color="auto"/>
              <w:bottom w:val="nil"/>
              <w:right w:val="single" w:sz="8" w:space="0" w:color="auto"/>
            </w:tcBorders>
            <w:shd w:val="clear" w:color="auto" w:fill="auto"/>
            <w:vAlign w:val="center"/>
            <w:hideMark/>
          </w:tcPr>
          <w:p w14:paraId="25361FC1" w14:textId="77777777" w:rsidR="00B90ED7" w:rsidRDefault="00B90ED7" w:rsidP="003831E2">
            <w:pPr>
              <w:jc w:val="center"/>
              <w:rPr>
                <w:rFonts w:ascii="Calibri" w:hAnsi="Calibri" w:cs="Calibri"/>
                <w:color w:val="000000"/>
              </w:rPr>
            </w:pPr>
            <w:r>
              <w:rPr>
                <w:rFonts w:ascii="Calibri" w:hAnsi="Calibri" w:cs="Calibri"/>
                <w:color w:val="000000"/>
              </w:rPr>
              <w:t>2 982 819,02</w:t>
            </w:r>
          </w:p>
        </w:tc>
      </w:tr>
      <w:tr w:rsidR="00B90ED7" w14:paraId="59A82B5F" w14:textId="77777777" w:rsidTr="003831E2">
        <w:trPr>
          <w:trHeight w:val="450"/>
        </w:trPr>
        <w:tc>
          <w:tcPr>
            <w:tcW w:w="2120" w:type="dxa"/>
            <w:vMerge/>
            <w:tcBorders>
              <w:top w:val="nil"/>
              <w:left w:val="single" w:sz="8" w:space="0" w:color="auto"/>
              <w:bottom w:val="single" w:sz="8" w:space="0" w:color="000000"/>
              <w:right w:val="single" w:sz="8" w:space="0" w:color="auto"/>
            </w:tcBorders>
            <w:vAlign w:val="center"/>
            <w:hideMark/>
          </w:tcPr>
          <w:p w14:paraId="75939D22" w14:textId="77777777" w:rsidR="00B90ED7" w:rsidRDefault="00B90ED7" w:rsidP="003831E2">
            <w:pPr>
              <w:rPr>
                <w:rFonts w:ascii="Calibri" w:hAnsi="Calibri" w:cs="Calibri"/>
                <w:b/>
                <w:bCs/>
                <w:color w:val="000000"/>
                <w:sz w:val="24"/>
                <w:szCs w:val="24"/>
              </w:rPr>
            </w:pPr>
          </w:p>
        </w:tc>
        <w:tc>
          <w:tcPr>
            <w:tcW w:w="1700" w:type="dxa"/>
            <w:vMerge/>
            <w:tcBorders>
              <w:top w:val="nil"/>
              <w:left w:val="single" w:sz="8" w:space="0" w:color="auto"/>
              <w:bottom w:val="nil"/>
              <w:right w:val="single" w:sz="8" w:space="0" w:color="auto"/>
            </w:tcBorders>
            <w:vAlign w:val="center"/>
            <w:hideMark/>
          </w:tcPr>
          <w:p w14:paraId="3B00296C" w14:textId="77777777" w:rsidR="00B90ED7" w:rsidRDefault="00B90ED7" w:rsidP="003831E2">
            <w:pPr>
              <w:rPr>
                <w:rFonts w:ascii="Calibri" w:hAnsi="Calibri" w:cs="Calibri"/>
                <w:color w:val="000000"/>
              </w:rPr>
            </w:pPr>
          </w:p>
        </w:tc>
        <w:tc>
          <w:tcPr>
            <w:tcW w:w="1700" w:type="dxa"/>
            <w:vMerge/>
            <w:tcBorders>
              <w:top w:val="nil"/>
              <w:left w:val="single" w:sz="8" w:space="0" w:color="auto"/>
              <w:bottom w:val="nil"/>
              <w:right w:val="single" w:sz="8" w:space="0" w:color="auto"/>
            </w:tcBorders>
            <w:vAlign w:val="center"/>
            <w:hideMark/>
          </w:tcPr>
          <w:p w14:paraId="1041E8AF" w14:textId="77777777" w:rsidR="00B90ED7" w:rsidRDefault="00B90ED7" w:rsidP="003831E2">
            <w:pPr>
              <w:rPr>
                <w:rFonts w:ascii="Calibri" w:hAnsi="Calibri" w:cs="Calibri"/>
                <w:color w:val="000000"/>
              </w:rPr>
            </w:pPr>
          </w:p>
        </w:tc>
        <w:tc>
          <w:tcPr>
            <w:tcW w:w="1700" w:type="dxa"/>
            <w:vMerge/>
            <w:tcBorders>
              <w:top w:val="nil"/>
              <w:left w:val="single" w:sz="8" w:space="0" w:color="auto"/>
              <w:bottom w:val="nil"/>
              <w:right w:val="single" w:sz="8" w:space="0" w:color="auto"/>
            </w:tcBorders>
            <w:vAlign w:val="center"/>
            <w:hideMark/>
          </w:tcPr>
          <w:p w14:paraId="4B8829E3" w14:textId="77777777" w:rsidR="00B90ED7" w:rsidRDefault="00B90ED7" w:rsidP="003831E2">
            <w:pPr>
              <w:rPr>
                <w:rFonts w:ascii="Calibri" w:hAnsi="Calibri" w:cs="Calibri"/>
                <w:color w:val="000000"/>
              </w:rPr>
            </w:pPr>
          </w:p>
        </w:tc>
        <w:tc>
          <w:tcPr>
            <w:tcW w:w="2136" w:type="dxa"/>
            <w:vMerge/>
            <w:tcBorders>
              <w:top w:val="nil"/>
              <w:left w:val="single" w:sz="8" w:space="0" w:color="auto"/>
              <w:bottom w:val="nil"/>
              <w:right w:val="single" w:sz="8" w:space="0" w:color="auto"/>
            </w:tcBorders>
            <w:vAlign w:val="center"/>
            <w:hideMark/>
          </w:tcPr>
          <w:p w14:paraId="41BBB8AA" w14:textId="77777777" w:rsidR="00B90ED7" w:rsidRDefault="00B90ED7" w:rsidP="003831E2">
            <w:pPr>
              <w:rPr>
                <w:rFonts w:ascii="Calibri" w:hAnsi="Calibri" w:cs="Calibri"/>
                <w:color w:val="000000"/>
              </w:rPr>
            </w:pPr>
          </w:p>
        </w:tc>
      </w:tr>
      <w:tr w:rsidR="00B90ED7" w14:paraId="1C627F55" w14:textId="77777777" w:rsidTr="003831E2">
        <w:trPr>
          <w:trHeight w:val="660"/>
        </w:trPr>
        <w:tc>
          <w:tcPr>
            <w:tcW w:w="9356" w:type="dxa"/>
            <w:gridSpan w:val="5"/>
            <w:tcBorders>
              <w:top w:val="single" w:sz="8" w:space="0" w:color="auto"/>
              <w:left w:val="single" w:sz="8" w:space="0" w:color="auto"/>
              <w:bottom w:val="nil"/>
              <w:right w:val="single" w:sz="8" w:space="0" w:color="000000"/>
            </w:tcBorders>
            <w:shd w:val="clear" w:color="auto" w:fill="auto"/>
            <w:vAlign w:val="center"/>
            <w:hideMark/>
          </w:tcPr>
          <w:p w14:paraId="2394BEA5" w14:textId="77777777" w:rsidR="00B90ED7" w:rsidRDefault="00B90ED7" w:rsidP="003831E2">
            <w:pPr>
              <w:rPr>
                <w:rFonts w:ascii="Calibri" w:hAnsi="Calibri" w:cs="Calibri"/>
                <w:i/>
                <w:iCs/>
                <w:color w:val="000000"/>
                <w:sz w:val="20"/>
                <w:szCs w:val="20"/>
              </w:rPr>
            </w:pPr>
            <w:r>
              <w:rPr>
                <w:rFonts w:ascii="Calibri" w:hAnsi="Calibri" w:cs="Calibri"/>
                <w:i/>
                <w:iCs/>
                <w:color w:val="000000"/>
                <w:sz w:val="20"/>
                <w:szCs w:val="20"/>
              </w:rPr>
              <w:t>* Wysokość środków danego funduszu na RLKS dostępnych dla LGD w danym województwie będzie wyższa o wartość wkładu krajowego, którego procentowy udział w tej kwocie jest określony dla danego FEW.</w:t>
            </w:r>
          </w:p>
        </w:tc>
      </w:tr>
      <w:tr w:rsidR="00B90ED7" w14:paraId="7FE7EF7F" w14:textId="77777777" w:rsidTr="003831E2">
        <w:trPr>
          <w:trHeight w:val="330"/>
        </w:trPr>
        <w:tc>
          <w:tcPr>
            <w:tcW w:w="9356" w:type="dxa"/>
            <w:gridSpan w:val="5"/>
            <w:tcBorders>
              <w:top w:val="nil"/>
              <w:left w:val="single" w:sz="8" w:space="0" w:color="auto"/>
              <w:bottom w:val="single" w:sz="8" w:space="0" w:color="auto"/>
              <w:right w:val="single" w:sz="8" w:space="0" w:color="000000"/>
            </w:tcBorders>
            <w:shd w:val="clear" w:color="auto" w:fill="auto"/>
            <w:vAlign w:val="center"/>
            <w:hideMark/>
          </w:tcPr>
          <w:p w14:paraId="09BBACFC" w14:textId="77777777" w:rsidR="00B90ED7" w:rsidRDefault="00B90ED7" w:rsidP="003831E2">
            <w:pPr>
              <w:rPr>
                <w:rFonts w:ascii="Calibri" w:hAnsi="Calibri" w:cs="Calibri"/>
                <w:i/>
                <w:iCs/>
                <w:color w:val="000000"/>
                <w:sz w:val="20"/>
                <w:szCs w:val="20"/>
              </w:rPr>
            </w:pPr>
            <w:r>
              <w:rPr>
                <w:rFonts w:ascii="Calibri" w:hAnsi="Calibri" w:cs="Calibri"/>
                <w:i/>
                <w:iCs/>
                <w:color w:val="000000"/>
                <w:sz w:val="20"/>
                <w:szCs w:val="20"/>
              </w:rPr>
              <w:t>** W wierszu odpowiadającemu danemu EFSI, z którego LSR nie będzie finansowana, należy wstawić wartość „0”.</w:t>
            </w:r>
          </w:p>
        </w:tc>
      </w:tr>
    </w:tbl>
    <w:p w14:paraId="7FDBE4ED" w14:textId="77777777" w:rsidR="00B90ED7" w:rsidRPr="0047304D" w:rsidRDefault="00B90ED7" w:rsidP="00B90ED7">
      <w:pPr>
        <w:autoSpaceDE w:val="0"/>
        <w:autoSpaceDN w:val="0"/>
        <w:adjustRightInd w:val="0"/>
        <w:spacing w:after="0"/>
        <w:rPr>
          <w:rFonts w:cs="Calibri"/>
          <w:color w:val="000000"/>
        </w:rPr>
      </w:pPr>
    </w:p>
    <w:p w14:paraId="31EA59CD" w14:textId="77777777" w:rsidR="00B90ED7" w:rsidRPr="0047304D" w:rsidRDefault="00B90ED7" w:rsidP="00B90ED7">
      <w:pPr>
        <w:rPr>
          <w:rFonts w:eastAsia="Calibri" w:cs="Calibri"/>
          <w:kern w:val="2"/>
        </w:rPr>
      </w:pPr>
    </w:p>
    <w:p w14:paraId="0683D123" w14:textId="77777777" w:rsidR="00B90ED7" w:rsidRPr="0047304D" w:rsidRDefault="00B90ED7" w:rsidP="00B90ED7">
      <w:pPr>
        <w:rPr>
          <w:rFonts w:eastAsia="Calibri" w:cs="Calibri"/>
          <w:kern w:val="2"/>
        </w:rPr>
      </w:pPr>
      <w:r w:rsidRPr="0047304D">
        <w:rPr>
          <w:rFonts w:eastAsia="Calibri"/>
          <w:noProof/>
        </w:rPr>
        <w:lastRenderedPageBreak/>
        <w:drawing>
          <wp:inline distT="0" distB="0" distL="0" distR="0" wp14:anchorId="6C1C51C9" wp14:editId="157A7DC3">
            <wp:extent cx="9686925" cy="1943100"/>
            <wp:effectExtent l="0" t="0" r="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86925" cy="1943100"/>
                    </a:xfrm>
                    <a:prstGeom prst="rect">
                      <a:avLst/>
                    </a:prstGeom>
                    <a:noFill/>
                    <a:ln>
                      <a:noFill/>
                    </a:ln>
                  </pic:spPr>
                </pic:pic>
              </a:graphicData>
            </a:graphic>
          </wp:inline>
        </w:drawing>
      </w:r>
    </w:p>
    <w:p w14:paraId="09FAE005" w14:textId="77777777" w:rsidR="00B90ED7" w:rsidRPr="0047304D" w:rsidRDefault="00B90ED7" w:rsidP="00B90ED7">
      <w:pPr>
        <w:rPr>
          <w:rFonts w:eastAsia="Calibri" w:cs="Calibri"/>
          <w:kern w:val="2"/>
        </w:rPr>
      </w:pPr>
    </w:p>
    <w:p w14:paraId="7870CB0C" w14:textId="77777777" w:rsidR="00B90ED7" w:rsidRPr="0047304D" w:rsidRDefault="00B90ED7" w:rsidP="00B90ED7">
      <w:pPr>
        <w:spacing w:after="0"/>
        <w:rPr>
          <w:rFonts w:eastAsia="Calibri" w:cs="Calibri"/>
          <w:kern w:val="2"/>
        </w:rPr>
      </w:pPr>
    </w:p>
    <w:p w14:paraId="1A2A8425" w14:textId="77777777" w:rsidR="00B90ED7" w:rsidRPr="0047304D" w:rsidRDefault="00B90ED7" w:rsidP="00B90ED7">
      <w:pPr>
        <w:spacing w:after="0"/>
        <w:rPr>
          <w:rFonts w:cs="Calibri"/>
        </w:rPr>
      </w:pPr>
    </w:p>
    <w:p w14:paraId="72AC8821" w14:textId="196AA355" w:rsidR="00EB2A52" w:rsidRPr="00891F7E" w:rsidRDefault="00EB2A52" w:rsidP="00B90ED7">
      <w:pPr>
        <w:pStyle w:val="Nagwek2"/>
        <w:spacing w:before="0"/>
        <w:rPr>
          <w:rFonts w:cstheme="minorHAnsi"/>
        </w:rPr>
      </w:pPr>
    </w:p>
    <w:sectPr w:rsidR="00EB2A52" w:rsidRPr="00891F7E" w:rsidSect="006322C4">
      <w:pgSz w:w="16838" w:h="11906" w:orient="landscape"/>
      <w:pgMar w:top="851" w:right="40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89CB" w14:textId="77777777" w:rsidR="00CA62A1" w:rsidRDefault="00CA62A1" w:rsidP="00DC611B">
      <w:pPr>
        <w:spacing w:after="0" w:line="240" w:lineRule="auto"/>
      </w:pPr>
      <w:r>
        <w:separator/>
      </w:r>
    </w:p>
  </w:endnote>
  <w:endnote w:type="continuationSeparator" w:id="0">
    <w:p w14:paraId="11B3CAD2" w14:textId="77777777" w:rsidR="00CA62A1" w:rsidRDefault="00CA62A1" w:rsidP="00DC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Cambria">
    <w:panose1 w:val="02040503050406030204"/>
    <w:charset w:val="EE"/>
    <w:family w:val="roman"/>
    <w:pitch w:val="variable"/>
    <w:sig w:usb0="E00006FF" w:usb1="420024FF" w:usb2="02000000" w:usb3="00000000" w:csb0="0000019F" w:csb1="00000000"/>
  </w:font>
  <w:font w:name="Lato Heavy">
    <w:altName w:val="Segoe UI"/>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64251"/>
      <w:docPartObj>
        <w:docPartGallery w:val="Page Numbers (Bottom of Page)"/>
        <w:docPartUnique/>
      </w:docPartObj>
    </w:sdtPr>
    <w:sdtContent>
      <w:p w14:paraId="575723A0" w14:textId="1F2ED06D" w:rsidR="00634B66" w:rsidRPr="00BE647E" w:rsidRDefault="00BE647E" w:rsidP="00BE647E">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1F9F" w14:textId="77777777" w:rsidR="00CA62A1" w:rsidRDefault="00CA62A1" w:rsidP="00DC611B">
      <w:pPr>
        <w:spacing w:after="0" w:line="240" w:lineRule="auto"/>
      </w:pPr>
      <w:r>
        <w:separator/>
      </w:r>
    </w:p>
  </w:footnote>
  <w:footnote w:type="continuationSeparator" w:id="0">
    <w:p w14:paraId="7FA3AC0C" w14:textId="77777777" w:rsidR="00CA62A1" w:rsidRDefault="00CA62A1" w:rsidP="00DC6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8065E2"/>
    <w:lvl w:ilvl="0">
      <w:start w:val="1"/>
      <w:numFmt w:val="bullet"/>
      <w:pStyle w:val="OBSZAR"/>
      <w:lvlText w:val=""/>
      <w:lvlJc w:val="left"/>
      <w:pPr>
        <w:tabs>
          <w:tab w:val="num" w:pos="360"/>
        </w:tabs>
        <w:ind w:left="360" w:hanging="360"/>
      </w:pPr>
      <w:rPr>
        <w:rFonts w:ascii="Symbol" w:hAnsi="Symbol" w:hint="default"/>
      </w:rPr>
    </w:lvl>
  </w:abstractNum>
  <w:abstractNum w:abstractNumId="1" w15:restartNumberingAfterBreak="0">
    <w:nsid w:val="00BD7ABF"/>
    <w:multiLevelType w:val="hybridMultilevel"/>
    <w:tmpl w:val="723036D0"/>
    <w:lvl w:ilvl="0" w:tplc="21B0B8BC">
      <w:start w:val="1"/>
      <w:numFmt w:val="bullet"/>
      <w:lvlText w:val="-"/>
      <w:lvlJc w:val="left"/>
      <w:pPr>
        <w:tabs>
          <w:tab w:val="num" w:pos="360"/>
        </w:tabs>
        <w:ind w:left="360" w:hanging="360"/>
      </w:pPr>
      <w:rPr>
        <w:rFonts w:ascii="Calibri" w:hAnsi="Calibri"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F1242C"/>
    <w:multiLevelType w:val="hybridMultilevel"/>
    <w:tmpl w:val="AB0448C4"/>
    <w:lvl w:ilvl="0" w:tplc="21B0B8BC">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27784E"/>
    <w:multiLevelType w:val="multilevel"/>
    <w:tmpl w:val="591AC4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E4CFC"/>
    <w:multiLevelType w:val="hybridMultilevel"/>
    <w:tmpl w:val="0C16039E"/>
    <w:lvl w:ilvl="0" w:tplc="1916C4AE">
      <w:start w:val="1"/>
      <w:numFmt w:val="upperLetter"/>
      <w:pStyle w:val="Tytudodatkowy"/>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D2212F1"/>
    <w:multiLevelType w:val="multilevel"/>
    <w:tmpl w:val="D2C69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D40127"/>
    <w:multiLevelType w:val="multilevel"/>
    <w:tmpl w:val="CD2C941E"/>
    <w:lvl w:ilvl="0">
      <w:start w:val="4"/>
      <w:numFmt w:val="decimal"/>
      <w:lvlText w:val="%1"/>
      <w:lvlJc w:val="left"/>
      <w:pPr>
        <w:ind w:left="360" w:hanging="360"/>
      </w:pPr>
      <w:rPr>
        <w:rFonts w:eastAsia="Calibri" w:hint="default"/>
        <w:b w:val="0"/>
        <w:color w:val="auto"/>
      </w:rPr>
    </w:lvl>
    <w:lvl w:ilvl="1">
      <w:start w:val="3"/>
      <w:numFmt w:val="decimal"/>
      <w:lvlText w:val="%1.%2"/>
      <w:lvlJc w:val="left"/>
      <w:pPr>
        <w:ind w:left="360" w:hanging="360"/>
      </w:pPr>
      <w:rPr>
        <w:rFonts w:eastAsia="Calibri" w:hint="default"/>
        <w:b w:val="0"/>
        <w:bCs/>
        <w:color w:val="4472C4" w:themeColor="accent1"/>
      </w:rPr>
    </w:lvl>
    <w:lvl w:ilvl="2">
      <w:start w:val="1"/>
      <w:numFmt w:val="decimal"/>
      <w:lvlText w:val="%1.%2.%3"/>
      <w:lvlJc w:val="left"/>
      <w:pPr>
        <w:ind w:left="720" w:hanging="720"/>
      </w:pPr>
      <w:rPr>
        <w:rFonts w:eastAsia="Calibri" w:hint="default"/>
        <w:b w:val="0"/>
        <w:color w:val="auto"/>
      </w:rPr>
    </w:lvl>
    <w:lvl w:ilvl="3">
      <w:start w:val="1"/>
      <w:numFmt w:val="decimal"/>
      <w:lvlText w:val="%1.%2.%3.%4"/>
      <w:lvlJc w:val="left"/>
      <w:pPr>
        <w:ind w:left="720" w:hanging="720"/>
      </w:pPr>
      <w:rPr>
        <w:rFonts w:eastAsia="Calibri" w:hint="default"/>
        <w:b w:val="0"/>
        <w:color w:val="auto"/>
      </w:rPr>
    </w:lvl>
    <w:lvl w:ilvl="4">
      <w:start w:val="1"/>
      <w:numFmt w:val="decimal"/>
      <w:lvlText w:val="%1.%2.%3.%4.%5"/>
      <w:lvlJc w:val="left"/>
      <w:pPr>
        <w:ind w:left="1080" w:hanging="1080"/>
      </w:pPr>
      <w:rPr>
        <w:rFonts w:eastAsia="Calibri" w:hint="default"/>
        <w:b w:val="0"/>
        <w:color w:val="auto"/>
      </w:rPr>
    </w:lvl>
    <w:lvl w:ilvl="5">
      <w:start w:val="1"/>
      <w:numFmt w:val="decimal"/>
      <w:lvlText w:val="%1.%2.%3.%4.%5.%6"/>
      <w:lvlJc w:val="left"/>
      <w:pPr>
        <w:ind w:left="1080" w:hanging="1080"/>
      </w:pPr>
      <w:rPr>
        <w:rFonts w:eastAsia="Calibri" w:hint="default"/>
        <w:b w:val="0"/>
        <w:color w:val="auto"/>
      </w:rPr>
    </w:lvl>
    <w:lvl w:ilvl="6">
      <w:start w:val="1"/>
      <w:numFmt w:val="decimal"/>
      <w:lvlText w:val="%1.%2.%3.%4.%5.%6.%7"/>
      <w:lvlJc w:val="left"/>
      <w:pPr>
        <w:ind w:left="1440" w:hanging="1440"/>
      </w:pPr>
      <w:rPr>
        <w:rFonts w:eastAsia="Calibri" w:hint="default"/>
        <w:b w:val="0"/>
        <w:color w:val="auto"/>
      </w:rPr>
    </w:lvl>
    <w:lvl w:ilvl="7">
      <w:start w:val="1"/>
      <w:numFmt w:val="decimal"/>
      <w:lvlText w:val="%1.%2.%3.%4.%5.%6.%7.%8"/>
      <w:lvlJc w:val="left"/>
      <w:pPr>
        <w:ind w:left="1440" w:hanging="1440"/>
      </w:pPr>
      <w:rPr>
        <w:rFonts w:eastAsia="Calibri" w:hint="default"/>
        <w:b w:val="0"/>
        <w:color w:val="auto"/>
      </w:rPr>
    </w:lvl>
    <w:lvl w:ilvl="8">
      <w:start w:val="1"/>
      <w:numFmt w:val="decimal"/>
      <w:lvlText w:val="%1.%2.%3.%4.%5.%6.%7.%8.%9"/>
      <w:lvlJc w:val="left"/>
      <w:pPr>
        <w:ind w:left="1800" w:hanging="1800"/>
      </w:pPr>
      <w:rPr>
        <w:rFonts w:eastAsia="Calibri" w:hint="default"/>
        <w:b w:val="0"/>
        <w:color w:val="auto"/>
      </w:rPr>
    </w:lvl>
  </w:abstractNum>
  <w:abstractNum w:abstractNumId="7" w15:restartNumberingAfterBreak="0">
    <w:nsid w:val="17513A34"/>
    <w:multiLevelType w:val="hybridMultilevel"/>
    <w:tmpl w:val="202445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1B631A"/>
    <w:multiLevelType w:val="multilevel"/>
    <w:tmpl w:val="128CCE2A"/>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pStyle w:val="Celpunkty"/>
      <w:lvlText w:val=""/>
      <w:lvlJc w:val="left"/>
      <w:pPr>
        <w:ind w:left="1440" w:hanging="1080"/>
      </w:pPr>
      <w:rPr>
        <w:rFonts w:ascii="Wingdings" w:hAnsi="Wingdings" w:hint="default"/>
        <w:color w:val="FFC00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5607E9"/>
    <w:multiLevelType w:val="multilevel"/>
    <w:tmpl w:val="696CE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4628A"/>
    <w:multiLevelType w:val="hybridMultilevel"/>
    <w:tmpl w:val="CDDC2124"/>
    <w:lvl w:ilvl="0" w:tplc="F1422188">
      <w:start w:val="1"/>
      <w:numFmt w:val="upperLetter"/>
      <w:lvlText w:val="Cel strategiczny %1."/>
      <w:lvlJc w:val="left"/>
      <w:pPr>
        <w:ind w:left="1571" w:hanging="360"/>
      </w:pPr>
      <w:rPr>
        <w:rFonts w:hint="default"/>
      </w:rPr>
    </w:lvl>
    <w:lvl w:ilvl="1" w:tplc="D0D87F1E">
      <w:start w:val="1"/>
      <w:numFmt w:val="decimal"/>
      <w:lvlText w:val="%2."/>
      <w:lvlJc w:val="left"/>
      <w:pPr>
        <w:ind w:left="1440" w:hanging="360"/>
      </w:pPr>
      <w:rPr>
        <w:rFonts w:hint="default"/>
      </w:rPr>
    </w:lvl>
    <w:lvl w:ilvl="2" w:tplc="A97CA942">
      <w:start w:val="1"/>
      <w:numFmt w:val="upperLetter"/>
      <w:pStyle w:val="Celstrategiczny"/>
      <w:lvlText w:val="Cel strategiczny %3."/>
      <w:lvlJc w:val="left"/>
      <w:pPr>
        <w:ind w:left="2160" w:hanging="180"/>
      </w:pPr>
      <w:rPr>
        <w:rFonts w:hint="default"/>
        <w:b w:val="0"/>
        <w:bCs w:val="0"/>
        <w:i w:val="0"/>
        <w:iCs w:val="0"/>
        <w:caps w:val="0"/>
        <w:smallCaps w:val="0"/>
        <w:strike w:val="0"/>
        <w:dstrike w:val="0"/>
        <w:outline w:val="0"/>
        <w:shadow w:val="0"/>
        <w:emboss w:val="0"/>
        <w:imprint w:val="0"/>
        <w:noProof w:val="0"/>
        <w:vanish w:val="0"/>
        <w:spacing w:val="0"/>
        <w:kern w:val="0"/>
        <w:position w:val="0"/>
        <w:u w:val="single" w:color="FFC000"/>
        <w:effect w:val="none"/>
        <w:vertAlign w:val="baseline"/>
        <w:em w:val="none"/>
        <w:specVanish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64D95"/>
    <w:multiLevelType w:val="multilevel"/>
    <w:tmpl w:val="5A1429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D42873"/>
    <w:multiLevelType w:val="hybridMultilevel"/>
    <w:tmpl w:val="EAA4236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D882321"/>
    <w:multiLevelType w:val="hybridMultilevel"/>
    <w:tmpl w:val="5262E7CC"/>
    <w:lvl w:ilvl="0" w:tplc="21B0B8BC">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7A05A31"/>
    <w:multiLevelType w:val="multilevel"/>
    <w:tmpl w:val="2EDCF7AE"/>
    <w:lvl w:ilvl="0">
      <w:start w:val="1"/>
      <w:numFmt w:val="decimal"/>
      <w:pStyle w:val="Tytu"/>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C01532B"/>
    <w:multiLevelType w:val="multilevel"/>
    <w:tmpl w:val="E094295C"/>
    <w:styleLink w:val="Biecalista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C66AC9"/>
    <w:multiLevelType w:val="hybridMultilevel"/>
    <w:tmpl w:val="463CF5B6"/>
    <w:lvl w:ilvl="0" w:tplc="361089CE">
      <w:start w:val="1"/>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FA178EE"/>
    <w:multiLevelType w:val="hybridMultilevel"/>
    <w:tmpl w:val="F4B8C420"/>
    <w:lvl w:ilvl="0" w:tplc="0415000F">
      <w:start w:val="1"/>
      <w:numFmt w:val="decimal"/>
      <w:lvlText w:val="%1."/>
      <w:lvlJc w:val="left"/>
      <w:pPr>
        <w:ind w:left="720" w:hanging="360"/>
      </w:pPr>
    </w:lvl>
    <w:lvl w:ilvl="1" w:tplc="04150019" w:tentative="1">
      <w:start w:val="1"/>
      <w:numFmt w:val="lowerLetter"/>
      <w:pStyle w:val="ProjektyObszaru"/>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A83474"/>
    <w:multiLevelType w:val="hybridMultilevel"/>
    <w:tmpl w:val="F014CE3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34B7F85"/>
    <w:multiLevelType w:val="hybridMultilevel"/>
    <w:tmpl w:val="ECAE6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21" w15:restartNumberingAfterBreak="0">
    <w:nsid w:val="37E57E32"/>
    <w:multiLevelType w:val="hybridMultilevel"/>
    <w:tmpl w:val="7052774A"/>
    <w:lvl w:ilvl="0" w:tplc="21B0B8BC">
      <w:start w:val="1"/>
      <w:numFmt w:val="bullet"/>
      <w:lvlText w:val="-"/>
      <w:lvlJc w:val="left"/>
      <w:pPr>
        <w:tabs>
          <w:tab w:val="num" w:pos="360"/>
        </w:tabs>
        <w:ind w:left="360" w:hanging="360"/>
      </w:pPr>
      <w:rPr>
        <w:rFonts w:ascii="Calibri" w:hAnsi="Calibri"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705708"/>
    <w:multiLevelType w:val="multilevel"/>
    <w:tmpl w:val="E8F6E776"/>
    <w:lvl w:ilvl="0">
      <w:start w:val="1"/>
      <w:numFmt w:val="none"/>
      <w:lvlText w:val="%1"/>
      <w:lvlJc w:val="left"/>
      <w:pPr>
        <w:ind w:left="360" w:hanging="360"/>
      </w:pPr>
      <w:rPr>
        <w:rFonts w:hint="default"/>
      </w:rPr>
    </w:lvl>
    <w:lvl w:ilvl="1">
      <w:start w:val="1"/>
      <w:numFmt w:val="upperLetter"/>
      <w:lvlText w:val="Obszar strategiczny %2."/>
      <w:lvlJc w:val="left"/>
      <w:pPr>
        <w:ind w:left="1080" w:hanging="720"/>
      </w:pPr>
      <w:rPr>
        <w:rFonts w:hint="default"/>
      </w:rPr>
    </w:lvl>
    <w:lvl w:ilvl="2">
      <w:start w:val="1"/>
      <w:numFmt w:val="decimal"/>
      <w:pStyle w:val="Projekt"/>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5A47B0"/>
    <w:multiLevelType w:val="multilevel"/>
    <w:tmpl w:val="E094295C"/>
    <w:numStyleLink w:val="Biecalista1"/>
  </w:abstractNum>
  <w:abstractNum w:abstractNumId="24" w15:restartNumberingAfterBreak="0">
    <w:nsid w:val="43AC6622"/>
    <w:multiLevelType w:val="hybridMultilevel"/>
    <w:tmpl w:val="5D3072FE"/>
    <w:lvl w:ilvl="0" w:tplc="F738BB52">
      <w:start w:val="1"/>
      <w:numFmt w:val="decimal"/>
      <w:pStyle w:val="Rycina-NUMERACJA"/>
      <w:lvlText w:val="Ryc.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BB044F"/>
    <w:multiLevelType w:val="hybridMultilevel"/>
    <w:tmpl w:val="410E2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A627A1"/>
    <w:multiLevelType w:val="hybridMultilevel"/>
    <w:tmpl w:val="6FD0229C"/>
    <w:lvl w:ilvl="0" w:tplc="06AE8444">
      <w:start w:val="1"/>
      <w:numFmt w:val="decimal"/>
      <w:lvlText w:val="%1."/>
      <w:lvlJc w:val="left"/>
      <w:pPr>
        <w:ind w:left="720" w:hanging="360"/>
      </w:pPr>
    </w:lvl>
    <w:lvl w:ilvl="1" w:tplc="04150019" w:tentative="1">
      <w:start w:val="1"/>
      <w:numFmt w:val="lowerLetter"/>
      <w:pStyle w:val="Podtytu"/>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EF3ED0"/>
    <w:multiLevelType w:val="hybridMultilevel"/>
    <w:tmpl w:val="E800E5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A47B8A"/>
    <w:multiLevelType w:val="hybridMultilevel"/>
    <w:tmpl w:val="15723C7C"/>
    <w:lvl w:ilvl="0" w:tplc="F1C471CC">
      <w:start w:val="1"/>
      <w:numFmt w:val="bullet"/>
      <w:pStyle w:val="Punktorp1"/>
      <w:lvlText w:val=""/>
      <w:lvlJc w:val="left"/>
      <w:pPr>
        <w:tabs>
          <w:tab w:val="num" w:pos="720"/>
        </w:tabs>
        <w:ind w:left="720" w:hanging="360"/>
      </w:pPr>
      <w:rPr>
        <w:rFonts w:ascii="Wingdings" w:hAnsi="Wingdings" w:hint="default"/>
        <w:sz w:val="20"/>
      </w:rPr>
    </w:lvl>
    <w:lvl w:ilvl="1" w:tplc="D9AC1992" w:tentative="1">
      <w:start w:val="1"/>
      <w:numFmt w:val="bullet"/>
      <w:lvlText w:val=""/>
      <w:lvlJc w:val="left"/>
      <w:pPr>
        <w:tabs>
          <w:tab w:val="num" w:pos="1440"/>
        </w:tabs>
        <w:ind w:left="1440" w:hanging="360"/>
      </w:pPr>
      <w:rPr>
        <w:rFonts w:ascii="Wingdings" w:hAnsi="Wingdings" w:hint="default"/>
        <w:sz w:val="20"/>
      </w:rPr>
    </w:lvl>
    <w:lvl w:ilvl="2" w:tplc="4E56BDD2" w:tentative="1">
      <w:start w:val="1"/>
      <w:numFmt w:val="bullet"/>
      <w:lvlText w:val=""/>
      <w:lvlJc w:val="left"/>
      <w:pPr>
        <w:tabs>
          <w:tab w:val="num" w:pos="2160"/>
        </w:tabs>
        <w:ind w:left="2160" w:hanging="360"/>
      </w:pPr>
      <w:rPr>
        <w:rFonts w:ascii="Wingdings" w:hAnsi="Wingdings" w:hint="default"/>
        <w:sz w:val="20"/>
      </w:rPr>
    </w:lvl>
    <w:lvl w:ilvl="3" w:tplc="B0D46616" w:tentative="1">
      <w:start w:val="1"/>
      <w:numFmt w:val="bullet"/>
      <w:lvlText w:val=""/>
      <w:lvlJc w:val="left"/>
      <w:pPr>
        <w:tabs>
          <w:tab w:val="num" w:pos="2880"/>
        </w:tabs>
        <w:ind w:left="2880" w:hanging="360"/>
      </w:pPr>
      <w:rPr>
        <w:rFonts w:ascii="Wingdings" w:hAnsi="Wingdings" w:hint="default"/>
        <w:sz w:val="20"/>
      </w:rPr>
    </w:lvl>
    <w:lvl w:ilvl="4" w:tplc="AEF20684" w:tentative="1">
      <w:start w:val="1"/>
      <w:numFmt w:val="bullet"/>
      <w:lvlText w:val=""/>
      <w:lvlJc w:val="left"/>
      <w:pPr>
        <w:tabs>
          <w:tab w:val="num" w:pos="3600"/>
        </w:tabs>
        <w:ind w:left="3600" w:hanging="360"/>
      </w:pPr>
      <w:rPr>
        <w:rFonts w:ascii="Wingdings" w:hAnsi="Wingdings" w:hint="default"/>
        <w:sz w:val="20"/>
      </w:rPr>
    </w:lvl>
    <w:lvl w:ilvl="5" w:tplc="3C46D7F6" w:tentative="1">
      <w:start w:val="1"/>
      <w:numFmt w:val="bullet"/>
      <w:lvlText w:val=""/>
      <w:lvlJc w:val="left"/>
      <w:pPr>
        <w:tabs>
          <w:tab w:val="num" w:pos="4320"/>
        </w:tabs>
        <w:ind w:left="4320" w:hanging="360"/>
      </w:pPr>
      <w:rPr>
        <w:rFonts w:ascii="Wingdings" w:hAnsi="Wingdings" w:hint="default"/>
        <w:sz w:val="20"/>
      </w:rPr>
    </w:lvl>
    <w:lvl w:ilvl="6" w:tplc="B1709F72" w:tentative="1">
      <w:start w:val="1"/>
      <w:numFmt w:val="bullet"/>
      <w:lvlText w:val=""/>
      <w:lvlJc w:val="left"/>
      <w:pPr>
        <w:tabs>
          <w:tab w:val="num" w:pos="5040"/>
        </w:tabs>
        <w:ind w:left="5040" w:hanging="360"/>
      </w:pPr>
      <w:rPr>
        <w:rFonts w:ascii="Wingdings" w:hAnsi="Wingdings" w:hint="default"/>
        <w:sz w:val="20"/>
      </w:rPr>
    </w:lvl>
    <w:lvl w:ilvl="7" w:tplc="49AA741A" w:tentative="1">
      <w:start w:val="1"/>
      <w:numFmt w:val="bullet"/>
      <w:lvlText w:val=""/>
      <w:lvlJc w:val="left"/>
      <w:pPr>
        <w:tabs>
          <w:tab w:val="num" w:pos="5760"/>
        </w:tabs>
        <w:ind w:left="5760" w:hanging="360"/>
      </w:pPr>
      <w:rPr>
        <w:rFonts w:ascii="Wingdings" w:hAnsi="Wingdings" w:hint="default"/>
        <w:sz w:val="20"/>
      </w:rPr>
    </w:lvl>
    <w:lvl w:ilvl="8" w:tplc="7D464620"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C72489"/>
    <w:multiLevelType w:val="hybridMultilevel"/>
    <w:tmpl w:val="A4748C1A"/>
    <w:lvl w:ilvl="0" w:tplc="5E066656">
      <w:start w:val="1"/>
      <w:numFmt w:val="bullet"/>
      <w:pStyle w:val="wypunktowanie1"/>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5ED270F4"/>
    <w:multiLevelType w:val="multilevel"/>
    <w:tmpl w:val="524E15B2"/>
    <w:lvl w:ilvl="0">
      <w:start w:val="6"/>
      <w:numFmt w:val="decimal"/>
      <w:lvlText w:val="%1"/>
      <w:lvlJc w:val="left"/>
      <w:pPr>
        <w:ind w:left="360" w:hanging="360"/>
      </w:pPr>
      <w:rPr>
        <w:rFonts w:eastAsia="Calibri" w:hint="default"/>
        <w:b w:val="0"/>
        <w:bCs/>
        <w:color w:val="4472C4" w:themeColor="accent1"/>
      </w:rPr>
    </w:lvl>
    <w:lvl w:ilvl="1">
      <w:start w:val="3"/>
      <w:numFmt w:val="decimal"/>
      <w:lvlText w:val="%1.%2"/>
      <w:lvlJc w:val="left"/>
      <w:pPr>
        <w:ind w:left="360" w:hanging="360"/>
      </w:pPr>
      <w:rPr>
        <w:rFonts w:eastAsia="Calibri" w:hint="default"/>
        <w:b/>
        <w:bCs w:val="0"/>
        <w:color w:val="4472C4" w:themeColor="accent1"/>
      </w:rPr>
    </w:lvl>
    <w:lvl w:ilvl="2">
      <w:start w:val="1"/>
      <w:numFmt w:val="decimal"/>
      <w:lvlText w:val="%1.%2.%3"/>
      <w:lvlJc w:val="left"/>
      <w:pPr>
        <w:ind w:left="720" w:hanging="720"/>
      </w:pPr>
      <w:rPr>
        <w:rFonts w:eastAsia="Calibri" w:hint="default"/>
        <w:b w:val="0"/>
        <w:color w:val="auto"/>
      </w:rPr>
    </w:lvl>
    <w:lvl w:ilvl="3">
      <w:start w:val="1"/>
      <w:numFmt w:val="decimal"/>
      <w:lvlText w:val="%1.%2.%3.%4"/>
      <w:lvlJc w:val="left"/>
      <w:pPr>
        <w:ind w:left="720" w:hanging="720"/>
      </w:pPr>
      <w:rPr>
        <w:rFonts w:eastAsia="Calibri" w:hint="default"/>
        <w:b w:val="0"/>
        <w:color w:val="auto"/>
      </w:rPr>
    </w:lvl>
    <w:lvl w:ilvl="4">
      <w:start w:val="1"/>
      <w:numFmt w:val="decimal"/>
      <w:lvlText w:val="%1.%2.%3.%4.%5"/>
      <w:lvlJc w:val="left"/>
      <w:pPr>
        <w:ind w:left="1080" w:hanging="1080"/>
      </w:pPr>
      <w:rPr>
        <w:rFonts w:eastAsia="Calibri" w:hint="default"/>
        <w:b w:val="0"/>
        <w:color w:val="auto"/>
      </w:rPr>
    </w:lvl>
    <w:lvl w:ilvl="5">
      <w:start w:val="1"/>
      <w:numFmt w:val="decimal"/>
      <w:lvlText w:val="%1.%2.%3.%4.%5.%6"/>
      <w:lvlJc w:val="left"/>
      <w:pPr>
        <w:ind w:left="1080" w:hanging="1080"/>
      </w:pPr>
      <w:rPr>
        <w:rFonts w:eastAsia="Calibri" w:hint="default"/>
        <w:b w:val="0"/>
        <w:color w:val="auto"/>
      </w:rPr>
    </w:lvl>
    <w:lvl w:ilvl="6">
      <w:start w:val="1"/>
      <w:numFmt w:val="decimal"/>
      <w:lvlText w:val="%1.%2.%3.%4.%5.%6.%7"/>
      <w:lvlJc w:val="left"/>
      <w:pPr>
        <w:ind w:left="1440" w:hanging="1440"/>
      </w:pPr>
      <w:rPr>
        <w:rFonts w:eastAsia="Calibri" w:hint="default"/>
        <w:b w:val="0"/>
        <w:color w:val="auto"/>
      </w:rPr>
    </w:lvl>
    <w:lvl w:ilvl="7">
      <w:start w:val="1"/>
      <w:numFmt w:val="decimal"/>
      <w:lvlText w:val="%1.%2.%3.%4.%5.%6.%7.%8"/>
      <w:lvlJc w:val="left"/>
      <w:pPr>
        <w:ind w:left="1440" w:hanging="1440"/>
      </w:pPr>
      <w:rPr>
        <w:rFonts w:eastAsia="Calibri" w:hint="default"/>
        <w:b w:val="0"/>
        <w:color w:val="auto"/>
      </w:rPr>
    </w:lvl>
    <w:lvl w:ilvl="8">
      <w:start w:val="1"/>
      <w:numFmt w:val="decimal"/>
      <w:lvlText w:val="%1.%2.%3.%4.%5.%6.%7.%8.%9"/>
      <w:lvlJc w:val="left"/>
      <w:pPr>
        <w:ind w:left="1800" w:hanging="1800"/>
      </w:pPr>
      <w:rPr>
        <w:rFonts w:eastAsia="Calibri" w:hint="default"/>
        <w:b w:val="0"/>
        <w:color w:val="auto"/>
      </w:rPr>
    </w:lvl>
  </w:abstractNum>
  <w:abstractNum w:abstractNumId="31" w15:restartNumberingAfterBreak="0">
    <w:nsid w:val="5FA453D3"/>
    <w:multiLevelType w:val="multilevel"/>
    <w:tmpl w:val="59CC6950"/>
    <w:lvl w:ilvl="0">
      <w:start w:val="1"/>
      <w:numFmt w:val="decimal"/>
      <w:lvlText w:val="%1."/>
      <w:lvlJc w:val="left"/>
      <w:pPr>
        <w:ind w:left="720" w:hanging="360"/>
      </w:pPr>
    </w:lvl>
    <w:lvl w:ilvl="1">
      <w:start w:val="1"/>
      <w:numFmt w:val="decimal"/>
      <w:pStyle w:val="Podrozdzia2poziom"/>
      <w:lvlText w:val="%1.%2."/>
      <w:lvlJc w:val="left"/>
      <w:pPr>
        <w:ind w:left="3479" w:hanging="360"/>
      </w:pPr>
    </w:lvl>
    <w:lvl w:ilvl="2">
      <w:start w:val="1"/>
      <w:numFmt w:val="decimal"/>
      <w:pStyle w:val="Podtytu3poziom"/>
      <w:isLgl/>
      <w:lvlText w:val="%1.%2.%3."/>
      <w:lvlJc w:val="left"/>
      <w:pPr>
        <w:ind w:left="483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9D1AD6"/>
    <w:multiLevelType w:val="hybridMultilevel"/>
    <w:tmpl w:val="AADC4E98"/>
    <w:lvl w:ilvl="0" w:tplc="8F54099E">
      <w:start w:val="1"/>
      <w:numFmt w:val="upperRoman"/>
      <w:pStyle w:val="ASstylLSR"/>
      <w:lvlText w:val="%1."/>
      <w:lvlJc w:val="left"/>
      <w:pPr>
        <w:ind w:left="1080" w:hanging="720"/>
      </w:pPr>
      <w:rPr>
        <w:rFonts w:hint="default"/>
      </w:rPr>
    </w:lvl>
    <w:lvl w:ilvl="1" w:tplc="1AB4D71C">
      <w:start w:val="1"/>
      <w:numFmt w:val="decimal"/>
      <w:lvlText w:val="%2."/>
      <w:lvlJc w:val="left"/>
      <w:pPr>
        <w:ind w:left="1440" w:hanging="360"/>
      </w:pPr>
      <w:rPr>
        <w:rFonts w:hint="default"/>
      </w:rPr>
    </w:lvl>
    <w:lvl w:ilvl="2" w:tplc="361089CE">
      <w:start w:val="1"/>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187AED"/>
    <w:multiLevelType w:val="hybridMultilevel"/>
    <w:tmpl w:val="779280E8"/>
    <w:lvl w:ilvl="0" w:tplc="361089CE">
      <w:start w:val="1"/>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C375159"/>
    <w:multiLevelType w:val="hybridMultilevel"/>
    <w:tmpl w:val="28F8FDCA"/>
    <w:lvl w:ilvl="0" w:tplc="361089CE">
      <w:start w:val="1"/>
      <w:numFmt w:val="bullet"/>
      <w:lvlText w:val="-"/>
      <w:lvlJc w:val="left"/>
      <w:pPr>
        <w:ind w:left="360" w:hanging="360"/>
      </w:pPr>
      <w:rPr>
        <w:rFonts w:ascii="Times New Roman" w:eastAsiaTheme="minorHAns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0220EFA"/>
    <w:multiLevelType w:val="hybridMultilevel"/>
    <w:tmpl w:val="042093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79165C"/>
    <w:multiLevelType w:val="hybridMultilevel"/>
    <w:tmpl w:val="BBCE55E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3B17B5"/>
    <w:multiLevelType w:val="hybridMultilevel"/>
    <w:tmpl w:val="CE9A73DE"/>
    <w:lvl w:ilvl="0" w:tplc="B99E961A">
      <w:start w:val="1"/>
      <w:numFmt w:val="decimal"/>
      <w:lvlText w:val="%1."/>
      <w:lvlJc w:val="left"/>
      <w:pPr>
        <w:ind w:left="439" w:hanging="360"/>
      </w:pPr>
      <w:rPr>
        <w:rFonts w:hint="default"/>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38" w15:restartNumberingAfterBreak="0">
    <w:nsid w:val="7C1A47DA"/>
    <w:multiLevelType w:val="multilevel"/>
    <w:tmpl w:val="EAAA2D52"/>
    <w:lvl w:ilvl="0">
      <w:start w:val="1"/>
      <w:numFmt w:val="decimal"/>
      <w:lvlText w:val="%1."/>
      <w:lvlJc w:val="left"/>
      <w:pPr>
        <w:ind w:left="644"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9" w15:restartNumberingAfterBreak="0">
    <w:nsid w:val="7CA932FF"/>
    <w:multiLevelType w:val="hybridMultilevel"/>
    <w:tmpl w:val="4440D50E"/>
    <w:lvl w:ilvl="0" w:tplc="17CA0402">
      <w:start w:val="1"/>
      <w:numFmt w:val="decimal"/>
      <w:pStyle w:val="Rycina-tytu"/>
      <w:lvlText w:val="Ryc. %1."/>
      <w:lvlJc w:val="left"/>
      <w:pPr>
        <w:ind w:left="644" w:hanging="360"/>
      </w:pPr>
      <w:rPr>
        <w:rFonts w:cs="Arial" w:hint="default"/>
        <w:b/>
        <w:bCs/>
        <w:i w:val="0"/>
        <w:iCs w:val="0"/>
        <w:strike w:val="0"/>
        <w:color w:val="000000"/>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CF62F41"/>
    <w:multiLevelType w:val="hybridMultilevel"/>
    <w:tmpl w:val="5A12DCE0"/>
    <w:lvl w:ilvl="0" w:tplc="361089CE">
      <w:start w:val="1"/>
      <w:numFmt w:val="bullet"/>
      <w:lvlText w:val="-"/>
      <w:lvlJc w:val="left"/>
      <w:pPr>
        <w:ind w:left="360" w:hanging="360"/>
      </w:pPr>
      <w:rPr>
        <w:rFonts w:ascii="Times New Roman" w:eastAsiaTheme="minorHAnsi"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437748558">
    <w:abstractNumId w:val="0"/>
  </w:num>
  <w:num w:numId="2" w16cid:durableId="1202327606">
    <w:abstractNumId w:val="19"/>
  </w:num>
  <w:num w:numId="3" w16cid:durableId="1070420510">
    <w:abstractNumId w:val="12"/>
  </w:num>
  <w:num w:numId="4" w16cid:durableId="30807739">
    <w:abstractNumId w:val="18"/>
  </w:num>
  <w:num w:numId="5" w16cid:durableId="883761467">
    <w:abstractNumId w:val="37"/>
  </w:num>
  <w:num w:numId="6" w16cid:durableId="853691851">
    <w:abstractNumId w:val="1"/>
  </w:num>
  <w:num w:numId="7" w16cid:durableId="619607896">
    <w:abstractNumId w:val="21"/>
  </w:num>
  <w:num w:numId="8" w16cid:durableId="1377048172">
    <w:abstractNumId w:val="2"/>
  </w:num>
  <w:num w:numId="9" w16cid:durableId="387806125">
    <w:abstractNumId w:val="34"/>
  </w:num>
  <w:num w:numId="10" w16cid:durableId="1639799377">
    <w:abstractNumId w:val="13"/>
  </w:num>
  <w:num w:numId="11" w16cid:durableId="1694379817">
    <w:abstractNumId w:val="35"/>
  </w:num>
  <w:num w:numId="12" w16cid:durableId="1522469013">
    <w:abstractNumId w:val="40"/>
  </w:num>
  <w:num w:numId="13" w16cid:durableId="1969050736">
    <w:abstractNumId w:val="16"/>
  </w:num>
  <w:num w:numId="14" w16cid:durableId="504172580">
    <w:abstractNumId w:val="33"/>
  </w:num>
  <w:num w:numId="15" w16cid:durableId="2081173151">
    <w:abstractNumId w:val="27"/>
  </w:num>
  <w:num w:numId="16" w16cid:durableId="1009329474">
    <w:abstractNumId w:val="9"/>
  </w:num>
  <w:num w:numId="17" w16cid:durableId="2094886846">
    <w:abstractNumId w:val="23"/>
  </w:num>
  <w:num w:numId="18" w16cid:durableId="685405925">
    <w:abstractNumId w:val="5"/>
  </w:num>
  <w:num w:numId="19" w16cid:durableId="207844285">
    <w:abstractNumId w:val="25"/>
  </w:num>
  <w:num w:numId="20" w16cid:durableId="279798147">
    <w:abstractNumId w:val="7"/>
  </w:num>
  <w:num w:numId="21" w16cid:durableId="1559784338">
    <w:abstractNumId w:val="38"/>
  </w:num>
  <w:num w:numId="22" w16cid:durableId="109133398">
    <w:abstractNumId w:val="17"/>
  </w:num>
  <w:num w:numId="23" w16cid:durableId="1905598268">
    <w:abstractNumId w:val="20"/>
  </w:num>
  <w:num w:numId="24" w16cid:durableId="80877601">
    <w:abstractNumId w:val="26"/>
  </w:num>
  <w:num w:numId="25" w16cid:durableId="1893537514">
    <w:abstractNumId w:val="14"/>
  </w:num>
  <w:num w:numId="26" w16cid:durableId="1105079499">
    <w:abstractNumId w:val="28"/>
  </w:num>
  <w:num w:numId="27" w16cid:durableId="695347803">
    <w:abstractNumId w:val="29"/>
  </w:num>
  <w:num w:numId="28" w16cid:durableId="597258310">
    <w:abstractNumId w:val="24"/>
  </w:num>
  <w:num w:numId="29" w16cid:durableId="199241657">
    <w:abstractNumId w:val="39"/>
  </w:num>
  <w:num w:numId="30" w16cid:durableId="2100828541">
    <w:abstractNumId w:val="31"/>
  </w:num>
  <w:num w:numId="31" w16cid:durableId="127364796">
    <w:abstractNumId w:val="4"/>
  </w:num>
  <w:num w:numId="32" w16cid:durableId="1948611014">
    <w:abstractNumId w:val="8"/>
  </w:num>
  <w:num w:numId="33" w16cid:durableId="441416290">
    <w:abstractNumId w:val="10"/>
  </w:num>
  <w:num w:numId="34" w16cid:durableId="1140420518">
    <w:abstractNumId w:val="22"/>
  </w:num>
  <w:num w:numId="35" w16cid:durableId="2014723506">
    <w:abstractNumId w:val="32"/>
  </w:num>
  <w:num w:numId="36" w16cid:durableId="1879659137">
    <w:abstractNumId w:val="15"/>
  </w:num>
  <w:num w:numId="37" w16cid:durableId="389380529">
    <w:abstractNumId w:val="11"/>
  </w:num>
  <w:num w:numId="38" w16cid:durableId="1808425204">
    <w:abstractNumId w:val="3"/>
  </w:num>
  <w:num w:numId="39" w16cid:durableId="1663191646">
    <w:abstractNumId w:val="6"/>
  </w:num>
  <w:num w:numId="40" w16cid:durableId="1485271893">
    <w:abstractNumId w:val="30"/>
  </w:num>
  <w:num w:numId="41" w16cid:durableId="85585169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76"/>
    <w:rsid w:val="00001A16"/>
    <w:rsid w:val="000026F3"/>
    <w:rsid w:val="00003D28"/>
    <w:rsid w:val="00004380"/>
    <w:rsid w:val="00004CCA"/>
    <w:rsid w:val="000059CF"/>
    <w:rsid w:val="00005EC5"/>
    <w:rsid w:val="00005FEC"/>
    <w:rsid w:val="00006639"/>
    <w:rsid w:val="00007B03"/>
    <w:rsid w:val="0001031D"/>
    <w:rsid w:val="000141F9"/>
    <w:rsid w:val="00016C86"/>
    <w:rsid w:val="000170A3"/>
    <w:rsid w:val="00022275"/>
    <w:rsid w:val="0002283A"/>
    <w:rsid w:val="00022CD1"/>
    <w:rsid w:val="00025493"/>
    <w:rsid w:val="0002756C"/>
    <w:rsid w:val="00030408"/>
    <w:rsid w:val="00034E72"/>
    <w:rsid w:val="00035C58"/>
    <w:rsid w:val="00035D4F"/>
    <w:rsid w:val="00036660"/>
    <w:rsid w:val="000411F9"/>
    <w:rsid w:val="000426CA"/>
    <w:rsid w:val="0004355E"/>
    <w:rsid w:val="00044A95"/>
    <w:rsid w:val="00046695"/>
    <w:rsid w:val="000469EF"/>
    <w:rsid w:val="00047410"/>
    <w:rsid w:val="00050097"/>
    <w:rsid w:val="00050C1D"/>
    <w:rsid w:val="00054ACE"/>
    <w:rsid w:val="000569CC"/>
    <w:rsid w:val="00057AAD"/>
    <w:rsid w:val="00060C90"/>
    <w:rsid w:val="00060DAB"/>
    <w:rsid w:val="0006293B"/>
    <w:rsid w:val="00066FBB"/>
    <w:rsid w:val="0006706C"/>
    <w:rsid w:val="000700BA"/>
    <w:rsid w:val="00072802"/>
    <w:rsid w:val="000738D7"/>
    <w:rsid w:val="00080848"/>
    <w:rsid w:val="0008132F"/>
    <w:rsid w:val="00091917"/>
    <w:rsid w:val="00091FC4"/>
    <w:rsid w:val="00094AC1"/>
    <w:rsid w:val="00094C1C"/>
    <w:rsid w:val="00096FBC"/>
    <w:rsid w:val="000970BA"/>
    <w:rsid w:val="000A62D5"/>
    <w:rsid w:val="000B61E8"/>
    <w:rsid w:val="000C1023"/>
    <w:rsid w:val="000C2194"/>
    <w:rsid w:val="000C423E"/>
    <w:rsid w:val="000D0940"/>
    <w:rsid w:val="000D0F12"/>
    <w:rsid w:val="000D238F"/>
    <w:rsid w:val="000D26C7"/>
    <w:rsid w:val="000E0A05"/>
    <w:rsid w:val="000E35CD"/>
    <w:rsid w:val="000E510C"/>
    <w:rsid w:val="000F210D"/>
    <w:rsid w:val="000F4570"/>
    <w:rsid w:val="000F565C"/>
    <w:rsid w:val="000F7399"/>
    <w:rsid w:val="000F77FF"/>
    <w:rsid w:val="0010716C"/>
    <w:rsid w:val="001147A2"/>
    <w:rsid w:val="00116CD2"/>
    <w:rsid w:val="0012785C"/>
    <w:rsid w:val="00130724"/>
    <w:rsid w:val="00130C0F"/>
    <w:rsid w:val="00132677"/>
    <w:rsid w:val="00133391"/>
    <w:rsid w:val="00134C31"/>
    <w:rsid w:val="0013662A"/>
    <w:rsid w:val="0013700B"/>
    <w:rsid w:val="00137FAE"/>
    <w:rsid w:val="00142498"/>
    <w:rsid w:val="00142704"/>
    <w:rsid w:val="00147250"/>
    <w:rsid w:val="0015348C"/>
    <w:rsid w:val="00154520"/>
    <w:rsid w:val="001550B6"/>
    <w:rsid w:val="001658DF"/>
    <w:rsid w:val="00166825"/>
    <w:rsid w:val="00167A42"/>
    <w:rsid w:val="00167E22"/>
    <w:rsid w:val="0017119A"/>
    <w:rsid w:val="00171ADE"/>
    <w:rsid w:val="00172043"/>
    <w:rsid w:val="00175047"/>
    <w:rsid w:val="001805FC"/>
    <w:rsid w:val="001857D3"/>
    <w:rsid w:val="00190B6D"/>
    <w:rsid w:val="0019585C"/>
    <w:rsid w:val="00196700"/>
    <w:rsid w:val="00196A94"/>
    <w:rsid w:val="001A045C"/>
    <w:rsid w:val="001A1E7A"/>
    <w:rsid w:val="001A2624"/>
    <w:rsid w:val="001A26AD"/>
    <w:rsid w:val="001A26F7"/>
    <w:rsid w:val="001A3821"/>
    <w:rsid w:val="001B0F1A"/>
    <w:rsid w:val="001B4833"/>
    <w:rsid w:val="001B571F"/>
    <w:rsid w:val="001C12FF"/>
    <w:rsid w:val="001C26D2"/>
    <w:rsid w:val="001D1CB0"/>
    <w:rsid w:val="001D1CE5"/>
    <w:rsid w:val="001D1D94"/>
    <w:rsid w:val="001D6D2C"/>
    <w:rsid w:val="001D793D"/>
    <w:rsid w:val="001E15F6"/>
    <w:rsid w:val="001E37F9"/>
    <w:rsid w:val="001E3B56"/>
    <w:rsid w:val="001E41BC"/>
    <w:rsid w:val="001E4C92"/>
    <w:rsid w:val="001E5BCE"/>
    <w:rsid w:val="001E5D71"/>
    <w:rsid w:val="001E73E7"/>
    <w:rsid w:val="001E7F79"/>
    <w:rsid w:val="001E7FC6"/>
    <w:rsid w:val="001F092D"/>
    <w:rsid w:val="001F199B"/>
    <w:rsid w:val="001F311A"/>
    <w:rsid w:val="001F37AE"/>
    <w:rsid w:val="001F3A1A"/>
    <w:rsid w:val="001F72F8"/>
    <w:rsid w:val="00202B0C"/>
    <w:rsid w:val="00204452"/>
    <w:rsid w:val="0020493A"/>
    <w:rsid w:val="0020628E"/>
    <w:rsid w:val="00206C8A"/>
    <w:rsid w:val="002100DD"/>
    <w:rsid w:val="00211076"/>
    <w:rsid w:val="00211776"/>
    <w:rsid w:val="00216A8C"/>
    <w:rsid w:val="00217142"/>
    <w:rsid w:val="00217811"/>
    <w:rsid w:val="00217BE5"/>
    <w:rsid w:val="00230325"/>
    <w:rsid w:val="00232596"/>
    <w:rsid w:val="00232CEB"/>
    <w:rsid w:val="002406AF"/>
    <w:rsid w:val="00242FCC"/>
    <w:rsid w:val="0024391D"/>
    <w:rsid w:val="0024451B"/>
    <w:rsid w:val="002454DC"/>
    <w:rsid w:val="00252592"/>
    <w:rsid w:val="00256F33"/>
    <w:rsid w:val="00257EBD"/>
    <w:rsid w:val="0026130A"/>
    <w:rsid w:val="002629C4"/>
    <w:rsid w:val="00270E53"/>
    <w:rsid w:val="002730CE"/>
    <w:rsid w:val="00275101"/>
    <w:rsid w:val="00277002"/>
    <w:rsid w:val="0028140B"/>
    <w:rsid w:val="0028438C"/>
    <w:rsid w:val="00290548"/>
    <w:rsid w:val="00291E7E"/>
    <w:rsid w:val="0029302C"/>
    <w:rsid w:val="00293AB7"/>
    <w:rsid w:val="00294FCD"/>
    <w:rsid w:val="002953AB"/>
    <w:rsid w:val="002A093C"/>
    <w:rsid w:val="002A3776"/>
    <w:rsid w:val="002A4553"/>
    <w:rsid w:val="002B1423"/>
    <w:rsid w:val="002B3CFB"/>
    <w:rsid w:val="002B5D97"/>
    <w:rsid w:val="002B7A50"/>
    <w:rsid w:val="002B7B9C"/>
    <w:rsid w:val="002C1D81"/>
    <w:rsid w:val="002C30B9"/>
    <w:rsid w:val="002C3369"/>
    <w:rsid w:val="002C5B9A"/>
    <w:rsid w:val="002C61E9"/>
    <w:rsid w:val="002C77D2"/>
    <w:rsid w:val="002C7BDE"/>
    <w:rsid w:val="002C7E69"/>
    <w:rsid w:val="002D0C29"/>
    <w:rsid w:val="002D5B80"/>
    <w:rsid w:val="002D7C83"/>
    <w:rsid w:val="002E0B77"/>
    <w:rsid w:val="002E1CF5"/>
    <w:rsid w:val="002E24CE"/>
    <w:rsid w:val="002E41B2"/>
    <w:rsid w:val="002F5D6B"/>
    <w:rsid w:val="00301808"/>
    <w:rsid w:val="00302F77"/>
    <w:rsid w:val="00304BDF"/>
    <w:rsid w:val="00305730"/>
    <w:rsid w:val="00306DBA"/>
    <w:rsid w:val="00312EF6"/>
    <w:rsid w:val="003135E2"/>
    <w:rsid w:val="00320341"/>
    <w:rsid w:val="003204CF"/>
    <w:rsid w:val="003273B0"/>
    <w:rsid w:val="00334042"/>
    <w:rsid w:val="00334396"/>
    <w:rsid w:val="00334C75"/>
    <w:rsid w:val="00345FF6"/>
    <w:rsid w:val="0035252D"/>
    <w:rsid w:val="00360678"/>
    <w:rsid w:val="00361C0F"/>
    <w:rsid w:val="00371294"/>
    <w:rsid w:val="0037178C"/>
    <w:rsid w:val="00371B8D"/>
    <w:rsid w:val="00372A91"/>
    <w:rsid w:val="003754B9"/>
    <w:rsid w:val="00376AA9"/>
    <w:rsid w:val="003779C3"/>
    <w:rsid w:val="00380634"/>
    <w:rsid w:val="00381140"/>
    <w:rsid w:val="00382F9C"/>
    <w:rsid w:val="003836B9"/>
    <w:rsid w:val="00384E4B"/>
    <w:rsid w:val="00387EE3"/>
    <w:rsid w:val="00390A3B"/>
    <w:rsid w:val="0039197D"/>
    <w:rsid w:val="00392CFB"/>
    <w:rsid w:val="00392EF2"/>
    <w:rsid w:val="003937C0"/>
    <w:rsid w:val="003A3260"/>
    <w:rsid w:val="003A6EF3"/>
    <w:rsid w:val="003B1C23"/>
    <w:rsid w:val="003B41E7"/>
    <w:rsid w:val="003B5598"/>
    <w:rsid w:val="003B65EC"/>
    <w:rsid w:val="003C5A49"/>
    <w:rsid w:val="003D23C8"/>
    <w:rsid w:val="003D659B"/>
    <w:rsid w:val="003D7598"/>
    <w:rsid w:val="003D7DFD"/>
    <w:rsid w:val="003E1548"/>
    <w:rsid w:val="003E2545"/>
    <w:rsid w:val="003E4969"/>
    <w:rsid w:val="003F21F0"/>
    <w:rsid w:val="003F4F8C"/>
    <w:rsid w:val="003F61FB"/>
    <w:rsid w:val="003F659E"/>
    <w:rsid w:val="003F692B"/>
    <w:rsid w:val="004015DB"/>
    <w:rsid w:val="00401D99"/>
    <w:rsid w:val="00403C90"/>
    <w:rsid w:val="00407FC0"/>
    <w:rsid w:val="00412E0A"/>
    <w:rsid w:val="004156F3"/>
    <w:rsid w:val="00417DA8"/>
    <w:rsid w:val="004203B7"/>
    <w:rsid w:val="00430C83"/>
    <w:rsid w:val="00435C03"/>
    <w:rsid w:val="00437C2C"/>
    <w:rsid w:val="00440382"/>
    <w:rsid w:val="00442771"/>
    <w:rsid w:val="00445CA8"/>
    <w:rsid w:val="004461AE"/>
    <w:rsid w:val="00447D57"/>
    <w:rsid w:val="004541CB"/>
    <w:rsid w:val="004543B7"/>
    <w:rsid w:val="004566DD"/>
    <w:rsid w:val="00456D2D"/>
    <w:rsid w:val="004622E1"/>
    <w:rsid w:val="00466E93"/>
    <w:rsid w:val="0047112B"/>
    <w:rsid w:val="00472107"/>
    <w:rsid w:val="00473117"/>
    <w:rsid w:val="00473945"/>
    <w:rsid w:val="00474CB1"/>
    <w:rsid w:val="00475E7C"/>
    <w:rsid w:val="004763A7"/>
    <w:rsid w:val="00477F60"/>
    <w:rsid w:val="004828D7"/>
    <w:rsid w:val="00483629"/>
    <w:rsid w:val="00483C61"/>
    <w:rsid w:val="0048411D"/>
    <w:rsid w:val="004845F9"/>
    <w:rsid w:val="004846B7"/>
    <w:rsid w:val="004875D7"/>
    <w:rsid w:val="004904AD"/>
    <w:rsid w:val="0049281C"/>
    <w:rsid w:val="00492E74"/>
    <w:rsid w:val="00496DF8"/>
    <w:rsid w:val="004A1D8A"/>
    <w:rsid w:val="004A2AEF"/>
    <w:rsid w:val="004B2BDB"/>
    <w:rsid w:val="004C2152"/>
    <w:rsid w:val="004C6365"/>
    <w:rsid w:val="004D421F"/>
    <w:rsid w:val="004D4673"/>
    <w:rsid w:val="004D46EE"/>
    <w:rsid w:val="004E3328"/>
    <w:rsid w:val="004E3F6F"/>
    <w:rsid w:val="004E4428"/>
    <w:rsid w:val="004E7F0D"/>
    <w:rsid w:val="004F12E9"/>
    <w:rsid w:val="004F1B1B"/>
    <w:rsid w:val="004F3445"/>
    <w:rsid w:val="004F496D"/>
    <w:rsid w:val="004F7AAD"/>
    <w:rsid w:val="00500D65"/>
    <w:rsid w:val="005016C5"/>
    <w:rsid w:val="005018F1"/>
    <w:rsid w:val="00504AB4"/>
    <w:rsid w:val="00510ACF"/>
    <w:rsid w:val="00511C22"/>
    <w:rsid w:val="00516CDA"/>
    <w:rsid w:val="00520D2D"/>
    <w:rsid w:val="005260A6"/>
    <w:rsid w:val="0053010E"/>
    <w:rsid w:val="00531B43"/>
    <w:rsid w:val="005342DB"/>
    <w:rsid w:val="0054088C"/>
    <w:rsid w:val="0054370E"/>
    <w:rsid w:val="00543E7F"/>
    <w:rsid w:val="00546189"/>
    <w:rsid w:val="00554611"/>
    <w:rsid w:val="00554DC0"/>
    <w:rsid w:val="0055743B"/>
    <w:rsid w:val="005611CA"/>
    <w:rsid w:val="00564839"/>
    <w:rsid w:val="00570209"/>
    <w:rsid w:val="0057073A"/>
    <w:rsid w:val="00570E59"/>
    <w:rsid w:val="00576CB0"/>
    <w:rsid w:val="00577052"/>
    <w:rsid w:val="005810ED"/>
    <w:rsid w:val="00581D60"/>
    <w:rsid w:val="00582444"/>
    <w:rsid w:val="00584F9D"/>
    <w:rsid w:val="005864D2"/>
    <w:rsid w:val="005869EE"/>
    <w:rsid w:val="005878BC"/>
    <w:rsid w:val="00590067"/>
    <w:rsid w:val="005948DD"/>
    <w:rsid w:val="00595973"/>
    <w:rsid w:val="00596C10"/>
    <w:rsid w:val="005A21A7"/>
    <w:rsid w:val="005A3057"/>
    <w:rsid w:val="005A4D85"/>
    <w:rsid w:val="005A78F9"/>
    <w:rsid w:val="005A7AE8"/>
    <w:rsid w:val="005B08B9"/>
    <w:rsid w:val="005B2A6C"/>
    <w:rsid w:val="005B51C3"/>
    <w:rsid w:val="005B63D1"/>
    <w:rsid w:val="005C00C8"/>
    <w:rsid w:val="005C046E"/>
    <w:rsid w:val="005C2DB5"/>
    <w:rsid w:val="005C75B7"/>
    <w:rsid w:val="005C7675"/>
    <w:rsid w:val="005C7771"/>
    <w:rsid w:val="005D1F3B"/>
    <w:rsid w:val="005D65CE"/>
    <w:rsid w:val="005D75CF"/>
    <w:rsid w:val="005E0519"/>
    <w:rsid w:val="005E080D"/>
    <w:rsid w:val="005E16A9"/>
    <w:rsid w:val="005E29C9"/>
    <w:rsid w:val="005E3A4C"/>
    <w:rsid w:val="005E7A58"/>
    <w:rsid w:val="005F1C34"/>
    <w:rsid w:val="005F5B0C"/>
    <w:rsid w:val="005F7D9B"/>
    <w:rsid w:val="00600621"/>
    <w:rsid w:val="00602A9B"/>
    <w:rsid w:val="006044E9"/>
    <w:rsid w:val="00607F82"/>
    <w:rsid w:val="006105FE"/>
    <w:rsid w:val="006135BB"/>
    <w:rsid w:val="006216CE"/>
    <w:rsid w:val="00621918"/>
    <w:rsid w:val="006220FB"/>
    <w:rsid w:val="00627C24"/>
    <w:rsid w:val="006322C4"/>
    <w:rsid w:val="006349E7"/>
    <w:rsid w:val="00634B66"/>
    <w:rsid w:val="00634E54"/>
    <w:rsid w:val="00635BF5"/>
    <w:rsid w:val="00635E3F"/>
    <w:rsid w:val="00636388"/>
    <w:rsid w:val="0063698F"/>
    <w:rsid w:val="00636AAF"/>
    <w:rsid w:val="0063712B"/>
    <w:rsid w:val="00644727"/>
    <w:rsid w:val="006458F7"/>
    <w:rsid w:val="00646278"/>
    <w:rsid w:val="00650ECC"/>
    <w:rsid w:val="006527C4"/>
    <w:rsid w:val="006576FA"/>
    <w:rsid w:val="00660483"/>
    <w:rsid w:val="006606C3"/>
    <w:rsid w:val="00663E15"/>
    <w:rsid w:val="00667C52"/>
    <w:rsid w:val="006732FB"/>
    <w:rsid w:val="00674BB4"/>
    <w:rsid w:val="00676870"/>
    <w:rsid w:val="0067763E"/>
    <w:rsid w:val="00685085"/>
    <w:rsid w:val="006866D2"/>
    <w:rsid w:val="0069222F"/>
    <w:rsid w:val="0069583C"/>
    <w:rsid w:val="006A01F1"/>
    <w:rsid w:val="006A22F2"/>
    <w:rsid w:val="006A2BE4"/>
    <w:rsid w:val="006A2DDC"/>
    <w:rsid w:val="006A3532"/>
    <w:rsid w:val="006A54EC"/>
    <w:rsid w:val="006A7255"/>
    <w:rsid w:val="006B0853"/>
    <w:rsid w:val="006B0D1D"/>
    <w:rsid w:val="006B10EF"/>
    <w:rsid w:val="006B6EBD"/>
    <w:rsid w:val="006B741E"/>
    <w:rsid w:val="006C01E4"/>
    <w:rsid w:val="006C0767"/>
    <w:rsid w:val="006C54EF"/>
    <w:rsid w:val="006C5C45"/>
    <w:rsid w:val="006D12E1"/>
    <w:rsid w:val="006D2A55"/>
    <w:rsid w:val="006D50FA"/>
    <w:rsid w:val="006D5AE2"/>
    <w:rsid w:val="006D7156"/>
    <w:rsid w:val="006E269F"/>
    <w:rsid w:val="006E5221"/>
    <w:rsid w:val="006E6463"/>
    <w:rsid w:val="006F29D0"/>
    <w:rsid w:val="006F2ECB"/>
    <w:rsid w:val="006F46C8"/>
    <w:rsid w:val="006F4D8A"/>
    <w:rsid w:val="007002F5"/>
    <w:rsid w:val="0070406B"/>
    <w:rsid w:val="00710DA7"/>
    <w:rsid w:val="0071118A"/>
    <w:rsid w:val="0071138E"/>
    <w:rsid w:val="007117FD"/>
    <w:rsid w:val="007141E8"/>
    <w:rsid w:val="0071448F"/>
    <w:rsid w:val="0071514C"/>
    <w:rsid w:val="00720AC5"/>
    <w:rsid w:val="007218C8"/>
    <w:rsid w:val="00723716"/>
    <w:rsid w:val="007258A6"/>
    <w:rsid w:val="0073704A"/>
    <w:rsid w:val="0073734B"/>
    <w:rsid w:val="00743AC3"/>
    <w:rsid w:val="007450B4"/>
    <w:rsid w:val="00746A5D"/>
    <w:rsid w:val="00750560"/>
    <w:rsid w:val="00756D99"/>
    <w:rsid w:val="00764F3F"/>
    <w:rsid w:val="00781024"/>
    <w:rsid w:val="0078611C"/>
    <w:rsid w:val="00786303"/>
    <w:rsid w:val="007864B5"/>
    <w:rsid w:val="00786AD7"/>
    <w:rsid w:val="00787894"/>
    <w:rsid w:val="007916E8"/>
    <w:rsid w:val="00792F99"/>
    <w:rsid w:val="0079595E"/>
    <w:rsid w:val="00795F13"/>
    <w:rsid w:val="007A0D20"/>
    <w:rsid w:val="007A1C99"/>
    <w:rsid w:val="007A3AB9"/>
    <w:rsid w:val="007A5E0C"/>
    <w:rsid w:val="007A693B"/>
    <w:rsid w:val="007B00DB"/>
    <w:rsid w:val="007B2B17"/>
    <w:rsid w:val="007B56F5"/>
    <w:rsid w:val="007B625F"/>
    <w:rsid w:val="007B6937"/>
    <w:rsid w:val="007B6FCE"/>
    <w:rsid w:val="007C0953"/>
    <w:rsid w:val="007C0F67"/>
    <w:rsid w:val="007C3CDF"/>
    <w:rsid w:val="007D52CD"/>
    <w:rsid w:val="007D599B"/>
    <w:rsid w:val="007D7030"/>
    <w:rsid w:val="007E062E"/>
    <w:rsid w:val="007E1177"/>
    <w:rsid w:val="007E1EAF"/>
    <w:rsid w:val="007E2E4B"/>
    <w:rsid w:val="007E485E"/>
    <w:rsid w:val="007E5D89"/>
    <w:rsid w:val="007E6F7B"/>
    <w:rsid w:val="007F1ADA"/>
    <w:rsid w:val="007F30F8"/>
    <w:rsid w:val="007F3CD6"/>
    <w:rsid w:val="007F5879"/>
    <w:rsid w:val="007F6409"/>
    <w:rsid w:val="007F7744"/>
    <w:rsid w:val="00800B12"/>
    <w:rsid w:val="0080133A"/>
    <w:rsid w:val="0081181A"/>
    <w:rsid w:val="00812CED"/>
    <w:rsid w:val="00812DB8"/>
    <w:rsid w:val="00817D83"/>
    <w:rsid w:val="00817F1F"/>
    <w:rsid w:val="008203E9"/>
    <w:rsid w:val="00822483"/>
    <w:rsid w:val="00822961"/>
    <w:rsid w:val="00825B09"/>
    <w:rsid w:val="0082652A"/>
    <w:rsid w:val="008266FB"/>
    <w:rsid w:val="008304A5"/>
    <w:rsid w:val="00834368"/>
    <w:rsid w:val="00842C8F"/>
    <w:rsid w:val="00843B00"/>
    <w:rsid w:val="00843E11"/>
    <w:rsid w:val="00845CAC"/>
    <w:rsid w:val="00845FC1"/>
    <w:rsid w:val="0084702D"/>
    <w:rsid w:val="00850336"/>
    <w:rsid w:val="00852356"/>
    <w:rsid w:val="00852FDE"/>
    <w:rsid w:val="00853504"/>
    <w:rsid w:val="00854E52"/>
    <w:rsid w:val="008564BB"/>
    <w:rsid w:val="0085737F"/>
    <w:rsid w:val="008634C9"/>
    <w:rsid w:val="00863B61"/>
    <w:rsid w:val="00865110"/>
    <w:rsid w:val="008717C4"/>
    <w:rsid w:val="008727C1"/>
    <w:rsid w:val="008735EA"/>
    <w:rsid w:val="00874392"/>
    <w:rsid w:val="008759FD"/>
    <w:rsid w:val="00876A0C"/>
    <w:rsid w:val="00876BC6"/>
    <w:rsid w:val="00881B6C"/>
    <w:rsid w:val="00883393"/>
    <w:rsid w:val="0089069F"/>
    <w:rsid w:val="008917E7"/>
    <w:rsid w:val="00891F7E"/>
    <w:rsid w:val="00893BC0"/>
    <w:rsid w:val="008943F6"/>
    <w:rsid w:val="00895DDA"/>
    <w:rsid w:val="008967E7"/>
    <w:rsid w:val="008A26E8"/>
    <w:rsid w:val="008A2A67"/>
    <w:rsid w:val="008A6350"/>
    <w:rsid w:val="008A7CAA"/>
    <w:rsid w:val="008B7A47"/>
    <w:rsid w:val="008C3322"/>
    <w:rsid w:val="008C474D"/>
    <w:rsid w:val="008C6D8F"/>
    <w:rsid w:val="008C6EBC"/>
    <w:rsid w:val="008D1C32"/>
    <w:rsid w:val="008D1DF0"/>
    <w:rsid w:val="008D6323"/>
    <w:rsid w:val="008E352A"/>
    <w:rsid w:val="008E4791"/>
    <w:rsid w:val="008E758C"/>
    <w:rsid w:val="008F6131"/>
    <w:rsid w:val="0090333B"/>
    <w:rsid w:val="00903935"/>
    <w:rsid w:val="00904746"/>
    <w:rsid w:val="00904D4C"/>
    <w:rsid w:val="009058F2"/>
    <w:rsid w:val="00910AA7"/>
    <w:rsid w:val="00925D53"/>
    <w:rsid w:val="00933023"/>
    <w:rsid w:val="00934990"/>
    <w:rsid w:val="00934C11"/>
    <w:rsid w:val="009359AE"/>
    <w:rsid w:val="00941E12"/>
    <w:rsid w:val="009434F3"/>
    <w:rsid w:val="00945F86"/>
    <w:rsid w:val="0095229C"/>
    <w:rsid w:val="00955A6B"/>
    <w:rsid w:val="00956CE2"/>
    <w:rsid w:val="00956F5F"/>
    <w:rsid w:val="009573BD"/>
    <w:rsid w:val="00957F0E"/>
    <w:rsid w:val="0097051C"/>
    <w:rsid w:val="0097303D"/>
    <w:rsid w:val="009736B2"/>
    <w:rsid w:val="00976026"/>
    <w:rsid w:val="00976929"/>
    <w:rsid w:val="00981479"/>
    <w:rsid w:val="009833D9"/>
    <w:rsid w:val="00983FE4"/>
    <w:rsid w:val="00984A68"/>
    <w:rsid w:val="0098503C"/>
    <w:rsid w:val="0099548F"/>
    <w:rsid w:val="0099555B"/>
    <w:rsid w:val="00996E27"/>
    <w:rsid w:val="009A0F59"/>
    <w:rsid w:val="009A49E2"/>
    <w:rsid w:val="009B77F2"/>
    <w:rsid w:val="009C4582"/>
    <w:rsid w:val="009D025F"/>
    <w:rsid w:val="009D4501"/>
    <w:rsid w:val="009D6B02"/>
    <w:rsid w:val="009D7EAB"/>
    <w:rsid w:val="009E1F84"/>
    <w:rsid w:val="009E7DA7"/>
    <w:rsid w:val="009F04C5"/>
    <w:rsid w:val="009F4068"/>
    <w:rsid w:val="009F7EC3"/>
    <w:rsid w:val="009F7FD0"/>
    <w:rsid w:val="00A136F8"/>
    <w:rsid w:val="00A14A0B"/>
    <w:rsid w:val="00A15F55"/>
    <w:rsid w:val="00A233CB"/>
    <w:rsid w:val="00A25A63"/>
    <w:rsid w:val="00A27969"/>
    <w:rsid w:val="00A30AE8"/>
    <w:rsid w:val="00A30B69"/>
    <w:rsid w:val="00A3190F"/>
    <w:rsid w:val="00A321B3"/>
    <w:rsid w:val="00A34169"/>
    <w:rsid w:val="00A40B55"/>
    <w:rsid w:val="00A45EB7"/>
    <w:rsid w:val="00A51B73"/>
    <w:rsid w:val="00A51F41"/>
    <w:rsid w:val="00A55A76"/>
    <w:rsid w:val="00A57E47"/>
    <w:rsid w:val="00A61F89"/>
    <w:rsid w:val="00A632FA"/>
    <w:rsid w:val="00A63BB0"/>
    <w:rsid w:val="00A64207"/>
    <w:rsid w:val="00A660DD"/>
    <w:rsid w:val="00A670E9"/>
    <w:rsid w:val="00A72980"/>
    <w:rsid w:val="00A72B18"/>
    <w:rsid w:val="00A73FA1"/>
    <w:rsid w:val="00A76A1A"/>
    <w:rsid w:val="00A82717"/>
    <w:rsid w:val="00A83E00"/>
    <w:rsid w:val="00A85FD4"/>
    <w:rsid w:val="00A96238"/>
    <w:rsid w:val="00AA2141"/>
    <w:rsid w:val="00AA275C"/>
    <w:rsid w:val="00AA2936"/>
    <w:rsid w:val="00AA3664"/>
    <w:rsid w:val="00AA3F94"/>
    <w:rsid w:val="00AA4DEF"/>
    <w:rsid w:val="00AA638F"/>
    <w:rsid w:val="00AB0DC5"/>
    <w:rsid w:val="00AB416B"/>
    <w:rsid w:val="00AB5CBD"/>
    <w:rsid w:val="00AB5FEB"/>
    <w:rsid w:val="00AC1819"/>
    <w:rsid w:val="00AC22F9"/>
    <w:rsid w:val="00AC357D"/>
    <w:rsid w:val="00AC5479"/>
    <w:rsid w:val="00AD3C52"/>
    <w:rsid w:val="00AD7203"/>
    <w:rsid w:val="00AD7464"/>
    <w:rsid w:val="00AE1D85"/>
    <w:rsid w:val="00AE64C1"/>
    <w:rsid w:val="00AE76D4"/>
    <w:rsid w:val="00AE7AA9"/>
    <w:rsid w:val="00AF2047"/>
    <w:rsid w:val="00AF45D9"/>
    <w:rsid w:val="00AF6C35"/>
    <w:rsid w:val="00AF7C6E"/>
    <w:rsid w:val="00B00A0A"/>
    <w:rsid w:val="00B011FD"/>
    <w:rsid w:val="00B01F9A"/>
    <w:rsid w:val="00B03065"/>
    <w:rsid w:val="00B047CB"/>
    <w:rsid w:val="00B07758"/>
    <w:rsid w:val="00B105FE"/>
    <w:rsid w:val="00B10F65"/>
    <w:rsid w:val="00B13CE0"/>
    <w:rsid w:val="00B17EE2"/>
    <w:rsid w:val="00B21C32"/>
    <w:rsid w:val="00B22AA4"/>
    <w:rsid w:val="00B22D14"/>
    <w:rsid w:val="00B24CC8"/>
    <w:rsid w:val="00B25FB0"/>
    <w:rsid w:val="00B266FE"/>
    <w:rsid w:val="00B30BE5"/>
    <w:rsid w:val="00B317E1"/>
    <w:rsid w:val="00B34338"/>
    <w:rsid w:val="00B346BE"/>
    <w:rsid w:val="00B362A8"/>
    <w:rsid w:val="00B36B5D"/>
    <w:rsid w:val="00B37EE9"/>
    <w:rsid w:val="00B40A61"/>
    <w:rsid w:val="00B41964"/>
    <w:rsid w:val="00B42B61"/>
    <w:rsid w:val="00B436E7"/>
    <w:rsid w:val="00B47385"/>
    <w:rsid w:val="00B50DDC"/>
    <w:rsid w:val="00B56045"/>
    <w:rsid w:val="00B60ACB"/>
    <w:rsid w:val="00B64611"/>
    <w:rsid w:val="00B70B7F"/>
    <w:rsid w:val="00B72D09"/>
    <w:rsid w:val="00B72E42"/>
    <w:rsid w:val="00B767D9"/>
    <w:rsid w:val="00B8651C"/>
    <w:rsid w:val="00B90ED7"/>
    <w:rsid w:val="00B9121D"/>
    <w:rsid w:val="00B91699"/>
    <w:rsid w:val="00B94BB0"/>
    <w:rsid w:val="00B960A1"/>
    <w:rsid w:val="00B97B5C"/>
    <w:rsid w:val="00BA08A4"/>
    <w:rsid w:val="00BA2EC1"/>
    <w:rsid w:val="00BB2649"/>
    <w:rsid w:val="00BB3F9B"/>
    <w:rsid w:val="00BB5091"/>
    <w:rsid w:val="00BB513C"/>
    <w:rsid w:val="00BC457B"/>
    <w:rsid w:val="00BC6713"/>
    <w:rsid w:val="00BD06AC"/>
    <w:rsid w:val="00BD168D"/>
    <w:rsid w:val="00BD3979"/>
    <w:rsid w:val="00BD4183"/>
    <w:rsid w:val="00BD5022"/>
    <w:rsid w:val="00BD71FB"/>
    <w:rsid w:val="00BE3426"/>
    <w:rsid w:val="00BE647E"/>
    <w:rsid w:val="00BF12BD"/>
    <w:rsid w:val="00BF31A8"/>
    <w:rsid w:val="00BF44FF"/>
    <w:rsid w:val="00BF489B"/>
    <w:rsid w:val="00BF5044"/>
    <w:rsid w:val="00BF6AAC"/>
    <w:rsid w:val="00C03192"/>
    <w:rsid w:val="00C0518E"/>
    <w:rsid w:val="00C066E6"/>
    <w:rsid w:val="00C07078"/>
    <w:rsid w:val="00C07A73"/>
    <w:rsid w:val="00C120D0"/>
    <w:rsid w:val="00C20BC5"/>
    <w:rsid w:val="00C23170"/>
    <w:rsid w:val="00C25A5B"/>
    <w:rsid w:val="00C25C21"/>
    <w:rsid w:val="00C27186"/>
    <w:rsid w:val="00C31A7F"/>
    <w:rsid w:val="00C32FC5"/>
    <w:rsid w:val="00C367BE"/>
    <w:rsid w:val="00C43234"/>
    <w:rsid w:val="00C4474B"/>
    <w:rsid w:val="00C44E68"/>
    <w:rsid w:val="00C47140"/>
    <w:rsid w:val="00C54FDE"/>
    <w:rsid w:val="00C57073"/>
    <w:rsid w:val="00C60CC9"/>
    <w:rsid w:val="00C64C6C"/>
    <w:rsid w:val="00C6526F"/>
    <w:rsid w:val="00C65E31"/>
    <w:rsid w:val="00C669DE"/>
    <w:rsid w:val="00C66EB2"/>
    <w:rsid w:val="00C707E2"/>
    <w:rsid w:val="00C75120"/>
    <w:rsid w:val="00C80663"/>
    <w:rsid w:val="00C82DC6"/>
    <w:rsid w:val="00C84AC0"/>
    <w:rsid w:val="00C86DDB"/>
    <w:rsid w:val="00C90CA9"/>
    <w:rsid w:val="00C90F2D"/>
    <w:rsid w:val="00C94930"/>
    <w:rsid w:val="00CA425B"/>
    <w:rsid w:val="00CA510C"/>
    <w:rsid w:val="00CA62A1"/>
    <w:rsid w:val="00CB3F24"/>
    <w:rsid w:val="00CB4526"/>
    <w:rsid w:val="00CB49AC"/>
    <w:rsid w:val="00CB55A2"/>
    <w:rsid w:val="00CB685A"/>
    <w:rsid w:val="00CB685D"/>
    <w:rsid w:val="00CB6AD3"/>
    <w:rsid w:val="00CB7669"/>
    <w:rsid w:val="00CC0812"/>
    <w:rsid w:val="00CC0DE4"/>
    <w:rsid w:val="00CC2CA7"/>
    <w:rsid w:val="00CC4C4B"/>
    <w:rsid w:val="00CC7EAD"/>
    <w:rsid w:val="00CD29D1"/>
    <w:rsid w:val="00CD2F91"/>
    <w:rsid w:val="00CD69C2"/>
    <w:rsid w:val="00CE082F"/>
    <w:rsid w:val="00CE234D"/>
    <w:rsid w:val="00CE4573"/>
    <w:rsid w:val="00CE493B"/>
    <w:rsid w:val="00CE4D63"/>
    <w:rsid w:val="00CE60A6"/>
    <w:rsid w:val="00CE62D9"/>
    <w:rsid w:val="00CF1723"/>
    <w:rsid w:val="00CF38FD"/>
    <w:rsid w:val="00CF4CF1"/>
    <w:rsid w:val="00CF5FD9"/>
    <w:rsid w:val="00CF77A2"/>
    <w:rsid w:val="00D01BD5"/>
    <w:rsid w:val="00D064BF"/>
    <w:rsid w:val="00D10CE6"/>
    <w:rsid w:val="00D11467"/>
    <w:rsid w:val="00D16BBB"/>
    <w:rsid w:val="00D226FE"/>
    <w:rsid w:val="00D2434A"/>
    <w:rsid w:val="00D2591E"/>
    <w:rsid w:val="00D270C9"/>
    <w:rsid w:val="00D35305"/>
    <w:rsid w:val="00D41C91"/>
    <w:rsid w:val="00D42300"/>
    <w:rsid w:val="00D4449E"/>
    <w:rsid w:val="00D44624"/>
    <w:rsid w:val="00D46160"/>
    <w:rsid w:val="00D4712A"/>
    <w:rsid w:val="00D4744D"/>
    <w:rsid w:val="00D5020A"/>
    <w:rsid w:val="00D51A23"/>
    <w:rsid w:val="00D525A1"/>
    <w:rsid w:val="00D54612"/>
    <w:rsid w:val="00D54754"/>
    <w:rsid w:val="00D61B28"/>
    <w:rsid w:val="00D6250A"/>
    <w:rsid w:val="00D65427"/>
    <w:rsid w:val="00D720C6"/>
    <w:rsid w:val="00D7255C"/>
    <w:rsid w:val="00D72CA4"/>
    <w:rsid w:val="00D76727"/>
    <w:rsid w:val="00D775D4"/>
    <w:rsid w:val="00D80D1B"/>
    <w:rsid w:val="00D834B4"/>
    <w:rsid w:val="00D85497"/>
    <w:rsid w:val="00D85CE3"/>
    <w:rsid w:val="00D92293"/>
    <w:rsid w:val="00D925B0"/>
    <w:rsid w:val="00D93982"/>
    <w:rsid w:val="00D94B35"/>
    <w:rsid w:val="00D9650B"/>
    <w:rsid w:val="00D9754C"/>
    <w:rsid w:val="00DA0FDB"/>
    <w:rsid w:val="00DA21AF"/>
    <w:rsid w:val="00DA2771"/>
    <w:rsid w:val="00DB3962"/>
    <w:rsid w:val="00DB4513"/>
    <w:rsid w:val="00DB49A9"/>
    <w:rsid w:val="00DB6E2F"/>
    <w:rsid w:val="00DC08A3"/>
    <w:rsid w:val="00DC1815"/>
    <w:rsid w:val="00DC1C2F"/>
    <w:rsid w:val="00DC2C88"/>
    <w:rsid w:val="00DC36D2"/>
    <w:rsid w:val="00DC3A8F"/>
    <w:rsid w:val="00DC4A05"/>
    <w:rsid w:val="00DC611B"/>
    <w:rsid w:val="00DD277B"/>
    <w:rsid w:val="00DD2CF5"/>
    <w:rsid w:val="00DD397C"/>
    <w:rsid w:val="00DE0976"/>
    <w:rsid w:val="00DE0EEF"/>
    <w:rsid w:val="00DE1D7E"/>
    <w:rsid w:val="00DE1E7D"/>
    <w:rsid w:val="00DE5A17"/>
    <w:rsid w:val="00DE760D"/>
    <w:rsid w:val="00DF3D21"/>
    <w:rsid w:val="00DF4FF9"/>
    <w:rsid w:val="00DF6656"/>
    <w:rsid w:val="00E01966"/>
    <w:rsid w:val="00E01F33"/>
    <w:rsid w:val="00E06C63"/>
    <w:rsid w:val="00E112C0"/>
    <w:rsid w:val="00E1295D"/>
    <w:rsid w:val="00E149F4"/>
    <w:rsid w:val="00E200A3"/>
    <w:rsid w:val="00E20E06"/>
    <w:rsid w:val="00E22317"/>
    <w:rsid w:val="00E22777"/>
    <w:rsid w:val="00E237C0"/>
    <w:rsid w:val="00E23D8A"/>
    <w:rsid w:val="00E260B9"/>
    <w:rsid w:val="00E353DD"/>
    <w:rsid w:val="00E37A9D"/>
    <w:rsid w:val="00E433C5"/>
    <w:rsid w:val="00E43EB0"/>
    <w:rsid w:val="00E45090"/>
    <w:rsid w:val="00E45E7A"/>
    <w:rsid w:val="00E504A9"/>
    <w:rsid w:val="00E50622"/>
    <w:rsid w:val="00E534F9"/>
    <w:rsid w:val="00E5427D"/>
    <w:rsid w:val="00E62FC2"/>
    <w:rsid w:val="00E656AD"/>
    <w:rsid w:val="00E65BF3"/>
    <w:rsid w:val="00E71224"/>
    <w:rsid w:val="00E73646"/>
    <w:rsid w:val="00E76747"/>
    <w:rsid w:val="00E77302"/>
    <w:rsid w:val="00E77327"/>
    <w:rsid w:val="00E82ACD"/>
    <w:rsid w:val="00E85320"/>
    <w:rsid w:val="00E922BD"/>
    <w:rsid w:val="00E92752"/>
    <w:rsid w:val="00E94426"/>
    <w:rsid w:val="00EA4503"/>
    <w:rsid w:val="00EA6145"/>
    <w:rsid w:val="00EA6F71"/>
    <w:rsid w:val="00EB16E9"/>
    <w:rsid w:val="00EB18E7"/>
    <w:rsid w:val="00EB2A52"/>
    <w:rsid w:val="00EB4B14"/>
    <w:rsid w:val="00EB4FBC"/>
    <w:rsid w:val="00EC18FA"/>
    <w:rsid w:val="00EC2DD6"/>
    <w:rsid w:val="00EC339C"/>
    <w:rsid w:val="00ED0342"/>
    <w:rsid w:val="00EE06A5"/>
    <w:rsid w:val="00EE1460"/>
    <w:rsid w:val="00EE41F7"/>
    <w:rsid w:val="00EE7437"/>
    <w:rsid w:val="00EF20C0"/>
    <w:rsid w:val="00EF35B4"/>
    <w:rsid w:val="00EF75AA"/>
    <w:rsid w:val="00EF7BA6"/>
    <w:rsid w:val="00F03FDF"/>
    <w:rsid w:val="00F11A4C"/>
    <w:rsid w:val="00F149BA"/>
    <w:rsid w:val="00F14F24"/>
    <w:rsid w:val="00F22D9A"/>
    <w:rsid w:val="00F27806"/>
    <w:rsid w:val="00F3369C"/>
    <w:rsid w:val="00F342C8"/>
    <w:rsid w:val="00F34C49"/>
    <w:rsid w:val="00F4058F"/>
    <w:rsid w:val="00F41293"/>
    <w:rsid w:val="00F43ECD"/>
    <w:rsid w:val="00F471A6"/>
    <w:rsid w:val="00F50540"/>
    <w:rsid w:val="00F5163E"/>
    <w:rsid w:val="00F60686"/>
    <w:rsid w:val="00F609D8"/>
    <w:rsid w:val="00F60F19"/>
    <w:rsid w:val="00F62660"/>
    <w:rsid w:val="00F65D03"/>
    <w:rsid w:val="00F7044F"/>
    <w:rsid w:val="00F73808"/>
    <w:rsid w:val="00F7447E"/>
    <w:rsid w:val="00F75FDA"/>
    <w:rsid w:val="00F82F7A"/>
    <w:rsid w:val="00F85295"/>
    <w:rsid w:val="00F86A67"/>
    <w:rsid w:val="00F8788B"/>
    <w:rsid w:val="00F91A76"/>
    <w:rsid w:val="00F91DC8"/>
    <w:rsid w:val="00F933E5"/>
    <w:rsid w:val="00F9682E"/>
    <w:rsid w:val="00FA2131"/>
    <w:rsid w:val="00FA3BC3"/>
    <w:rsid w:val="00FA4255"/>
    <w:rsid w:val="00FA68A1"/>
    <w:rsid w:val="00FB1DF1"/>
    <w:rsid w:val="00FB3D5B"/>
    <w:rsid w:val="00FB654B"/>
    <w:rsid w:val="00FC0C04"/>
    <w:rsid w:val="00FC4021"/>
    <w:rsid w:val="00FC4C92"/>
    <w:rsid w:val="00FD2F14"/>
    <w:rsid w:val="00FD5CA0"/>
    <w:rsid w:val="00FD636D"/>
    <w:rsid w:val="00FD7F83"/>
    <w:rsid w:val="00FE2B2D"/>
    <w:rsid w:val="00FE4324"/>
    <w:rsid w:val="00FE474E"/>
    <w:rsid w:val="00FE4E2E"/>
    <w:rsid w:val="00FE5B33"/>
    <w:rsid w:val="00FE7B86"/>
    <w:rsid w:val="00FF215B"/>
    <w:rsid w:val="00FF55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7409"/>
  <w15:chartTrackingRefBased/>
  <w15:docId w15:val="{49C6DCF9-8567-4BFA-8BFD-025399E8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7894"/>
    <w:pPr>
      <w:spacing w:after="200" w:line="276" w:lineRule="auto"/>
    </w:pPr>
    <w:rPr>
      <w:kern w:val="0"/>
      <w14:ligatures w14:val="none"/>
    </w:rPr>
  </w:style>
  <w:style w:type="paragraph" w:styleId="Nagwek1">
    <w:name w:val="heading 1"/>
    <w:basedOn w:val="Normalny"/>
    <w:next w:val="Normalny"/>
    <w:link w:val="Nagwek1Znak"/>
    <w:uiPriority w:val="9"/>
    <w:qFormat/>
    <w:rsid w:val="00DE097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drugi"/>
    <w:basedOn w:val="Normalny"/>
    <w:next w:val="Normalny"/>
    <w:link w:val="Nagwek2Znak"/>
    <w:uiPriority w:val="9"/>
    <w:unhideWhenUsed/>
    <w:qFormat/>
    <w:rsid w:val="00DE097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DE0976"/>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DE097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unhideWhenUsed/>
    <w:qFormat/>
    <w:rsid w:val="00DE0976"/>
    <w:pPr>
      <w:keepNext/>
      <w:keepLines/>
      <w:spacing w:before="40" w:after="0"/>
      <w:outlineLvl w:val="4"/>
    </w:pPr>
    <w:rPr>
      <w:rFonts w:ascii="Calibri Light" w:eastAsia="Times New Roman" w:hAnsi="Calibri Light" w:cs="Times New Roman"/>
      <w:color w:val="2F5496"/>
    </w:rPr>
  </w:style>
  <w:style w:type="paragraph" w:styleId="Nagwek6">
    <w:name w:val="heading 6"/>
    <w:basedOn w:val="Normalny"/>
    <w:next w:val="Normalny"/>
    <w:link w:val="Nagwek6Znak"/>
    <w:unhideWhenUsed/>
    <w:qFormat/>
    <w:rsid w:val="00DE0976"/>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DE0976"/>
    <w:pPr>
      <w:keepNext/>
      <w:keepLines/>
      <w:spacing w:before="40" w:after="0" w:line="259" w:lineRule="auto"/>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154520"/>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lang w:eastAsia="pl-PL"/>
    </w:rPr>
  </w:style>
  <w:style w:type="paragraph" w:styleId="Nagwek9">
    <w:name w:val="heading 9"/>
    <w:basedOn w:val="Normalny"/>
    <w:next w:val="Normalny"/>
    <w:link w:val="Nagwek9Znak"/>
    <w:uiPriority w:val="9"/>
    <w:semiHidden/>
    <w:unhideWhenUsed/>
    <w:qFormat/>
    <w:rsid w:val="00154520"/>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0976"/>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aliases w:val="drugi Znak"/>
    <w:basedOn w:val="Domylnaczcionkaakapitu"/>
    <w:link w:val="Nagwek2"/>
    <w:uiPriority w:val="9"/>
    <w:rsid w:val="00DE0976"/>
    <w:rPr>
      <w:rFonts w:asciiTheme="majorHAnsi" w:eastAsiaTheme="majorEastAsia" w:hAnsiTheme="majorHAnsi" w:cstheme="majorBidi"/>
      <w:b/>
      <w:bCs/>
      <w:color w:val="4472C4" w:themeColor="accent1"/>
      <w:kern w:val="0"/>
      <w:sz w:val="26"/>
      <w:szCs w:val="26"/>
      <w14:ligatures w14:val="none"/>
    </w:rPr>
  </w:style>
  <w:style w:type="character" w:customStyle="1" w:styleId="Nagwek3Znak">
    <w:name w:val="Nagłówek 3 Znak"/>
    <w:basedOn w:val="Domylnaczcionkaakapitu"/>
    <w:link w:val="Nagwek3"/>
    <w:uiPriority w:val="9"/>
    <w:rsid w:val="00DE0976"/>
    <w:rPr>
      <w:rFonts w:asciiTheme="majorHAnsi" w:eastAsiaTheme="majorEastAsia" w:hAnsiTheme="majorHAnsi" w:cstheme="majorBidi"/>
      <w:b/>
      <w:bCs/>
      <w:color w:val="4472C4" w:themeColor="accent1"/>
      <w:kern w:val="0"/>
      <w14:ligatures w14:val="none"/>
    </w:rPr>
  </w:style>
  <w:style w:type="character" w:customStyle="1" w:styleId="Nagwek4Znak">
    <w:name w:val="Nagłówek 4 Znak"/>
    <w:basedOn w:val="Domylnaczcionkaakapitu"/>
    <w:link w:val="Nagwek4"/>
    <w:rsid w:val="00DE0976"/>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uiPriority w:val="9"/>
    <w:rsid w:val="00DE0976"/>
    <w:rPr>
      <w:rFonts w:ascii="Calibri Light" w:eastAsia="Times New Roman" w:hAnsi="Calibri Light" w:cs="Times New Roman"/>
      <w:color w:val="2F5496"/>
      <w:kern w:val="0"/>
      <w14:ligatures w14:val="none"/>
    </w:rPr>
  </w:style>
  <w:style w:type="character" w:customStyle="1" w:styleId="Nagwek6Znak">
    <w:name w:val="Nagłówek 6 Znak"/>
    <w:basedOn w:val="Domylnaczcionkaakapitu"/>
    <w:link w:val="Nagwek6"/>
    <w:rsid w:val="00DE0976"/>
    <w:rPr>
      <w:rFonts w:asciiTheme="majorHAnsi" w:eastAsiaTheme="majorEastAsia" w:hAnsiTheme="majorHAnsi" w:cstheme="majorBidi"/>
      <w:color w:val="1F3763" w:themeColor="accent1" w:themeShade="7F"/>
      <w:kern w:val="0"/>
      <w14:ligatures w14:val="none"/>
    </w:rPr>
  </w:style>
  <w:style w:type="character" w:customStyle="1" w:styleId="Nagwek7Znak">
    <w:name w:val="Nagłówek 7 Znak"/>
    <w:basedOn w:val="Domylnaczcionkaakapitu"/>
    <w:link w:val="Nagwek7"/>
    <w:uiPriority w:val="9"/>
    <w:rsid w:val="00DE0976"/>
    <w:rPr>
      <w:rFonts w:asciiTheme="majorHAnsi" w:eastAsiaTheme="majorEastAsia" w:hAnsiTheme="majorHAnsi" w:cstheme="majorBidi"/>
      <w:i/>
      <w:iCs/>
      <w:color w:val="1F3763" w:themeColor="accent1" w:themeShade="7F"/>
      <w:kern w:val="0"/>
      <w14:ligatures w14:val="none"/>
    </w:rPr>
  </w:style>
  <w:style w:type="paragraph" w:styleId="Nagwek">
    <w:name w:val="header"/>
    <w:aliases w:val=" Znak"/>
    <w:basedOn w:val="Normalny"/>
    <w:link w:val="NagwekZnak"/>
    <w:uiPriority w:val="99"/>
    <w:unhideWhenUsed/>
    <w:rsid w:val="00DE0976"/>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DE0976"/>
    <w:rPr>
      <w:kern w:val="0"/>
      <w14:ligatures w14:val="none"/>
    </w:rPr>
  </w:style>
  <w:style w:type="paragraph" w:styleId="Stopka">
    <w:name w:val="footer"/>
    <w:basedOn w:val="Normalny"/>
    <w:link w:val="StopkaZnak"/>
    <w:uiPriority w:val="99"/>
    <w:unhideWhenUsed/>
    <w:rsid w:val="00DE09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976"/>
    <w:rPr>
      <w:kern w:val="0"/>
      <w14:ligatures w14:val="none"/>
    </w:rPr>
  </w:style>
  <w:style w:type="paragraph" w:styleId="Tekstdymka">
    <w:name w:val="Balloon Text"/>
    <w:basedOn w:val="Normalny"/>
    <w:link w:val="TekstdymkaZnak"/>
    <w:uiPriority w:val="99"/>
    <w:semiHidden/>
    <w:unhideWhenUsed/>
    <w:rsid w:val="00DE09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0976"/>
    <w:rPr>
      <w:rFonts w:ascii="Tahoma" w:hAnsi="Tahoma" w:cs="Tahoma"/>
      <w:kern w:val="0"/>
      <w:sz w:val="16"/>
      <w:szCs w:val="16"/>
      <w14:ligatures w14:val="none"/>
    </w:rPr>
  </w:style>
  <w:style w:type="paragraph" w:styleId="Nagwekspisutreci">
    <w:name w:val="TOC Heading"/>
    <w:basedOn w:val="Nagwek1"/>
    <w:next w:val="Normalny"/>
    <w:uiPriority w:val="39"/>
    <w:unhideWhenUsed/>
    <w:qFormat/>
    <w:rsid w:val="00DE0976"/>
    <w:pPr>
      <w:outlineLvl w:val="9"/>
    </w:pPr>
    <w:rPr>
      <w:lang w:eastAsia="pl-PL"/>
    </w:rPr>
  </w:style>
  <w:style w:type="paragraph" w:styleId="Akapitzlist">
    <w:name w:val="List Paragraph"/>
    <w:aliases w:val="Normal,maz_wyliczenie,opis dzialania,K-P_odwolanie,A_wyliczenie,Akapit z listą5,Obiekt,List Paragraph1,BulletC,normalny tekst,Numerowanie,L1,Akapit z listą31,TRAKO Akapit z listą,Kolorowa lista — akcent 11,ASIA,Akapit normalny,Lista XXX,L"/>
    <w:basedOn w:val="Normalny"/>
    <w:link w:val="AkapitzlistZnak"/>
    <w:uiPriority w:val="34"/>
    <w:qFormat/>
    <w:rsid w:val="00DE0976"/>
    <w:pPr>
      <w:spacing w:after="160" w:line="259" w:lineRule="auto"/>
      <w:ind w:left="720"/>
      <w:contextualSpacing/>
    </w:pPr>
  </w:style>
  <w:style w:type="paragraph" w:styleId="Tekstpodstawowy">
    <w:name w:val="Body Text"/>
    <w:basedOn w:val="Normalny"/>
    <w:link w:val="TekstpodstawowyZnak"/>
    <w:qFormat/>
    <w:rsid w:val="00DE097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DE0976"/>
    <w:rPr>
      <w:rFonts w:ascii="Times New Roman" w:eastAsia="Times New Roman" w:hAnsi="Times New Roman" w:cs="Times New Roman"/>
      <w:kern w:val="0"/>
      <w:sz w:val="24"/>
      <w:szCs w:val="24"/>
      <w:lang w:eastAsia="ar-SA"/>
      <w14:ligatures w14:val="none"/>
    </w:rPr>
  </w:style>
  <w:style w:type="table" w:styleId="Tabela-Siatka">
    <w:name w:val="Table Grid"/>
    <w:basedOn w:val="Standardowy"/>
    <w:uiPriority w:val="39"/>
    <w:rsid w:val="00DE09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51">
    <w:name w:val="Zwykła tabela 51"/>
    <w:basedOn w:val="Standardowy"/>
    <w:uiPriority w:val="45"/>
    <w:rsid w:val="00DE0976"/>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DE0976"/>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3akcent51">
    <w:name w:val="Tabela siatki 3 — akcent 51"/>
    <w:basedOn w:val="Standardowy"/>
    <w:uiPriority w:val="48"/>
    <w:rsid w:val="00DE0976"/>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asiatki4akcent51">
    <w:name w:val="Tabela siatki 4 — akcent 51"/>
    <w:basedOn w:val="Standardowy"/>
    <w:uiPriority w:val="49"/>
    <w:rsid w:val="00DE0976"/>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listy7kolorowa1">
    <w:name w:val="Tabela listy 7 — kolorowa1"/>
    <w:basedOn w:val="Standardowy"/>
    <w:uiPriority w:val="52"/>
    <w:rsid w:val="00DE0976"/>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link w:val="NormalnyWebZnak"/>
    <w:uiPriority w:val="99"/>
    <w:rsid w:val="00DE09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aliases w:val="Tabela"/>
    <w:basedOn w:val="Normalny"/>
    <w:next w:val="Normalny"/>
    <w:link w:val="LegendaZnak"/>
    <w:uiPriority w:val="35"/>
    <w:qFormat/>
    <w:rsid w:val="00DE0976"/>
    <w:pPr>
      <w:spacing w:after="0" w:line="240" w:lineRule="auto"/>
    </w:pPr>
    <w:rPr>
      <w:rFonts w:ascii="Times New Roman" w:eastAsia="Times New Roman" w:hAnsi="Times New Roman" w:cs="Times New Roman"/>
      <w:b/>
      <w:bCs/>
      <w:color w:val="002060"/>
      <w:sz w:val="20"/>
      <w:szCs w:val="20"/>
      <w:lang w:eastAsia="pl-PL"/>
    </w:rPr>
  </w:style>
  <w:style w:type="table" w:customStyle="1" w:styleId="Tabelasiatki1jasnaakcent51">
    <w:name w:val="Tabela siatki 1 — jasna — akcent 51"/>
    <w:basedOn w:val="Standardowy"/>
    <w:uiPriority w:val="46"/>
    <w:rsid w:val="00DE0976"/>
    <w:pPr>
      <w:spacing w:after="0" w:line="240" w:lineRule="auto"/>
    </w:pPr>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DE0976"/>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listy3akcent11">
    <w:name w:val="Tabela listy 3 — akcent 11"/>
    <w:basedOn w:val="Standardowy"/>
    <w:uiPriority w:val="48"/>
    <w:rsid w:val="00DE0976"/>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alisty3akcent51">
    <w:name w:val="Tabela listy 3 — akcent 51"/>
    <w:basedOn w:val="Standardowy"/>
    <w:uiPriority w:val="48"/>
    <w:rsid w:val="00DE0976"/>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alisty4akcent51">
    <w:name w:val="Tabela listy 4 — akcent 51"/>
    <w:basedOn w:val="Standardowy"/>
    <w:uiPriority w:val="49"/>
    <w:rsid w:val="00DE0976"/>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w:basedOn w:val="Normalny"/>
    <w:link w:val="TekstprzypisudolnegoZnak"/>
    <w:uiPriority w:val="99"/>
    <w:unhideWhenUsed/>
    <w:qFormat/>
    <w:rsid w:val="00DE0976"/>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E0976"/>
    <w:rPr>
      <w:kern w:val="0"/>
      <w:sz w:val="20"/>
      <w:szCs w:val="20"/>
      <w14:ligatures w14:val="none"/>
    </w:rPr>
  </w:style>
  <w:style w:type="character" w:styleId="Odwoanieprzypisudolnego">
    <w:name w:val="footnote reference"/>
    <w:aliases w:val="Odwołanie przypisu,Footnote Reference Number,Odwołanie przypisu1,Odwołanie przypisu2"/>
    <w:basedOn w:val="Domylnaczcionkaakapitu"/>
    <w:uiPriority w:val="99"/>
    <w:unhideWhenUsed/>
    <w:rsid w:val="00DE0976"/>
    <w:rPr>
      <w:vertAlign w:val="superscript"/>
    </w:rPr>
  </w:style>
  <w:style w:type="character" w:styleId="Hipercze">
    <w:name w:val="Hyperlink"/>
    <w:basedOn w:val="Domylnaczcionkaakapitu"/>
    <w:uiPriority w:val="99"/>
    <w:unhideWhenUsed/>
    <w:rsid w:val="00DE0976"/>
    <w:rPr>
      <w:color w:val="0563C1" w:themeColor="hyperlink"/>
      <w:u w:val="single"/>
    </w:rPr>
  </w:style>
  <w:style w:type="paragraph" w:customStyle="1" w:styleId="podpis">
    <w:name w:val="podpis"/>
    <w:basedOn w:val="Normalny"/>
    <w:autoRedefine/>
    <w:qFormat/>
    <w:rsid w:val="00DE0976"/>
    <w:pPr>
      <w:spacing w:before="240" w:after="120" w:line="240" w:lineRule="auto"/>
      <w:contextualSpacing/>
    </w:pPr>
    <w:rPr>
      <w:rFonts w:ascii="Times New Roman" w:hAnsi="Times New Roman" w:cs="Times New Roman"/>
      <w:i/>
      <w:sz w:val="24"/>
      <w:szCs w:val="24"/>
    </w:rPr>
  </w:style>
  <w:style w:type="paragraph" w:customStyle="1" w:styleId="rdo">
    <w:name w:val="źródło"/>
    <w:basedOn w:val="Legenda"/>
    <w:qFormat/>
    <w:rsid w:val="00DE0976"/>
    <w:pPr>
      <w:spacing w:before="120" w:after="240"/>
      <w:contextualSpacing/>
    </w:pPr>
    <w:rPr>
      <w:rFonts w:asciiTheme="minorHAnsi" w:eastAsiaTheme="minorHAnsi" w:hAnsiTheme="minorHAnsi" w:cstheme="minorHAnsi"/>
      <w:b w:val="0"/>
      <w:color w:val="4472C4" w:themeColor="accent1"/>
      <w:szCs w:val="24"/>
      <w:lang w:eastAsia="en-US"/>
    </w:rPr>
  </w:style>
  <w:style w:type="table" w:customStyle="1" w:styleId="Jasnecieniowanieakcent11">
    <w:name w:val="Jasne cieniowanie — akcent 11"/>
    <w:basedOn w:val="Standardowy"/>
    <w:uiPriority w:val="60"/>
    <w:rsid w:val="00DE0976"/>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Siatkatabelijasna1">
    <w:name w:val="Siatka tabeli — jasna1"/>
    <w:basedOn w:val="Standardowy"/>
    <w:uiPriority w:val="40"/>
    <w:rsid w:val="00DE0976"/>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5ciemnaakcent51">
    <w:name w:val="Tabela siatki 5 — ciemna — akcent 51"/>
    <w:basedOn w:val="Standardowy"/>
    <w:uiPriority w:val="50"/>
    <w:rsid w:val="00DE0976"/>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siatki5ciemnaakcent11">
    <w:name w:val="Tabela siatki 5 — ciemna — akcent 11"/>
    <w:basedOn w:val="Standardowy"/>
    <w:uiPriority w:val="50"/>
    <w:rsid w:val="00DE0976"/>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apunktowana">
    <w:name w:val="List Bullet"/>
    <w:basedOn w:val="Normalny"/>
    <w:semiHidden/>
    <w:unhideWhenUsed/>
    <w:rsid w:val="00DE0976"/>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DE097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E0976"/>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nak"/>
    <w:qFormat/>
    <w:rsid w:val="00DE0976"/>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elalisty6kolorowaakcent51">
    <w:name w:val="Tabela listy 6 — kolorowa — akcent 51"/>
    <w:basedOn w:val="Standardowy"/>
    <w:uiPriority w:val="51"/>
    <w:rsid w:val="00DE0976"/>
    <w:pPr>
      <w:spacing w:after="0" w:line="240" w:lineRule="auto"/>
    </w:pPr>
    <w:rPr>
      <w:color w:val="2E74B5" w:themeColor="accent5" w:themeShade="BF"/>
      <w:kern w:val="0"/>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pistreci2">
    <w:name w:val="toc 2"/>
    <w:basedOn w:val="Normalny"/>
    <w:next w:val="Normalny"/>
    <w:autoRedefine/>
    <w:uiPriority w:val="39"/>
    <w:unhideWhenUsed/>
    <w:rsid w:val="00DE0976"/>
    <w:pPr>
      <w:tabs>
        <w:tab w:val="left" w:pos="709"/>
        <w:tab w:val="right" w:leader="dot" w:pos="10194"/>
      </w:tabs>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DE0976"/>
    <w:pPr>
      <w:tabs>
        <w:tab w:val="left" w:pos="440"/>
        <w:tab w:val="right" w:leader="dot" w:pos="9062"/>
      </w:tabs>
      <w:spacing w:after="100" w:line="240" w:lineRule="auto"/>
    </w:pPr>
    <w:rPr>
      <w:rFonts w:eastAsiaTheme="minorEastAsia" w:cs="Times New Roman"/>
      <w:lang w:eastAsia="pl-PL"/>
    </w:rPr>
  </w:style>
  <w:style w:type="paragraph" w:styleId="Spistreci3">
    <w:name w:val="toc 3"/>
    <w:basedOn w:val="Normalny"/>
    <w:next w:val="Normalny"/>
    <w:autoRedefine/>
    <w:uiPriority w:val="39"/>
    <w:unhideWhenUsed/>
    <w:rsid w:val="00DE0976"/>
    <w:pPr>
      <w:tabs>
        <w:tab w:val="right" w:leader="dot" w:pos="10194"/>
      </w:tabs>
      <w:spacing w:after="100" w:line="259" w:lineRule="auto"/>
      <w:ind w:left="142"/>
    </w:pPr>
    <w:rPr>
      <w:rFonts w:eastAsiaTheme="minorEastAsia" w:cs="Times New Roman"/>
      <w:lang w:eastAsia="pl-PL"/>
    </w:rPr>
  </w:style>
  <w:style w:type="paragraph" w:styleId="Bezodstpw">
    <w:name w:val="No Spacing"/>
    <w:link w:val="BezodstpwZnak"/>
    <w:uiPriority w:val="1"/>
    <w:qFormat/>
    <w:rsid w:val="00DE0976"/>
    <w:pPr>
      <w:spacing w:after="0" w:line="240" w:lineRule="auto"/>
    </w:pPr>
    <w:rPr>
      <w:kern w:val="0"/>
      <w14:ligatures w14:val="none"/>
    </w:rPr>
  </w:style>
  <w:style w:type="character" w:styleId="Odwoaniedokomentarza">
    <w:name w:val="annotation reference"/>
    <w:basedOn w:val="Domylnaczcionkaakapitu"/>
    <w:uiPriority w:val="99"/>
    <w:semiHidden/>
    <w:unhideWhenUsed/>
    <w:rsid w:val="00DE0976"/>
    <w:rPr>
      <w:sz w:val="16"/>
      <w:szCs w:val="16"/>
    </w:rPr>
  </w:style>
  <w:style w:type="paragraph" w:styleId="Tekstkomentarza">
    <w:name w:val="annotation text"/>
    <w:basedOn w:val="Normalny"/>
    <w:link w:val="TekstkomentarzaZnak"/>
    <w:uiPriority w:val="99"/>
    <w:unhideWhenUsed/>
    <w:rsid w:val="00DE0976"/>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DE0976"/>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E0976"/>
    <w:rPr>
      <w:b/>
      <w:bCs/>
    </w:rPr>
  </w:style>
  <w:style w:type="character" w:customStyle="1" w:styleId="TematkomentarzaZnak">
    <w:name w:val="Temat komentarza Znak"/>
    <w:basedOn w:val="TekstkomentarzaZnak"/>
    <w:link w:val="Tematkomentarza"/>
    <w:uiPriority w:val="99"/>
    <w:semiHidden/>
    <w:rsid w:val="00DE0976"/>
    <w:rPr>
      <w:b/>
      <w:bCs/>
      <w:kern w:val="0"/>
      <w:sz w:val="20"/>
      <w:szCs w:val="20"/>
      <w14:ligatures w14:val="none"/>
    </w:rPr>
  </w:style>
  <w:style w:type="paragraph" w:styleId="Poprawka">
    <w:name w:val="Revision"/>
    <w:hidden/>
    <w:uiPriority w:val="99"/>
    <w:semiHidden/>
    <w:rsid w:val="00DE0976"/>
    <w:pPr>
      <w:spacing w:after="0" w:line="240" w:lineRule="auto"/>
    </w:pPr>
    <w:rPr>
      <w:kern w:val="0"/>
      <w14:ligatures w14:val="none"/>
    </w:rPr>
  </w:style>
  <w:style w:type="paragraph" w:styleId="Tekstprzypisukocowego">
    <w:name w:val="endnote text"/>
    <w:basedOn w:val="Normalny"/>
    <w:link w:val="TekstprzypisukocowegoZnak"/>
    <w:uiPriority w:val="99"/>
    <w:semiHidden/>
    <w:unhideWhenUsed/>
    <w:rsid w:val="00DE09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0976"/>
    <w:rPr>
      <w:kern w:val="0"/>
      <w:sz w:val="20"/>
      <w:szCs w:val="20"/>
      <w14:ligatures w14:val="none"/>
    </w:rPr>
  </w:style>
  <w:style w:type="character" w:styleId="Odwoanieprzypisukocowego">
    <w:name w:val="endnote reference"/>
    <w:basedOn w:val="Domylnaczcionkaakapitu"/>
    <w:uiPriority w:val="99"/>
    <w:semiHidden/>
    <w:unhideWhenUsed/>
    <w:rsid w:val="00DE0976"/>
    <w:rPr>
      <w:vertAlign w:val="superscript"/>
    </w:rPr>
  </w:style>
  <w:style w:type="table" w:customStyle="1" w:styleId="Tabela-Siatka1">
    <w:name w:val="Tabela - Siatka1"/>
    <w:basedOn w:val="Standardowy"/>
    <w:next w:val="Tabela-Siatka"/>
    <w:uiPriority w:val="39"/>
    <w:rsid w:val="00DE09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
    <w:name w:val="Jasna lista — akcent 11"/>
    <w:basedOn w:val="Standardowy"/>
    <w:uiPriority w:val="61"/>
    <w:rsid w:val="00DE097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Jasnalista1">
    <w:name w:val="Jasna lista1"/>
    <w:basedOn w:val="Standardowy"/>
    <w:uiPriority w:val="61"/>
    <w:rsid w:val="00DE0976"/>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siatka1">
    <w:name w:val="Jasna siatka1"/>
    <w:basedOn w:val="Standardowy"/>
    <w:uiPriority w:val="62"/>
    <w:rsid w:val="00DE0976"/>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redniecieniowanie11">
    <w:name w:val="Średnie cieniowanie 11"/>
    <w:basedOn w:val="Standardowy"/>
    <w:uiPriority w:val="63"/>
    <w:rsid w:val="00DE0976"/>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Jasnasiatkaakcent11">
    <w:name w:val="Jasna siatka — akcent 11"/>
    <w:basedOn w:val="Standardowy"/>
    <w:uiPriority w:val="62"/>
    <w:rsid w:val="00DE097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redniecieniowanie1akcent4">
    <w:name w:val="Medium Shading 1 Accent 4"/>
    <w:basedOn w:val="Standardowy"/>
    <w:uiPriority w:val="63"/>
    <w:rsid w:val="00DE0976"/>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DE0976"/>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Spisilustracji">
    <w:name w:val="table of figures"/>
    <w:basedOn w:val="Normalny"/>
    <w:next w:val="Normalny"/>
    <w:link w:val="SpisilustracjiZnak"/>
    <w:uiPriority w:val="99"/>
    <w:unhideWhenUsed/>
    <w:qFormat/>
    <w:rsid w:val="00DE0976"/>
    <w:pPr>
      <w:spacing w:after="0"/>
    </w:pPr>
  </w:style>
  <w:style w:type="table" w:styleId="rednialista1akcent5">
    <w:name w:val="Medium List 1 Accent 5"/>
    <w:basedOn w:val="Standardowy"/>
    <w:uiPriority w:val="65"/>
    <w:rsid w:val="00DE0976"/>
    <w:pPr>
      <w:spacing w:after="0" w:line="240" w:lineRule="auto"/>
    </w:pPr>
    <w:rPr>
      <w:color w:val="000000" w:themeColor="text1"/>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character" w:customStyle="1" w:styleId="HTML-wstpniesformatowanyZnak">
    <w:name w:val="HTML - wstępnie sformatowany Znak"/>
    <w:basedOn w:val="Domylnaczcionkaakapitu"/>
    <w:link w:val="HTML-wstpniesformatowany"/>
    <w:uiPriority w:val="99"/>
    <w:semiHidden/>
    <w:rsid w:val="00DE0976"/>
    <w:rPr>
      <w:rFonts w:ascii="Consolas" w:hAnsi="Consolas" w:cs="Consolas"/>
      <w:sz w:val="20"/>
      <w:szCs w:val="20"/>
    </w:rPr>
  </w:style>
  <w:style w:type="paragraph" w:styleId="HTML-wstpniesformatowany">
    <w:name w:val="HTML Preformatted"/>
    <w:basedOn w:val="Normalny"/>
    <w:link w:val="HTML-wstpniesformatowanyZnak"/>
    <w:uiPriority w:val="99"/>
    <w:semiHidden/>
    <w:unhideWhenUsed/>
    <w:rsid w:val="00DE0976"/>
    <w:pPr>
      <w:spacing w:after="0" w:line="240" w:lineRule="auto"/>
    </w:pPr>
    <w:rPr>
      <w:rFonts w:ascii="Consolas" w:hAnsi="Consolas" w:cs="Consolas"/>
      <w:kern w:val="2"/>
      <w:sz w:val="20"/>
      <w:szCs w:val="20"/>
      <w14:ligatures w14:val="standardContextual"/>
    </w:rPr>
  </w:style>
  <w:style w:type="character" w:customStyle="1" w:styleId="HTML-wstpniesformatowanyZnak1">
    <w:name w:val="HTML - wstępnie sformatowany Znak1"/>
    <w:basedOn w:val="Domylnaczcionkaakapitu"/>
    <w:uiPriority w:val="99"/>
    <w:semiHidden/>
    <w:rsid w:val="00DE0976"/>
    <w:rPr>
      <w:rFonts w:ascii="Consolas" w:hAnsi="Consolas"/>
      <w:kern w:val="0"/>
      <w:sz w:val="20"/>
      <w:szCs w:val="20"/>
      <w14:ligatures w14:val="none"/>
    </w:rPr>
  </w:style>
  <w:style w:type="paragraph" w:customStyle="1" w:styleId="CM1">
    <w:name w:val="CM1"/>
    <w:basedOn w:val="Default"/>
    <w:next w:val="Default"/>
    <w:uiPriority w:val="99"/>
    <w:rsid w:val="00DE0976"/>
    <w:rPr>
      <w:rFonts w:ascii="EUAlbertina" w:hAnsi="EUAlbertina" w:cstheme="minorBidi"/>
      <w:color w:val="auto"/>
    </w:rPr>
  </w:style>
  <w:style w:type="paragraph" w:customStyle="1" w:styleId="CM3">
    <w:name w:val="CM3"/>
    <w:basedOn w:val="Default"/>
    <w:next w:val="Default"/>
    <w:uiPriority w:val="99"/>
    <w:rsid w:val="00DE0976"/>
    <w:rPr>
      <w:rFonts w:ascii="EUAlbertina" w:hAnsi="EUAlbertina" w:cstheme="minorBidi"/>
      <w:color w:val="auto"/>
    </w:rPr>
  </w:style>
  <w:style w:type="paragraph" w:customStyle="1" w:styleId="Tekstpodstawowy33">
    <w:name w:val="Tekst podstawowy 33"/>
    <w:basedOn w:val="Normalny"/>
    <w:rsid w:val="00DE0976"/>
    <w:pPr>
      <w:keepNext/>
      <w:suppressAutoHyphens/>
      <w:spacing w:before="120" w:after="120" w:line="240" w:lineRule="auto"/>
      <w:jc w:val="both"/>
    </w:pPr>
    <w:rPr>
      <w:rFonts w:ascii="Times New Roman" w:eastAsia="Times New Roman" w:hAnsi="Times New Roman" w:cs="Times New Roman"/>
      <w:szCs w:val="24"/>
      <w:lang w:eastAsia="ar-SA"/>
    </w:rPr>
  </w:style>
  <w:style w:type="paragraph" w:styleId="Tekstpodstawowywcity2">
    <w:name w:val="Body Text Indent 2"/>
    <w:basedOn w:val="Normalny"/>
    <w:link w:val="Tekstpodstawowywcity2Znak"/>
    <w:rsid w:val="00DE0976"/>
    <w:pPr>
      <w:spacing w:after="0" w:line="240" w:lineRule="auto"/>
      <w:ind w:left="540" w:firstLine="141"/>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E0976"/>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rsid w:val="00DE0976"/>
    <w:pPr>
      <w:spacing w:after="0" w:line="240" w:lineRule="auto"/>
      <w:ind w:firstLine="709"/>
      <w:jc w:val="both"/>
    </w:pPr>
    <w:rPr>
      <w:rFonts w:ascii="Arial Narrow" w:eastAsia="Times New Roman" w:hAnsi="Arial Narrow" w:cs="Times New Roman"/>
      <w:sz w:val="24"/>
      <w:szCs w:val="24"/>
      <w:lang w:eastAsia="pl-PL"/>
    </w:rPr>
  </w:style>
  <w:style w:type="character" w:customStyle="1" w:styleId="Tekstpodstawowywcity3Znak">
    <w:name w:val="Tekst podstawowy wcięty 3 Znak"/>
    <w:basedOn w:val="Domylnaczcionkaakapitu"/>
    <w:link w:val="Tekstpodstawowywcity3"/>
    <w:rsid w:val="00DE0976"/>
    <w:rPr>
      <w:rFonts w:ascii="Arial Narrow" w:eastAsia="Times New Roman" w:hAnsi="Arial Narrow" w:cs="Times New Roman"/>
      <w:kern w:val="0"/>
      <w:sz w:val="24"/>
      <w:szCs w:val="24"/>
      <w:lang w:eastAsia="pl-PL"/>
      <w14:ligatures w14:val="none"/>
    </w:rPr>
  </w:style>
  <w:style w:type="paragraph" w:customStyle="1" w:styleId="standardmaly">
    <w:name w:val="!!!!!standard maly"/>
    <w:basedOn w:val="sandardgruby"/>
    <w:rsid w:val="00DE0976"/>
    <w:pPr>
      <w:spacing w:line="240" w:lineRule="auto"/>
      <w:jc w:val="left"/>
    </w:pPr>
    <w:rPr>
      <w:sz w:val="20"/>
    </w:rPr>
  </w:style>
  <w:style w:type="paragraph" w:customStyle="1" w:styleId="sandardgruby">
    <w:name w:val="!!!!sandard gruby"/>
    <w:basedOn w:val="Normalny"/>
    <w:rsid w:val="00DE0976"/>
    <w:pPr>
      <w:spacing w:after="0" w:line="360" w:lineRule="auto"/>
      <w:jc w:val="center"/>
    </w:pPr>
    <w:rPr>
      <w:rFonts w:ascii="Times New Roman" w:eastAsia="Times New Roman" w:hAnsi="Times New Roman" w:cs="Times New Roman"/>
      <w:b/>
      <w:sz w:val="24"/>
      <w:szCs w:val="24"/>
      <w:lang w:eastAsia="pl-PL"/>
    </w:rPr>
  </w:style>
  <w:style w:type="paragraph" w:customStyle="1" w:styleId="xl71">
    <w:name w:val="xl71"/>
    <w:basedOn w:val="Normalny"/>
    <w:rsid w:val="00DE0976"/>
    <w:pPr>
      <w:spacing w:before="100" w:beforeAutospacing="1" w:after="100" w:afterAutospacing="1" w:line="240" w:lineRule="auto"/>
      <w:jc w:val="center"/>
    </w:pPr>
    <w:rPr>
      <w:rFonts w:ascii="Times New Roman" w:eastAsia="Arial Unicode MS" w:hAnsi="Times New Roman" w:cs="Times New Roman"/>
      <w:sz w:val="24"/>
      <w:szCs w:val="24"/>
      <w:lang w:eastAsia="pl-PL"/>
    </w:rPr>
  </w:style>
  <w:style w:type="paragraph" w:styleId="Tekstpodstawowy2">
    <w:name w:val="Body Text 2"/>
    <w:basedOn w:val="Normalny"/>
    <w:link w:val="Tekstpodstawowy2Znak"/>
    <w:rsid w:val="00DE0976"/>
    <w:pPr>
      <w:autoSpaceDE w:val="0"/>
      <w:autoSpaceDN w:val="0"/>
      <w:adjustRightInd w:val="0"/>
      <w:spacing w:after="0" w:line="240" w:lineRule="auto"/>
      <w:jc w:val="both"/>
    </w:pPr>
    <w:rPr>
      <w:rFonts w:ascii="Arial Narrow" w:eastAsia="Times New Roman" w:hAnsi="Arial Narrow" w:cs="Times New Roman"/>
      <w:sz w:val="24"/>
      <w:szCs w:val="24"/>
      <w:lang w:eastAsia="pl-PL"/>
    </w:rPr>
  </w:style>
  <w:style w:type="character" w:customStyle="1" w:styleId="Tekstpodstawowy2Znak">
    <w:name w:val="Tekst podstawowy 2 Znak"/>
    <w:basedOn w:val="Domylnaczcionkaakapitu"/>
    <w:link w:val="Tekstpodstawowy2"/>
    <w:rsid w:val="00DE0976"/>
    <w:rPr>
      <w:rFonts w:ascii="Arial Narrow" w:eastAsia="Times New Roman" w:hAnsi="Arial Narrow" w:cs="Times New Roman"/>
      <w:kern w:val="0"/>
      <w:sz w:val="24"/>
      <w:szCs w:val="24"/>
      <w:lang w:eastAsia="pl-PL"/>
      <w14:ligatures w14:val="none"/>
    </w:rPr>
  </w:style>
  <w:style w:type="character" w:customStyle="1" w:styleId="tyszowcenews1">
    <w:name w:val="tyszowce_news1"/>
    <w:basedOn w:val="Domylnaczcionkaakapitu"/>
    <w:rsid w:val="00DE0976"/>
  </w:style>
  <w:style w:type="character" w:styleId="Pogrubienie">
    <w:name w:val="Strong"/>
    <w:uiPriority w:val="22"/>
    <w:qFormat/>
    <w:rsid w:val="00DE0976"/>
    <w:rPr>
      <w:b/>
      <w:bCs/>
    </w:rPr>
  </w:style>
  <w:style w:type="character" w:customStyle="1" w:styleId="apple-converted-space">
    <w:name w:val="apple-converted-space"/>
    <w:basedOn w:val="Domylnaczcionkaakapitu"/>
    <w:rsid w:val="00DE0976"/>
  </w:style>
  <w:style w:type="character" w:styleId="Wyrnienieintensywne">
    <w:name w:val="Intense Emphasis"/>
    <w:basedOn w:val="Domylnaczcionkaakapitu"/>
    <w:uiPriority w:val="21"/>
    <w:qFormat/>
    <w:rsid w:val="00DE0976"/>
    <w:rPr>
      <w:b/>
      <w:bCs/>
      <w:i/>
      <w:iCs/>
      <w:color w:val="4472C4" w:themeColor="accent1"/>
    </w:rPr>
  </w:style>
  <w:style w:type="character" w:styleId="Tytuksiki">
    <w:name w:val="Book Title"/>
    <w:basedOn w:val="Domylnaczcionkaakapitu"/>
    <w:uiPriority w:val="33"/>
    <w:qFormat/>
    <w:rsid w:val="00DE0976"/>
    <w:rPr>
      <w:b/>
      <w:bCs/>
      <w:smallCaps/>
      <w:spacing w:val="5"/>
    </w:rPr>
  </w:style>
  <w:style w:type="character" w:styleId="Uwydatnienie">
    <w:name w:val="Emphasis"/>
    <w:qFormat/>
    <w:rsid w:val="00DE0976"/>
    <w:rPr>
      <w:i/>
      <w:iCs/>
    </w:rPr>
  </w:style>
  <w:style w:type="table" w:customStyle="1" w:styleId="LightList-Accent11">
    <w:name w:val="Light List - Accent 11"/>
    <w:basedOn w:val="Standardowy"/>
    <w:uiPriority w:val="61"/>
    <w:rsid w:val="00DE097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AkapitzlistZnak">
    <w:name w:val="Akapit z listą Znak"/>
    <w:aliases w:val="Normal Znak,maz_wyliczenie Znak,opis dzialania Znak,K-P_odwolanie Znak,A_wyliczenie Znak,Akapit z listą5 Znak,Obiekt Znak,List Paragraph1 Znak,BulletC Znak,normalny tekst Znak,Numerowanie Znak,L1 Znak,Akapit z listą31 Znak,ASIA Znak"/>
    <w:basedOn w:val="Domylnaczcionkaakapitu"/>
    <w:link w:val="Akapitzlist"/>
    <w:uiPriority w:val="34"/>
    <w:qFormat/>
    <w:rsid w:val="00DE0976"/>
    <w:rPr>
      <w:kern w:val="0"/>
      <w14:ligatures w14:val="none"/>
    </w:rPr>
  </w:style>
  <w:style w:type="table" w:customStyle="1" w:styleId="Tabelasiatki4akcent11">
    <w:name w:val="Tabela siatki 4 — akcent 11"/>
    <w:basedOn w:val="Standardowy"/>
    <w:next w:val="Tabelasiatki4akcent1"/>
    <w:uiPriority w:val="49"/>
    <w:rsid w:val="00DE0976"/>
    <w:pPr>
      <w:spacing w:after="0" w:line="240" w:lineRule="auto"/>
    </w:pPr>
    <w:rPr>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1">
    <w:name w:val="Grid Table 4 Accent 1"/>
    <w:basedOn w:val="Standardowy"/>
    <w:uiPriority w:val="49"/>
    <w:rsid w:val="00DE0976"/>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agwek51">
    <w:name w:val="Nagłówek 51"/>
    <w:basedOn w:val="Normalny"/>
    <w:next w:val="Normalny"/>
    <w:uiPriority w:val="9"/>
    <w:semiHidden/>
    <w:unhideWhenUsed/>
    <w:qFormat/>
    <w:rsid w:val="00DE0976"/>
    <w:pPr>
      <w:keepNext/>
      <w:keepLines/>
      <w:spacing w:before="40" w:after="0" w:line="240" w:lineRule="auto"/>
      <w:outlineLvl w:val="4"/>
    </w:pPr>
    <w:rPr>
      <w:rFonts w:ascii="Calibri Light" w:eastAsia="Times New Roman" w:hAnsi="Calibri Light" w:cs="Times New Roman"/>
      <w:color w:val="2F5496"/>
      <w:kern w:val="2"/>
    </w:rPr>
  </w:style>
  <w:style w:type="numbering" w:customStyle="1" w:styleId="Biecalista1">
    <w:name w:val="Bieżąca lista1"/>
    <w:uiPriority w:val="99"/>
    <w:rsid w:val="00022275"/>
    <w:pPr>
      <w:numPr>
        <w:numId w:val="36"/>
      </w:numPr>
    </w:pPr>
  </w:style>
  <w:style w:type="character" w:customStyle="1" w:styleId="Nierozpoznanawzmianka1">
    <w:name w:val="Nierozpoznana wzmianka1"/>
    <w:basedOn w:val="Domylnaczcionkaakapitu"/>
    <w:uiPriority w:val="99"/>
    <w:semiHidden/>
    <w:unhideWhenUsed/>
    <w:rsid w:val="00DE0976"/>
    <w:rPr>
      <w:color w:val="605E5C"/>
      <w:shd w:val="clear" w:color="auto" w:fill="E1DFDD"/>
    </w:rPr>
  </w:style>
  <w:style w:type="paragraph" w:customStyle="1" w:styleId="Styl1Znak">
    <w:name w:val="Styl1 Znak"/>
    <w:basedOn w:val="Normalny"/>
    <w:rsid w:val="00DE0976"/>
    <w:pPr>
      <w:spacing w:after="100" w:afterAutospacing="1" w:line="264" w:lineRule="auto"/>
      <w:ind w:firstLine="680"/>
      <w:jc w:val="both"/>
    </w:pPr>
    <w:rPr>
      <w:rFonts w:ascii="Times New Roman" w:eastAsia="Times New Roman" w:hAnsi="Times New Roman" w:cs="Times New Roman"/>
      <w:sz w:val="24"/>
      <w:szCs w:val="20"/>
      <w:lang w:eastAsia="pl-PL"/>
    </w:rPr>
  </w:style>
  <w:style w:type="table" w:customStyle="1" w:styleId="Tabela-Siatka2">
    <w:name w:val="Tabela - Siatka2"/>
    <w:basedOn w:val="Standardowy"/>
    <w:next w:val="Tabela-Siatka"/>
    <w:uiPriority w:val="39"/>
    <w:rsid w:val="00DE097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DE0976"/>
    <w:pPr>
      <w:widowControl w:val="0"/>
      <w:autoSpaceDE w:val="0"/>
      <w:autoSpaceDN w:val="0"/>
      <w:spacing w:after="0" w:line="269" w:lineRule="exact"/>
      <w:ind w:left="427" w:hanging="284"/>
    </w:pPr>
    <w:rPr>
      <w:rFonts w:ascii="Times New Roman" w:eastAsia="Times New Roman" w:hAnsi="Times New Roman" w:cs="Times New Roman"/>
    </w:rPr>
  </w:style>
  <w:style w:type="paragraph" w:customStyle="1" w:styleId="Tekstkomentarza1">
    <w:name w:val="Tekst komentarza1"/>
    <w:basedOn w:val="Normalny"/>
    <w:next w:val="Tekstkomentarza"/>
    <w:uiPriority w:val="99"/>
    <w:unhideWhenUsed/>
    <w:rsid w:val="00DE0976"/>
    <w:pPr>
      <w:spacing w:before="120" w:after="240" w:line="240" w:lineRule="auto"/>
      <w:ind w:left="851"/>
    </w:pPr>
    <w:rPr>
      <w:rFonts w:ascii="Helvetica Neue" w:eastAsia="Helvetica Neue" w:hAnsi="Helvetica Neue" w:cs="Helvetica Neue"/>
      <w:color w:val="FFFFFF"/>
      <w:sz w:val="20"/>
      <w:szCs w:val="20"/>
      <w:lang w:val="en-AU" w:eastAsia="pl-PL"/>
    </w:rPr>
  </w:style>
  <w:style w:type="table" w:customStyle="1" w:styleId="Tabela-Siatka11">
    <w:name w:val="Tabela - Siatka11"/>
    <w:basedOn w:val="Standardowy"/>
    <w:next w:val="Tabela-Siatka"/>
    <w:uiPriority w:val="59"/>
    <w:rsid w:val="00DE0976"/>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1">
    <w:name w:val="Nagłówek 5 Znak1"/>
    <w:basedOn w:val="Domylnaczcionkaakapitu"/>
    <w:uiPriority w:val="9"/>
    <w:semiHidden/>
    <w:rsid w:val="00DE0976"/>
    <w:rPr>
      <w:rFonts w:asciiTheme="majorHAnsi" w:eastAsiaTheme="majorEastAsia" w:hAnsiTheme="majorHAnsi" w:cstheme="majorBidi"/>
      <w:color w:val="2F5496" w:themeColor="accent1" w:themeShade="BF"/>
    </w:rPr>
  </w:style>
  <w:style w:type="table" w:styleId="Jasnalistaakcent3">
    <w:name w:val="Light List Accent 3"/>
    <w:basedOn w:val="Standardowy"/>
    <w:uiPriority w:val="61"/>
    <w:rsid w:val="00DE0976"/>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Zwykatabela1">
    <w:name w:val="Plain Table 1"/>
    <w:basedOn w:val="Standardowy"/>
    <w:uiPriority w:val="41"/>
    <w:rsid w:val="00510A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egendaZnak">
    <w:name w:val="Legenda Znak"/>
    <w:aliases w:val="Tabela Znak"/>
    <w:basedOn w:val="Domylnaczcionkaakapitu"/>
    <w:link w:val="Legenda"/>
    <w:rsid w:val="004E7F0D"/>
    <w:rPr>
      <w:rFonts w:ascii="Times New Roman" w:eastAsia="Times New Roman" w:hAnsi="Times New Roman" w:cs="Times New Roman"/>
      <w:b/>
      <w:bCs/>
      <w:color w:val="002060"/>
      <w:kern w:val="0"/>
      <w:sz w:val="20"/>
      <w:szCs w:val="20"/>
      <w:lang w:eastAsia="pl-PL"/>
      <w14:ligatures w14:val="none"/>
    </w:rPr>
  </w:style>
  <w:style w:type="table" w:styleId="Tabelasiatki5ciemnaakcent3">
    <w:name w:val="Grid Table 5 Dark Accent 3"/>
    <w:basedOn w:val="Standardowy"/>
    <w:uiPriority w:val="50"/>
    <w:rsid w:val="004E7F0D"/>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3">
    <w:name w:val="Grid Table 3"/>
    <w:basedOn w:val="Standardowy"/>
    <w:uiPriority w:val="48"/>
    <w:rsid w:val="004E7F0D"/>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listy4akcent3">
    <w:name w:val="List Table 4 Accent 3"/>
    <w:basedOn w:val="Standardowy"/>
    <w:uiPriority w:val="49"/>
    <w:rsid w:val="00B72E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3">
    <w:name w:val="Grid Table 4 Accent 3"/>
    <w:basedOn w:val="Standardowy"/>
    <w:uiPriority w:val="49"/>
    <w:rsid w:val="00795F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DefaultZnak">
    <w:name w:val="Default Znak"/>
    <w:link w:val="Default"/>
    <w:rsid w:val="00392EF2"/>
    <w:rPr>
      <w:rFonts w:ascii="Arial" w:hAnsi="Arial" w:cs="Arial"/>
      <w:color w:val="000000"/>
      <w:kern w:val="0"/>
      <w:sz w:val="24"/>
      <w:szCs w:val="24"/>
      <w14:ligatures w14:val="none"/>
    </w:rPr>
  </w:style>
  <w:style w:type="table" w:styleId="Tabelalisty3akcent3">
    <w:name w:val="List Table 3 Accent 3"/>
    <w:basedOn w:val="Standardowy"/>
    <w:uiPriority w:val="48"/>
    <w:rsid w:val="00AA3F9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siatki2akcent3">
    <w:name w:val="Grid Table 2 Accent 3"/>
    <w:basedOn w:val="Standardowy"/>
    <w:uiPriority w:val="47"/>
    <w:rsid w:val="00AA4DE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gkelc">
    <w:name w:val="hgkelc"/>
    <w:basedOn w:val="Domylnaczcionkaakapitu"/>
    <w:rsid w:val="0071448F"/>
  </w:style>
  <w:style w:type="character" w:styleId="Nierozpoznanawzmianka">
    <w:name w:val="Unresolved Mention"/>
    <w:basedOn w:val="Domylnaczcionkaakapitu"/>
    <w:uiPriority w:val="99"/>
    <w:semiHidden/>
    <w:unhideWhenUsed/>
    <w:rsid w:val="00B50DDC"/>
    <w:rPr>
      <w:color w:val="605E5C"/>
      <w:shd w:val="clear" w:color="auto" w:fill="E1DFDD"/>
    </w:rPr>
  </w:style>
  <w:style w:type="table" w:styleId="Tabelasiatki2">
    <w:name w:val="Grid Table 2"/>
    <w:basedOn w:val="Standardowy"/>
    <w:uiPriority w:val="47"/>
    <w:rsid w:val="00D064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21">
    <w:name w:val="Tabela listy 21"/>
    <w:basedOn w:val="Standardowy"/>
    <w:uiPriority w:val="47"/>
    <w:rsid w:val="00094AC1"/>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jektyObszaru">
    <w:name w:val="Projekty Obszaru"/>
    <w:basedOn w:val="Nagwek2"/>
    <w:link w:val="ProjektyObszaruZnak"/>
    <w:rsid w:val="00660483"/>
    <w:pPr>
      <w:numPr>
        <w:ilvl w:val="1"/>
        <w:numId w:val="22"/>
      </w:numPr>
      <w:spacing w:before="0"/>
      <w:jc w:val="both"/>
    </w:pPr>
    <w:rPr>
      <w:rFonts w:ascii="Calibri" w:hAnsi="Calibri"/>
      <w:bCs w:val="0"/>
      <w:color w:val="000000" w:themeColor="text1"/>
    </w:rPr>
  </w:style>
  <w:style w:type="character" w:customStyle="1" w:styleId="Nagwek8Znak">
    <w:name w:val="Nagłówek 8 Znak"/>
    <w:basedOn w:val="Domylnaczcionkaakapitu"/>
    <w:link w:val="Nagwek8"/>
    <w:uiPriority w:val="9"/>
    <w:semiHidden/>
    <w:rsid w:val="00154520"/>
    <w:rPr>
      <w:rFonts w:asciiTheme="majorHAnsi" w:eastAsiaTheme="majorEastAsia" w:hAnsiTheme="majorHAnsi" w:cstheme="majorBidi"/>
      <w:color w:val="272727" w:themeColor="text1" w:themeTint="D8"/>
      <w:kern w:val="0"/>
      <w:sz w:val="21"/>
      <w:szCs w:val="21"/>
      <w:lang w:eastAsia="pl-PL"/>
      <w14:ligatures w14:val="none"/>
    </w:rPr>
  </w:style>
  <w:style w:type="character" w:customStyle="1" w:styleId="Nagwek9Znak">
    <w:name w:val="Nagłówek 9 Znak"/>
    <w:basedOn w:val="Domylnaczcionkaakapitu"/>
    <w:link w:val="Nagwek9"/>
    <w:uiPriority w:val="9"/>
    <w:semiHidden/>
    <w:rsid w:val="00154520"/>
    <w:rPr>
      <w:rFonts w:asciiTheme="majorHAnsi" w:eastAsiaTheme="majorEastAsia" w:hAnsiTheme="majorHAnsi" w:cstheme="majorBidi"/>
      <w:i/>
      <w:iCs/>
      <w:color w:val="272727" w:themeColor="text1" w:themeTint="D8"/>
      <w:kern w:val="0"/>
      <w:sz w:val="21"/>
      <w:szCs w:val="21"/>
      <w:lang w:eastAsia="pl-PL"/>
      <w14:ligatures w14:val="none"/>
    </w:rPr>
  </w:style>
  <w:style w:type="table" w:customStyle="1" w:styleId="TableNormal">
    <w:name w:val="Table Normal"/>
    <w:uiPriority w:val="2"/>
    <w:semiHidden/>
    <w:unhideWhenUsed/>
    <w:qFormat/>
    <w:rsid w:val="0015452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Paragraf">
    <w:name w:val="Paragraf"/>
    <w:basedOn w:val="Normalny"/>
    <w:qFormat/>
    <w:rsid w:val="00154520"/>
    <w:pPr>
      <w:numPr>
        <w:numId w:val="23"/>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154520"/>
    <w:pPr>
      <w:numPr>
        <w:ilvl w:val="1"/>
        <w:numId w:val="23"/>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154520"/>
    <w:pPr>
      <w:numPr>
        <w:ilvl w:val="2"/>
        <w:numId w:val="23"/>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154520"/>
    <w:pPr>
      <w:numPr>
        <w:ilvl w:val="3"/>
        <w:numId w:val="23"/>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154520"/>
    <w:pPr>
      <w:numPr>
        <w:ilvl w:val="5"/>
        <w:numId w:val="23"/>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154520"/>
    <w:pPr>
      <w:numPr>
        <w:ilvl w:val="7"/>
        <w:numId w:val="23"/>
      </w:numPr>
      <w:spacing w:after="0" w:line="240" w:lineRule="auto"/>
      <w:jc w:val="both"/>
    </w:pPr>
    <w:rPr>
      <w:rFonts w:ascii="Times New Roman" w:eastAsia="Times New Roman" w:hAnsi="Times New Roman" w:cs="Times New Roman"/>
      <w:sz w:val="26"/>
      <w:szCs w:val="20"/>
      <w:lang w:eastAsia="pl-PL"/>
    </w:rPr>
  </w:style>
  <w:style w:type="paragraph" w:styleId="Zagicieodgryformularza">
    <w:name w:val="HTML Top of Form"/>
    <w:basedOn w:val="Normalny"/>
    <w:next w:val="Normalny"/>
    <w:link w:val="ZagicieodgryformularzaZnak"/>
    <w:hidden/>
    <w:uiPriority w:val="99"/>
    <w:semiHidden/>
    <w:unhideWhenUsed/>
    <w:rsid w:val="0015452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54520"/>
    <w:rPr>
      <w:rFonts w:ascii="Arial" w:eastAsia="Times New Roman" w:hAnsi="Arial" w:cs="Arial"/>
      <w:vanish/>
      <w:kern w:val="0"/>
      <w:sz w:val="16"/>
      <w:szCs w:val="16"/>
      <w:lang w:eastAsia="pl-PL"/>
      <w14:ligatures w14:val="none"/>
    </w:rPr>
  </w:style>
  <w:style w:type="paragraph" w:styleId="Zagicieoddouformularza">
    <w:name w:val="HTML Bottom of Form"/>
    <w:basedOn w:val="Normalny"/>
    <w:next w:val="Normalny"/>
    <w:link w:val="ZagicieoddouformularzaZnak"/>
    <w:hidden/>
    <w:uiPriority w:val="99"/>
    <w:semiHidden/>
    <w:unhideWhenUsed/>
    <w:rsid w:val="0015452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54520"/>
    <w:rPr>
      <w:rFonts w:ascii="Arial" w:eastAsia="Times New Roman" w:hAnsi="Arial" w:cs="Arial"/>
      <w:vanish/>
      <w:kern w:val="0"/>
      <w:sz w:val="16"/>
      <w:szCs w:val="16"/>
      <w:lang w:eastAsia="pl-PL"/>
      <w14:ligatures w14:val="none"/>
    </w:rPr>
  </w:style>
  <w:style w:type="paragraph" w:styleId="Tytu">
    <w:name w:val="Title"/>
    <w:basedOn w:val="Normalny"/>
    <w:next w:val="Normalny"/>
    <w:link w:val="TytuZnak"/>
    <w:uiPriority w:val="10"/>
    <w:rsid w:val="00154520"/>
    <w:pPr>
      <w:numPr>
        <w:numId w:val="25"/>
      </w:numPr>
      <w:spacing w:before="480" w:after="720" w:line="240" w:lineRule="auto"/>
      <w:contextualSpacing/>
    </w:pPr>
    <w:rPr>
      <w:rFonts w:eastAsiaTheme="majorEastAsia" w:cstheme="majorBidi"/>
      <w:b/>
      <w:spacing w:val="-10"/>
      <w:kern w:val="28"/>
      <w:sz w:val="48"/>
      <w:szCs w:val="56"/>
    </w:rPr>
  </w:style>
  <w:style w:type="character" w:customStyle="1" w:styleId="TytuZnak">
    <w:name w:val="Tytuł Znak"/>
    <w:basedOn w:val="Domylnaczcionkaakapitu"/>
    <w:link w:val="Tytu"/>
    <w:uiPriority w:val="10"/>
    <w:rsid w:val="00154520"/>
    <w:rPr>
      <w:rFonts w:eastAsiaTheme="majorEastAsia" w:cstheme="majorBidi"/>
      <w:b/>
      <w:spacing w:val="-10"/>
      <w:kern w:val="28"/>
      <w:sz w:val="48"/>
      <w:szCs w:val="56"/>
      <w14:ligatures w14:val="none"/>
    </w:rPr>
  </w:style>
  <w:style w:type="paragraph" w:styleId="Podtytu">
    <w:name w:val="Subtitle"/>
    <w:basedOn w:val="Normalny"/>
    <w:next w:val="Normalny"/>
    <w:link w:val="PodtytuZnak"/>
    <w:uiPriority w:val="11"/>
    <w:rsid w:val="00154520"/>
    <w:pPr>
      <w:numPr>
        <w:ilvl w:val="1"/>
        <w:numId w:val="24"/>
      </w:numPr>
      <w:spacing w:before="720" w:after="480"/>
      <w:ind w:left="851" w:hanging="851"/>
    </w:pPr>
    <w:rPr>
      <w:rFonts w:ascii="Calibri" w:eastAsiaTheme="minorEastAsia" w:hAnsi="Calibri"/>
      <w:b/>
      <w:spacing w:val="15"/>
      <w:sz w:val="28"/>
    </w:rPr>
  </w:style>
  <w:style w:type="character" w:customStyle="1" w:styleId="PodtytuZnak">
    <w:name w:val="Podtytuł Znak"/>
    <w:basedOn w:val="Domylnaczcionkaakapitu"/>
    <w:link w:val="Podtytu"/>
    <w:uiPriority w:val="11"/>
    <w:rsid w:val="00154520"/>
    <w:rPr>
      <w:rFonts w:ascii="Calibri" w:eastAsiaTheme="minorEastAsia" w:hAnsi="Calibri"/>
      <w:b/>
      <w:spacing w:val="15"/>
      <w:kern w:val="0"/>
      <w:sz w:val="28"/>
      <w14:ligatures w14:val="none"/>
    </w:rPr>
  </w:style>
  <w:style w:type="character" w:styleId="Wyrnieniedelikatne">
    <w:name w:val="Subtle Emphasis"/>
    <w:uiPriority w:val="19"/>
    <w:rsid w:val="00154520"/>
    <w:rPr>
      <w:rFonts w:asciiTheme="minorHAnsi" w:hAnsiTheme="minorHAnsi"/>
      <w:b/>
      <w:bCs/>
      <w:i w:val="0"/>
      <w:iCs/>
      <w:color w:val="auto"/>
      <w:sz w:val="26"/>
    </w:rPr>
  </w:style>
  <w:style w:type="table" w:customStyle="1" w:styleId="Tabelasiatki1jasna1">
    <w:name w:val="Tabela siatki 1 — jasna1"/>
    <w:basedOn w:val="Standardowy"/>
    <w:uiPriority w:val="46"/>
    <w:rsid w:val="00154520"/>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isilustracjiZnak">
    <w:name w:val="Spis ilustracji Znak"/>
    <w:basedOn w:val="Domylnaczcionkaakapitu"/>
    <w:link w:val="Spisilustracji"/>
    <w:uiPriority w:val="99"/>
    <w:rsid w:val="00154520"/>
    <w:rPr>
      <w:kern w:val="0"/>
      <w14:ligatures w14:val="none"/>
    </w:rPr>
  </w:style>
  <w:style w:type="paragraph" w:customStyle="1" w:styleId="elementgraficznytabela">
    <w:name w:val="element graficzny / tabela"/>
    <w:basedOn w:val="Normalny"/>
    <w:next w:val="podpiselementu"/>
    <w:link w:val="elementgraficznytabelaZnak"/>
    <w:qFormat/>
    <w:rsid w:val="00154520"/>
    <w:pPr>
      <w:keepNext/>
      <w:spacing w:before="120" w:after="120"/>
    </w:pPr>
    <w:rPr>
      <w:noProof/>
      <w:sz w:val="24"/>
    </w:rPr>
  </w:style>
  <w:style w:type="paragraph" w:customStyle="1" w:styleId="podpiselementu">
    <w:name w:val="podpis elementu"/>
    <w:basedOn w:val="Normalny"/>
    <w:next w:val="Normalny"/>
    <w:link w:val="podpiselementuZnak"/>
    <w:qFormat/>
    <w:rsid w:val="00154520"/>
    <w:pPr>
      <w:spacing w:before="120" w:after="360"/>
      <w:jc w:val="right"/>
    </w:pPr>
    <w:rPr>
      <w:rFonts w:ascii="Calibri Light" w:hAnsi="Calibri Light"/>
      <w:noProof/>
      <w:sz w:val="24"/>
    </w:rPr>
  </w:style>
  <w:style w:type="character" w:customStyle="1" w:styleId="podpiselementuZnak">
    <w:name w:val="podpis elementu Znak"/>
    <w:basedOn w:val="elementgraficznytabelaZnak"/>
    <w:link w:val="podpiselementu"/>
    <w:rsid w:val="00154520"/>
    <w:rPr>
      <w:rFonts w:ascii="Calibri Light" w:hAnsi="Calibri Light"/>
      <w:noProof/>
      <w:kern w:val="0"/>
      <w:sz w:val="24"/>
      <w14:ligatures w14:val="none"/>
    </w:rPr>
  </w:style>
  <w:style w:type="character" w:customStyle="1" w:styleId="elementgraficznytabelaZnak">
    <w:name w:val="element graficzny / tabela Znak"/>
    <w:basedOn w:val="Domylnaczcionkaakapitu"/>
    <w:link w:val="elementgraficznytabela"/>
    <w:rsid w:val="00154520"/>
    <w:rPr>
      <w:noProof/>
      <w:kern w:val="0"/>
      <w:sz w:val="24"/>
      <w14:ligatures w14:val="none"/>
    </w:rPr>
  </w:style>
  <w:style w:type="character" w:styleId="Odwoaniedelikatne">
    <w:name w:val="Subtle Reference"/>
    <w:basedOn w:val="Domylnaczcionkaakapitu"/>
    <w:uiPriority w:val="31"/>
    <w:rsid w:val="00154520"/>
    <w:rPr>
      <w:smallCaps/>
      <w:color w:val="5A5A5A" w:themeColor="text1" w:themeTint="A5"/>
    </w:rPr>
  </w:style>
  <w:style w:type="paragraph" w:customStyle="1" w:styleId="metryczka">
    <w:name w:val="metryczka"/>
    <w:basedOn w:val="Normalny"/>
    <w:link w:val="metryczkaZnak"/>
    <w:rsid w:val="00154520"/>
    <w:pPr>
      <w:spacing w:before="120" w:after="120"/>
    </w:pPr>
    <w:rPr>
      <w:noProof/>
      <w:sz w:val="24"/>
    </w:rPr>
  </w:style>
  <w:style w:type="character" w:customStyle="1" w:styleId="metryczkaZnak">
    <w:name w:val="metryczka Znak"/>
    <w:basedOn w:val="elementgraficznytabelaZnak"/>
    <w:link w:val="metryczka"/>
    <w:rsid w:val="00154520"/>
    <w:rPr>
      <w:noProof/>
      <w:kern w:val="0"/>
      <w:sz w:val="24"/>
      <w14:ligatures w14:val="none"/>
    </w:rPr>
  </w:style>
  <w:style w:type="character" w:customStyle="1" w:styleId="A3">
    <w:name w:val="A3"/>
    <w:uiPriority w:val="99"/>
    <w:rsid w:val="00154520"/>
    <w:rPr>
      <w:rFonts w:cs="Cambria"/>
      <w:color w:val="000000"/>
      <w:sz w:val="20"/>
      <w:szCs w:val="20"/>
    </w:rPr>
  </w:style>
  <w:style w:type="table" w:customStyle="1" w:styleId="CWD">
    <w:name w:val="CWD"/>
    <w:basedOn w:val="Standardowy"/>
    <w:uiPriority w:val="99"/>
    <w:rsid w:val="00154520"/>
    <w:pPr>
      <w:spacing w:after="0" w:line="240" w:lineRule="auto"/>
      <w:jc w:val="right"/>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b/>
      </w:rPr>
      <w:tblPr/>
      <w:tcPr>
        <w:shd w:val="clear" w:color="auto" w:fill="FBB613"/>
      </w:tcPr>
    </w:tblStylePr>
    <w:tblStylePr w:type="firstCol">
      <w:pPr>
        <w:jc w:val="left"/>
      </w:pPr>
      <w:rPr>
        <w:b/>
      </w:rPr>
      <w:tblPr/>
      <w:tcPr>
        <w:shd w:val="clear" w:color="auto" w:fill="D9D9D9" w:themeFill="background1" w:themeFillShade="D9"/>
      </w:tcPr>
    </w:tblStylePr>
  </w:style>
  <w:style w:type="paragraph" w:customStyle="1" w:styleId="Punktorp1">
    <w:name w:val="Punktor_p1"/>
    <w:basedOn w:val="Akapitzlist"/>
    <w:link w:val="Punktorp1Znak"/>
    <w:qFormat/>
    <w:rsid w:val="00154520"/>
    <w:pPr>
      <w:numPr>
        <w:numId w:val="26"/>
      </w:numPr>
      <w:spacing w:before="60" w:after="60" w:line="240" w:lineRule="auto"/>
      <w:jc w:val="both"/>
    </w:pPr>
    <w:rPr>
      <w:rFonts w:cstheme="minorHAnsi"/>
      <w:color w:val="000000" w:themeColor="text1"/>
      <w:sz w:val="21"/>
      <w:szCs w:val="21"/>
      <w:lang w:eastAsia="pl-PL"/>
    </w:rPr>
  </w:style>
  <w:style w:type="character" w:customStyle="1" w:styleId="Punktorp1Znak">
    <w:name w:val="Punktor_p1 Znak"/>
    <w:basedOn w:val="Domylnaczcionkaakapitu"/>
    <w:link w:val="Punktorp1"/>
    <w:rsid w:val="00154520"/>
    <w:rPr>
      <w:rFonts w:cstheme="minorHAnsi"/>
      <w:color w:val="000000" w:themeColor="text1"/>
      <w:kern w:val="0"/>
      <w:sz w:val="21"/>
      <w:szCs w:val="21"/>
      <w:lang w:eastAsia="pl-PL"/>
      <w14:ligatures w14:val="none"/>
    </w:rPr>
  </w:style>
  <w:style w:type="paragraph" w:customStyle="1" w:styleId="Podpiselementugraficznego">
    <w:name w:val="Podpis elementu graficznego"/>
    <w:basedOn w:val="Legenda"/>
    <w:next w:val="Normalny"/>
    <w:link w:val="PodpiselementugraficznegoZnak"/>
    <w:rsid w:val="00154520"/>
    <w:pPr>
      <w:spacing w:after="240" w:line="276" w:lineRule="auto"/>
      <w:jc w:val="right"/>
    </w:pPr>
    <w:rPr>
      <w:rFonts w:ascii="Calibri" w:eastAsia="Calibri" w:hAnsi="Calibri" w:cs="Calibri"/>
      <w:b w:val="0"/>
      <w:i/>
      <w:iCs/>
      <w:noProof/>
      <w:sz w:val="24"/>
      <w:szCs w:val="18"/>
      <w:lang w:eastAsia="ja-JP"/>
    </w:rPr>
  </w:style>
  <w:style w:type="character" w:customStyle="1" w:styleId="PodpiselementugraficznegoZnak">
    <w:name w:val="Podpis elementu graficznego Znak"/>
    <w:basedOn w:val="LegendaZnak"/>
    <w:link w:val="Podpiselementugraficznego"/>
    <w:rsid w:val="00154520"/>
    <w:rPr>
      <w:rFonts w:ascii="Calibri" w:eastAsia="Calibri" w:hAnsi="Calibri" w:cs="Calibri"/>
      <w:b w:val="0"/>
      <w:bCs/>
      <w:i/>
      <w:iCs/>
      <w:noProof/>
      <w:color w:val="002060"/>
      <w:kern w:val="0"/>
      <w:sz w:val="24"/>
      <w:szCs w:val="18"/>
      <w:lang w:eastAsia="ja-JP"/>
      <w14:ligatures w14:val="none"/>
    </w:rPr>
  </w:style>
  <w:style w:type="paragraph" w:customStyle="1" w:styleId="Elementgraficzny">
    <w:name w:val="Element graficzny"/>
    <w:basedOn w:val="Normalny"/>
    <w:next w:val="podpiselementu"/>
    <w:link w:val="ElementgraficznyZnak"/>
    <w:qFormat/>
    <w:rsid w:val="00154520"/>
    <w:pPr>
      <w:keepNext/>
      <w:spacing w:before="120" w:after="120"/>
    </w:pPr>
    <w:rPr>
      <w:noProof/>
      <w:sz w:val="24"/>
    </w:rPr>
  </w:style>
  <w:style w:type="character" w:customStyle="1" w:styleId="ElementgraficznyZnak">
    <w:name w:val="Element graficzny Znak"/>
    <w:basedOn w:val="Domylnaczcionkaakapitu"/>
    <w:link w:val="Elementgraficzny"/>
    <w:rsid w:val="00154520"/>
    <w:rPr>
      <w:noProof/>
      <w:kern w:val="0"/>
      <w:sz w:val="24"/>
      <w14:ligatures w14:val="none"/>
    </w:rPr>
  </w:style>
  <w:style w:type="character" w:customStyle="1" w:styleId="eop">
    <w:name w:val="eop"/>
    <w:basedOn w:val="Domylnaczcionkaakapitu"/>
    <w:rsid w:val="00154520"/>
  </w:style>
  <w:style w:type="paragraph" w:customStyle="1" w:styleId="paragraph">
    <w:name w:val="paragraph"/>
    <w:basedOn w:val="Normalny"/>
    <w:rsid w:val="00154520"/>
    <w:pPr>
      <w:spacing w:before="100" w:beforeAutospacing="1" w:after="100" w:afterAutospacing="1" w:line="240" w:lineRule="auto"/>
      <w:jc w:val="both"/>
    </w:pPr>
    <w:rPr>
      <w:rFonts w:ascii="Times New Roman" w:eastAsia="Times New Roman" w:hAnsi="Times New Roman" w:cs="Times New Roman"/>
      <w:color w:val="000000" w:themeColor="text1"/>
      <w:sz w:val="24"/>
      <w:szCs w:val="21"/>
      <w:lang w:eastAsia="pl-PL"/>
    </w:rPr>
  </w:style>
  <w:style w:type="paragraph" w:customStyle="1" w:styleId="SWpunktor">
    <w:name w:val="SW punktor"/>
    <w:basedOn w:val="Normalny"/>
    <w:link w:val="SWpunktorZnak"/>
    <w:rsid w:val="00154520"/>
    <w:pPr>
      <w:spacing w:before="60" w:after="60" w:line="240" w:lineRule="auto"/>
      <w:jc w:val="both"/>
    </w:pPr>
    <w:rPr>
      <w:rFonts w:ascii="Tahoma" w:eastAsia="Times New Roman" w:hAnsi="Tahoma" w:cs="Times New Roman"/>
      <w:color w:val="000000" w:themeColor="text1"/>
      <w:sz w:val="21"/>
      <w:szCs w:val="21"/>
    </w:rPr>
  </w:style>
  <w:style w:type="character" w:customStyle="1" w:styleId="SWpunktorZnak">
    <w:name w:val="SW punktor Znak"/>
    <w:link w:val="SWpunktor"/>
    <w:rsid w:val="00154520"/>
    <w:rPr>
      <w:rFonts w:ascii="Tahoma" w:eastAsia="Times New Roman" w:hAnsi="Tahoma" w:cs="Times New Roman"/>
      <w:color w:val="000000" w:themeColor="text1"/>
      <w:kern w:val="0"/>
      <w:sz w:val="21"/>
      <w:szCs w:val="21"/>
      <w14:ligatures w14:val="none"/>
    </w:rPr>
  </w:style>
  <w:style w:type="paragraph" w:customStyle="1" w:styleId="xmsolistparagraph">
    <w:name w:val="x_msolistparagraph"/>
    <w:basedOn w:val="Normalny"/>
    <w:rsid w:val="00154520"/>
    <w:pPr>
      <w:spacing w:after="0" w:line="240" w:lineRule="auto"/>
      <w:ind w:left="720"/>
      <w:jc w:val="both"/>
    </w:pPr>
    <w:rPr>
      <w:rFonts w:ascii="Calibri" w:eastAsia="Times New Roman" w:hAnsi="Calibri" w:cs="Calibri"/>
      <w:color w:val="000000" w:themeColor="text1"/>
      <w:sz w:val="21"/>
      <w:szCs w:val="21"/>
      <w:lang w:eastAsia="pl-PL"/>
    </w:rPr>
  </w:style>
  <w:style w:type="character" w:customStyle="1" w:styleId="normaltextrun">
    <w:name w:val="normaltextrun"/>
    <w:basedOn w:val="Domylnaczcionkaakapitu"/>
    <w:rsid w:val="00154520"/>
  </w:style>
  <w:style w:type="paragraph" w:customStyle="1" w:styleId="Styl1">
    <w:name w:val="Styl1"/>
    <w:basedOn w:val="Nagwek3"/>
    <w:autoRedefine/>
    <w:rsid w:val="00154520"/>
    <w:pPr>
      <w:widowControl w:val="0"/>
      <w:pBdr>
        <w:top w:val="single" w:sz="6" w:space="1" w:color="2F5496" w:themeColor="accent1" w:themeShade="BF"/>
      </w:pBdr>
      <w:suppressAutoHyphens/>
      <w:spacing w:before="1080" w:after="240" w:line="240" w:lineRule="auto"/>
    </w:pPr>
    <w:rPr>
      <w:rFonts w:ascii="Lato Heavy" w:hAnsi="Lato Heavy" w:cs="Arial"/>
      <w:iCs/>
      <w:noProof/>
      <w:color w:val="2F5496" w:themeColor="accent1" w:themeShade="BF"/>
      <w:sz w:val="28"/>
      <w:szCs w:val="28"/>
      <w:lang w:val="en-AU" w:eastAsia="pl-PL"/>
    </w:rPr>
  </w:style>
  <w:style w:type="paragraph" w:customStyle="1" w:styleId="normalny0">
    <w:name w:val="normalny"/>
    <w:basedOn w:val="Normalny"/>
    <w:link w:val="normalnyZnak"/>
    <w:rsid w:val="00154520"/>
    <w:pPr>
      <w:spacing w:after="120" w:line="240" w:lineRule="auto"/>
      <w:jc w:val="both"/>
    </w:pPr>
    <w:rPr>
      <w:rFonts w:eastAsia="Times New Roman" w:cs="Arial"/>
      <w:color w:val="000000" w:themeColor="text1"/>
      <w:sz w:val="21"/>
      <w:szCs w:val="21"/>
      <w:lang w:eastAsia="pl-PL"/>
    </w:rPr>
  </w:style>
  <w:style w:type="character" w:customStyle="1" w:styleId="normalnyZnak">
    <w:name w:val="normalny Znak"/>
    <w:basedOn w:val="Domylnaczcionkaakapitu"/>
    <w:link w:val="normalny0"/>
    <w:rsid w:val="00154520"/>
    <w:rPr>
      <w:rFonts w:eastAsia="Times New Roman" w:cs="Arial"/>
      <w:color w:val="000000" w:themeColor="text1"/>
      <w:kern w:val="0"/>
      <w:sz w:val="21"/>
      <w:szCs w:val="21"/>
      <w:lang w:eastAsia="pl-PL"/>
      <w14:ligatures w14:val="none"/>
    </w:rPr>
  </w:style>
  <w:style w:type="paragraph" w:customStyle="1" w:styleId="wypunktowanie1">
    <w:name w:val="wypunktowanie1"/>
    <w:basedOn w:val="Normalny"/>
    <w:link w:val="wypunktowanie1Znak"/>
    <w:autoRedefine/>
    <w:rsid w:val="00154520"/>
    <w:pPr>
      <w:numPr>
        <w:numId w:val="27"/>
      </w:numPr>
      <w:spacing w:before="60" w:after="60" w:line="240" w:lineRule="auto"/>
      <w:jc w:val="both"/>
    </w:pPr>
    <w:rPr>
      <w:rFonts w:eastAsia="Times New Roman" w:cs="Arial"/>
      <w:color w:val="000000" w:themeColor="text1"/>
      <w:sz w:val="21"/>
      <w:szCs w:val="21"/>
      <w:lang w:eastAsia="pl-PL"/>
    </w:rPr>
  </w:style>
  <w:style w:type="character" w:customStyle="1" w:styleId="wypunktowanie1Znak">
    <w:name w:val="wypunktowanie1 Znak"/>
    <w:basedOn w:val="Domylnaczcionkaakapitu"/>
    <w:link w:val="wypunktowanie1"/>
    <w:rsid w:val="00154520"/>
    <w:rPr>
      <w:rFonts w:eastAsia="Times New Roman" w:cs="Arial"/>
      <w:color w:val="000000" w:themeColor="text1"/>
      <w:kern w:val="0"/>
      <w:sz w:val="21"/>
      <w:szCs w:val="21"/>
      <w:lang w:eastAsia="pl-PL"/>
      <w14:ligatures w14:val="none"/>
    </w:rPr>
  </w:style>
  <w:style w:type="character" w:customStyle="1" w:styleId="UnresolvedMention1">
    <w:name w:val="Unresolved Mention1"/>
    <w:basedOn w:val="Domylnaczcionkaakapitu"/>
    <w:uiPriority w:val="99"/>
    <w:unhideWhenUsed/>
    <w:rsid w:val="00154520"/>
    <w:rPr>
      <w:color w:val="605E5C"/>
      <w:shd w:val="clear" w:color="auto" w:fill="E1DFDD"/>
    </w:rPr>
  </w:style>
  <w:style w:type="character" w:customStyle="1" w:styleId="Mention1">
    <w:name w:val="Mention1"/>
    <w:basedOn w:val="Domylnaczcionkaakapitu"/>
    <w:uiPriority w:val="99"/>
    <w:unhideWhenUsed/>
    <w:rsid w:val="00154520"/>
    <w:rPr>
      <w:color w:val="2B579A"/>
      <w:shd w:val="clear" w:color="auto" w:fill="E1DFDD"/>
    </w:rPr>
  </w:style>
  <w:style w:type="paragraph" w:customStyle="1" w:styleId="OkadkaPodtytu">
    <w:name w:val="Okładka Podtytuł"/>
    <w:basedOn w:val="normalny0"/>
    <w:link w:val="OkadkaPodtytuZnak"/>
    <w:rsid w:val="00154520"/>
    <w:pPr>
      <w:shd w:val="clear" w:color="auto" w:fill="2F5496" w:themeFill="accent1" w:themeFillShade="BF"/>
      <w:jc w:val="center"/>
    </w:pPr>
    <w:rPr>
      <w:color w:val="B4C6E7" w:themeColor="accent1" w:themeTint="66"/>
    </w:rPr>
  </w:style>
  <w:style w:type="character" w:customStyle="1" w:styleId="OkadkaPodtytuZnak">
    <w:name w:val="Okładka Podtytuł Znak"/>
    <w:basedOn w:val="normalnyZnak"/>
    <w:link w:val="OkadkaPodtytu"/>
    <w:rsid w:val="00154520"/>
    <w:rPr>
      <w:rFonts w:eastAsia="Times New Roman" w:cs="Arial"/>
      <w:color w:val="B4C6E7" w:themeColor="accent1" w:themeTint="66"/>
      <w:kern w:val="0"/>
      <w:sz w:val="21"/>
      <w:szCs w:val="21"/>
      <w:shd w:val="clear" w:color="auto" w:fill="2F5496" w:themeFill="accent1" w:themeFillShade="BF"/>
      <w:lang w:eastAsia="pl-PL"/>
      <w14:ligatures w14:val="none"/>
    </w:rPr>
  </w:style>
  <w:style w:type="paragraph" w:customStyle="1" w:styleId="IlustracjaOkadka">
    <w:name w:val="Ilustracja Okładka"/>
    <w:basedOn w:val="Normalny"/>
    <w:link w:val="IlustracjaOkadkaZnak"/>
    <w:rsid w:val="00154520"/>
    <w:pPr>
      <w:spacing w:after="960" w:line="240" w:lineRule="auto"/>
      <w:jc w:val="center"/>
    </w:pPr>
    <w:rPr>
      <w:rFonts w:eastAsia="Times New Roman" w:cs="Arial"/>
      <w:color w:val="000000" w:themeColor="text1"/>
      <w:sz w:val="21"/>
      <w:szCs w:val="21"/>
      <w:lang w:eastAsia="pl-PL"/>
    </w:rPr>
  </w:style>
  <w:style w:type="character" w:customStyle="1" w:styleId="IlustracjaOkadkaZnak">
    <w:name w:val="Ilustracja Okładka Znak"/>
    <w:basedOn w:val="Domylnaczcionkaakapitu"/>
    <w:link w:val="IlustracjaOkadka"/>
    <w:rsid w:val="00154520"/>
    <w:rPr>
      <w:rFonts w:eastAsia="Times New Roman" w:cs="Arial"/>
      <w:color w:val="000000" w:themeColor="text1"/>
      <w:kern w:val="0"/>
      <w:sz w:val="21"/>
      <w:szCs w:val="21"/>
      <w:lang w:eastAsia="pl-PL"/>
      <w14:ligatures w14:val="none"/>
    </w:rPr>
  </w:style>
  <w:style w:type="paragraph" w:customStyle="1" w:styleId="Rycina-NUMERACJA">
    <w:name w:val="Rycina - NUMERACJA"/>
    <w:basedOn w:val="Akapitzlist"/>
    <w:next w:val="Rycina-OBRAZEK"/>
    <w:link w:val="Rycina-NUMERACJAZnak"/>
    <w:rsid w:val="00154520"/>
    <w:pPr>
      <w:keepNext/>
      <w:numPr>
        <w:numId w:val="28"/>
      </w:numPr>
      <w:spacing w:before="360" w:after="120" w:line="240" w:lineRule="auto"/>
      <w:ind w:left="709" w:hanging="709"/>
      <w:contextualSpacing w:val="0"/>
    </w:pPr>
    <w:rPr>
      <w:rFonts w:ascii="Calibri" w:eastAsia="Calibri" w:hAnsi="Calibri" w:cs="Times New Roman"/>
      <w:b/>
      <w:bCs/>
      <w:noProof/>
      <w:sz w:val="21"/>
      <w:szCs w:val="21"/>
      <w:lang w:eastAsia="ja-JP"/>
    </w:rPr>
  </w:style>
  <w:style w:type="paragraph" w:customStyle="1" w:styleId="Rycina-OBRAZEK">
    <w:name w:val="Rycina - OBRAZEK"/>
    <w:basedOn w:val="Normalny"/>
    <w:next w:val="Rycina-PODPIS"/>
    <w:link w:val="Rycina-OBRAZEKZnak"/>
    <w:rsid w:val="00154520"/>
    <w:pPr>
      <w:keepNext/>
      <w:spacing w:after="120" w:line="240" w:lineRule="auto"/>
      <w:jc w:val="center"/>
    </w:pPr>
    <w:rPr>
      <w:rFonts w:eastAsia="Times New Roman" w:cs="Arial"/>
      <w:color w:val="000000" w:themeColor="text1"/>
      <w:sz w:val="21"/>
      <w:szCs w:val="21"/>
      <w:lang w:eastAsia="ja-JP"/>
    </w:rPr>
  </w:style>
  <w:style w:type="paragraph" w:customStyle="1" w:styleId="Rycina-PODPIS">
    <w:name w:val="Rycina - PODPIS"/>
    <w:basedOn w:val="Normalny"/>
    <w:next w:val="Normalny"/>
    <w:link w:val="Rycina-PODPISZnak"/>
    <w:rsid w:val="00154520"/>
    <w:pPr>
      <w:spacing w:after="360" w:line="240" w:lineRule="auto"/>
      <w:jc w:val="right"/>
    </w:pPr>
    <w:rPr>
      <w:rFonts w:eastAsia="Times New Roman" w:cs="Arial"/>
      <w:i/>
      <w:iCs/>
      <w:color w:val="8EAADB" w:themeColor="accent1" w:themeTint="99"/>
      <w:sz w:val="18"/>
      <w:szCs w:val="18"/>
      <w:lang w:eastAsia="pl-PL"/>
    </w:rPr>
  </w:style>
  <w:style w:type="character" w:customStyle="1" w:styleId="Rycina-PODPISZnak">
    <w:name w:val="Rycina - PODPIS Znak"/>
    <w:basedOn w:val="Domylnaczcionkaakapitu"/>
    <w:link w:val="Rycina-PODPIS"/>
    <w:rsid w:val="00154520"/>
    <w:rPr>
      <w:rFonts w:eastAsia="Times New Roman" w:cs="Arial"/>
      <w:i/>
      <w:iCs/>
      <w:color w:val="8EAADB" w:themeColor="accent1" w:themeTint="99"/>
      <w:kern w:val="0"/>
      <w:sz w:val="18"/>
      <w:szCs w:val="18"/>
      <w:lang w:eastAsia="pl-PL"/>
      <w14:ligatures w14:val="none"/>
    </w:rPr>
  </w:style>
  <w:style w:type="character" w:customStyle="1" w:styleId="Rycina-OBRAZEKZnak">
    <w:name w:val="Rycina - OBRAZEK Znak"/>
    <w:basedOn w:val="Domylnaczcionkaakapitu"/>
    <w:link w:val="Rycina-OBRAZEK"/>
    <w:rsid w:val="00154520"/>
    <w:rPr>
      <w:rFonts w:eastAsia="Times New Roman" w:cs="Arial"/>
      <w:color w:val="000000" w:themeColor="text1"/>
      <w:kern w:val="0"/>
      <w:sz w:val="21"/>
      <w:szCs w:val="21"/>
      <w:lang w:eastAsia="ja-JP"/>
      <w14:ligatures w14:val="none"/>
    </w:rPr>
  </w:style>
  <w:style w:type="character" w:customStyle="1" w:styleId="Rycina-NUMERACJAZnak">
    <w:name w:val="Rycina - NUMERACJA Znak"/>
    <w:basedOn w:val="AkapitzlistZnak"/>
    <w:link w:val="Rycina-NUMERACJA"/>
    <w:rsid w:val="00154520"/>
    <w:rPr>
      <w:rFonts w:ascii="Calibri" w:eastAsia="Calibri" w:hAnsi="Calibri" w:cs="Times New Roman"/>
      <w:b/>
      <w:bCs/>
      <w:noProof/>
      <w:kern w:val="0"/>
      <w:sz w:val="21"/>
      <w:szCs w:val="21"/>
      <w:lang w:eastAsia="ja-JP"/>
      <w14:ligatures w14:val="none"/>
    </w:rPr>
  </w:style>
  <w:style w:type="paragraph" w:customStyle="1" w:styleId="Numeracjastron">
    <w:name w:val="Numeracja stron"/>
    <w:basedOn w:val="Stopka"/>
    <w:link w:val="NumeracjastronZnak"/>
    <w:rsid w:val="00154520"/>
    <w:pPr>
      <w:jc w:val="center"/>
    </w:pPr>
    <w:rPr>
      <w:rFonts w:eastAsia="Times New Roman" w:cs="Arial"/>
      <w:color w:val="000000" w:themeColor="text1"/>
      <w:sz w:val="21"/>
      <w:szCs w:val="21"/>
      <w:lang w:eastAsia="pl-PL"/>
    </w:rPr>
  </w:style>
  <w:style w:type="character" w:customStyle="1" w:styleId="NumeracjastronZnak">
    <w:name w:val="Numeracja stron Znak"/>
    <w:basedOn w:val="StopkaZnak"/>
    <w:link w:val="Numeracjastron"/>
    <w:rsid w:val="00154520"/>
    <w:rPr>
      <w:rFonts w:eastAsia="Times New Roman" w:cs="Arial"/>
      <w:color w:val="000000" w:themeColor="text1"/>
      <w:kern w:val="0"/>
      <w:sz w:val="21"/>
      <w:szCs w:val="21"/>
      <w:lang w:eastAsia="pl-PL"/>
      <w14:ligatures w14:val="none"/>
    </w:rPr>
  </w:style>
  <w:style w:type="paragraph" w:customStyle="1" w:styleId="Metryczka1">
    <w:name w:val="Metryczka1"/>
    <w:basedOn w:val="Normalny"/>
    <w:link w:val="Metryczka1Znak"/>
    <w:rsid w:val="00154520"/>
    <w:pPr>
      <w:keepNext/>
      <w:spacing w:after="120" w:line="240" w:lineRule="auto"/>
      <w:jc w:val="right"/>
    </w:pPr>
    <w:rPr>
      <w:rFonts w:eastAsia="Times New Roman" w:cs="Arial"/>
      <w:b/>
      <w:bCs/>
      <w:color w:val="1F3864" w:themeColor="accent1" w:themeShade="80"/>
      <w:sz w:val="18"/>
      <w:szCs w:val="18"/>
      <w:lang w:eastAsia="pl-PL"/>
    </w:rPr>
  </w:style>
  <w:style w:type="character" w:customStyle="1" w:styleId="Metryczka1Znak">
    <w:name w:val="Metryczka1 Znak"/>
    <w:basedOn w:val="Domylnaczcionkaakapitu"/>
    <w:link w:val="Metryczka1"/>
    <w:rsid w:val="00154520"/>
    <w:rPr>
      <w:rFonts w:eastAsia="Times New Roman" w:cs="Arial"/>
      <w:b/>
      <w:bCs/>
      <w:color w:val="1F3864" w:themeColor="accent1" w:themeShade="80"/>
      <w:kern w:val="0"/>
      <w:sz w:val="18"/>
      <w:szCs w:val="18"/>
      <w:lang w:eastAsia="pl-PL"/>
      <w14:ligatures w14:val="none"/>
    </w:rPr>
  </w:style>
  <w:style w:type="paragraph" w:customStyle="1" w:styleId="Metryczka2">
    <w:name w:val="Metryczka2"/>
    <w:basedOn w:val="Metryczka1"/>
    <w:link w:val="Metryczka2Znak"/>
    <w:rsid w:val="00154520"/>
    <w:pPr>
      <w:jc w:val="left"/>
    </w:pPr>
    <w:rPr>
      <w:b w:val="0"/>
      <w:bCs w:val="0"/>
    </w:rPr>
  </w:style>
  <w:style w:type="character" w:customStyle="1" w:styleId="Metryczka2Znak">
    <w:name w:val="Metryczka2 Znak"/>
    <w:basedOn w:val="Metryczka1Znak"/>
    <w:link w:val="Metryczka2"/>
    <w:rsid w:val="00154520"/>
    <w:rPr>
      <w:rFonts w:eastAsia="Times New Roman" w:cs="Arial"/>
      <w:b w:val="0"/>
      <w:bCs w:val="0"/>
      <w:color w:val="1F3864" w:themeColor="accent1" w:themeShade="80"/>
      <w:kern w:val="0"/>
      <w:sz w:val="18"/>
      <w:szCs w:val="18"/>
      <w:lang w:eastAsia="pl-PL"/>
      <w14:ligatures w14:val="none"/>
    </w:rPr>
  </w:style>
  <w:style w:type="character" w:customStyle="1" w:styleId="scxw96636749">
    <w:name w:val="scxw96636749"/>
    <w:basedOn w:val="Domylnaczcionkaakapitu"/>
    <w:rsid w:val="00154520"/>
  </w:style>
  <w:style w:type="character" w:customStyle="1" w:styleId="spellingerror">
    <w:name w:val="spellingerror"/>
    <w:basedOn w:val="Domylnaczcionkaakapitu"/>
    <w:rsid w:val="00154520"/>
  </w:style>
  <w:style w:type="character" w:customStyle="1" w:styleId="bcx0">
    <w:name w:val="bcx0"/>
    <w:basedOn w:val="Domylnaczcionkaakapitu"/>
    <w:rsid w:val="00154520"/>
  </w:style>
  <w:style w:type="character" w:customStyle="1" w:styleId="contextualspellingandgrammarerror">
    <w:name w:val="contextualspellingandgrammarerror"/>
    <w:basedOn w:val="Domylnaczcionkaakapitu"/>
    <w:rsid w:val="00154520"/>
  </w:style>
  <w:style w:type="character" w:customStyle="1" w:styleId="pagebreaktextspan">
    <w:name w:val="pagebreaktextspan"/>
    <w:basedOn w:val="Domylnaczcionkaakapitu"/>
    <w:rsid w:val="00154520"/>
  </w:style>
  <w:style w:type="paragraph" w:customStyle="1" w:styleId="Pozycjaspisurycin">
    <w:name w:val="Pozycja spisu rycin"/>
    <w:basedOn w:val="Spisilustracji"/>
    <w:link w:val="PozycjaspisurycinZnak"/>
    <w:rsid w:val="00154520"/>
    <w:pPr>
      <w:tabs>
        <w:tab w:val="left" w:pos="1100"/>
        <w:tab w:val="left" w:pos="1276"/>
        <w:tab w:val="right" w:leader="dot" w:pos="9060"/>
      </w:tabs>
      <w:spacing w:before="120"/>
      <w:ind w:left="1134" w:hanging="1134"/>
    </w:pPr>
    <w:rPr>
      <w:noProof/>
      <w:sz w:val="24"/>
    </w:rPr>
  </w:style>
  <w:style w:type="character" w:customStyle="1" w:styleId="PozycjaspisurycinZnak">
    <w:name w:val="Pozycja spisu rycin Znak"/>
    <w:basedOn w:val="SpisilustracjiZnak"/>
    <w:link w:val="Pozycjaspisurycin"/>
    <w:rsid w:val="00154520"/>
    <w:rPr>
      <w:noProof/>
      <w:kern w:val="0"/>
      <w:sz w:val="24"/>
      <w14:ligatures w14:val="none"/>
    </w:rPr>
  </w:style>
  <w:style w:type="paragraph" w:customStyle="1" w:styleId="podpisryciny">
    <w:name w:val="podpis ryciny"/>
    <w:basedOn w:val="Normalny"/>
    <w:uiPriority w:val="99"/>
    <w:rsid w:val="00154520"/>
    <w:pPr>
      <w:widowControl w:val="0"/>
      <w:autoSpaceDE w:val="0"/>
      <w:autoSpaceDN w:val="0"/>
      <w:adjustRightInd w:val="0"/>
      <w:spacing w:before="40" w:after="240" w:line="240" w:lineRule="auto"/>
      <w:jc w:val="right"/>
    </w:pPr>
    <w:rPr>
      <w:rFonts w:ascii="Calibri" w:eastAsia="SimSun" w:hAnsi="Calibri" w:cs="Arial"/>
      <w:i/>
      <w:color w:val="808080"/>
      <w:spacing w:val="-4"/>
      <w:sz w:val="18"/>
      <w:lang w:eastAsia="pl-PL"/>
    </w:rPr>
  </w:style>
  <w:style w:type="paragraph" w:customStyle="1" w:styleId="Rycina-tytu">
    <w:name w:val="Rycina - tytuł"/>
    <w:basedOn w:val="Normalny"/>
    <w:next w:val="Rycina"/>
    <w:uiPriority w:val="99"/>
    <w:rsid w:val="00154520"/>
    <w:pPr>
      <w:keepNext/>
      <w:numPr>
        <w:numId w:val="29"/>
      </w:numPr>
      <w:tabs>
        <w:tab w:val="left" w:pos="851"/>
      </w:tabs>
      <w:suppressAutoHyphens/>
      <w:autoSpaceDE w:val="0"/>
      <w:autoSpaceDN w:val="0"/>
      <w:adjustRightInd w:val="0"/>
      <w:spacing w:before="360" w:after="120" w:line="240" w:lineRule="auto"/>
      <w:ind w:left="851" w:hanging="851"/>
    </w:pPr>
    <w:rPr>
      <w:rFonts w:ascii="Calibri" w:eastAsia="Calibri" w:hAnsi="Calibri" w:cs="Calibri"/>
      <w:b/>
      <w:color w:val="000000"/>
      <w:spacing w:val="-4"/>
    </w:rPr>
  </w:style>
  <w:style w:type="paragraph" w:customStyle="1" w:styleId="Rycina">
    <w:name w:val="Rycina"/>
    <w:basedOn w:val="Normalny"/>
    <w:next w:val="Normalny"/>
    <w:link w:val="RycinaZnak"/>
    <w:uiPriority w:val="99"/>
    <w:rsid w:val="00154520"/>
    <w:pPr>
      <w:keepNext/>
      <w:spacing w:after="0" w:line="240" w:lineRule="auto"/>
      <w:jc w:val="center"/>
    </w:pPr>
    <w:rPr>
      <w:rFonts w:ascii="Calibri" w:eastAsia="Times New Roman" w:hAnsi="Calibri" w:cs="Times New Roman"/>
      <w:noProof/>
      <w:sz w:val="20"/>
      <w:szCs w:val="20"/>
      <w:lang w:eastAsia="pl-PL"/>
    </w:rPr>
  </w:style>
  <w:style w:type="character" w:customStyle="1" w:styleId="RycinaZnak">
    <w:name w:val="Rycina Znak"/>
    <w:link w:val="Rycina"/>
    <w:uiPriority w:val="99"/>
    <w:locked/>
    <w:rsid w:val="00154520"/>
    <w:rPr>
      <w:rFonts w:ascii="Calibri" w:eastAsia="Times New Roman" w:hAnsi="Calibri" w:cs="Times New Roman"/>
      <w:noProof/>
      <w:kern w:val="0"/>
      <w:sz w:val="20"/>
      <w:szCs w:val="20"/>
      <w:lang w:eastAsia="pl-PL"/>
      <w14:ligatures w14:val="none"/>
    </w:rPr>
  </w:style>
  <w:style w:type="character" w:customStyle="1" w:styleId="scxw247298666">
    <w:name w:val="scxw247298666"/>
    <w:basedOn w:val="Domylnaczcionkaakapitu"/>
    <w:rsid w:val="00154520"/>
  </w:style>
  <w:style w:type="character" w:styleId="UyteHipercze">
    <w:name w:val="FollowedHyperlink"/>
    <w:basedOn w:val="Domylnaczcionkaakapitu"/>
    <w:uiPriority w:val="99"/>
    <w:semiHidden/>
    <w:unhideWhenUsed/>
    <w:rsid w:val="00154520"/>
    <w:rPr>
      <w:color w:val="954F72" w:themeColor="followedHyperlink"/>
      <w:u w:val="single"/>
    </w:rPr>
  </w:style>
  <w:style w:type="paragraph" w:customStyle="1" w:styleId="Wiersztabelibezkleju">
    <w:name w:val="Wiersz tabeli bez kleju"/>
    <w:basedOn w:val="elementgraficznytabela"/>
    <w:link w:val="WiersztabelibezklejuZnak"/>
    <w:rsid w:val="00154520"/>
    <w:pPr>
      <w:keepNext w:val="0"/>
    </w:pPr>
  </w:style>
  <w:style w:type="character" w:customStyle="1" w:styleId="WiersztabelibezklejuZnak">
    <w:name w:val="Wiersz tabeli bez kleju Znak"/>
    <w:basedOn w:val="elementgraficznytabelaZnak"/>
    <w:link w:val="Wiersztabelibezkleju"/>
    <w:rsid w:val="00154520"/>
    <w:rPr>
      <w:noProof/>
      <w:kern w:val="0"/>
      <w:sz w:val="24"/>
      <w14:ligatures w14:val="none"/>
    </w:rPr>
  </w:style>
  <w:style w:type="paragraph" w:customStyle="1" w:styleId="Tytuspisutreci">
    <w:name w:val="Tytuł spisu treści"/>
    <w:basedOn w:val="Elementgraficzny"/>
    <w:link w:val="TytuspisutreciZnak"/>
    <w:rsid w:val="00154520"/>
    <w:rPr>
      <w:b/>
      <w:bCs/>
      <w:sz w:val="36"/>
      <w:szCs w:val="32"/>
      <w:lang w:val="en-AU"/>
    </w:rPr>
  </w:style>
  <w:style w:type="character" w:customStyle="1" w:styleId="TytuspisutreciZnak">
    <w:name w:val="Tytuł spisu treści Znak"/>
    <w:basedOn w:val="ElementgraficznyZnak"/>
    <w:link w:val="Tytuspisutreci"/>
    <w:rsid w:val="00154520"/>
    <w:rPr>
      <w:b/>
      <w:bCs/>
      <w:noProof/>
      <w:kern w:val="0"/>
      <w:sz w:val="36"/>
      <w:szCs w:val="32"/>
      <w:lang w:val="en-AU"/>
      <w14:ligatures w14:val="none"/>
    </w:rPr>
  </w:style>
  <w:style w:type="paragraph" w:customStyle="1" w:styleId="Rozdzial1">
    <w:name w:val="Rozdzial 1"/>
    <w:basedOn w:val="NormalnyWeb"/>
    <w:link w:val="Rozdzial1Znak"/>
    <w:rsid w:val="00154520"/>
    <w:pPr>
      <w:keepNext/>
      <w:keepLines/>
      <w:spacing w:before="2400" w:beforeAutospacing="0" w:after="720" w:afterAutospacing="0"/>
      <w:ind w:left="851" w:hanging="851"/>
      <w:outlineLvl w:val="0"/>
    </w:pPr>
    <w:rPr>
      <w:rFonts w:cstheme="minorHAnsi"/>
      <w:b/>
      <w:bCs/>
      <w:sz w:val="40"/>
      <w:szCs w:val="40"/>
    </w:rPr>
  </w:style>
  <w:style w:type="paragraph" w:customStyle="1" w:styleId="Norm1">
    <w:name w:val="Norm.1"/>
    <w:basedOn w:val="Normalny"/>
    <w:link w:val="Norm1Znak"/>
    <w:rsid w:val="00154520"/>
    <w:pPr>
      <w:spacing w:before="60" w:after="60" w:line="240" w:lineRule="auto"/>
      <w:ind w:left="851" w:firstLine="567"/>
      <w:jc w:val="both"/>
    </w:pPr>
    <w:rPr>
      <w:rFonts w:ascii="Tahoma" w:hAnsi="Tahoma" w:cstheme="minorHAnsi"/>
      <w:color w:val="000000" w:themeColor="text1"/>
      <w:sz w:val="24"/>
      <w:szCs w:val="24"/>
    </w:rPr>
  </w:style>
  <w:style w:type="character" w:customStyle="1" w:styleId="NormalnyWebZnak">
    <w:name w:val="Normalny (Web) Znak"/>
    <w:basedOn w:val="Domylnaczcionkaakapitu"/>
    <w:link w:val="NormalnyWeb"/>
    <w:uiPriority w:val="99"/>
    <w:rsid w:val="00154520"/>
    <w:rPr>
      <w:rFonts w:ascii="Times New Roman" w:eastAsia="Times New Roman" w:hAnsi="Times New Roman" w:cs="Times New Roman"/>
      <w:kern w:val="0"/>
      <w:sz w:val="24"/>
      <w:szCs w:val="24"/>
      <w:lang w:eastAsia="pl-PL"/>
      <w14:ligatures w14:val="none"/>
    </w:rPr>
  </w:style>
  <w:style w:type="character" w:customStyle="1" w:styleId="Rozdzial1Znak">
    <w:name w:val="Rozdzial 1 Znak"/>
    <w:basedOn w:val="NormalnyWebZnak"/>
    <w:link w:val="Rozdzial1"/>
    <w:rsid w:val="00154520"/>
    <w:rPr>
      <w:rFonts w:ascii="Times New Roman" w:eastAsia="Times New Roman" w:hAnsi="Times New Roman" w:cstheme="minorHAnsi"/>
      <w:b/>
      <w:bCs/>
      <w:kern w:val="0"/>
      <w:sz w:val="40"/>
      <w:szCs w:val="40"/>
      <w:lang w:eastAsia="pl-PL"/>
      <w14:ligatures w14:val="none"/>
    </w:rPr>
  </w:style>
  <w:style w:type="paragraph" w:customStyle="1" w:styleId="Podpowiedzi">
    <w:name w:val="Podpowiedzi"/>
    <w:basedOn w:val="NormalnyWeb"/>
    <w:link w:val="PodpowiedziZnak"/>
    <w:rsid w:val="00154520"/>
    <w:pPr>
      <w:shd w:val="clear" w:color="auto" w:fill="F2F2F2" w:themeFill="background1" w:themeFillShade="F2"/>
      <w:spacing w:before="0" w:beforeAutospacing="0" w:after="0" w:afterAutospacing="0" w:line="276" w:lineRule="auto"/>
      <w:ind w:left="851"/>
      <w:jc w:val="both"/>
    </w:pPr>
    <w:rPr>
      <w:rFonts w:ascii="Tahoma" w:hAnsi="Tahoma" w:cs="Tahoma"/>
      <w:color w:val="44546A" w:themeColor="text2"/>
      <w:sz w:val="20"/>
      <w:szCs w:val="20"/>
    </w:rPr>
  </w:style>
  <w:style w:type="character" w:customStyle="1" w:styleId="Norm1Znak">
    <w:name w:val="Norm.1 Znak"/>
    <w:basedOn w:val="Domylnaczcionkaakapitu"/>
    <w:link w:val="Norm1"/>
    <w:rsid w:val="00154520"/>
    <w:rPr>
      <w:rFonts w:ascii="Tahoma" w:hAnsi="Tahoma" w:cstheme="minorHAnsi"/>
      <w:color w:val="000000" w:themeColor="text1"/>
      <w:kern w:val="0"/>
      <w:sz w:val="24"/>
      <w:szCs w:val="24"/>
      <w14:ligatures w14:val="none"/>
    </w:rPr>
  </w:style>
  <w:style w:type="character" w:customStyle="1" w:styleId="PodpowiedziZnak">
    <w:name w:val="Podpowiedzi Znak"/>
    <w:basedOn w:val="NormalnyWebZnak"/>
    <w:link w:val="Podpowiedzi"/>
    <w:rsid w:val="00154520"/>
    <w:rPr>
      <w:rFonts w:ascii="Tahoma" w:eastAsia="Times New Roman" w:hAnsi="Tahoma" w:cs="Tahoma"/>
      <w:color w:val="44546A" w:themeColor="text2"/>
      <w:kern w:val="0"/>
      <w:sz w:val="20"/>
      <w:szCs w:val="20"/>
      <w:shd w:val="clear" w:color="auto" w:fill="F2F2F2" w:themeFill="background1" w:themeFillShade="F2"/>
      <w:lang w:eastAsia="pl-PL"/>
      <w14:ligatures w14:val="none"/>
    </w:rPr>
  </w:style>
  <w:style w:type="paragraph" w:customStyle="1" w:styleId="Podrozdzia2poziom">
    <w:name w:val="Podrozdział 2 poziom"/>
    <w:basedOn w:val="NormalnyWeb"/>
    <w:link w:val="Podrozdzia2poziomZnak"/>
    <w:rsid w:val="00154520"/>
    <w:pPr>
      <w:keepNext/>
      <w:keepLines/>
      <w:numPr>
        <w:ilvl w:val="1"/>
        <w:numId w:val="30"/>
      </w:numPr>
      <w:suppressAutoHyphens/>
      <w:spacing w:before="600" w:beforeAutospacing="0" w:after="120" w:afterAutospacing="0"/>
      <w:ind w:left="851" w:hanging="851"/>
    </w:pPr>
    <w:rPr>
      <w:rFonts w:cstheme="minorHAnsi"/>
      <w:b/>
      <w:bCs/>
      <w:color w:val="44546A" w:themeColor="text2"/>
      <w:sz w:val="30"/>
      <w:szCs w:val="30"/>
    </w:rPr>
  </w:style>
  <w:style w:type="paragraph" w:customStyle="1" w:styleId="TABELAzawarto">
    <w:name w:val="TABELA zawartość"/>
    <w:basedOn w:val="Normalny"/>
    <w:link w:val="TABELAzawartoZnak"/>
    <w:rsid w:val="00154520"/>
    <w:pPr>
      <w:spacing w:before="60" w:after="60" w:line="240" w:lineRule="auto"/>
      <w:ind w:left="26"/>
    </w:pPr>
    <w:rPr>
      <w:rFonts w:cstheme="minorHAnsi"/>
      <w:color w:val="44546A" w:themeColor="text2"/>
      <w:sz w:val="24"/>
      <w:szCs w:val="24"/>
    </w:rPr>
  </w:style>
  <w:style w:type="character" w:customStyle="1" w:styleId="Podrozdzia2poziomZnak">
    <w:name w:val="Podrozdział 2 poziom Znak"/>
    <w:basedOn w:val="NormalnyWebZnak"/>
    <w:link w:val="Podrozdzia2poziom"/>
    <w:rsid w:val="00154520"/>
    <w:rPr>
      <w:rFonts w:ascii="Times New Roman" w:eastAsia="Times New Roman" w:hAnsi="Times New Roman" w:cstheme="minorHAnsi"/>
      <w:b/>
      <w:bCs/>
      <w:color w:val="44546A" w:themeColor="text2"/>
      <w:kern w:val="0"/>
      <w:sz w:val="30"/>
      <w:szCs w:val="30"/>
      <w:lang w:eastAsia="pl-PL"/>
      <w14:ligatures w14:val="none"/>
    </w:rPr>
  </w:style>
  <w:style w:type="character" w:customStyle="1" w:styleId="TABELAzawartoZnak">
    <w:name w:val="TABELA zawartość Znak"/>
    <w:basedOn w:val="Domylnaczcionkaakapitu"/>
    <w:link w:val="TABELAzawarto"/>
    <w:rsid w:val="00154520"/>
    <w:rPr>
      <w:rFonts w:cstheme="minorHAnsi"/>
      <w:color w:val="44546A" w:themeColor="text2"/>
      <w:kern w:val="0"/>
      <w:sz w:val="24"/>
      <w:szCs w:val="24"/>
      <w14:ligatures w14:val="none"/>
    </w:rPr>
  </w:style>
  <w:style w:type="paragraph" w:customStyle="1" w:styleId="Podtytu3poziom">
    <w:name w:val="Podtytuł 3 poziom"/>
    <w:basedOn w:val="Podrozdzia2poziom"/>
    <w:link w:val="Podtytu3poziomZnak"/>
    <w:rsid w:val="00154520"/>
    <w:pPr>
      <w:numPr>
        <w:ilvl w:val="2"/>
      </w:numPr>
      <w:spacing w:before="360" w:after="0"/>
      <w:ind w:left="1702" w:hanging="851"/>
    </w:pPr>
    <w:rPr>
      <w:sz w:val="28"/>
      <w:szCs w:val="28"/>
    </w:rPr>
  </w:style>
  <w:style w:type="character" w:customStyle="1" w:styleId="Podtytu3poziomZnak">
    <w:name w:val="Podtytuł 3 poziom Znak"/>
    <w:basedOn w:val="Podrozdzia2poziomZnak"/>
    <w:link w:val="Podtytu3poziom"/>
    <w:rsid w:val="00154520"/>
    <w:rPr>
      <w:rFonts w:ascii="Times New Roman" w:eastAsia="Times New Roman" w:hAnsi="Times New Roman" w:cstheme="minorHAnsi"/>
      <w:b/>
      <w:bCs/>
      <w:color w:val="44546A" w:themeColor="text2"/>
      <w:kern w:val="0"/>
      <w:sz w:val="28"/>
      <w:szCs w:val="28"/>
      <w:lang w:eastAsia="pl-PL"/>
      <w14:ligatures w14:val="none"/>
    </w:rPr>
  </w:style>
  <w:style w:type="paragraph" w:customStyle="1" w:styleId="Tytudodatkowy">
    <w:name w:val="Tytuł dodatkowy"/>
    <w:basedOn w:val="Akapitzlist"/>
    <w:link w:val="TytudodatkowyZnak"/>
    <w:rsid w:val="00154520"/>
    <w:pPr>
      <w:numPr>
        <w:numId w:val="31"/>
      </w:numPr>
      <w:spacing w:before="720" w:after="240" w:line="276" w:lineRule="auto"/>
    </w:pPr>
    <w:rPr>
      <w:rFonts w:ascii="Calibri" w:eastAsia="Calibri" w:hAnsi="Calibri" w:cs="Times New Roman"/>
      <w:b/>
      <w:bCs/>
      <w:noProof/>
      <w:sz w:val="32"/>
      <w:szCs w:val="32"/>
    </w:rPr>
  </w:style>
  <w:style w:type="character" w:customStyle="1" w:styleId="TytudodatkowyZnak">
    <w:name w:val="Tytuł dodatkowy Znak"/>
    <w:basedOn w:val="AkapitzlistZnak"/>
    <w:link w:val="Tytudodatkowy"/>
    <w:rsid w:val="00154520"/>
    <w:rPr>
      <w:rFonts w:ascii="Calibri" w:eastAsia="Calibri" w:hAnsi="Calibri" w:cs="Times New Roman"/>
      <w:b/>
      <w:bCs/>
      <w:noProof/>
      <w:kern w:val="0"/>
      <w:sz w:val="32"/>
      <w:szCs w:val="32"/>
      <w14:ligatures w14:val="none"/>
    </w:rPr>
  </w:style>
  <w:style w:type="paragraph" w:customStyle="1" w:styleId="Celstrategiczny">
    <w:name w:val="Cel strategiczny"/>
    <w:basedOn w:val="Nagwek3"/>
    <w:link w:val="CelstrategicznyZnak"/>
    <w:rsid w:val="00154520"/>
    <w:pPr>
      <w:numPr>
        <w:ilvl w:val="2"/>
        <w:numId w:val="33"/>
      </w:numPr>
      <w:spacing w:before="600" w:after="120"/>
      <w:ind w:left="2268" w:hanging="2268"/>
    </w:pPr>
    <w:rPr>
      <w:rFonts w:ascii="Calibri" w:hAnsi="Calibri"/>
      <w:noProof/>
      <w:color w:val="1F3763" w:themeColor="accent1" w:themeShade="7F"/>
      <w:sz w:val="28"/>
      <w:szCs w:val="28"/>
    </w:rPr>
  </w:style>
  <w:style w:type="paragraph" w:customStyle="1" w:styleId="Celpunkty">
    <w:name w:val="Cel punkty"/>
    <w:basedOn w:val="Nagwek4"/>
    <w:link w:val="CelpunktyZnak"/>
    <w:rsid w:val="00154520"/>
    <w:pPr>
      <w:keepLines/>
      <w:numPr>
        <w:ilvl w:val="3"/>
        <w:numId w:val="32"/>
      </w:numPr>
      <w:spacing w:before="40" w:after="0" w:line="276" w:lineRule="auto"/>
      <w:ind w:left="851" w:hanging="491"/>
    </w:pPr>
    <w:rPr>
      <w:rFonts w:ascii="Calibri" w:eastAsiaTheme="majorEastAsia" w:hAnsi="Calibri" w:cstheme="majorBidi"/>
      <w:bCs w:val="0"/>
      <w:iCs/>
      <w:noProof/>
      <w:sz w:val="24"/>
    </w:rPr>
  </w:style>
  <w:style w:type="character" w:customStyle="1" w:styleId="CelstrategicznyZnak">
    <w:name w:val="Cel strategiczny Znak"/>
    <w:basedOn w:val="Nagwek3Znak"/>
    <w:link w:val="Celstrategiczny"/>
    <w:rsid w:val="00154520"/>
    <w:rPr>
      <w:rFonts w:ascii="Calibri" w:eastAsiaTheme="majorEastAsia" w:hAnsi="Calibri" w:cstheme="majorBidi"/>
      <w:b/>
      <w:bCs/>
      <w:noProof/>
      <w:color w:val="1F3763" w:themeColor="accent1" w:themeShade="7F"/>
      <w:kern w:val="0"/>
      <w:sz w:val="28"/>
      <w:szCs w:val="28"/>
      <w14:ligatures w14:val="none"/>
    </w:rPr>
  </w:style>
  <w:style w:type="paragraph" w:customStyle="1" w:styleId="TekstpodstawowywcityTekstgwny">
    <w:name w:val="Tekst podstawowy wcięty (Tekst główny)"/>
    <w:basedOn w:val="Normalny"/>
    <w:uiPriority w:val="99"/>
    <w:rsid w:val="00154520"/>
    <w:pPr>
      <w:autoSpaceDE w:val="0"/>
      <w:autoSpaceDN w:val="0"/>
      <w:adjustRightInd w:val="0"/>
      <w:spacing w:before="60" w:after="60" w:line="288" w:lineRule="auto"/>
      <w:ind w:left="567"/>
      <w:jc w:val="both"/>
      <w:textAlignment w:val="center"/>
    </w:pPr>
    <w:rPr>
      <w:rFonts w:ascii="Palatino Linotype" w:hAnsi="Palatino Linotype" w:cs="Palatino Linotype"/>
      <w:color w:val="000000"/>
    </w:rPr>
  </w:style>
  <w:style w:type="character" w:customStyle="1" w:styleId="CelpunktyZnak">
    <w:name w:val="Cel punkty Znak"/>
    <w:basedOn w:val="Nagwek4Znak"/>
    <w:link w:val="Celpunkty"/>
    <w:rsid w:val="00154520"/>
    <w:rPr>
      <w:rFonts w:ascii="Calibri" w:eastAsiaTheme="majorEastAsia" w:hAnsi="Calibri" w:cstheme="majorBidi"/>
      <w:b/>
      <w:bCs w:val="0"/>
      <w:iCs/>
      <w:noProof/>
      <w:kern w:val="0"/>
      <w:sz w:val="24"/>
      <w:szCs w:val="28"/>
      <w:lang w:eastAsia="pl-PL"/>
      <w14:ligatures w14:val="none"/>
    </w:rPr>
  </w:style>
  <w:style w:type="paragraph" w:customStyle="1" w:styleId="Projekt">
    <w:name w:val="Projekt"/>
    <w:basedOn w:val="Nagwek3"/>
    <w:link w:val="ProjektZnak"/>
    <w:rsid w:val="00154520"/>
    <w:pPr>
      <w:numPr>
        <w:ilvl w:val="2"/>
        <w:numId w:val="34"/>
      </w:numPr>
      <w:spacing w:before="120" w:after="120"/>
    </w:pPr>
    <w:rPr>
      <w:rFonts w:ascii="Calibri" w:hAnsi="Calibri"/>
      <w:noProof/>
      <w:color w:val="1F3763" w:themeColor="accent1" w:themeShade="7F"/>
      <w:sz w:val="26"/>
      <w:szCs w:val="24"/>
    </w:rPr>
  </w:style>
  <w:style w:type="character" w:customStyle="1" w:styleId="ProjektyObszaruZnak">
    <w:name w:val="Projekty Obszaru Znak"/>
    <w:basedOn w:val="Nagwek2Znak"/>
    <w:link w:val="ProjektyObszaru"/>
    <w:rsid w:val="00154520"/>
    <w:rPr>
      <w:rFonts w:ascii="Calibri" w:eastAsiaTheme="majorEastAsia" w:hAnsi="Calibri" w:cstheme="majorBidi"/>
      <w:b/>
      <w:bCs w:val="0"/>
      <w:color w:val="000000" w:themeColor="text1"/>
      <w:kern w:val="0"/>
      <w:sz w:val="26"/>
      <w:szCs w:val="26"/>
      <w14:ligatures w14:val="none"/>
    </w:rPr>
  </w:style>
  <w:style w:type="paragraph" w:customStyle="1" w:styleId="OBSZAR">
    <w:name w:val="OBSZAR"/>
    <w:basedOn w:val="ProjektyObszaru"/>
    <w:link w:val="OBSZARZnak"/>
    <w:rsid w:val="00154520"/>
    <w:pPr>
      <w:numPr>
        <w:numId w:val="1"/>
      </w:numPr>
    </w:pPr>
    <w:rPr>
      <w:sz w:val="36"/>
      <w:szCs w:val="36"/>
    </w:rPr>
  </w:style>
  <w:style w:type="character" w:customStyle="1" w:styleId="ProjektZnak">
    <w:name w:val="Projekt Znak"/>
    <w:basedOn w:val="Nagwek3Znak"/>
    <w:link w:val="Projekt"/>
    <w:rsid w:val="00154520"/>
    <w:rPr>
      <w:rFonts w:ascii="Calibri" w:eastAsiaTheme="majorEastAsia" w:hAnsi="Calibri" w:cstheme="majorBidi"/>
      <w:b/>
      <w:bCs/>
      <w:noProof/>
      <w:color w:val="1F3763" w:themeColor="accent1" w:themeShade="7F"/>
      <w:kern w:val="0"/>
      <w:sz w:val="26"/>
      <w:szCs w:val="24"/>
      <w14:ligatures w14:val="none"/>
    </w:rPr>
  </w:style>
  <w:style w:type="paragraph" w:customStyle="1" w:styleId="PROJEKT0">
    <w:name w:val="PROJEKT"/>
    <w:basedOn w:val="Nagwek3"/>
    <w:link w:val="PROJEKTZnak0"/>
    <w:rsid w:val="00154520"/>
    <w:pPr>
      <w:spacing w:before="360" w:after="120"/>
      <w:ind w:left="1560" w:hanging="1560"/>
    </w:pPr>
    <w:rPr>
      <w:rFonts w:ascii="Calibri" w:hAnsi="Calibri"/>
      <w:noProof/>
      <w:color w:val="1F3763" w:themeColor="accent1" w:themeShade="7F"/>
      <w:sz w:val="26"/>
      <w:szCs w:val="24"/>
    </w:rPr>
  </w:style>
  <w:style w:type="character" w:customStyle="1" w:styleId="OBSZARZnak">
    <w:name w:val="OBSZAR Znak"/>
    <w:basedOn w:val="ProjektyObszaruZnak"/>
    <w:link w:val="OBSZAR"/>
    <w:rsid w:val="00154520"/>
    <w:rPr>
      <w:rFonts w:ascii="Calibri" w:eastAsiaTheme="majorEastAsia" w:hAnsi="Calibri" w:cstheme="majorBidi"/>
      <w:b/>
      <w:bCs w:val="0"/>
      <w:color w:val="000000" w:themeColor="text1"/>
      <w:kern w:val="0"/>
      <w:sz w:val="36"/>
      <w:szCs w:val="36"/>
      <w14:ligatures w14:val="none"/>
    </w:rPr>
  </w:style>
  <w:style w:type="character" w:customStyle="1" w:styleId="PROJEKTZnak0">
    <w:name w:val="PROJEKT Znak"/>
    <w:basedOn w:val="Nagwek3Znak"/>
    <w:link w:val="PROJEKT0"/>
    <w:rsid w:val="00154520"/>
    <w:rPr>
      <w:rFonts w:ascii="Calibri" w:eastAsiaTheme="majorEastAsia" w:hAnsi="Calibri" w:cstheme="majorBidi"/>
      <w:b/>
      <w:bCs/>
      <w:noProof/>
      <w:color w:val="1F3763" w:themeColor="accent1" w:themeShade="7F"/>
      <w:kern w:val="0"/>
      <w:sz w:val="26"/>
      <w:szCs w:val="24"/>
      <w14:ligatures w14:val="none"/>
    </w:rPr>
  </w:style>
  <w:style w:type="paragraph" w:styleId="Zwykytekst">
    <w:name w:val="Plain Text"/>
    <w:basedOn w:val="Normalny"/>
    <w:link w:val="ZwykytekstZnak"/>
    <w:uiPriority w:val="99"/>
    <w:unhideWhenUsed/>
    <w:rsid w:val="0015452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54520"/>
    <w:rPr>
      <w:rFonts w:ascii="Calibri" w:hAnsi="Calibri"/>
      <w:kern w:val="0"/>
      <w:szCs w:val="21"/>
      <w14:ligatures w14:val="none"/>
    </w:rPr>
  </w:style>
  <w:style w:type="character" w:styleId="Numerstrony">
    <w:name w:val="page number"/>
    <w:basedOn w:val="Domylnaczcionkaakapitu"/>
    <w:uiPriority w:val="99"/>
    <w:semiHidden/>
    <w:unhideWhenUsed/>
    <w:rsid w:val="00154520"/>
  </w:style>
  <w:style w:type="character" w:customStyle="1" w:styleId="markedcontent">
    <w:name w:val="markedcontent"/>
    <w:basedOn w:val="Domylnaczcionkaakapitu"/>
    <w:rsid w:val="00154520"/>
  </w:style>
  <w:style w:type="paragraph" w:styleId="Cytat">
    <w:name w:val="Quote"/>
    <w:basedOn w:val="Normalny"/>
    <w:next w:val="Normalny"/>
    <w:link w:val="CytatZnak"/>
    <w:uiPriority w:val="29"/>
    <w:qFormat/>
    <w:rsid w:val="00154520"/>
    <w:pPr>
      <w:spacing w:before="200" w:after="160"/>
      <w:ind w:left="864" w:right="864"/>
      <w:jc w:val="center"/>
    </w:pPr>
    <w:rPr>
      <w:i/>
      <w:iCs/>
      <w:color w:val="404040" w:themeColor="text1" w:themeTint="BF"/>
      <w:sz w:val="24"/>
    </w:rPr>
  </w:style>
  <w:style w:type="character" w:customStyle="1" w:styleId="CytatZnak">
    <w:name w:val="Cytat Znak"/>
    <w:basedOn w:val="Domylnaczcionkaakapitu"/>
    <w:link w:val="Cytat"/>
    <w:uiPriority w:val="29"/>
    <w:rsid w:val="00154520"/>
    <w:rPr>
      <w:i/>
      <w:iCs/>
      <w:color w:val="404040" w:themeColor="text1" w:themeTint="BF"/>
      <w:kern w:val="0"/>
      <w:sz w:val="24"/>
      <w14:ligatures w14:val="none"/>
    </w:rPr>
  </w:style>
  <w:style w:type="character" w:customStyle="1" w:styleId="BezodstpwZnak">
    <w:name w:val="Bez odstępów Znak"/>
    <w:basedOn w:val="Domylnaczcionkaakapitu"/>
    <w:link w:val="Bezodstpw"/>
    <w:uiPriority w:val="1"/>
    <w:rsid w:val="00154520"/>
    <w:rPr>
      <w:kern w:val="0"/>
      <w14:ligatures w14:val="none"/>
    </w:rPr>
  </w:style>
  <w:style w:type="character" w:customStyle="1" w:styleId="Nierozpoznanawzmianka2">
    <w:name w:val="Nierozpoznana wzmianka2"/>
    <w:basedOn w:val="Domylnaczcionkaakapitu"/>
    <w:uiPriority w:val="99"/>
    <w:semiHidden/>
    <w:unhideWhenUsed/>
    <w:rsid w:val="00154520"/>
    <w:rPr>
      <w:color w:val="605E5C"/>
      <w:shd w:val="clear" w:color="auto" w:fill="E1DFDD"/>
    </w:rPr>
  </w:style>
  <w:style w:type="paragraph" w:customStyle="1" w:styleId="font7">
    <w:name w:val="font_7"/>
    <w:basedOn w:val="Normalny"/>
    <w:rsid w:val="001545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lor11">
    <w:name w:val="color_11"/>
    <w:basedOn w:val="Domylnaczcionkaakapitu"/>
    <w:rsid w:val="00154520"/>
  </w:style>
  <w:style w:type="paragraph" w:customStyle="1" w:styleId="footnotedescription">
    <w:name w:val="footnote description"/>
    <w:next w:val="Normalny"/>
    <w:link w:val="footnotedescriptionChar"/>
    <w:hidden/>
    <w:rsid w:val="00154520"/>
    <w:pPr>
      <w:spacing w:after="11"/>
      <w:ind w:right="140"/>
    </w:pPr>
    <w:rPr>
      <w:rFonts w:ascii="Times New Roman" w:eastAsia="Times New Roman" w:hAnsi="Times New Roman" w:cs="Times New Roman"/>
      <w:color w:val="000000"/>
      <w:kern w:val="0"/>
      <w:sz w:val="18"/>
      <w:lang w:eastAsia="pl-PL"/>
      <w14:ligatures w14:val="none"/>
    </w:rPr>
  </w:style>
  <w:style w:type="character" w:customStyle="1" w:styleId="footnotedescriptionChar">
    <w:name w:val="footnote description Char"/>
    <w:link w:val="footnotedescription"/>
    <w:rsid w:val="00154520"/>
    <w:rPr>
      <w:rFonts w:ascii="Times New Roman" w:eastAsia="Times New Roman" w:hAnsi="Times New Roman" w:cs="Times New Roman"/>
      <w:color w:val="000000"/>
      <w:kern w:val="0"/>
      <w:sz w:val="18"/>
      <w:lang w:eastAsia="pl-PL"/>
      <w14:ligatures w14:val="none"/>
    </w:rPr>
  </w:style>
  <w:style w:type="character" w:customStyle="1" w:styleId="footnotemark">
    <w:name w:val="footnote mark"/>
    <w:hidden/>
    <w:rsid w:val="00154520"/>
    <w:rPr>
      <w:rFonts w:ascii="Times New Roman" w:eastAsia="Times New Roman" w:hAnsi="Times New Roman" w:cs="Times New Roman"/>
      <w:color w:val="000000"/>
      <w:sz w:val="18"/>
      <w:vertAlign w:val="superscript"/>
    </w:rPr>
  </w:style>
  <w:style w:type="paragraph" w:customStyle="1" w:styleId="font8">
    <w:name w:val="font_8"/>
    <w:basedOn w:val="Normalny"/>
    <w:rsid w:val="001545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tu1">
    <w:name w:val="Tytuł1"/>
    <w:basedOn w:val="Domylnaczcionkaakapitu"/>
    <w:rsid w:val="00154520"/>
  </w:style>
  <w:style w:type="character" w:customStyle="1" w:styleId="Nierozpoznanawzmianka10">
    <w:name w:val="Nierozpoznana wzmianka10"/>
    <w:basedOn w:val="Domylnaczcionkaakapitu"/>
    <w:uiPriority w:val="99"/>
    <w:semiHidden/>
    <w:unhideWhenUsed/>
    <w:rsid w:val="00154520"/>
    <w:rPr>
      <w:color w:val="605E5C"/>
      <w:shd w:val="clear" w:color="auto" w:fill="E1DFDD"/>
    </w:rPr>
  </w:style>
  <w:style w:type="table" w:customStyle="1" w:styleId="TableGrid0">
    <w:name w:val="Table Grid0"/>
    <w:rsid w:val="00154520"/>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character" w:customStyle="1" w:styleId="Nierozpoznanawzmianka100">
    <w:name w:val="Nierozpoznana wzmianka100"/>
    <w:basedOn w:val="Domylnaczcionkaakapitu"/>
    <w:uiPriority w:val="99"/>
    <w:semiHidden/>
    <w:unhideWhenUsed/>
    <w:rsid w:val="00154520"/>
    <w:rPr>
      <w:color w:val="605E5C"/>
      <w:shd w:val="clear" w:color="auto" w:fill="E1DFDD"/>
    </w:rPr>
  </w:style>
  <w:style w:type="character" w:customStyle="1" w:styleId="cf01">
    <w:name w:val="cf01"/>
    <w:basedOn w:val="Domylnaczcionkaakapitu"/>
    <w:rsid w:val="00154520"/>
    <w:rPr>
      <w:rFonts w:ascii="Segoe UI" w:hAnsi="Segoe UI" w:cs="Segoe UI" w:hint="default"/>
      <w:sz w:val="18"/>
      <w:szCs w:val="18"/>
    </w:rPr>
  </w:style>
  <w:style w:type="character" w:customStyle="1" w:styleId="Nierozpoznanawzmianka1000">
    <w:name w:val="Nierozpoznana wzmianka1000"/>
    <w:basedOn w:val="Domylnaczcionkaakapitu"/>
    <w:uiPriority w:val="99"/>
    <w:semiHidden/>
    <w:unhideWhenUsed/>
    <w:rsid w:val="00154520"/>
    <w:rPr>
      <w:color w:val="605E5C"/>
      <w:shd w:val="clear" w:color="auto" w:fill="E1DFDD"/>
    </w:rPr>
  </w:style>
  <w:style w:type="character" w:customStyle="1" w:styleId="xxxxxnormaltextrun">
    <w:name w:val="x_xxxxnormaltextrun"/>
    <w:basedOn w:val="Domylnaczcionkaakapitu"/>
    <w:rsid w:val="00154520"/>
  </w:style>
  <w:style w:type="character" w:customStyle="1" w:styleId="xxxnormaltextrun">
    <w:name w:val="x_xxnormaltextrun"/>
    <w:basedOn w:val="Domylnaczcionkaakapitu"/>
    <w:rsid w:val="00154520"/>
  </w:style>
  <w:style w:type="character" w:customStyle="1" w:styleId="Nierozpoznanawzmianka10000">
    <w:name w:val="Nierozpoznana wzmianka10000"/>
    <w:basedOn w:val="Domylnaczcionkaakapitu"/>
    <w:uiPriority w:val="99"/>
    <w:semiHidden/>
    <w:unhideWhenUsed/>
    <w:rsid w:val="00154520"/>
    <w:rPr>
      <w:color w:val="605E5C"/>
      <w:shd w:val="clear" w:color="auto" w:fill="E1DFDD"/>
    </w:rPr>
  </w:style>
  <w:style w:type="character" w:customStyle="1" w:styleId="Nierozpoznanawzmianka100000">
    <w:name w:val="Nierozpoznana wzmianka100000"/>
    <w:basedOn w:val="Domylnaczcionkaakapitu"/>
    <w:uiPriority w:val="99"/>
    <w:semiHidden/>
    <w:unhideWhenUsed/>
    <w:rsid w:val="00154520"/>
    <w:rPr>
      <w:color w:val="605E5C"/>
      <w:shd w:val="clear" w:color="auto" w:fill="E1DFDD"/>
    </w:rPr>
  </w:style>
  <w:style w:type="character" w:customStyle="1" w:styleId="Nierozpoznanawzmianka1000000">
    <w:name w:val="Nierozpoznana wzmianka1000000"/>
    <w:basedOn w:val="Domylnaczcionkaakapitu"/>
    <w:uiPriority w:val="99"/>
    <w:semiHidden/>
    <w:unhideWhenUsed/>
    <w:rsid w:val="00154520"/>
    <w:rPr>
      <w:color w:val="605E5C"/>
      <w:shd w:val="clear" w:color="auto" w:fill="E1DFDD"/>
    </w:rPr>
  </w:style>
  <w:style w:type="character" w:customStyle="1" w:styleId="Nierozpoznanawzmianka10000000">
    <w:name w:val="Nierozpoznana wzmianka10000000"/>
    <w:basedOn w:val="Domylnaczcionkaakapitu"/>
    <w:uiPriority w:val="99"/>
    <w:semiHidden/>
    <w:unhideWhenUsed/>
    <w:rsid w:val="00154520"/>
    <w:rPr>
      <w:color w:val="605E5C"/>
      <w:shd w:val="clear" w:color="auto" w:fill="E1DFDD"/>
    </w:rPr>
  </w:style>
  <w:style w:type="character" w:customStyle="1" w:styleId="Nierozpoznanawzmianka100000000">
    <w:name w:val="Nierozpoznana wzmianka100000000"/>
    <w:basedOn w:val="Domylnaczcionkaakapitu"/>
    <w:uiPriority w:val="99"/>
    <w:semiHidden/>
    <w:unhideWhenUsed/>
    <w:rsid w:val="00154520"/>
    <w:rPr>
      <w:color w:val="605E5C"/>
      <w:shd w:val="clear" w:color="auto" w:fill="E1DFDD"/>
    </w:rPr>
  </w:style>
  <w:style w:type="character" w:customStyle="1" w:styleId="Nierozpoznanawzmianka1000000000">
    <w:name w:val="Nierozpoznana wzmianka1000000000"/>
    <w:basedOn w:val="Domylnaczcionkaakapitu"/>
    <w:uiPriority w:val="99"/>
    <w:semiHidden/>
    <w:unhideWhenUsed/>
    <w:rsid w:val="00154520"/>
    <w:rPr>
      <w:color w:val="605E5C"/>
      <w:shd w:val="clear" w:color="auto" w:fill="E1DFDD"/>
    </w:rPr>
  </w:style>
  <w:style w:type="character" w:customStyle="1" w:styleId="Nierozpoznanawzmianka10000000000">
    <w:name w:val="Nierozpoznana wzmianka10000000000"/>
    <w:basedOn w:val="Domylnaczcionkaakapitu"/>
    <w:uiPriority w:val="99"/>
    <w:semiHidden/>
    <w:unhideWhenUsed/>
    <w:rsid w:val="00154520"/>
    <w:rPr>
      <w:color w:val="605E5C"/>
      <w:shd w:val="clear" w:color="auto" w:fill="E1DFDD"/>
    </w:rPr>
  </w:style>
  <w:style w:type="character" w:customStyle="1" w:styleId="Nierozpoznanawzmianka100000000000">
    <w:name w:val="Nierozpoznana wzmianka100000000000"/>
    <w:basedOn w:val="Domylnaczcionkaakapitu"/>
    <w:uiPriority w:val="99"/>
    <w:semiHidden/>
    <w:unhideWhenUsed/>
    <w:rsid w:val="00154520"/>
    <w:rPr>
      <w:color w:val="605E5C"/>
      <w:shd w:val="clear" w:color="auto" w:fill="E1DFDD"/>
    </w:rPr>
  </w:style>
  <w:style w:type="character" w:customStyle="1" w:styleId="Nierozpoznanawzmianka1000000000000">
    <w:name w:val="Nierozpoznana wzmianka1000000000000"/>
    <w:basedOn w:val="Domylnaczcionkaakapitu"/>
    <w:uiPriority w:val="99"/>
    <w:semiHidden/>
    <w:unhideWhenUsed/>
    <w:rsid w:val="00154520"/>
    <w:rPr>
      <w:color w:val="605E5C"/>
      <w:shd w:val="clear" w:color="auto" w:fill="E1DFDD"/>
    </w:rPr>
  </w:style>
  <w:style w:type="character" w:customStyle="1" w:styleId="Nierozpoznanawzmianka10000000000000">
    <w:name w:val="Nierozpoznana wzmianka10000000000000"/>
    <w:basedOn w:val="Domylnaczcionkaakapitu"/>
    <w:uiPriority w:val="99"/>
    <w:semiHidden/>
    <w:unhideWhenUsed/>
    <w:rsid w:val="00154520"/>
    <w:rPr>
      <w:color w:val="605E5C"/>
      <w:shd w:val="clear" w:color="auto" w:fill="E1DFDD"/>
    </w:rPr>
  </w:style>
  <w:style w:type="character" w:customStyle="1" w:styleId="Nierozpoznanawzmianka100000000000000">
    <w:name w:val="Nierozpoznana wzmianka100000000000000"/>
    <w:basedOn w:val="Domylnaczcionkaakapitu"/>
    <w:uiPriority w:val="99"/>
    <w:semiHidden/>
    <w:unhideWhenUsed/>
    <w:rsid w:val="00154520"/>
    <w:rPr>
      <w:color w:val="605E5C"/>
      <w:shd w:val="clear" w:color="auto" w:fill="E1DFDD"/>
    </w:rPr>
  </w:style>
  <w:style w:type="character" w:customStyle="1" w:styleId="Nierozpoznanawzmianka1000000000000000">
    <w:name w:val="Nierozpoznana wzmianka1000000000000000"/>
    <w:basedOn w:val="Domylnaczcionkaakapitu"/>
    <w:uiPriority w:val="99"/>
    <w:semiHidden/>
    <w:unhideWhenUsed/>
    <w:rsid w:val="00154520"/>
    <w:rPr>
      <w:color w:val="605E5C"/>
      <w:shd w:val="clear" w:color="auto" w:fill="E1DFDD"/>
    </w:rPr>
  </w:style>
  <w:style w:type="character" w:customStyle="1" w:styleId="Nierozpoznanawzmianka10000000000000000">
    <w:name w:val="Nierozpoznana wzmianka10000000000000000"/>
    <w:basedOn w:val="Domylnaczcionkaakapitu"/>
    <w:uiPriority w:val="99"/>
    <w:semiHidden/>
    <w:unhideWhenUsed/>
    <w:rsid w:val="00154520"/>
    <w:rPr>
      <w:color w:val="605E5C"/>
      <w:shd w:val="clear" w:color="auto" w:fill="E1DFDD"/>
    </w:rPr>
  </w:style>
  <w:style w:type="character" w:customStyle="1" w:styleId="Nierozpoznanawzmianka100000000000000000">
    <w:name w:val="Nierozpoznana wzmianka100000000000000000"/>
    <w:basedOn w:val="Domylnaczcionkaakapitu"/>
    <w:uiPriority w:val="99"/>
    <w:semiHidden/>
    <w:unhideWhenUsed/>
    <w:rsid w:val="00154520"/>
    <w:rPr>
      <w:color w:val="605E5C"/>
      <w:shd w:val="clear" w:color="auto" w:fill="E1DFDD"/>
    </w:rPr>
  </w:style>
  <w:style w:type="character" w:customStyle="1" w:styleId="Nierozpoznanawzmianka1000000000000000000">
    <w:name w:val="Nierozpoznana wzmianka1000000000000000000"/>
    <w:basedOn w:val="Domylnaczcionkaakapitu"/>
    <w:uiPriority w:val="99"/>
    <w:semiHidden/>
    <w:unhideWhenUsed/>
    <w:rsid w:val="00154520"/>
    <w:rPr>
      <w:color w:val="605E5C"/>
      <w:shd w:val="clear" w:color="auto" w:fill="E1DFDD"/>
    </w:rPr>
  </w:style>
  <w:style w:type="character" w:customStyle="1" w:styleId="Nierozpoznanawzmianka10000000000000000000">
    <w:name w:val="Nierozpoznana wzmianka1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
    <w:name w:val="Nierozpoznana wzmianka1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
    <w:name w:val="Nierozpoznana wzmianka1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
    <w:name w:val="Nierozpoznana wzmianka1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
    <w:name w:val="Nierozpoznana wzmianka10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0">
    <w:name w:val="Nierozpoznana wzmianka100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00">
    <w:name w:val="Nierozpoznana wzmianka1000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000">
    <w:name w:val="Nierozpoznana wzmianka10000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0000">
    <w:name w:val="Nierozpoznana wzmianka100000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00000">
    <w:name w:val="Nierozpoznana wzmianka1000000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000000">
    <w:name w:val="Nierozpoznana wzmianka10000000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0000000">
    <w:name w:val="Nierozpoznana wzmianka100000000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00000000">
    <w:name w:val="Nierozpoznana wzmianka10000000000000000000000000000000"/>
    <w:basedOn w:val="Domylnaczcionkaakapitu"/>
    <w:uiPriority w:val="99"/>
    <w:semiHidden/>
    <w:unhideWhenUsed/>
    <w:rsid w:val="00154520"/>
    <w:rPr>
      <w:color w:val="605E5C"/>
      <w:shd w:val="clear" w:color="auto" w:fill="E1DFDD"/>
    </w:rPr>
  </w:style>
  <w:style w:type="character" w:customStyle="1" w:styleId="Nierozpoznanawzmianka100000000000000000000000000000000">
    <w:name w:val="Nierozpoznana wzmianka100000000000000000000000000000000"/>
    <w:basedOn w:val="Domylnaczcionkaakapitu"/>
    <w:uiPriority w:val="99"/>
    <w:semiHidden/>
    <w:unhideWhenUsed/>
    <w:rsid w:val="00154520"/>
    <w:rPr>
      <w:color w:val="605E5C"/>
      <w:shd w:val="clear" w:color="auto" w:fill="E1DFDD"/>
    </w:rPr>
  </w:style>
  <w:style w:type="paragraph" w:customStyle="1" w:styleId="Tre">
    <w:name w:val="Treść"/>
    <w:rsid w:val="00154520"/>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szCs w:val="24"/>
      <w:bdr w:val="nil"/>
      <w:lang w:eastAsia="pl-PL"/>
      <w14:ligatures w14:val="none"/>
    </w:rPr>
  </w:style>
  <w:style w:type="paragraph" w:customStyle="1" w:styleId="ASstylLSR">
    <w:name w:val="AS_styl_LSR"/>
    <w:basedOn w:val="Akapitzlist"/>
    <w:autoRedefine/>
    <w:qFormat/>
    <w:rsid w:val="00154520"/>
    <w:pPr>
      <w:numPr>
        <w:numId w:val="35"/>
      </w:numPr>
      <w:tabs>
        <w:tab w:val="left" w:pos="10206"/>
      </w:tabs>
      <w:spacing w:after="0" w:line="276" w:lineRule="auto"/>
      <w:ind w:left="426" w:hanging="426"/>
      <w:outlineLvl w:val="0"/>
    </w:pPr>
    <w:rPr>
      <w:rFonts w:ascii="Calibri" w:hAnsi="Calibri"/>
      <w:b/>
      <w:sz w:val="24"/>
      <w:szCs w:val="24"/>
    </w:rPr>
  </w:style>
  <w:style w:type="table" w:customStyle="1" w:styleId="Tabela-Siatka3">
    <w:name w:val="Tabela - Siatka3"/>
    <w:basedOn w:val="Standardowy"/>
    <w:next w:val="Tabela-Siatka"/>
    <w:uiPriority w:val="39"/>
    <w:rsid w:val="001545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6kolorowaakcent61">
    <w:name w:val="Tabela listy 6 — kolorowa — akcent 61"/>
    <w:basedOn w:val="Standardowy"/>
    <w:uiPriority w:val="51"/>
    <w:rsid w:val="00154520"/>
    <w:pPr>
      <w:spacing w:after="0" w:line="240" w:lineRule="auto"/>
    </w:pPr>
    <w:rPr>
      <w:color w:val="538135" w:themeColor="accent6" w:themeShade="BF"/>
      <w:kern w:val="0"/>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listy7kolorowaakcent11">
    <w:name w:val="Tabela listy 7 — kolorowa — akcent 11"/>
    <w:basedOn w:val="Standardowy"/>
    <w:uiPriority w:val="52"/>
    <w:rsid w:val="00154520"/>
    <w:pPr>
      <w:spacing w:after="0" w:line="240" w:lineRule="auto"/>
    </w:pPr>
    <w:rPr>
      <w:color w:val="2F5496" w:themeColor="accent1"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3akcent31">
    <w:name w:val="Tabela listy 3 — akcent 31"/>
    <w:basedOn w:val="Standardowy"/>
    <w:uiPriority w:val="48"/>
    <w:rsid w:val="00154520"/>
    <w:pPr>
      <w:spacing w:after="0" w:line="240" w:lineRule="auto"/>
    </w:pPr>
    <w:rPr>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msonormal0">
    <w:name w:val="msonormal"/>
    <w:basedOn w:val="Normalny"/>
    <w:rsid w:val="001545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154520"/>
    <w:rPr>
      <w:color w:val="808080"/>
    </w:rPr>
  </w:style>
  <w:style w:type="table" w:customStyle="1" w:styleId="Tabelasiatki4akcent61">
    <w:name w:val="Tabela siatki 4 — akcent 61"/>
    <w:basedOn w:val="Standardowy"/>
    <w:uiPriority w:val="49"/>
    <w:rsid w:val="00154520"/>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5ciemnaakcent61">
    <w:name w:val="Tabela siatki 5 — ciemna — akcent 61"/>
    <w:basedOn w:val="Standardowy"/>
    <w:uiPriority w:val="50"/>
    <w:rsid w:val="0015452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asiatki21">
    <w:name w:val="Tabela siatki 21"/>
    <w:basedOn w:val="Standardowy"/>
    <w:uiPriority w:val="47"/>
    <w:rsid w:val="00154520"/>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4akcent31">
    <w:name w:val="Tabela listy 4 — akcent 31"/>
    <w:basedOn w:val="Standardowy"/>
    <w:uiPriority w:val="49"/>
    <w:rsid w:val="00154520"/>
    <w:pPr>
      <w:spacing w:after="0" w:line="240" w:lineRule="auto"/>
    </w:pPr>
    <w:rPr>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listy1jasna1">
    <w:name w:val="Tabela listy 1 — jasna1"/>
    <w:basedOn w:val="Standardowy"/>
    <w:uiPriority w:val="46"/>
    <w:rsid w:val="00154520"/>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31">
    <w:name w:val="Tabela siatki 31"/>
    <w:basedOn w:val="Standardowy"/>
    <w:uiPriority w:val="48"/>
    <w:rsid w:val="00154520"/>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atki4akcent31">
    <w:name w:val="Tabela siatki 4 — akcent 31"/>
    <w:basedOn w:val="Standardowy"/>
    <w:uiPriority w:val="49"/>
    <w:rsid w:val="00154520"/>
    <w:pPr>
      <w:spacing w:after="0" w:line="240" w:lineRule="auto"/>
    </w:pPr>
    <w:rPr>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5ciemnaakcent31">
    <w:name w:val="Tabela siatki 5 — ciemna — akcent 31"/>
    <w:basedOn w:val="Standardowy"/>
    <w:uiPriority w:val="50"/>
    <w:rsid w:val="0015452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atka4">
    <w:name w:val="Tabela - Siatka4"/>
    <w:basedOn w:val="Standardowy"/>
    <w:next w:val="Tabela-Siatka"/>
    <w:uiPriority w:val="39"/>
    <w:rsid w:val="00154520"/>
    <w:pPr>
      <w:spacing w:before="200" w:after="0" w:line="240" w:lineRule="auto"/>
    </w:pPr>
    <w:rPr>
      <w:rFonts w:ascii="Times New Roman" w:eastAsia="Times New Roman" w:hAnsi="Times New Roman" w:cs="Times New Roman"/>
      <w:kern w:val="0"/>
      <w:sz w:val="24"/>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1">
    <w:name w:val="Nagłówek 31"/>
    <w:basedOn w:val="Normalny"/>
    <w:next w:val="Normalny"/>
    <w:uiPriority w:val="9"/>
    <w:semiHidden/>
    <w:unhideWhenUsed/>
    <w:qFormat/>
    <w:rsid w:val="00154520"/>
    <w:pPr>
      <w:keepNext/>
      <w:keepLines/>
      <w:spacing w:before="40" w:after="0" w:line="240" w:lineRule="auto"/>
      <w:outlineLvl w:val="2"/>
    </w:pPr>
    <w:rPr>
      <w:rFonts w:ascii="Calibri Light" w:eastAsia="Times New Roman" w:hAnsi="Calibri Light" w:cs="Times New Roman"/>
      <w:color w:val="1F3763"/>
      <w:kern w:val="2"/>
      <w:sz w:val="24"/>
      <w:szCs w:val="24"/>
    </w:rPr>
  </w:style>
  <w:style w:type="paragraph" w:customStyle="1" w:styleId="Nagwek61">
    <w:name w:val="Nagłówek 61"/>
    <w:basedOn w:val="Normalny"/>
    <w:next w:val="Normalny"/>
    <w:uiPriority w:val="9"/>
    <w:semiHidden/>
    <w:unhideWhenUsed/>
    <w:qFormat/>
    <w:rsid w:val="00154520"/>
    <w:pPr>
      <w:keepNext/>
      <w:keepLines/>
      <w:spacing w:before="40" w:after="0" w:line="240" w:lineRule="auto"/>
      <w:outlineLvl w:val="5"/>
    </w:pPr>
    <w:rPr>
      <w:rFonts w:ascii="Calibri Light" w:eastAsia="Times New Roman" w:hAnsi="Calibri Light" w:cs="Times New Roman"/>
      <w:color w:val="1F3763"/>
      <w:kern w:val="2"/>
    </w:rPr>
  </w:style>
  <w:style w:type="paragraph" w:customStyle="1" w:styleId="Tekstprzypisukocowego1">
    <w:name w:val="Tekst przypisu końcowego1"/>
    <w:basedOn w:val="Normalny"/>
    <w:next w:val="Tekstprzypisukocowego"/>
    <w:uiPriority w:val="99"/>
    <w:semiHidden/>
    <w:unhideWhenUsed/>
    <w:rsid w:val="00154520"/>
    <w:pPr>
      <w:spacing w:after="0" w:line="240" w:lineRule="auto"/>
    </w:pPr>
    <w:rPr>
      <w:sz w:val="20"/>
      <w:szCs w:val="20"/>
    </w:rPr>
  </w:style>
  <w:style w:type="character" w:customStyle="1" w:styleId="Hipercze1">
    <w:name w:val="Hiperłącze1"/>
    <w:basedOn w:val="Domylnaczcionkaakapitu"/>
    <w:uiPriority w:val="99"/>
    <w:unhideWhenUsed/>
    <w:rsid w:val="00154520"/>
    <w:rPr>
      <w:color w:val="0563C1"/>
      <w:u w:val="single"/>
    </w:rPr>
  </w:style>
  <w:style w:type="paragraph" w:customStyle="1" w:styleId="Tematkomentarza1">
    <w:name w:val="Temat komentarza1"/>
    <w:basedOn w:val="Tekstkomentarza"/>
    <w:next w:val="Tekstkomentarza"/>
    <w:uiPriority w:val="99"/>
    <w:semiHidden/>
    <w:unhideWhenUsed/>
    <w:rsid w:val="00154520"/>
    <w:pPr>
      <w:spacing w:after="0"/>
    </w:pPr>
    <w:rPr>
      <w:rFonts w:ascii="Calibri" w:eastAsia="Calibri" w:hAnsi="Calibri" w:cs="Times New Roman"/>
      <w:b/>
      <w:bCs/>
      <w:kern w:val="2"/>
    </w:rPr>
  </w:style>
  <w:style w:type="character" w:customStyle="1" w:styleId="Nagwek3Znak1">
    <w:name w:val="Nagłówek 3 Znak1"/>
    <w:basedOn w:val="Domylnaczcionkaakapitu"/>
    <w:uiPriority w:val="9"/>
    <w:semiHidden/>
    <w:rsid w:val="00154520"/>
    <w:rPr>
      <w:rFonts w:asciiTheme="majorHAnsi" w:eastAsiaTheme="majorEastAsia" w:hAnsiTheme="majorHAnsi" w:cstheme="majorBidi"/>
      <w:b/>
      <w:bCs/>
      <w:color w:val="4472C4" w:themeColor="accent1"/>
    </w:rPr>
  </w:style>
  <w:style w:type="character" w:customStyle="1" w:styleId="Nagwek6Znak1">
    <w:name w:val="Nagłówek 6 Znak1"/>
    <w:basedOn w:val="Domylnaczcionkaakapitu"/>
    <w:uiPriority w:val="9"/>
    <w:semiHidden/>
    <w:rsid w:val="00154520"/>
    <w:rPr>
      <w:rFonts w:asciiTheme="majorHAnsi" w:eastAsiaTheme="majorEastAsia" w:hAnsiTheme="majorHAnsi" w:cstheme="majorBidi"/>
      <w:i/>
      <w:iCs/>
      <w:color w:val="1F3763" w:themeColor="accent1" w:themeShade="7F"/>
    </w:rPr>
  </w:style>
  <w:style w:type="character" w:customStyle="1" w:styleId="TekstprzypisukocowegoZnak1">
    <w:name w:val="Tekst przypisu końcowego Znak1"/>
    <w:basedOn w:val="Domylnaczcionkaakapitu"/>
    <w:uiPriority w:val="99"/>
    <w:semiHidden/>
    <w:rsid w:val="00154520"/>
    <w:rPr>
      <w:sz w:val="20"/>
      <w:szCs w:val="20"/>
    </w:rPr>
  </w:style>
  <w:style w:type="character" w:customStyle="1" w:styleId="TematkomentarzaZnak1">
    <w:name w:val="Temat komentarza Znak1"/>
    <w:basedOn w:val="TekstkomentarzaZnak"/>
    <w:uiPriority w:val="99"/>
    <w:semiHidden/>
    <w:rsid w:val="00154520"/>
    <w:rPr>
      <w:rFonts w:ascii="Times New Roman" w:eastAsia="Times New Roman" w:hAnsi="Times New Roman" w:cs="Times New Roman"/>
      <w:b/>
      <w:bCs/>
      <w:kern w:val="0"/>
      <w:sz w:val="20"/>
      <w:szCs w:val="20"/>
      <w:lang w:eastAsia="pl-PL"/>
      <w14:ligatures w14:val="none"/>
    </w:rPr>
  </w:style>
  <w:style w:type="character" w:customStyle="1" w:styleId="TekstdymkaZnak1">
    <w:name w:val="Tekst dymka Znak1"/>
    <w:basedOn w:val="Domylnaczcionkaakapitu"/>
    <w:uiPriority w:val="99"/>
    <w:semiHidden/>
    <w:rsid w:val="00154520"/>
    <w:rPr>
      <w:rFonts w:ascii="Segoe UI" w:hAnsi="Segoe UI" w:cs="Segoe UI"/>
      <w:sz w:val="18"/>
      <w:szCs w:val="18"/>
    </w:rPr>
  </w:style>
  <w:style w:type="table" w:customStyle="1" w:styleId="Tabelalisty4akcent11">
    <w:name w:val="Tabela listy 4 — akcent 11"/>
    <w:basedOn w:val="Standardowy"/>
    <w:uiPriority w:val="49"/>
    <w:rsid w:val="00154520"/>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2">
    <w:name w:val="Tabela - Siatka12"/>
    <w:basedOn w:val="Standardowy"/>
    <w:next w:val="Tabela-Siatka"/>
    <w:uiPriority w:val="39"/>
    <w:rsid w:val="001545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1akcent41">
    <w:name w:val="Średnie cieniowanie 1 — akcent 41"/>
    <w:basedOn w:val="Standardowy"/>
    <w:next w:val="redniecieniowanie1akcent4"/>
    <w:uiPriority w:val="63"/>
    <w:rsid w:val="00154520"/>
    <w:pPr>
      <w:spacing w:after="0" w:line="240" w:lineRule="auto"/>
    </w:pPr>
    <w:rPr>
      <w:kern w:val="0"/>
      <w14:ligatures w14:val="none"/>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rednialista1akcent51">
    <w:name w:val="Średnia lista 1 — akcent 51"/>
    <w:basedOn w:val="Standardowy"/>
    <w:next w:val="rednialista1akcent5"/>
    <w:uiPriority w:val="65"/>
    <w:rsid w:val="00154520"/>
    <w:pPr>
      <w:spacing w:after="0" w:line="240" w:lineRule="auto"/>
    </w:pPr>
    <w:rPr>
      <w:color w:val="000000"/>
      <w:kern w:val="0"/>
      <w14:ligatures w14:val="none"/>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character" w:customStyle="1" w:styleId="Wyrnienieintensywne1">
    <w:name w:val="Wyróżnienie intensywne1"/>
    <w:basedOn w:val="Domylnaczcionkaakapitu"/>
    <w:uiPriority w:val="21"/>
    <w:qFormat/>
    <w:rsid w:val="00154520"/>
    <w:rPr>
      <w:b/>
      <w:bCs/>
      <w:i/>
      <w:iCs/>
      <w:color w:val="4472C4"/>
    </w:rPr>
  </w:style>
  <w:style w:type="table" w:customStyle="1" w:styleId="Tabelasiatki4akcent12">
    <w:name w:val="Tabela siatki 4 — akcent 12"/>
    <w:basedOn w:val="Standardowy"/>
    <w:next w:val="Tabelasiatki4akcent11"/>
    <w:uiPriority w:val="49"/>
    <w:rsid w:val="00154520"/>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21">
    <w:name w:val="Tabela - Siatka21"/>
    <w:basedOn w:val="Standardowy"/>
    <w:next w:val="Tabela-Siatka"/>
    <w:uiPriority w:val="39"/>
    <w:rsid w:val="00154520"/>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next w:val="Zwykatabela12"/>
    <w:uiPriority w:val="41"/>
    <w:rsid w:val="00154520"/>
    <w:pPr>
      <w:spacing w:after="0" w:line="240" w:lineRule="auto"/>
    </w:pPr>
    <w:rPr>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2akcent31">
    <w:name w:val="Tabela siatki 2 — akcent 31"/>
    <w:basedOn w:val="Standardowy"/>
    <w:next w:val="Tabelasiatki2akcent32"/>
    <w:uiPriority w:val="47"/>
    <w:rsid w:val="00154520"/>
    <w:pPr>
      <w:spacing w:after="0" w:line="240" w:lineRule="auto"/>
    </w:pPr>
    <w:rPr>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Zwykatabela12">
    <w:name w:val="Zwykła tabela 12"/>
    <w:basedOn w:val="Standardowy"/>
    <w:uiPriority w:val="41"/>
    <w:rsid w:val="00154520"/>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4akcent32">
    <w:name w:val="Tabela siatki 4 — akcent 32"/>
    <w:basedOn w:val="Standardowy"/>
    <w:uiPriority w:val="49"/>
    <w:rsid w:val="00154520"/>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2akcent32">
    <w:name w:val="Tabela siatki 2 — akcent 32"/>
    <w:basedOn w:val="Standardowy"/>
    <w:uiPriority w:val="47"/>
    <w:rsid w:val="00154520"/>
    <w:pPr>
      <w:spacing w:after="0" w:line="240" w:lineRule="auto"/>
    </w:pPr>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1jasna">
    <w:name w:val="Grid Table 1 Light"/>
    <w:basedOn w:val="Standardowy"/>
    <w:uiPriority w:val="46"/>
    <w:rsid w:val="00154520"/>
    <w:pPr>
      <w:spacing w:after="0" w:line="240" w:lineRule="auto"/>
    </w:pPr>
    <w:rPr>
      <w:rFonts w:eastAsiaTheme="minorEastAsia"/>
      <w:kern w:val="0"/>
      <w:lang w:eastAsia="pl-PL"/>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listy7kolorowa">
    <w:name w:val="List Table 7 Colorful"/>
    <w:basedOn w:val="Standardowy"/>
    <w:uiPriority w:val="52"/>
    <w:rsid w:val="00154520"/>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7kolorowa">
    <w:name w:val="Grid Table 7 Colorful"/>
    <w:basedOn w:val="Standardowy"/>
    <w:uiPriority w:val="52"/>
    <w:rsid w:val="00154520"/>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atka5">
    <w:name w:val="Tabela - Siatka5"/>
    <w:basedOn w:val="Standardowy"/>
    <w:next w:val="Tabela-Siatka"/>
    <w:uiPriority w:val="39"/>
    <w:rsid w:val="00D2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651">
      <w:bodyDiv w:val="1"/>
      <w:marLeft w:val="0"/>
      <w:marRight w:val="0"/>
      <w:marTop w:val="0"/>
      <w:marBottom w:val="0"/>
      <w:divBdr>
        <w:top w:val="none" w:sz="0" w:space="0" w:color="auto"/>
        <w:left w:val="none" w:sz="0" w:space="0" w:color="auto"/>
        <w:bottom w:val="none" w:sz="0" w:space="0" w:color="auto"/>
        <w:right w:val="none" w:sz="0" w:space="0" w:color="auto"/>
      </w:divBdr>
    </w:div>
    <w:div w:id="302275118">
      <w:bodyDiv w:val="1"/>
      <w:marLeft w:val="0"/>
      <w:marRight w:val="0"/>
      <w:marTop w:val="0"/>
      <w:marBottom w:val="0"/>
      <w:divBdr>
        <w:top w:val="none" w:sz="0" w:space="0" w:color="auto"/>
        <w:left w:val="none" w:sz="0" w:space="0" w:color="auto"/>
        <w:bottom w:val="none" w:sz="0" w:space="0" w:color="auto"/>
        <w:right w:val="none" w:sz="0" w:space="0" w:color="auto"/>
      </w:divBdr>
    </w:div>
    <w:div w:id="322198699">
      <w:bodyDiv w:val="1"/>
      <w:marLeft w:val="0"/>
      <w:marRight w:val="0"/>
      <w:marTop w:val="0"/>
      <w:marBottom w:val="0"/>
      <w:divBdr>
        <w:top w:val="none" w:sz="0" w:space="0" w:color="auto"/>
        <w:left w:val="none" w:sz="0" w:space="0" w:color="auto"/>
        <w:bottom w:val="none" w:sz="0" w:space="0" w:color="auto"/>
        <w:right w:val="none" w:sz="0" w:space="0" w:color="auto"/>
      </w:divBdr>
    </w:div>
    <w:div w:id="330986148">
      <w:bodyDiv w:val="1"/>
      <w:marLeft w:val="0"/>
      <w:marRight w:val="0"/>
      <w:marTop w:val="0"/>
      <w:marBottom w:val="0"/>
      <w:divBdr>
        <w:top w:val="none" w:sz="0" w:space="0" w:color="auto"/>
        <w:left w:val="none" w:sz="0" w:space="0" w:color="auto"/>
        <w:bottom w:val="none" w:sz="0" w:space="0" w:color="auto"/>
        <w:right w:val="none" w:sz="0" w:space="0" w:color="auto"/>
      </w:divBdr>
      <w:divsChild>
        <w:div w:id="770124500">
          <w:marLeft w:val="0"/>
          <w:marRight w:val="0"/>
          <w:marTop w:val="0"/>
          <w:marBottom w:val="0"/>
          <w:divBdr>
            <w:top w:val="none" w:sz="0" w:space="0" w:color="auto"/>
            <w:left w:val="none" w:sz="0" w:space="0" w:color="auto"/>
            <w:bottom w:val="none" w:sz="0" w:space="0" w:color="auto"/>
            <w:right w:val="none" w:sz="0" w:space="0" w:color="auto"/>
          </w:divBdr>
        </w:div>
      </w:divsChild>
    </w:div>
    <w:div w:id="426508920">
      <w:bodyDiv w:val="1"/>
      <w:marLeft w:val="0"/>
      <w:marRight w:val="0"/>
      <w:marTop w:val="0"/>
      <w:marBottom w:val="0"/>
      <w:divBdr>
        <w:top w:val="none" w:sz="0" w:space="0" w:color="auto"/>
        <w:left w:val="none" w:sz="0" w:space="0" w:color="auto"/>
        <w:bottom w:val="none" w:sz="0" w:space="0" w:color="auto"/>
        <w:right w:val="none" w:sz="0" w:space="0" w:color="auto"/>
      </w:divBdr>
    </w:div>
    <w:div w:id="757288704">
      <w:bodyDiv w:val="1"/>
      <w:marLeft w:val="0"/>
      <w:marRight w:val="0"/>
      <w:marTop w:val="0"/>
      <w:marBottom w:val="0"/>
      <w:divBdr>
        <w:top w:val="none" w:sz="0" w:space="0" w:color="auto"/>
        <w:left w:val="none" w:sz="0" w:space="0" w:color="auto"/>
        <w:bottom w:val="none" w:sz="0" w:space="0" w:color="auto"/>
        <w:right w:val="none" w:sz="0" w:space="0" w:color="auto"/>
      </w:divBdr>
    </w:div>
    <w:div w:id="882982662">
      <w:bodyDiv w:val="1"/>
      <w:marLeft w:val="0"/>
      <w:marRight w:val="0"/>
      <w:marTop w:val="0"/>
      <w:marBottom w:val="0"/>
      <w:divBdr>
        <w:top w:val="none" w:sz="0" w:space="0" w:color="auto"/>
        <w:left w:val="none" w:sz="0" w:space="0" w:color="auto"/>
        <w:bottom w:val="none" w:sz="0" w:space="0" w:color="auto"/>
        <w:right w:val="none" w:sz="0" w:space="0" w:color="auto"/>
      </w:divBdr>
    </w:div>
    <w:div w:id="1051464383">
      <w:bodyDiv w:val="1"/>
      <w:marLeft w:val="0"/>
      <w:marRight w:val="0"/>
      <w:marTop w:val="0"/>
      <w:marBottom w:val="0"/>
      <w:divBdr>
        <w:top w:val="none" w:sz="0" w:space="0" w:color="auto"/>
        <w:left w:val="none" w:sz="0" w:space="0" w:color="auto"/>
        <w:bottom w:val="none" w:sz="0" w:space="0" w:color="auto"/>
        <w:right w:val="none" w:sz="0" w:space="0" w:color="auto"/>
      </w:divBdr>
    </w:div>
    <w:div w:id="1082023909">
      <w:bodyDiv w:val="1"/>
      <w:marLeft w:val="0"/>
      <w:marRight w:val="0"/>
      <w:marTop w:val="0"/>
      <w:marBottom w:val="0"/>
      <w:divBdr>
        <w:top w:val="none" w:sz="0" w:space="0" w:color="auto"/>
        <w:left w:val="none" w:sz="0" w:space="0" w:color="auto"/>
        <w:bottom w:val="none" w:sz="0" w:space="0" w:color="auto"/>
        <w:right w:val="none" w:sz="0" w:space="0" w:color="auto"/>
      </w:divBdr>
    </w:div>
    <w:div w:id="1354304872">
      <w:bodyDiv w:val="1"/>
      <w:marLeft w:val="0"/>
      <w:marRight w:val="0"/>
      <w:marTop w:val="0"/>
      <w:marBottom w:val="0"/>
      <w:divBdr>
        <w:top w:val="none" w:sz="0" w:space="0" w:color="auto"/>
        <w:left w:val="none" w:sz="0" w:space="0" w:color="auto"/>
        <w:bottom w:val="none" w:sz="0" w:space="0" w:color="auto"/>
        <w:right w:val="none" w:sz="0" w:space="0" w:color="auto"/>
      </w:divBdr>
    </w:div>
    <w:div w:id="1507331087">
      <w:bodyDiv w:val="1"/>
      <w:marLeft w:val="0"/>
      <w:marRight w:val="0"/>
      <w:marTop w:val="0"/>
      <w:marBottom w:val="0"/>
      <w:divBdr>
        <w:top w:val="none" w:sz="0" w:space="0" w:color="auto"/>
        <w:left w:val="none" w:sz="0" w:space="0" w:color="auto"/>
        <w:bottom w:val="none" w:sz="0" w:space="0" w:color="auto"/>
        <w:right w:val="none" w:sz="0" w:space="0" w:color="auto"/>
      </w:divBdr>
    </w:div>
    <w:div w:id="1522738387">
      <w:bodyDiv w:val="1"/>
      <w:marLeft w:val="0"/>
      <w:marRight w:val="0"/>
      <w:marTop w:val="0"/>
      <w:marBottom w:val="0"/>
      <w:divBdr>
        <w:top w:val="none" w:sz="0" w:space="0" w:color="auto"/>
        <w:left w:val="none" w:sz="0" w:space="0" w:color="auto"/>
        <w:bottom w:val="none" w:sz="0" w:space="0" w:color="auto"/>
        <w:right w:val="none" w:sz="0" w:space="0" w:color="auto"/>
      </w:divBdr>
    </w:div>
    <w:div w:id="1544320315">
      <w:bodyDiv w:val="1"/>
      <w:marLeft w:val="0"/>
      <w:marRight w:val="0"/>
      <w:marTop w:val="0"/>
      <w:marBottom w:val="0"/>
      <w:divBdr>
        <w:top w:val="none" w:sz="0" w:space="0" w:color="auto"/>
        <w:left w:val="none" w:sz="0" w:space="0" w:color="auto"/>
        <w:bottom w:val="none" w:sz="0" w:space="0" w:color="auto"/>
        <w:right w:val="none" w:sz="0" w:space="0" w:color="auto"/>
      </w:divBdr>
    </w:div>
    <w:div w:id="1592272310">
      <w:bodyDiv w:val="1"/>
      <w:marLeft w:val="0"/>
      <w:marRight w:val="0"/>
      <w:marTop w:val="0"/>
      <w:marBottom w:val="0"/>
      <w:divBdr>
        <w:top w:val="none" w:sz="0" w:space="0" w:color="auto"/>
        <w:left w:val="none" w:sz="0" w:space="0" w:color="auto"/>
        <w:bottom w:val="none" w:sz="0" w:space="0" w:color="auto"/>
        <w:right w:val="none" w:sz="0" w:space="0" w:color="auto"/>
      </w:divBdr>
    </w:div>
    <w:div w:id="1596548418">
      <w:bodyDiv w:val="1"/>
      <w:marLeft w:val="0"/>
      <w:marRight w:val="0"/>
      <w:marTop w:val="0"/>
      <w:marBottom w:val="0"/>
      <w:divBdr>
        <w:top w:val="none" w:sz="0" w:space="0" w:color="auto"/>
        <w:left w:val="none" w:sz="0" w:space="0" w:color="auto"/>
        <w:bottom w:val="none" w:sz="0" w:space="0" w:color="auto"/>
        <w:right w:val="none" w:sz="0" w:space="0" w:color="auto"/>
      </w:divBdr>
    </w:div>
    <w:div w:id="1606157115">
      <w:bodyDiv w:val="1"/>
      <w:marLeft w:val="0"/>
      <w:marRight w:val="0"/>
      <w:marTop w:val="0"/>
      <w:marBottom w:val="0"/>
      <w:divBdr>
        <w:top w:val="none" w:sz="0" w:space="0" w:color="auto"/>
        <w:left w:val="none" w:sz="0" w:space="0" w:color="auto"/>
        <w:bottom w:val="none" w:sz="0" w:space="0" w:color="auto"/>
        <w:right w:val="none" w:sz="0" w:space="0" w:color="auto"/>
      </w:divBdr>
    </w:div>
    <w:div w:id="1629048664">
      <w:bodyDiv w:val="1"/>
      <w:marLeft w:val="0"/>
      <w:marRight w:val="0"/>
      <w:marTop w:val="0"/>
      <w:marBottom w:val="0"/>
      <w:divBdr>
        <w:top w:val="none" w:sz="0" w:space="0" w:color="auto"/>
        <w:left w:val="none" w:sz="0" w:space="0" w:color="auto"/>
        <w:bottom w:val="none" w:sz="0" w:space="0" w:color="auto"/>
        <w:right w:val="none" w:sz="0" w:space="0" w:color="auto"/>
      </w:divBdr>
    </w:div>
    <w:div w:id="1860703531">
      <w:bodyDiv w:val="1"/>
      <w:marLeft w:val="0"/>
      <w:marRight w:val="0"/>
      <w:marTop w:val="0"/>
      <w:marBottom w:val="0"/>
      <w:divBdr>
        <w:top w:val="none" w:sz="0" w:space="0" w:color="auto"/>
        <w:left w:val="none" w:sz="0" w:space="0" w:color="auto"/>
        <w:bottom w:val="none" w:sz="0" w:space="0" w:color="auto"/>
        <w:right w:val="none" w:sz="0" w:space="0" w:color="auto"/>
      </w:divBdr>
    </w:div>
    <w:div w:id="1895694747">
      <w:bodyDiv w:val="1"/>
      <w:marLeft w:val="0"/>
      <w:marRight w:val="0"/>
      <w:marTop w:val="0"/>
      <w:marBottom w:val="0"/>
      <w:divBdr>
        <w:top w:val="none" w:sz="0" w:space="0" w:color="auto"/>
        <w:left w:val="none" w:sz="0" w:space="0" w:color="auto"/>
        <w:bottom w:val="none" w:sz="0" w:space="0" w:color="auto"/>
        <w:right w:val="none" w:sz="0" w:space="0" w:color="auto"/>
      </w:divBdr>
    </w:div>
    <w:div w:id="1999065756">
      <w:bodyDiv w:val="1"/>
      <w:marLeft w:val="0"/>
      <w:marRight w:val="0"/>
      <w:marTop w:val="0"/>
      <w:marBottom w:val="0"/>
      <w:divBdr>
        <w:top w:val="none" w:sz="0" w:space="0" w:color="auto"/>
        <w:left w:val="none" w:sz="0" w:space="0" w:color="auto"/>
        <w:bottom w:val="none" w:sz="0" w:space="0" w:color="auto"/>
        <w:right w:val="none" w:sz="0" w:space="0" w:color="auto"/>
      </w:divBdr>
    </w:div>
    <w:div w:id="20902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rfop.gdos.gov.pl/CRFOP/"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geoportal.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4.emf"/><Relationship Id="rId10" Type="http://schemas.openxmlformats.org/officeDocument/2006/relationships/diagramData" Target="diagrams/data1.xml"/><Relationship Id="rId19" Type="http://schemas.openxmlformats.org/officeDocument/2006/relationships/hyperlink" Target="https://bdl.stat.gov.pl"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www.krainasanu.p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MC\MARZENA%20CIE&#346;LAK\podkarpackie\Kraina%20Sanu\GUS_Kraina%20Sanu.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MC\MARZENA%20CIE&#346;LAK\podkarpackie\Kraina%20Sanu\GUS_Kraina%20Sanu.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bezrob.!$B$17</c:f>
              <c:strCache>
                <c:ptCount val="1"/>
                <c:pt idx="0">
                  <c:v>2017</c:v>
                </c:pt>
              </c:strCache>
            </c:strRef>
          </c:tx>
          <c:spPr>
            <a:solidFill>
              <a:schemeClr val="accent1"/>
            </a:solidFill>
            <a:ln>
              <a:noFill/>
            </a:ln>
            <a:effectLst/>
          </c:spPr>
          <c:invertIfNegative val="0"/>
          <c:cat>
            <c:strRef>
              <c:f>bezrob.!$A$18:$A$23</c:f>
              <c:strCache>
                <c:ptCount val="6"/>
                <c:pt idx="0">
                  <c:v>Jarosław </c:v>
                </c:pt>
                <c:pt idx="1">
                  <c:v>Wiązownica </c:v>
                </c:pt>
                <c:pt idx="2">
                  <c:v>Kuryłówka </c:v>
                </c:pt>
                <c:pt idx="3">
                  <c:v>Adamówka </c:v>
                </c:pt>
                <c:pt idx="4">
                  <c:v>Sieniawa</c:v>
                </c:pt>
                <c:pt idx="5">
                  <c:v>Tryńcza </c:v>
                </c:pt>
              </c:strCache>
            </c:strRef>
          </c:cat>
          <c:val>
            <c:numRef>
              <c:f>bezrob.!$B$18:$B$23</c:f>
              <c:numCache>
                <c:formatCode>#,##0</c:formatCode>
                <c:ptCount val="6"/>
                <c:pt idx="0">
                  <c:v>371</c:v>
                </c:pt>
                <c:pt idx="1">
                  <c:v>292</c:v>
                </c:pt>
                <c:pt idx="2">
                  <c:v>179</c:v>
                </c:pt>
                <c:pt idx="3">
                  <c:v>73</c:v>
                </c:pt>
                <c:pt idx="4">
                  <c:v>143</c:v>
                </c:pt>
                <c:pt idx="5">
                  <c:v>229</c:v>
                </c:pt>
              </c:numCache>
            </c:numRef>
          </c:val>
          <c:extLst>
            <c:ext xmlns:c16="http://schemas.microsoft.com/office/drawing/2014/chart" uri="{C3380CC4-5D6E-409C-BE32-E72D297353CC}">
              <c16:uniqueId val="{00000000-6971-4666-A5DF-A9DD860C55C2}"/>
            </c:ext>
          </c:extLst>
        </c:ser>
        <c:ser>
          <c:idx val="1"/>
          <c:order val="1"/>
          <c:tx>
            <c:strRef>
              <c:f>bezrob.!$C$17</c:f>
              <c:strCache>
                <c:ptCount val="1"/>
                <c:pt idx="0">
                  <c:v>2018</c:v>
                </c:pt>
              </c:strCache>
            </c:strRef>
          </c:tx>
          <c:spPr>
            <a:solidFill>
              <a:schemeClr val="accent3"/>
            </a:solidFill>
            <a:ln>
              <a:noFill/>
            </a:ln>
            <a:effectLst/>
          </c:spPr>
          <c:invertIfNegative val="0"/>
          <c:cat>
            <c:strRef>
              <c:f>bezrob.!$A$18:$A$23</c:f>
              <c:strCache>
                <c:ptCount val="6"/>
                <c:pt idx="0">
                  <c:v>Jarosław </c:v>
                </c:pt>
                <c:pt idx="1">
                  <c:v>Wiązownica </c:v>
                </c:pt>
                <c:pt idx="2">
                  <c:v>Kuryłówka </c:v>
                </c:pt>
                <c:pt idx="3">
                  <c:v>Adamówka </c:v>
                </c:pt>
                <c:pt idx="4">
                  <c:v>Sieniawa</c:v>
                </c:pt>
                <c:pt idx="5">
                  <c:v>Tryńcza </c:v>
                </c:pt>
              </c:strCache>
            </c:strRef>
          </c:cat>
          <c:val>
            <c:numRef>
              <c:f>bezrob.!$C$18:$C$23</c:f>
              <c:numCache>
                <c:formatCode>#,##0</c:formatCode>
                <c:ptCount val="6"/>
                <c:pt idx="0">
                  <c:v>339</c:v>
                </c:pt>
                <c:pt idx="1">
                  <c:v>260</c:v>
                </c:pt>
                <c:pt idx="2">
                  <c:v>169</c:v>
                </c:pt>
                <c:pt idx="3">
                  <c:v>67</c:v>
                </c:pt>
                <c:pt idx="4">
                  <c:v>133</c:v>
                </c:pt>
                <c:pt idx="5">
                  <c:v>202</c:v>
                </c:pt>
              </c:numCache>
            </c:numRef>
          </c:val>
          <c:extLst>
            <c:ext xmlns:c16="http://schemas.microsoft.com/office/drawing/2014/chart" uri="{C3380CC4-5D6E-409C-BE32-E72D297353CC}">
              <c16:uniqueId val="{00000001-6971-4666-A5DF-A9DD860C55C2}"/>
            </c:ext>
          </c:extLst>
        </c:ser>
        <c:ser>
          <c:idx val="2"/>
          <c:order val="2"/>
          <c:tx>
            <c:strRef>
              <c:f>bezrob.!$D$17</c:f>
              <c:strCache>
                <c:ptCount val="1"/>
                <c:pt idx="0">
                  <c:v>2019</c:v>
                </c:pt>
              </c:strCache>
            </c:strRef>
          </c:tx>
          <c:spPr>
            <a:solidFill>
              <a:schemeClr val="accent5"/>
            </a:solidFill>
            <a:ln>
              <a:noFill/>
            </a:ln>
            <a:effectLst/>
          </c:spPr>
          <c:invertIfNegative val="0"/>
          <c:cat>
            <c:strRef>
              <c:f>bezrob.!$A$18:$A$23</c:f>
              <c:strCache>
                <c:ptCount val="6"/>
                <c:pt idx="0">
                  <c:v>Jarosław </c:v>
                </c:pt>
                <c:pt idx="1">
                  <c:v>Wiązownica </c:v>
                </c:pt>
                <c:pt idx="2">
                  <c:v>Kuryłówka </c:v>
                </c:pt>
                <c:pt idx="3">
                  <c:v>Adamówka </c:v>
                </c:pt>
                <c:pt idx="4">
                  <c:v>Sieniawa</c:v>
                </c:pt>
                <c:pt idx="5">
                  <c:v>Tryńcza </c:v>
                </c:pt>
              </c:strCache>
            </c:strRef>
          </c:cat>
          <c:val>
            <c:numRef>
              <c:f>bezrob.!$D$18:$D$23</c:f>
              <c:numCache>
                <c:formatCode>#,##0</c:formatCode>
                <c:ptCount val="6"/>
                <c:pt idx="0">
                  <c:v>271</c:v>
                </c:pt>
                <c:pt idx="1">
                  <c:v>215</c:v>
                </c:pt>
                <c:pt idx="2">
                  <c:v>160</c:v>
                </c:pt>
                <c:pt idx="3">
                  <c:v>59</c:v>
                </c:pt>
                <c:pt idx="4">
                  <c:v>143</c:v>
                </c:pt>
                <c:pt idx="5">
                  <c:v>181</c:v>
                </c:pt>
              </c:numCache>
            </c:numRef>
          </c:val>
          <c:extLst>
            <c:ext xmlns:c16="http://schemas.microsoft.com/office/drawing/2014/chart" uri="{C3380CC4-5D6E-409C-BE32-E72D297353CC}">
              <c16:uniqueId val="{00000002-6971-4666-A5DF-A9DD860C55C2}"/>
            </c:ext>
          </c:extLst>
        </c:ser>
        <c:ser>
          <c:idx val="3"/>
          <c:order val="3"/>
          <c:tx>
            <c:strRef>
              <c:f>bezrob.!$E$17</c:f>
              <c:strCache>
                <c:ptCount val="1"/>
                <c:pt idx="0">
                  <c:v>2020</c:v>
                </c:pt>
              </c:strCache>
            </c:strRef>
          </c:tx>
          <c:spPr>
            <a:solidFill>
              <a:schemeClr val="accent1">
                <a:lumMod val="60000"/>
              </a:schemeClr>
            </a:solidFill>
            <a:ln>
              <a:noFill/>
            </a:ln>
            <a:effectLst/>
          </c:spPr>
          <c:invertIfNegative val="0"/>
          <c:cat>
            <c:strRef>
              <c:f>bezrob.!$A$18:$A$23</c:f>
              <c:strCache>
                <c:ptCount val="6"/>
                <c:pt idx="0">
                  <c:v>Jarosław </c:v>
                </c:pt>
                <c:pt idx="1">
                  <c:v>Wiązownica </c:v>
                </c:pt>
                <c:pt idx="2">
                  <c:v>Kuryłówka </c:v>
                </c:pt>
                <c:pt idx="3">
                  <c:v>Adamówka </c:v>
                </c:pt>
                <c:pt idx="4">
                  <c:v>Sieniawa</c:v>
                </c:pt>
                <c:pt idx="5">
                  <c:v>Tryńcza </c:v>
                </c:pt>
              </c:strCache>
            </c:strRef>
          </c:cat>
          <c:val>
            <c:numRef>
              <c:f>bezrob.!$E$18:$E$23</c:f>
              <c:numCache>
                <c:formatCode>#,##0</c:formatCode>
                <c:ptCount val="6"/>
                <c:pt idx="0">
                  <c:v>314</c:v>
                </c:pt>
                <c:pt idx="1">
                  <c:v>250</c:v>
                </c:pt>
                <c:pt idx="2">
                  <c:v>171</c:v>
                </c:pt>
                <c:pt idx="3">
                  <c:v>66</c:v>
                </c:pt>
                <c:pt idx="4">
                  <c:v>139</c:v>
                </c:pt>
                <c:pt idx="5">
                  <c:v>198</c:v>
                </c:pt>
              </c:numCache>
            </c:numRef>
          </c:val>
          <c:extLst>
            <c:ext xmlns:c16="http://schemas.microsoft.com/office/drawing/2014/chart" uri="{C3380CC4-5D6E-409C-BE32-E72D297353CC}">
              <c16:uniqueId val="{00000003-6971-4666-A5DF-A9DD860C55C2}"/>
            </c:ext>
          </c:extLst>
        </c:ser>
        <c:ser>
          <c:idx val="4"/>
          <c:order val="4"/>
          <c:tx>
            <c:strRef>
              <c:f>bezrob.!$F$17</c:f>
              <c:strCache>
                <c:ptCount val="1"/>
                <c:pt idx="0">
                  <c:v>2021</c:v>
                </c:pt>
              </c:strCache>
            </c:strRef>
          </c:tx>
          <c:spPr>
            <a:solidFill>
              <a:schemeClr val="accent3">
                <a:lumMod val="60000"/>
              </a:schemeClr>
            </a:solidFill>
            <a:ln>
              <a:noFill/>
            </a:ln>
            <a:effectLst/>
          </c:spPr>
          <c:invertIfNegative val="0"/>
          <c:cat>
            <c:strRef>
              <c:f>bezrob.!$A$18:$A$23</c:f>
              <c:strCache>
                <c:ptCount val="6"/>
                <c:pt idx="0">
                  <c:v>Jarosław </c:v>
                </c:pt>
                <c:pt idx="1">
                  <c:v>Wiązownica </c:v>
                </c:pt>
                <c:pt idx="2">
                  <c:v>Kuryłówka </c:v>
                </c:pt>
                <c:pt idx="3">
                  <c:v>Adamówka </c:v>
                </c:pt>
                <c:pt idx="4">
                  <c:v>Sieniawa</c:v>
                </c:pt>
                <c:pt idx="5">
                  <c:v>Tryńcza </c:v>
                </c:pt>
              </c:strCache>
            </c:strRef>
          </c:cat>
          <c:val>
            <c:numRef>
              <c:f>bezrob.!$F$18:$F$23</c:f>
              <c:numCache>
                <c:formatCode>#,##0</c:formatCode>
                <c:ptCount val="6"/>
                <c:pt idx="0">
                  <c:v>255</c:v>
                </c:pt>
                <c:pt idx="1">
                  <c:v>221</c:v>
                </c:pt>
                <c:pt idx="2">
                  <c:v>145</c:v>
                </c:pt>
                <c:pt idx="3">
                  <c:v>54</c:v>
                </c:pt>
                <c:pt idx="4">
                  <c:v>109</c:v>
                </c:pt>
                <c:pt idx="5">
                  <c:v>189</c:v>
                </c:pt>
              </c:numCache>
            </c:numRef>
          </c:val>
          <c:extLst>
            <c:ext xmlns:c16="http://schemas.microsoft.com/office/drawing/2014/chart" uri="{C3380CC4-5D6E-409C-BE32-E72D297353CC}">
              <c16:uniqueId val="{00000004-6971-4666-A5DF-A9DD860C55C2}"/>
            </c:ext>
          </c:extLst>
        </c:ser>
        <c:dLbls>
          <c:showLegendKey val="0"/>
          <c:showVal val="0"/>
          <c:showCatName val="0"/>
          <c:showSerName val="0"/>
          <c:showPercent val="0"/>
          <c:showBubbleSize val="0"/>
        </c:dLbls>
        <c:gapWidth val="219"/>
        <c:overlap val="-27"/>
        <c:axId val="168530688"/>
        <c:axId val="168532224"/>
      </c:barChart>
      <c:catAx>
        <c:axId val="16853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8532224"/>
        <c:crosses val="autoZero"/>
        <c:auto val="1"/>
        <c:lblAlgn val="ctr"/>
        <c:lblOffset val="100"/>
        <c:noMultiLvlLbl val="0"/>
      </c:catAx>
      <c:valAx>
        <c:axId val="168532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853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bezrob.!$B$30</c:f>
              <c:strCache>
                <c:ptCount val="1"/>
                <c:pt idx="0">
                  <c:v>2017</c:v>
                </c:pt>
              </c:strCache>
            </c:strRef>
          </c:tx>
          <c:spPr>
            <a:solidFill>
              <a:schemeClr val="accent1"/>
            </a:solidFill>
            <a:ln>
              <a:noFill/>
            </a:ln>
            <a:effectLst/>
          </c:spPr>
          <c:invertIfNegative val="0"/>
          <c:cat>
            <c:strRef>
              <c:f>bezrob.!$A$31:$A$36</c:f>
              <c:strCache>
                <c:ptCount val="6"/>
                <c:pt idx="0">
                  <c:v>Jarosław </c:v>
                </c:pt>
                <c:pt idx="1">
                  <c:v>Wiązownica </c:v>
                </c:pt>
                <c:pt idx="2">
                  <c:v>Kuryłówka </c:v>
                </c:pt>
                <c:pt idx="3">
                  <c:v>Adamówka </c:v>
                </c:pt>
                <c:pt idx="4">
                  <c:v>Sieniawa</c:v>
                </c:pt>
                <c:pt idx="5">
                  <c:v>Tryńcza </c:v>
                </c:pt>
              </c:strCache>
            </c:strRef>
          </c:cat>
          <c:val>
            <c:numRef>
              <c:f>bezrob.!$B$31:$B$36</c:f>
              <c:numCache>
                <c:formatCode>#,##0</c:formatCode>
                <c:ptCount val="6"/>
                <c:pt idx="0">
                  <c:v>395</c:v>
                </c:pt>
                <c:pt idx="1">
                  <c:v>316</c:v>
                </c:pt>
                <c:pt idx="2">
                  <c:v>149</c:v>
                </c:pt>
                <c:pt idx="3">
                  <c:v>125</c:v>
                </c:pt>
                <c:pt idx="4">
                  <c:v>176</c:v>
                </c:pt>
                <c:pt idx="5">
                  <c:v>323</c:v>
                </c:pt>
              </c:numCache>
            </c:numRef>
          </c:val>
          <c:extLst>
            <c:ext xmlns:c16="http://schemas.microsoft.com/office/drawing/2014/chart" uri="{C3380CC4-5D6E-409C-BE32-E72D297353CC}">
              <c16:uniqueId val="{00000000-A997-4305-B903-5F506B2C3821}"/>
            </c:ext>
          </c:extLst>
        </c:ser>
        <c:ser>
          <c:idx val="1"/>
          <c:order val="1"/>
          <c:tx>
            <c:strRef>
              <c:f>bezrob.!$C$30</c:f>
              <c:strCache>
                <c:ptCount val="1"/>
                <c:pt idx="0">
                  <c:v>2018</c:v>
                </c:pt>
              </c:strCache>
            </c:strRef>
          </c:tx>
          <c:spPr>
            <a:solidFill>
              <a:schemeClr val="accent3"/>
            </a:solidFill>
            <a:ln>
              <a:noFill/>
            </a:ln>
            <a:effectLst/>
          </c:spPr>
          <c:invertIfNegative val="0"/>
          <c:cat>
            <c:strRef>
              <c:f>bezrob.!$A$31:$A$36</c:f>
              <c:strCache>
                <c:ptCount val="6"/>
                <c:pt idx="0">
                  <c:v>Jarosław </c:v>
                </c:pt>
                <c:pt idx="1">
                  <c:v>Wiązownica </c:v>
                </c:pt>
                <c:pt idx="2">
                  <c:v>Kuryłówka </c:v>
                </c:pt>
                <c:pt idx="3">
                  <c:v>Adamówka </c:v>
                </c:pt>
                <c:pt idx="4">
                  <c:v>Sieniawa</c:v>
                </c:pt>
                <c:pt idx="5">
                  <c:v>Tryńcza </c:v>
                </c:pt>
              </c:strCache>
            </c:strRef>
          </c:cat>
          <c:val>
            <c:numRef>
              <c:f>bezrob.!$C$31:$C$36</c:f>
              <c:numCache>
                <c:formatCode>#,##0</c:formatCode>
                <c:ptCount val="6"/>
                <c:pt idx="0">
                  <c:v>380</c:v>
                </c:pt>
                <c:pt idx="1">
                  <c:v>294</c:v>
                </c:pt>
                <c:pt idx="2">
                  <c:v>140</c:v>
                </c:pt>
                <c:pt idx="3">
                  <c:v>99</c:v>
                </c:pt>
                <c:pt idx="4">
                  <c:v>173</c:v>
                </c:pt>
                <c:pt idx="5">
                  <c:v>259</c:v>
                </c:pt>
              </c:numCache>
            </c:numRef>
          </c:val>
          <c:extLst>
            <c:ext xmlns:c16="http://schemas.microsoft.com/office/drawing/2014/chart" uri="{C3380CC4-5D6E-409C-BE32-E72D297353CC}">
              <c16:uniqueId val="{00000001-A997-4305-B903-5F506B2C3821}"/>
            </c:ext>
          </c:extLst>
        </c:ser>
        <c:ser>
          <c:idx val="2"/>
          <c:order val="2"/>
          <c:tx>
            <c:strRef>
              <c:f>bezrob.!$D$30</c:f>
              <c:strCache>
                <c:ptCount val="1"/>
                <c:pt idx="0">
                  <c:v>2019</c:v>
                </c:pt>
              </c:strCache>
            </c:strRef>
          </c:tx>
          <c:spPr>
            <a:solidFill>
              <a:schemeClr val="accent5"/>
            </a:solidFill>
            <a:ln>
              <a:noFill/>
            </a:ln>
            <a:effectLst/>
          </c:spPr>
          <c:invertIfNegative val="0"/>
          <c:cat>
            <c:strRef>
              <c:f>bezrob.!$A$31:$A$36</c:f>
              <c:strCache>
                <c:ptCount val="6"/>
                <c:pt idx="0">
                  <c:v>Jarosław </c:v>
                </c:pt>
                <c:pt idx="1">
                  <c:v>Wiązownica </c:v>
                </c:pt>
                <c:pt idx="2">
                  <c:v>Kuryłówka </c:v>
                </c:pt>
                <c:pt idx="3">
                  <c:v>Adamówka </c:v>
                </c:pt>
                <c:pt idx="4">
                  <c:v>Sieniawa</c:v>
                </c:pt>
                <c:pt idx="5">
                  <c:v>Tryńcza </c:v>
                </c:pt>
              </c:strCache>
            </c:strRef>
          </c:cat>
          <c:val>
            <c:numRef>
              <c:f>bezrob.!$D$31:$D$36</c:f>
              <c:numCache>
                <c:formatCode>#,##0</c:formatCode>
                <c:ptCount val="6"/>
                <c:pt idx="0">
                  <c:v>304</c:v>
                </c:pt>
                <c:pt idx="1">
                  <c:v>242</c:v>
                </c:pt>
                <c:pt idx="2">
                  <c:v>158</c:v>
                </c:pt>
                <c:pt idx="3">
                  <c:v>80</c:v>
                </c:pt>
                <c:pt idx="4">
                  <c:v>173</c:v>
                </c:pt>
                <c:pt idx="5">
                  <c:v>286</c:v>
                </c:pt>
              </c:numCache>
            </c:numRef>
          </c:val>
          <c:extLst>
            <c:ext xmlns:c16="http://schemas.microsoft.com/office/drawing/2014/chart" uri="{C3380CC4-5D6E-409C-BE32-E72D297353CC}">
              <c16:uniqueId val="{00000002-A997-4305-B903-5F506B2C3821}"/>
            </c:ext>
          </c:extLst>
        </c:ser>
        <c:ser>
          <c:idx val="3"/>
          <c:order val="3"/>
          <c:tx>
            <c:strRef>
              <c:f>bezrob.!$E$30</c:f>
              <c:strCache>
                <c:ptCount val="1"/>
                <c:pt idx="0">
                  <c:v>2020</c:v>
                </c:pt>
              </c:strCache>
            </c:strRef>
          </c:tx>
          <c:spPr>
            <a:solidFill>
              <a:schemeClr val="accent1">
                <a:lumMod val="60000"/>
              </a:schemeClr>
            </a:solidFill>
            <a:ln>
              <a:noFill/>
            </a:ln>
            <a:effectLst/>
          </c:spPr>
          <c:invertIfNegative val="0"/>
          <c:cat>
            <c:strRef>
              <c:f>bezrob.!$A$31:$A$36</c:f>
              <c:strCache>
                <c:ptCount val="6"/>
                <c:pt idx="0">
                  <c:v>Jarosław </c:v>
                </c:pt>
                <c:pt idx="1">
                  <c:v>Wiązownica </c:v>
                </c:pt>
                <c:pt idx="2">
                  <c:v>Kuryłówka </c:v>
                </c:pt>
                <c:pt idx="3">
                  <c:v>Adamówka </c:v>
                </c:pt>
                <c:pt idx="4">
                  <c:v>Sieniawa</c:v>
                </c:pt>
                <c:pt idx="5">
                  <c:v>Tryńcza </c:v>
                </c:pt>
              </c:strCache>
            </c:strRef>
          </c:cat>
          <c:val>
            <c:numRef>
              <c:f>bezrob.!$E$31:$E$36</c:f>
              <c:numCache>
                <c:formatCode>#,##0</c:formatCode>
                <c:ptCount val="6"/>
                <c:pt idx="0">
                  <c:v>367</c:v>
                </c:pt>
                <c:pt idx="1">
                  <c:v>310</c:v>
                </c:pt>
                <c:pt idx="2">
                  <c:v>176</c:v>
                </c:pt>
                <c:pt idx="3">
                  <c:v>87</c:v>
                </c:pt>
                <c:pt idx="4">
                  <c:v>168</c:v>
                </c:pt>
                <c:pt idx="5">
                  <c:v>315</c:v>
                </c:pt>
              </c:numCache>
            </c:numRef>
          </c:val>
          <c:extLst>
            <c:ext xmlns:c16="http://schemas.microsoft.com/office/drawing/2014/chart" uri="{C3380CC4-5D6E-409C-BE32-E72D297353CC}">
              <c16:uniqueId val="{00000003-A997-4305-B903-5F506B2C3821}"/>
            </c:ext>
          </c:extLst>
        </c:ser>
        <c:ser>
          <c:idx val="4"/>
          <c:order val="4"/>
          <c:tx>
            <c:strRef>
              <c:f>bezrob.!$F$30</c:f>
              <c:strCache>
                <c:ptCount val="1"/>
                <c:pt idx="0">
                  <c:v>2021</c:v>
                </c:pt>
              </c:strCache>
            </c:strRef>
          </c:tx>
          <c:spPr>
            <a:solidFill>
              <a:schemeClr val="accent3">
                <a:lumMod val="60000"/>
              </a:schemeClr>
            </a:solidFill>
            <a:ln>
              <a:noFill/>
            </a:ln>
            <a:effectLst/>
          </c:spPr>
          <c:invertIfNegative val="0"/>
          <c:cat>
            <c:strRef>
              <c:f>bezrob.!$A$31:$A$36</c:f>
              <c:strCache>
                <c:ptCount val="6"/>
                <c:pt idx="0">
                  <c:v>Jarosław </c:v>
                </c:pt>
                <c:pt idx="1">
                  <c:v>Wiązownica </c:v>
                </c:pt>
                <c:pt idx="2">
                  <c:v>Kuryłówka </c:v>
                </c:pt>
                <c:pt idx="3">
                  <c:v>Adamówka </c:v>
                </c:pt>
                <c:pt idx="4">
                  <c:v>Sieniawa</c:v>
                </c:pt>
                <c:pt idx="5">
                  <c:v>Tryńcza </c:v>
                </c:pt>
              </c:strCache>
            </c:strRef>
          </c:cat>
          <c:val>
            <c:numRef>
              <c:f>bezrob.!$F$31:$F$36</c:f>
              <c:numCache>
                <c:formatCode>#,##0</c:formatCode>
                <c:ptCount val="6"/>
                <c:pt idx="0">
                  <c:v>324</c:v>
                </c:pt>
                <c:pt idx="1">
                  <c:v>282</c:v>
                </c:pt>
                <c:pt idx="2">
                  <c:v>145</c:v>
                </c:pt>
                <c:pt idx="3">
                  <c:v>76</c:v>
                </c:pt>
                <c:pt idx="4">
                  <c:v>152</c:v>
                </c:pt>
                <c:pt idx="5">
                  <c:v>309</c:v>
                </c:pt>
              </c:numCache>
            </c:numRef>
          </c:val>
          <c:extLst>
            <c:ext xmlns:c16="http://schemas.microsoft.com/office/drawing/2014/chart" uri="{C3380CC4-5D6E-409C-BE32-E72D297353CC}">
              <c16:uniqueId val="{00000004-A997-4305-B903-5F506B2C3821}"/>
            </c:ext>
          </c:extLst>
        </c:ser>
        <c:dLbls>
          <c:showLegendKey val="0"/>
          <c:showVal val="0"/>
          <c:showCatName val="0"/>
          <c:showSerName val="0"/>
          <c:showPercent val="0"/>
          <c:showBubbleSize val="0"/>
        </c:dLbls>
        <c:gapWidth val="219"/>
        <c:overlap val="-27"/>
        <c:axId val="176255744"/>
        <c:axId val="176257280"/>
      </c:barChart>
      <c:catAx>
        <c:axId val="17625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6257280"/>
        <c:crosses val="autoZero"/>
        <c:auto val="1"/>
        <c:lblAlgn val="ctr"/>
        <c:lblOffset val="100"/>
        <c:noMultiLvlLbl val="0"/>
      </c:catAx>
      <c:valAx>
        <c:axId val="176257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625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58486C-94F0-4A61-BEB9-7C7E60024BD6}" type="doc">
      <dgm:prSet loTypeId="urn:microsoft.com/office/officeart/2009/3/layout/HorizontalOrganizationChart" loCatId="hierarchy" qsTypeId="urn:microsoft.com/office/officeart/2005/8/quickstyle/3d1" qsCatId="3D" csTypeId="urn:microsoft.com/office/officeart/2005/8/colors/colorful5" csCatId="colorful" phldr="1"/>
      <dgm:spPr/>
      <dgm:t>
        <a:bodyPr/>
        <a:lstStyle/>
        <a:p>
          <a:endParaRPr lang="pl-PL"/>
        </a:p>
      </dgm:t>
    </dgm:pt>
    <dgm:pt modelId="{01ACB208-9A16-4D3B-9951-00D154FA4F9F}">
      <dgm:prSet phldrT="[Tekst]"/>
      <dgm:spPr>
        <a:xfrm>
          <a:off x="1395" y="621771"/>
          <a:ext cx="1034042" cy="315382"/>
        </a:xfrm>
      </dgm:spPr>
      <dgm:t>
        <a:bodyPr/>
        <a:lstStyle/>
        <a:p>
          <a:pPr>
            <a:buNone/>
          </a:pPr>
          <a:r>
            <a:rPr lang="pl-PL">
              <a:latin typeface="Calibri" panose="020F0502020204030204"/>
              <a:ea typeface="+mn-ea"/>
              <a:cs typeface="+mn-cs"/>
            </a:rPr>
            <a:t>Walne Zebranie Czlonków </a:t>
          </a:r>
        </a:p>
      </dgm:t>
    </dgm:pt>
    <dgm:pt modelId="{DCA6C184-2C0C-4E00-951E-2A336D4C5B68}" type="parTrans" cxnId="{334E9637-9925-487A-AE99-E2CA59F192C2}">
      <dgm:prSet/>
      <dgm:spPr/>
      <dgm:t>
        <a:bodyPr/>
        <a:lstStyle/>
        <a:p>
          <a:endParaRPr lang="pl-PL"/>
        </a:p>
      </dgm:t>
    </dgm:pt>
    <dgm:pt modelId="{3920E924-50FB-4C5B-8327-29EE7C788403}" type="sibTrans" cxnId="{334E9637-9925-487A-AE99-E2CA59F192C2}">
      <dgm:prSet/>
      <dgm:spPr/>
      <dgm:t>
        <a:bodyPr/>
        <a:lstStyle/>
        <a:p>
          <a:endParaRPr lang="pl-PL"/>
        </a:p>
      </dgm:t>
    </dgm:pt>
    <dgm:pt modelId="{D3D1197A-0B48-40CD-922E-27B3A6E5F565}">
      <dgm:prSet phldrT="[Tekst]"/>
      <dgm:spPr>
        <a:xfrm>
          <a:off x="1242246" y="177132"/>
          <a:ext cx="1034042" cy="315382"/>
        </a:xfrm>
      </dgm:spPr>
      <dgm:t>
        <a:bodyPr/>
        <a:lstStyle/>
        <a:p>
          <a:pPr>
            <a:buNone/>
          </a:pPr>
          <a:r>
            <a:rPr lang="pl-PL">
              <a:latin typeface="Calibri" panose="020F0502020204030204"/>
              <a:ea typeface="+mn-ea"/>
              <a:cs typeface="+mn-cs"/>
            </a:rPr>
            <a:t>Zarząd</a:t>
          </a:r>
        </a:p>
      </dgm:t>
    </dgm:pt>
    <dgm:pt modelId="{9D89A975-F9FA-4CBC-B187-DB6AE1A36ECA}" type="parTrans" cxnId="{3C38AD82-4024-4E8E-B1B9-DB01BB3C8CE3}">
      <dgm:prSet/>
      <dgm:spPr>
        <a:xfrm>
          <a:off x="1035438" y="334824"/>
          <a:ext cx="206808" cy="444638"/>
        </a:xfrm>
      </dgm:spPr>
      <dgm:t>
        <a:bodyPr/>
        <a:lstStyle/>
        <a:p>
          <a:endParaRPr lang="pl-PL"/>
        </a:p>
      </dgm:t>
    </dgm:pt>
    <dgm:pt modelId="{1E6C28DA-8DFC-4CDB-969F-B2064A8480FA}" type="sibTrans" cxnId="{3C38AD82-4024-4E8E-B1B9-DB01BB3C8CE3}">
      <dgm:prSet/>
      <dgm:spPr/>
      <dgm:t>
        <a:bodyPr/>
        <a:lstStyle/>
        <a:p>
          <a:endParaRPr lang="pl-PL"/>
        </a:p>
      </dgm:t>
    </dgm:pt>
    <dgm:pt modelId="{9F95480C-D57E-4D79-A380-207B6A4CF0BF}">
      <dgm:prSet phldrT="[Tekst]"/>
      <dgm:spPr>
        <a:xfrm>
          <a:off x="1242246" y="621771"/>
          <a:ext cx="1034042" cy="315382"/>
        </a:xfrm>
      </dgm:spPr>
      <dgm:t>
        <a:bodyPr/>
        <a:lstStyle/>
        <a:p>
          <a:pPr>
            <a:buNone/>
          </a:pPr>
          <a:r>
            <a:rPr lang="pl-PL">
              <a:latin typeface="Calibri" panose="020F0502020204030204"/>
              <a:ea typeface="+mn-ea"/>
              <a:cs typeface="+mn-cs"/>
            </a:rPr>
            <a:t>Rada</a:t>
          </a:r>
        </a:p>
      </dgm:t>
    </dgm:pt>
    <dgm:pt modelId="{BEBB5A84-A444-4AC0-A5EA-CAF5DE5F9375}" type="parTrans" cxnId="{61F7B75D-7965-4A80-A223-1F461FC7AB47}">
      <dgm:prSet/>
      <dgm:spPr>
        <a:xfrm>
          <a:off x="1035438" y="733742"/>
          <a:ext cx="206808" cy="91440"/>
        </a:xfrm>
      </dgm:spPr>
      <dgm:t>
        <a:bodyPr/>
        <a:lstStyle/>
        <a:p>
          <a:endParaRPr lang="pl-PL"/>
        </a:p>
      </dgm:t>
    </dgm:pt>
    <dgm:pt modelId="{6F4FCF8E-3A04-4A02-B4ED-9A5756A386F8}" type="sibTrans" cxnId="{61F7B75D-7965-4A80-A223-1F461FC7AB47}">
      <dgm:prSet/>
      <dgm:spPr/>
      <dgm:t>
        <a:bodyPr/>
        <a:lstStyle/>
        <a:p>
          <a:endParaRPr lang="pl-PL"/>
        </a:p>
      </dgm:t>
    </dgm:pt>
    <dgm:pt modelId="{2BDB80EE-2919-4481-B92B-E0F364F7655A}">
      <dgm:prSet phldrT="[Tekst]"/>
      <dgm:spPr>
        <a:xfrm>
          <a:off x="1242246" y="1066409"/>
          <a:ext cx="1034042" cy="315382"/>
        </a:xfrm>
      </dgm:spPr>
      <dgm:t>
        <a:bodyPr/>
        <a:lstStyle/>
        <a:p>
          <a:pPr>
            <a:buNone/>
          </a:pPr>
          <a:r>
            <a:rPr lang="pl-PL">
              <a:latin typeface="Calibri" panose="020F0502020204030204"/>
              <a:ea typeface="+mn-ea"/>
              <a:cs typeface="+mn-cs"/>
            </a:rPr>
            <a:t>Komisja Rewizyjna</a:t>
          </a:r>
        </a:p>
      </dgm:t>
    </dgm:pt>
    <dgm:pt modelId="{E892F506-5BE3-47A2-AC89-2CB7DC003FCC}" type="parTrans" cxnId="{3B30DF4F-B448-412C-BD84-397CACD419E3}">
      <dgm:prSet/>
      <dgm:spPr>
        <a:xfrm>
          <a:off x="1035438" y="779462"/>
          <a:ext cx="206808" cy="444638"/>
        </a:xfrm>
      </dgm:spPr>
      <dgm:t>
        <a:bodyPr/>
        <a:lstStyle/>
        <a:p>
          <a:endParaRPr lang="pl-PL"/>
        </a:p>
      </dgm:t>
    </dgm:pt>
    <dgm:pt modelId="{3163930D-F337-4D38-8EA5-37E0C7CD143A}" type="sibTrans" cxnId="{3B30DF4F-B448-412C-BD84-397CACD419E3}">
      <dgm:prSet/>
      <dgm:spPr/>
      <dgm:t>
        <a:bodyPr/>
        <a:lstStyle/>
        <a:p>
          <a:endParaRPr lang="pl-PL"/>
        </a:p>
      </dgm:t>
    </dgm:pt>
    <dgm:pt modelId="{6DA57962-2CBA-4BD1-87B7-2A7F68FA6B2D}">
      <dgm:prSet/>
      <dgm:spPr>
        <a:xfrm>
          <a:off x="2483096" y="177132"/>
          <a:ext cx="1034042" cy="315382"/>
        </a:xfrm>
      </dgm:spPr>
      <dgm:t>
        <a:bodyPr/>
        <a:lstStyle/>
        <a:p>
          <a:pPr>
            <a:buNone/>
          </a:pPr>
          <a:r>
            <a:rPr lang="pl-PL">
              <a:latin typeface="Calibri" panose="020F0502020204030204"/>
              <a:ea typeface="+mn-ea"/>
              <a:cs typeface="+mn-cs"/>
            </a:rPr>
            <a:t>Biuro LGD</a:t>
          </a:r>
        </a:p>
      </dgm:t>
    </dgm:pt>
    <dgm:pt modelId="{834BCF42-8986-41FF-A26D-AB8F97FAED32}" type="parTrans" cxnId="{64646F68-AFD7-4985-89E3-A9FC6383B25C}">
      <dgm:prSet/>
      <dgm:spPr>
        <a:xfrm>
          <a:off x="2276288" y="289104"/>
          <a:ext cx="206808" cy="91440"/>
        </a:xfrm>
      </dgm:spPr>
      <dgm:t>
        <a:bodyPr/>
        <a:lstStyle/>
        <a:p>
          <a:endParaRPr lang="pl-PL"/>
        </a:p>
      </dgm:t>
    </dgm:pt>
    <dgm:pt modelId="{D06B2969-52A0-470A-AE4A-40B58CCC4BB6}" type="sibTrans" cxnId="{64646F68-AFD7-4985-89E3-A9FC6383B25C}">
      <dgm:prSet/>
      <dgm:spPr/>
      <dgm:t>
        <a:bodyPr/>
        <a:lstStyle/>
        <a:p>
          <a:endParaRPr lang="pl-PL"/>
        </a:p>
      </dgm:t>
    </dgm:pt>
    <dgm:pt modelId="{9CA93D8A-564F-4D11-A640-335C667AD5A0}" type="pres">
      <dgm:prSet presAssocID="{8658486C-94F0-4A61-BEB9-7C7E60024BD6}" presName="hierChild1" presStyleCnt="0">
        <dgm:presLayoutVars>
          <dgm:orgChart val="1"/>
          <dgm:chPref val="1"/>
          <dgm:dir/>
          <dgm:animOne val="branch"/>
          <dgm:animLvl val="lvl"/>
          <dgm:resizeHandles/>
        </dgm:presLayoutVars>
      </dgm:prSet>
      <dgm:spPr/>
    </dgm:pt>
    <dgm:pt modelId="{12229A86-CA44-4189-BB22-AF67D0F34FA7}" type="pres">
      <dgm:prSet presAssocID="{01ACB208-9A16-4D3B-9951-00D154FA4F9F}" presName="hierRoot1" presStyleCnt="0">
        <dgm:presLayoutVars>
          <dgm:hierBranch val="init"/>
        </dgm:presLayoutVars>
      </dgm:prSet>
      <dgm:spPr/>
    </dgm:pt>
    <dgm:pt modelId="{93E41591-98BB-4135-82C2-1236792FA2D0}" type="pres">
      <dgm:prSet presAssocID="{01ACB208-9A16-4D3B-9951-00D154FA4F9F}" presName="rootComposite1" presStyleCnt="0"/>
      <dgm:spPr/>
    </dgm:pt>
    <dgm:pt modelId="{CC5E014A-F309-4318-8E3D-783D3E590DCB}" type="pres">
      <dgm:prSet presAssocID="{01ACB208-9A16-4D3B-9951-00D154FA4F9F}" presName="rootText1" presStyleLbl="node0" presStyleIdx="0" presStyleCnt="1">
        <dgm:presLayoutVars>
          <dgm:chPref val="3"/>
        </dgm:presLayoutVars>
      </dgm:prSet>
      <dgm:spPr/>
    </dgm:pt>
    <dgm:pt modelId="{4017D436-782C-4B9A-BA17-6F8116112BA3}" type="pres">
      <dgm:prSet presAssocID="{01ACB208-9A16-4D3B-9951-00D154FA4F9F}" presName="rootConnector1" presStyleLbl="node1" presStyleIdx="0" presStyleCnt="0"/>
      <dgm:spPr/>
    </dgm:pt>
    <dgm:pt modelId="{28F7FFD5-0392-48C8-96E8-F4A81524D93D}" type="pres">
      <dgm:prSet presAssocID="{01ACB208-9A16-4D3B-9951-00D154FA4F9F}" presName="hierChild2" presStyleCnt="0"/>
      <dgm:spPr/>
    </dgm:pt>
    <dgm:pt modelId="{655A6531-BA0C-4682-B75A-D450474C2524}" type="pres">
      <dgm:prSet presAssocID="{9D89A975-F9FA-4CBC-B187-DB6AE1A36ECA}" presName="Name64" presStyleLbl="parChTrans1D2" presStyleIdx="0" presStyleCnt="3"/>
      <dgm:spPr/>
    </dgm:pt>
    <dgm:pt modelId="{D0A62448-759B-468D-9D55-622B086B81A2}" type="pres">
      <dgm:prSet presAssocID="{D3D1197A-0B48-40CD-922E-27B3A6E5F565}" presName="hierRoot2" presStyleCnt="0">
        <dgm:presLayoutVars>
          <dgm:hierBranch val="init"/>
        </dgm:presLayoutVars>
      </dgm:prSet>
      <dgm:spPr/>
    </dgm:pt>
    <dgm:pt modelId="{EC7378A1-5DC3-4D20-B8F1-406311617B4F}" type="pres">
      <dgm:prSet presAssocID="{D3D1197A-0B48-40CD-922E-27B3A6E5F565}" presName="rootComposite" presStyleCnt="0"/>
      <dgm:spPr/>
    </dgm:pt>
    <dgm:pt modelId="{081ECF9D-6284-480D-A948-F2EB1C1A69B2}" type="pres">
      <dgm:prSet presAssocID="{D3D1197A-0B48-40CD-922E-27B3A6E5F565}" presName="rootText" presStyleLbl="node2" presStyleIdx="0" presStyleCnt="3">
        <dgm:presLayoutVars>
          <dgm:chPref val="3"/>
        </dgm:presLayoutVars>
      </dgm:prSet>
      <dgm:spPr/>
    </dgm:pt>
    <dgm:pt modelId="{06832688-AD49-4483-860C-4D96D2A32CA8}" type="pres">
      <dgm:prSet presAssocID="{D3D1197A-0B48-40CD-922E-27B3A6E5F565}" presName="rootConnector" presStyleLbl="node2" presStyleIdx="0" presStyleCnt="3"/>
      <dgm:spPr/>
    </dgm:pt>
    <dgm:pt modelId="{C8D993A0-7811-49B2-B8B3-2D30B55B22F2}" type="pres">
      <dgm:prSet presAssocID="{D3D1197A-0B48-40CD-922E-27B3A6E5F565}" presName="hierChild4" presStyleCnt="0"/>
      <dgm:spPr/>
    </dgm:pt>
    <dgm:pt modelId="{8C2CC668-7B6B-4F4C-842B-1592F2E75F78}" type="pres">
      <dgm:prSet presAssocID="{834BCF42-8986-41FF-A26D-AB8F97FAED32}" presName="Name64" presStyleLbl="parChTrans1D3" presStyleIdx="0" presStyleCnt="1"/>
      <dgm:spPr/>
    </dgm:pt>
    <dgm:pt modelId="{58324BFD-1FB3-41AC-9A7A-6F2EDA5FAC07}" type="pres">
      <dgm:prSet presAssocID="{6DA57962-2CBA-4BD1-87B7-2A7F68FA6B2D}" presName="hierRoot2" presStyleCnt="0">
        <dgm:presLayoutVars>
          <dgm:hierBranch val="init"/>
        </dgm:presLayoutVars>
      </dgm:prSet>
      <dgm:spPr/>
    </dgm:pt>
    <dgm:pt modelId="{6968F2E8-B7D5-4B63-A464-481E2E3C3691}" type="pres">
      <dgm:prSet presAssocID="{6DA57962-2CBA-4BD1-87B7-2A7F68FA6B2D}" presName="rootComposite" presStyleCnt="0"/>
      <dgm:spPr/>
    </dgm:pt>
    <dgm:pt modelId="{1D680245-C286-474C-9020-97CB5777E30F}" type="pres">
      <dgm:prSet presAssocID="{6DA57962-2CBA-4BD1-87B7-2A7F68FA6B2D}" presName="rootText" presStyleLbl="node3" presStyleIdx="0" presStyleCnt="1">
        <dgm:presLayoutVars>
          <dgm:chPref val="3"/>
        </dgm:presLayoutVars>
      </dgm:prSet>
      <dgm:spPr/>
    </dgm:pt>
    <dgm:pt modelId="{24243448-C6DA-44D1-A511-5B60D529DA24}" type="pres">
      <dgm:prSet presAssocID="{6DA57962-2CBA-4BD1-87B7-2A7F68FA6B2D}" presName="rootConnector" presStyleLbl="node3" presStyleIdx="0" presStyleCnt="1"/>
      <dgm:spPr/>
    </dgm:pt>
    <dgm:pt modelId="{0893DEA1-89E0-4293-8847-D2401B2CB545}" type="pres">
      <dgm:prSet presAssocID="{6DA57962-2CBA-4BD1-87B7-2A7F68FA6B2D}" presName="hierChild4" presStyleCnt="0"/>
      <dgm:spPr/>
    </dgm:pt>
    <dgm:pt modelId="{41AA63E0-31D1-4B6F-95E2-8F34FC0BEEE5}" type="pres">
      <dgm:prSet presAssocID="{6DA57962-2CBA-4BD1-87B7-2A7F68FA6B2D}" presName="hierChild5" presStyleCnt="0"/>
      <dgm:spPr/>
    </dgm:pt>
    <dgm:pt modelId="{14C0F259-58A1-45DD-BE8A-4422BB8DD49D}" type="pres">
      <dgm:prSet presAssocID="{D3D1197A-0B48-40CD-922E-27B3A6E5F565}" presName="hierChild5" presStyleCnt="0"/>
      <dgm:spPr/>
    </dgm:pt>
    <dgm:pt modelId="{E5DB2CA3-C5D7-4553-89A7-22A448E2B4B7}" type="pres">
      <dgm:prSet presAssocID="{BEBB5A84-A444-4AC0-A5EA-CAF5DE5F9375}" presName="Name64" presStyleLbl="parChTrans1D2" presStyleIdx="1" presStyleCnt="3"/>
      <dgm:spPr/>
    </dgm:pt>
    <dgm:pt modelId="{EBE9D392-0958-4B45-9A87-72EF214B4F4F}" type="pres">
      <dgm:prSet presAssocID="{9F95480C-D57E-4D79-A380-207B6A4CF0BF}" presName="hierRoot2" presStyleCnt="0">
        <dgm:presLayoutVars>
          <dgm:hierBranch val="init"/>
        </dgm:presLayoutVars>
      </dgm:prSet>
      <dgm:spPr/>
    </dgm:pt>
    <dgm:pt modelId="{80E3D891-77C1-4132-9F49-42305AF811C1}" type="pres">
      <dgm:prSet presAssocID="{9F95480C-D57E-4D79-A380-207B6A4CF0BF}" presName="rootComposite" presStyleCnt="0"/>
      <dgm:spPr/>
    </dgm:pt>
    <dgm:pt modelId="{4B647F61-7074-4254-BF4B-863FF573ECE9}" type="pres">
      <dgm:prSet presAssocID="{9F95480C-D57E-4D79-A380-207B6A4CF0BF}" presName="rootText" presStyleLbl="node2" presStyleIdx="1" presStyleCnt="3">
        <dgm:presLayoutVars>
          <dgm:chPref val="3"/>
        </dgm:presLayoutVars>
      </dgm:prSet>
      <dgm:spPr/>
    </dgm:pt>
    <dgm:pt modelId="{250AE607-4269-4842-85BC-D2B43E315847}" type="pres">
      <dgm:prSet presAssocID="{9F95480C-D57E-4D79-A380-207B6A4CF0BF}" presName="rootConnector" presStyleLbl="node2" presStyleIdx="1" presStyleCnt="3"/>
      <dgm:spPr/>
    </dgm:pt>
    <dgm:pt modelId="{45B221EC-851F-4641-B1DC-43DF7BFC2898}" type="pres">
      <dgm:prSet presAssocID="{9F95480C-D57E-4D79-A380-207B6A4CF0BF}" presName="hierChild4" presStyleCnt="0"/>
      <dgm:spPr/>
    </dgm:pt>
    <dgm:pt modelId="{556DED45-9907-4881-A88E-ED37884E8F47}" type="pres">
      <dgm:prSet presAssocID="{9F95480C-D57E-4D79-A380-207B6A4CF0BF}" presName="hierChild5" presStyleCnt="0"/>
      <dgm:spPr/>
    </dgm:pt>
    <dgm:pt modelId="{10024664-A830-49D6-930D-8326D8D4E53B}" type="pres">
      <dgm:prSet presAssocID="{E892F506-5BE3-47A2-AC89-2CB7DC003FCC}" presName="Name64" presStyleLbl="parChTrans1D2" presStyleIdx="2" presStyleCnt="3"/>
      <dgm:spPr/>
    </dgm:pt>
    <dgm:pt modelId="{A03DAD30-834C-44EF-9144-32AAED511414}" type="pres">
      <dgm:prSet presAssocID="{2BDB80EE-2919-4481-B92B-E0F364F7655A}" presName="hierRoot2" presStyleCnt="0">
        <dgm:presLayoutVars>
          <dgm:hierBranch val="init"/>
        </dgm:presLayoutVars>
      </dgm:prSet>
      <dgm:spPr/>
    </dgm:pt>
    <dgm:pt modelId="{00C0998F-7B6D-4024-8D48-7A36CEABD8F0}" type="pres">
      <dgm:prSet presAssocID="{2BDB80EE-2919-4481-B92B-E0F364F7655A}" presName="rootComposite" presStyleCnt="0"/>
      <dgm:spPr/>
    </dgm:pt>
    <dgm:pt modelId="{C428547C-F5B4-4C32-AF12-22A165D4EF74}" type="pres">
      <dgm:prSet presAssocID="{2BDB80EE-2919-4481-B92B-E0F364F7655A}" presName="rootText" presStyleLbl="node2" presStyleIdx="2" presStyleCnt="3">
        <dgm:presLayoutVars>
          <dgm:chPref val="3"/>
        </dgm:presLayoutVars>
      </dgm:prSet>
      <dgm:spPr/>
    </dgm:pt>
    <dgm:pt modelId="{B30DADB4-D20C-429B-BE70-4395604EB571}" type="pres">
      <dgm:prSet presAssocID="{2BDB80EE-2919-4481-B92B-E0F364F7655A}" presName="rootConnector" presStyleLbl="node2" presStyleIdx="2" presStyleCnt="3"/>
      <dgm:spPr/>
    </dgm:pt>
    <dgm:pt modelId="{A2E373B6-57D3-42F9-9382-89EAC8A9B7AC}" type="pres">
      <dgm:prSet presAssocID="{2BDB80EE-2919-4481-B92B-E0F364F7655A}" presName="hierChild4" presStyleCnt="0"/>
      <dgm:spPr/>
    </dgm:pt>
    <dgm:pt modelId="{C2136986-2B52-4555-B6BC-0E98BB02C80F}" type="pres">
      <dgm:prSet presAssocID="{2BDB80EE-2919-4481-B92B-E0F364F7655A}" presName="hierChild5" presStyleCnt="0"/>
      <dgm:spPr/>
    </dgm:pt>
    <dgm:pt modelId="{9A40CAAD-D705-405E-B513-02215B5A29BD}" type="pres">
      <dgm:prSet presAssocID="{01ACB208-9A16-4D3B-9951-00D154FA4F9F}" presName="hierChild3" presStyleCnt="0"/>
      <dgm:spPr/>
    </dgm:pt>
  </dgm:ptLst>
  <dgm:cxnLst>
    <dgm:cxn modelId="{FD7CE501-A0A4-4810-A101-78769CE8CCD5}" type="presOf" srcId="{9D89A975-F9FA-4CBC-B187-DB6AE1A36ECA}" destId="{655A6531-BA0C-4682-B75A-D450474C2524}" srcOrd="0" destOrd="0" presId="urn:microsoft.com/office/officeart/2009/3/layout/HorizontalOrganizationChart"/>
    <dgm:cxn modelId="{1722A70A-8D71-4196-8D0F-CDC515DFA2BE}" type="presOf" srcId="{8658486C-94F0-4A61-BEB9-7C7E60024BD6}" destId="{9CA93D8A-564F-4D11-A640-335C667AD5A0}" srcOrd="0" destOrd="0" presId="urn:microsoft.com/office/officeart/2009/3/layout/HorizontalOrganizationChart"/>
    <dgm:cxn modelId="{D394B925-697D-4CE9-9B8B-42AEC3B2A2E8}" type="presOf" srcId="{834BCF42-8986-41FF-A26D-AB8F97FAED32}" destId="{8C2CC668-7B6B-4F4C-842B-1592F2E75F78}" srcOrd="0" destOrd="0" presId="urn:microsoft.com/office/officeart/2009/3/layout/HorizontalOrganizationChart"/>
    <dgm:cxn modelId="{334E9637-9925-487A-AE99-E2CA59F192C2}" srcId="{8658486C-94F0-4A61-BEB9-7C7E60024BD6}" destId="{01ACB208-9A16-4D3B-9951-00D154FA4F9F}" srcOrd="0" destOrd="0" parTransId="{DCA6C184-2C0C-4E00-951E-2A336D4C5B68}" sibTransId="{3920E924-50FB-4C5B-8327-29EE7C788403}"/>
    <dgm:cxn modelId="{C0D3455D-CD36-467E-B63B-3BDEF3E96E14}" type="presOf" srcId="{D3D1197A-0B48-40CD-922E-27B3A6E5F565}" destId="{081ECF9D-6284-480D-A948-F2EB1C1A69B2}" srcOrd="0" destOrd="0" presId="urn:microsoft.com/office/officeart/2009/3/layout/HorizontalOrganizationChart"/>
    <dgm:cxn modelId="{61F7B75D-7965-4A80-A223-1F461FC7AB47}" srcId="{01ACB208-9A16-4D3B-9951-00D154FA4F9F}" destId="{9F95480C-D57E-4D79-A380-207B6A4CF0BF}" srcOrd="1" destOrd="0" parTransId="{BEBB5A84-A444-4AC0-A5EA-CAF5DE5F9375}" sibTransId="{6F4FCF8E-3A04-4A02-B4ED-9A5756A386F8}"/>
    <dgm:cxn modelId="{2CA3DF61-8989-483B-AC0A-EC19F8B24C7B}" type="presOf" srcId="{E892F506-5BE3-47A2-AC89-2CB7DC003FCC}" destId="{10024664-A830-49D6-930D-8326D8D4E53B}" srcOrd="0" destOrd="0" presId="urn:microsoft.com/office/officeart/2009/3/layout/HorizontalOrganizationChart"/>
    <dgm:cxn modelId="{39F9BE43-AC5B-4AA9-9F54-8BD3DFAE2902}" type="presOf" srcId="{2BDB80EE-2919-4481-B92B-E0F364F7655A}" destId="{C428547C-F5B4-4C32-AF12-22A165D4EF74}" srcOrd="0" destOrd="0" presId="urn:microsoft.com/office/officeart/2009/3/layout/HorizontalOrganizationChart"/>
    <dgm:cxn modelId="{64646F68-AFD7-4985-89E3-A9FC6383B25C}" srcId="{D3D1197A-0B48-40CD-922E-27B3A6E5F565}" destId="{6DA57962-2CBA-4BD1-87B7-2A7F68FA6B2D}" srcOrd="0" destOrd="0" parTransId="{834BCF42-8986-41FF-A26D-AB8F97FAED32}" sibTransId="{D06B2969-52A0-470A-AE4A-40B58CCC4BB6}"/>
    <dgm:cxn modelId="{C748F669-0064-4424-9075-4091E3E40884}" type="presOf" srcId="{6DA57962-2CBA-4BD1-87B7-2A7F68FA6B2D}" destId="{1D680245-C286-474C-9020-97CB5777E30F}" srcOrd="0" destOrd="0" presId="urn:microsoft.com/office/officeart/2009/3/layout/HorizontalOrganizationChart"/>
    <dgm:cxn modelId="{3B30DF4F-B448-412C-BD84-397CACD419E3}" srcId="{01ACB208-9A16-4D3B-9951-00D154FA4F9F}" destId="{2BDB80EE-2919-4481-B92B-E0F364F7655A}" srcOrd="2" destOrd="0" parTransId="{E892F506-5BE3-47A2-AC89-2CB7DC003FCC}" sibTransId="{3163930D-F337-4D38-8EA5-37E0C7CD143A}"/>
    <dgm:cxn modelId="{62B8107F-A7D3-44F5-BBA3-49075C296FED}" type="presOf" srcId="{D3D1197A-0B48-40CD-922E-27B3A6E5F565}" destId="{06832688-AD49-4483-860C-4D96D2A32CA8}" srcOrd="1" destOrd="0" presId="urn:microsoft.com/office/officeart/2009/3/layout/HorizontalOrganizationChart"/>
    <dgm:cxn modelId="{13764182-833C-4EBF-86D7-46A07FE2F086}" type="presOf" srcId="{6DA57962-2CBA-4BD1-87B7-2A7F68FA6B2D}" destId="{24243448-C6DA-44D1-A511-5B60D529DA24}" srcOrd="1" destOrd="0" presId="urn:microsoft.com/office/officeart/2009/3/layout/HorizontalOrganizationChart"/>
    <dgm:cxn modelId="{3C38AD82-4024-4E8E-B1B9-DB01BB3C8CE3}" srcId="{01ACB208-9A16-4D3B-9951-00D154FA4F9F}" destId="{D3D1197A-0B48-40CD-922E-27B3A6E5F565}" srcOrd="0" destOrd="0" parTransId="{9D89A975-F9FA-4CBC-B187-DB6AE1A36ECA}" sibTransId="{1E6C28DA-8DFC-4CDB-969F-B2064A8480FA}"/>
    <dgm:cxn modelId="{EBA98883-4456-4723-88A3-32F7171DD376}" type="presOf" srcId="{01ACB208-9A16-4D3B-9951-00D154FA4F9F}" destId="{4017D436-782C-4B9A-BA17-6F8116112BA3}" srcOrd="1" destOrd="0" presId="urn:microsoft.com/office/officeart/2009/3/layout/HorizontalOrganizationChart"/>
    <dgm:cxn modelId="{EE24F587-310A-42FA-8A6C-EF9C8D326FBD}" type="presOf" srcId="{BEBB5A84-A444-4AC0-A5EA-CAF5DE5F9375}" destId="{E5DB2CA3-C5D7-4553-89A7-22A448E2B4B7}" srcOrd="0" destOrd="0" presId="urn:microsoft.com/office/officeart/2009/3/layout/HorizontalOrganizationChart"/>
    <dgm:cxn modelId="{3FDFB09C-58BB-40A5-8037-D45ECE349CB9}" type="presOf" srcId="{9F95480C-D57E-4D79-A380-207B6A4CF0BF}" destId="{250AE607-4269-4842-85BC-D2B43E315847}" srcOrd="1" destOrd="0" presId="urn:microsoft.com/office/officeart/2009/3/layout/HorizontalOrganizationChart"/>
    <dgm:cxn modelId="{7EE572CE-A8BB-40B4-B92C-85284567451A}" type="presOf" srcId="{01ACB208-9A16-4D3B-9951-00D154FA4F9F}" destId="{CC5E014A-F309-4318-8E3D-783D3E590DCB}" srcOrd="0" destOrd="0" presId="urn:microsoft.com/office/officeart/2009/3/layout/HorizontalOrganizationChart"/>
    <dgm:cxn modelId="{64F933D9-9321-4408-B8F5-1DF375D9FF50}" type="presOf" srcId="{9F95480C-D57E-4D79-A380-207B6A4CF0BF}" destId="{4B647F61-7074-4254-BF4B-863FF573ECE9}" srcOrd="0" destOrd="0" presId="urn:microsoft.com/office/officeart/2009/3/layout/HorizontalOrganizationChart"/>
    <dgm:cxn modelId="{F1A6F9DB-A701-4D16-A2D7-3B77317D0496}" type="presOf" srcId="{2BDB80EE-2919-4481-B92B-E0F364F7655A}" destId="{B30DADB4-D20C-429B-BE70-4395604EB571}" srcOrd="1" destOrd="0" presId="urn:microsoft.com/office/officeart/2009/3/layout/HorizontalOrganizationChart"/>
    <dgm:cxn modelId="{7F6CDB40-C494-4F0C-BE52-E7CB00CC697F}" type="presParOf" srcId="{9CA93D8A-564F-4D11-A640-335C667AD5A0}" destId="{12229A86-CA44-4189-BB22-AF67D0F34FA7}" srcOrd="0" destOrd="0" presId="urn:microsoft.com/office/officeart/2009/3/layout/HorizontalOrganizationChart"/>
    <dgm:cxn modelId="{EE9018B7-59FB-4249-8B47-30DB72ACBB64}" type="presParOf" srcId="{12229A86-CA44-4189-BB22-AF67D0F34FA7}" destId="{93E41591-98BB-4135-82C2-1236792FA2D0}" srcOrd="0" destOrd="0" presId="urn:microsoft.com/office/officeart/2009/3/layout/HorizontalOrganizationChart"/>
    <dgm:cxn modelId="{391D26D4-0010-404D-8AB2-F87A8F295404}" type="presParOf" srcId="{93E41591-98BB-4135-82C2-1236792FA2D0}" destId="{CC5E014A-F309-4318-8E3D-783D3E590DCB}" srcOrd="0" destOrd="0" presId="urn:microsoft.com/office/officeart/2009/3/layout/HorizontalOrganizationChart"/>
    <dgm:cxn modelId="{E8BC173F-03A8-488F-8F32-4B79598195BA}" type="presParOf" srcId="{93E41591-98BB-4135-82C2-1236792FA2D0}" destId="{4017D436-782C-4B9A-BA17-6F8116112BA3}" srcOrd="1" destOrd="0" presId="urn:microsoft.com/office/officeart/2009/3/layout/HorizontalOrganizationChart"/>
    <dgm:cxn modelId="{A514631E-3BF4-46F0-ADFB-90996D42750E}" type="presParOf" srcId="{12229A86-CA44-4189-BB22-AF67D0F34FA7}" destId="{28F7FFD5-0392-48C8-96E8-F4A81524D93D}" srcOrd="1" destOrd="0" presId="urn:microsoft.com/office/officeart/2009/3/layout/HorizontalOrganizationChart"/>
    <dgm:cxn modelId="{0511AF54-B6C4-42EA-98D5-56568EFD0C9B}" type="presParOf" srcId="{28F7FFD5-0392-48C8-96E8-F4A81524D93D}" destId="{655A6531-BA0C-4682-B75A-D450474C2524}" srcOrd="0" destOrd="0" presId="urn:microsoft.com/office/officeart/2009/3/layout/HorizontalOrganizationChart"/>
    <dgm:cxn modelId="{D27B4FCA-C13B-4107-A900-BBDF66195501}" type="presParOf" srcId="{28F7FFD5-0392-48C8-96E8-F4A81524D93D}" destId="{D0A62448-759B-468D-9D55-622B086B81A2}" srcOrd="1" destOrd="0" presId="urn:microsoft.com/office/officeart/2009/3/layout/HorizontalOrganizationChart"/>
    <dgm:cxn modelId="{8E86A23C-C581-4521-AB71-34522D0B259B}" type="presParOf" srcId="{D0A62448-759B-468D-9D55-622B086B81A2}" destId="{EC7378A1-5DC3-4D20-B8F1-406311617B4F}" srcOrd="0" destOrd="0" presId="urn:microsoft.com/office/officeart/2009/3/layout/HorizontalOrganizationChart"/>
    <dgm:cxn modelId="{B7C495D6-008D-4011-BB39-D530D0C57D0A}" type="presParOf" srcId="{EC7378A1-5DC3-4D20-B8F1-406311617B4F}" destId="{081ECF9D-6284-480D-A948-F2EB1C1A69B2}" srcOrd="0" destOrd="0" presId="urn:microsoft.com/office/officeart/2009/3/layout/HorizontalOrganizationChart"/>
    <dgm:cxn modelId="{629496D2-10A5-41CE-A86B-DA3E417D69B5}" type="presParOf" srcId="{EC7378A1-5DC3-4D20-B8F1-406311617B4F}" destId="{06832688-AD49-4483-860C-4D96D2A32CA8}" srcOrd="1" destOrd="0" presId="urn:microsoft.com/office/officeart/2009/3/layout/HorizontalOrganizationChart"/>
    <dgm:cxn modelId="{5E85B363-5D20-4A62-A4AA-FA01FD662E1D}" type="presParOf" srcId="{D0A62448-759B-468D-9D55-622B086B81A2}" destId="{C8D993A0-7811-49B2-B8B3-2D30B55B22F2}" srcOrd="1" destOrd="0" presId="urn:microsoft.com/office/officeart/2009/3/layout/HorizontalOrganizationChart"/>
    <dgm:cxn modelId="{E5F5B76F-E6A9-41CB-80AF-CD02E65B8C41}" type="presParOf" srcId="{C8D993A0-7811-49B2-B8B3-2D30B55B22F2}" destId="{8C2CC668-7B6B-4F4C-842B-1592F2E75F78}" srcOrd="0" destOrd="0" presId="urn:microsoft.com/office/officeart/2009/3/layout/HorizontalOrganizationChart"/>
    <dgm:cxn modelId="{0367868D-20DC-4D89-9D0F-D6E73F98ED98}" type="presParOf" srcId="{C8D993A0-7811-49B2-B8B3-2D30B55B22F2}" destId="{58324BFD-1FB3-41AC-9A7A-6F2EDA5FAC07}" srcOrd="1" destOrd="0" presId="urn:microsoft.com/office/officeart/2009/3/layout/HorizontalOrganizationChart"/>
    <dgm:cxn modelId="{60410C9A-0777-4FCC-A8DC-0EC60C78811E}" type="presParOf" srcId="{58324BFD-1FB3-41AC-9A7A-6F2EDA5FAC07}" destId="{6968F2E8-B7D5-4B63-A464-481E2E3C3691}" srcOrd="0" destOrd="0" presId="urn:microsoft.com/office/officeart/2009/3/layout/HorizontalOrganizationChart"/>
    <dgm:cxn modelId="{0C7B0D63-ED85-4D5B-BD95-48762EC300E9}" type="presParOf" srcId="{6968F2E8-B7D5-4B63-A464-481E2E3C3691}" destId="{1D680245-C286-474C-9020-97CB5777E30F}" srcOrd="0" destOrd="0" presId="urn:microsoft.com/office/officeart/2009/3/layout/HorizontalOrganizationChart"/>
    <dgm:cxn modelId="{60191F57-817D-4728-A1C4-E1DD9422C70E}" type="presParOf" srcId="{6968F2E8-B7D5-4B63-A464-481E2E3C3691}" destId="{24243448-C6DA-44D1-A511-5B60D529DA24}" srcOrd="1" destOrd="0" presId="urn:microsoft.com/office/officeart/2009/3/layout/HorizontalOrganizationChart"/>
    <dgm:cxn modelId="{817F317E-DAE4-41DC-A5EF-C43375D0E02E}" type="presParOf" srcId="{58324BFD-1FB3-41AC-9A7A-6F2EDA5FAC07}" destId="{0893DEA1-89E0-4293-8847-D2401B2CB545}" srcOrd="1" destOrd="0" presId="urn:microsoft.com/office/officeart/2009/3/layout/HorizontalOrganizationChart"/>
    <dgm:cxn modelId="{4258FAA5-3B0F-44B4-A076-53B778DD9C4B}" type="presParOf" srcId="{58324BFD-1FB3-41AC-9A7A-6F2EDA5FAC07}" destId="{41AA63E0-31D1-4B6F-95E2-8F34FC0BEEE5}" srcOrd="2" destOrd="0" presId="urn:microsoft.com/office/officeart/2009/3/layout/HorizontalOrganizationChart"/>
    <dgm:cxn modelId="{A613DE0F-D31E-4BB2-A7BC-1AFCE2084262}" type="presParOf" srcId="{D0A62448-759B-468D-9D55-622B086B81A2}" destId="{14C0F259-58A1-45DD-BE8A-4422BB8DD49D}" srcOrd="2" destOrd="0" presId="urn:microsoft.com/office/officeart/2009/3/layout/HorizontalOrganizationChart"/>
    <dgm:cxn modelId="{0AF0DF7A-12BC-4622-BD40-BAE3973625F1}" type="presParOf" srcId="{28F7FFD5-0392-48C8-96E8-F4A81524D93D}" destId="{E5DB2CA3-C5D7-4553-89A7-22A448E2B4B7}" srcOrd="2" destOrd="0" presId="urn:microsoft.com/office/officeart/2009/3/layout/HorizontalOrganizationChart"/>
    <dgm:cxn modelId="{24821FFC-2E7D-4D95-947B-5D271FD4A600}" type="presParOf" srcId="{28F7FFD5-0392-48C8-96E8-F4A81524D93D}" destId="{EBE9D392-0958-4B45-9A87-72EF214B4F4F}" srcOrd="3" destOrd="0" presId="urn:microsoft.com/office/officeart/2009/3/layout/HorizontalOrganizationChart"/>
    <dgm:cxn modelId="{A280E0C5-9345-47DB-BEBE-028A1A4F3025}" type="presParOf" srcId="{EBE9D392-0958-4B45-9A87-72EF214B4F4F}" destId="{80E3D891-77C1-4132-9F49-42305AF811C1}" srcOrd="0" destOrd="0" presId="urn:microsoft.com/office/officeart/2009/3/layout/HorizontalOrganizationChart"/>
    <dgm:cxn modelId="{B55643BF-3A52-44F4-AC4C-8525DF0C3D84}" type="presParOf" srcId="{80E3D891-77C1-4132-9F49-42305AF811C1}" destId="{4B647F61-7074-4254-BF4B-863FF573ECE9}" srcOrd="0" destOrd="0" presId="urn:microsoft.com/office/officeart/2009/3/layout/HorizontalOrganizationChart"/>
    <dgm:cxn modelId="{3B6DC7B6-9113-4615-B4D9-DDA74E57BCBF}" type="presParOf" srcId="{80E3D891-77C1-4132-9F49-42305AF811C1}" destId="{250AE607-4269-4842-85BC-D2B43E315847}" srcOrd="1" destOrd="0" presId="urn:microsoft.com/office/officeart/2009/3/layout/HorizontalOrganizationChart"/>
    <dgm:cxn modelId="{29E7DE89-DE91-4A84-B10F-EBED9DA7FB4B}" type="presParOf" srcId="{EBE9D392-0958-4B45-9A87-72EF214B4F4F}" destId="{45B221EC-851F-4641-B1DC-43DF7BFC2898}" srcOrd="1" destOrd="0" presId="urn:microsoft.com/office/officeart/2009/3/layout/HorizontalOrganizationChart"/>
    <dgm:cxn modelId="{0CD66C7C-FD55-4A22-82EF-0BE50C853DE5}" type="presParOf" srcId="{EBE9D392-0958-4B45-9A87-72EF214B4F4F}" destId="{556DED45-9907-4881-A88E-ED37884E8F47}" srcOrd="2" destOrd="0" presId="urn:microsoft.com/office/officeart/2009/3/layout/HorizontalOrganizationChart"/>
    <dgm:cxn modelId="{8F827DB5-2AF9-46FF-9138-26FA2882F163}" type="presParOf" srcId="{28F7FFD5-0392-48C8-96E8-F4A81524D93D}" destId="{10024664-A830-49D6-930D-8326D8D4E53B}" srcOrd="4" destOrd="0" presId="urn:microsoft.com/office/officeart/2009/3/layout/HorizontalOrganizationChart"/>
    <dgm:cxn modelId="{DFA76752-3585-44A2-A11F-33F53624DD80}" type="presParOf" srcId="{28F7FFD5-0392-48C8-96E8-F4A81524D93D}" destId="{A03DAD30-834C-44EF-9144-32AAED511414}" srcOrd="5" destOrd="0" presId="urn:microsoft.com/office/officeart/2009/3/layout/HorizontalOrganizationChart"/>
    <dgm:cxn modelId="{076647AF-E6E6-4FF3-9B74-3420C2CCAB82}" type="presParOf" srcId="{A03DAD30-834C-44EF-9144-32AAED511414}" destId="{00C0998F-7B6D-4024-8D48-7A36CEABD8F0}" srcOrd="0" destOrd="0" presId="urn:microsoft.com/office/officeart/2009/3/layout/HorizontalOrganizationChart"/>
    <dgm:cxn modelId="{C2BBE754-99C4-41A8-8684-2F81AD002DAF}" type="presParOf" srcId="{00C0998F-7B6D-4024-8D48-7A36CEABD8F0}" destId="{C428547C-F5B4-4C32-AF12-22A165D4EF74}" srcOrd="0" destOrd="0" presId="urn:microsoft.com/office/officeart/2009/3/layout/HorizontalOrganizationChart"/>
    <dgm:cxn modelId="{3C4A1674-1582-4C03-89C5-64CF857C19EB}" type="presParOf" srcId="{00C0998F-7B6D-4024-8D48-7A36CEABD8F0}" destId="{B30DADB4-D20C-429B-BE70-4395604EB571}" srcOrd="1" destOrd="0" presId="urn:microsoft.com/office/officeart/2009/3/layout/HorizontalOrganizationChart"/>
    <dgm:cxn modelId="{7DD30C13-0698-4975-B54F-8622F0CE390D}" type="presParOf" srcId="{A03DAD30-834C-44EF-9144-32AAED511414}" destId="{A2E373B6-57D3-42F9-9382-89EAC8A9B7AC}" srcOrd="1" destOrd="0" presId="urn:microsoft.com/office/officeart/2009/3/layout/HorizontalOrganizationChart"/>
    <dgm:cxn modelId="{E3AE4EB1-2901-4F2A-A2FA-6484BF9A0BB6}" type="presParOf" srcId="{A03DAD30-834C-44EF-9144-32AAED511414}" destId="{C2136986-2B52-4555-B6BC-0E98BB02C80F}" srcOrd="2" destOrd="0" presId="urn:microsoft.com/office/officeart/2009/3/layout/HorizontalOrganizationChart"/>
    <dgm:cxn modelId="{B68AED55-E596-4B74-B6EE-3700103D4ECD}" type="presParOf" srcId="{12229A86-CA44-4189-BB22-AF67D0F34FA7}" destId="{9A40CAAD-D705-405E-B513-02215B5A29BD}"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024664-A830-49D6-930D-8326D8D4E53B}">
      <dsp:nvSpPr>
        <dsp:cNvPr id="0" name=""/>
        <dsp:cNvSpPr/>
      </dsp:nvSpPr>
      <dsp:spPr>
        <a:xfrm>
          <a:off x="972650" y="604520"/>
          <a:ext cx="194267" cy="417675"/>
        </a:xfrm>
        <a:custGeom>
          <a:avLst/>
          <a:gdLst/>
          <a:ahLst/>
          <a:cxnLst/>
          <a:rect l="0" t="0" r="0" b="0"/>
          <a:pathLst>
            <a:path>
              <a:moveTo>
                <a:pt x="0" y="0"/>
              </a:moveTo>
              <a:lnTo>
                <a:pt x="97133" y="0"/>
              </a:lnTo>
              <a:lnTo>
                <a:pt x="97133" y="417675"/>
              </a:lnTo>
              <a:lnTo>
                <a:pt x="194267" y="41767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DB2CA3-C5D7-4553-89A7-22A448E2B4B7}">
      <dsp:nvSpPr>
        <dsp:cNvPr id="0" name=""/>
        <dsp:cNvSpPr/>
      </dsp:nvSpPr>
      <dsp:spPr>
        <a:xfrm>
          <a:off x="972650" y="558800"/>
          <a:ext cx="194267" cy="91440"/>
        </a:xfrm>
        <a:custGeom>
          <a:avLst/>
          <a:gdLst/>
          <a:ahLst/>
          <a:cxnLst/>
          <a:rect l="0" t="0" r="0" b="0"/>
          <a:pathLst>
            <a:path>
              <a:moveTo>
                <a:pt x="0" y="45720"/>
              </a:moveTo>
              <a:lnTo>
                <a:pt x="194267" y="4572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C2CC668-7B6B-4F4C-842B-1592F2E75F78}">
      <dsp:nvSpPr>
        <dsp:cNvPr id="0" name=""/>
        <dsp:cNvSpPr/>
      </dsp:nvSpPr>
      <dsp:spPr>
        <a:xfrm>
          <a:off x="2138256" y="141124"/>
          <a:ext cx="194267" cy="91440"/>
        </a:xfrm>
        <a:custGeom>
          <a:avLst/>
          <a:gdLst/>
          <a:ahLst/>
          <a:cxnLst/>
          <a:rect l="0" t="0" r="0" b="0"/>
          <a:pathLst>
            <a:path>
              <a:moveTo>
                <a:pt x="0" y="45720"/>
              </a:moveTo>
              <a:lnTo>
                <a:pt x="194267"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55A6531-BA0C-4682-B75A-D450474C2524}">
      <dsp:nvSpPr>
        <dsp:cNvPr id="0" name=""/>
        <dsp:cNvSpPr/>
      </dsp:nvSpPr>
      <dsp:spPr>
        <a:xfrm>
          <a:off x="972650" y="186844"/>
          <a:ext cx="194267" cy="417675"/>
        </a:xfrm>
        <a:custGeom>
          <a:avLst/>
          <a:gdLst/>
          <a:ahLst/>
          <a:cxnLst/>
          <a:rect l="0" t="0" r="0" b="0"/>
          <a:pathLst>
            <a:path>
              <a:moveTo>
                <a:pt x="0" y="417675"/>
              </a:moveTo>
              <a:lnTo>
                <a:pt x="97133" y="417675"/>
              </a:lnTo>
              <a:lnTo>
                <a:pt x="97133" y="0"/>
              </a:lnTo>
              <a:lnTo>
                <a:pt x="194267" y="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C5E014A-F309-4318-8E3D-783D3E590DCB}">
      <dsp:nvSpPr>
        <dsp:cNvPr id="0" name=""/>
        <dsp:cNvSpPr/>
      </dsp:nvSpPr>
      <dsp:spPr>
        <a:xfrm>
          <a:off x="1311" y="456390"/>
          <a:ext cx="971338" cy="296258"/>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Calibri" panose="020F0502020204030204"/>
              <a:ea typeface="+mn-ea"/>
              <a:cs typeface="+mn-cs"/>
            </a:rPr>
            <a:t>Walne Zebranie Czlonków </a:t>
          </a:r>
        </a:p>
      </dsp:txBody>
      <dsp:txXfrm>
        <a:off x="1311" y="456390"/>
        <a:ext cx="971338" cy="296258"/>
      </dsp:txXfrm>
    </dsp:sp>
    <dsp:sp modelId="{081ECF9D-6284-480D-A948-F2EB1C1A69B2}">
      <dsp:nvSpPr>
        <dsp:cNvPr id="0" name=""/>
        <dsp:cNvSpPr/>
      </dsp:nvSpPr>
      <dsp:spPr>
        <a:xfrm>
          <a:off x="1166918" y="38715"/>
          <a:ext cx="971338" cy="296258"/>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Calibri" panose="020F0502020204030204"/>
              <a:ea typeface="+mn-ea"/>
              <a:cs typeface="+mn-cs"/>
            </a:rPr>
            <a:t>Zarząd</a:t>
          </a:r>
        </a:p>
      </dsp:txBody>
      <dsp:txXfrm>
        <a:off x="1166918" y="38715"/>
        <a:ext cx="971338" cy="296258"/>
      </dsp:txXfrm>
    </dsp:sp>
    <dsp:sp modelId="{1D680245-C286-474C-9020-97CB5777E30F}">
      <dsp:nvSpPr>
        <dsp:cNvPr id="0" name=""/>
        <dsp:cNvSpPr/>
      </dsp:nvSpPr>
      <dsp:spPr>
        <a:xfrm>
          <a:off x="2332524" y="38715"/>
          <a:ext cx="971338" cy="2962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Calibri" panose="020F0502020204030204"/>
              <a:ea typeface="+mn-ea"/>
              <a:cs typeface="+mn-cs"/>
            </a:rPr>
            <a:t>Biuro LGD</a:t>
          </a:r>
        </a:p>
      </dsp:txBody>
      <dsp:txXfrm>
        <a:off x="2332524" y="38715"/>
        <a:ext cx="971338" cy="296258"/>
      </dsp:txXfrm>
    </dsp:sp>
    <dsp:sp modelId="{4B647F61-7074-4254-BF4B-863FF573ECE9}">
      <dsp:nvSpPr>
        <dsp:cNvPr id="0" name=""/>
        <dsp:cNvSpPr/>
      </dsp:nvSpPr>
      <dsp:spPr>
        <a:xfrm>
          <a:off x="1166918" y="456390"/>
          <a:ext cx="971338" cy="296258"/>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Calibri" panose="020F0502020204030204"/>
              <a:ea typeface="+mn-ea"/>
              <a:cs typeface="+mn-cs"/>
            </a:rPr>
            <a:t>Rada</a:t>
          </a:r>
        </a:p>
      </dsp:txBody>
      <dsp:txXfrm>
        <a:off x="1166918" y="456390"/>
        <a:ext cx="971338" cy="296258"/>
      </dsp:txXfrm>
    </dsp:sp>
    <dsp:sp modelId="{C428547C-F5B4-4C32-AF12-22A165D4EF74}">
      <dsp:nvSpPr>
        <dsp:cNvPr id="0" name=""/>
        <dsp:cNvSpPr/>
      </dsp:nvSpPr>
      <dsp:spPr>
        <a:xfrm>
          <a:off x="1166918" y="874066"/>
          <a:ext cx="971338" cy="296258"/>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Calibri" panose="020F0502020204030204"/>
              <a:ea typeface="+mn-ea"/>
              <a:cs typeface="+mn-cs"/>
            </a:rPr>
            <a:t>Komisja Rewizyjna</a:t>
          </a:r>
        </a:p>
      </dsp:txBody>
      <dsp:txXfrm>
        <a:off x="1166918" y="874066"/>
        <a:ext cx="971338" cy="29625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33F0-4D37-4C96-8D7A-82BD20B8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44804</Words>
  <Characters>268826</Characters>
  <Application>Microsoft Office Word</Application>
  <DocSecurity>0</DocSecurity>
  <Lines>2240</Lines>
  <Paragraphs>626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Cieślak</dc:creator>
  <cp:keywords/>
  <dc:description/>
  <cp:lastModifiedBy>LGD Kraina Sanu</cp:lastModifiedBy>
  <cp:revision>3</cp:revision>
  <cp:lastPrinted>2023-08-28T06:36:00Z</cp:lastPrinted>
  <dcterms:created xsi:type="dcterms:W3CDTF">2023-12-15T08:47:00Z</dcterms:created>
  <dcterms:modified xsi:type="dcterms:W3CDTF">2023-12-15T08:50:00Z</dcterms:modified>
</cp:coreProperties>
</file>