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652C" w14:textId="77777777" w:rsidR="00216BB7" w:rsidRDefault="00000000">
      <w:pPr>
        <w:spacing w:after="0" w:line="240" w:lineRule="auto"/>
        <w:jc w:val="right"/>
        <w:rPr>
          <w:color w:val="FF0000"/>
        </w:rPr>
      </w:pPr>
      <w:bookmarkStart w:id="0" w:name="_Hlk166145202"/>
      <w:r>
        <w:rPr>
          <w:noProof/>
          <w:color w:val="FF0000"/>
          <w:lang w:eastAsia="pl-PL"/>
        </w:rPr>
        <w:drawing>
          <wp:anchor distT="0" distB="0" distL="114300" distR="114300" simplePos="0" relativeHeight="251659264" behindDoc="0" locked="0" layoutInCell="1" allowOverlap="1" wp14:anchorId="57284EED" wp14:editId="05742390">
            <wp:simplePos x="0" y="0"/>
            <wp:positionH relativeFrom="margin">
              <wp:posOffset>-742950</wp:posOffset>
            </wp:positionH>
            <wp:positionV relativeFrom="paragraph">
              <wp:posOffset>0</wp:posOffset>
            </wp:positionV>
            <wp:extent cx="6850380" cy="933450"/>
            <wp:effectExtent l="0" t="0" r="7620" b="0"/>
            <wp:wrapSquare wrapText="bothSides"/>
            <wp:docPr id="1484498837" name="Obraz 1484498837" descr="C:\Users\Kraina Sanu\Desktop\LOGO\230225_MR_Logotypy_wielofundusz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98837" name="Obraz 1484498837" descr="C:\Users\Kraina Sanu\Desktop\LOGO\230225_MR_Logotypy_wielofunduszzow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0380" cy="933450"/>
                    </a:xfrm>
                    <a:prstGeom prst="rect">
                      <a:avLst/>
                    </a:prstGeom>
                    <a:noFill/>
                    <a:ln w="9525">
                      <a:noFill/>
                      <a:miter lim="800000"/>
                      <a:headEnd/>
                      <a:tailEnd/>
                    </a:ln>
                  </pic:spPr>
                </pic:pic>
              </a:graphicData>
            </a:graphic>
          </wp:anchor>
        </w:drawing>
      </w:r>
      <w:r>
        <w:rPr>
          <w:rFonts w:ascii="Times New Roman" w:hAnsi="Times New Roman" w:cs="Times New Roman"/>
          <w:b/>
          <w:color w:val="FF0000"/>
          <w:sz w:val="20"/>
          <w:szCs w:val="20"/>
        </w:rPr>
        <w:t xml:space="preserve">                          </w:t>
      </w:r>
      <w:bookmarkEnd w:id="0"/>
    </w:p>
    <w:p w14:paraId="635412DD" w14:textId="77777777" w:rsidR="00216BB7" w:rsidRDefault="00000000">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Załącznik nr 1 do Uchwały nr 4/01/2025 ZR  </w:t>
      </w:r>
    </w:p>
    <w:p w14:paraId="2B6485DF" w14:textId="77777777" w:rsidR="00216BB7" w:rsidRDefault="00000000">
      <w:pPr>
        <w:spacing w:after="0" w:line="240" w:lineRule="auto"/>
        <w:jc w:val="right"/>
        <w:rPr>
          <w:rFonts w:ascii="Times New Roman" w:hAnsi="Times New Roman" w:cs="Times New Roman"/>
          <w:b/>
          <w:color w:val="FF0000"/>
          <w:sz w:val="20"/>
          <w:szCs w:val="20"/>
        </w:rPr>
      </w:pPr>
      <w:r>
        <w:rPr>
          <w:rFonts w:ascii="Times New Roman" w:hAnsi="Times New Roman" w:cs="Times New Roman"/>
          <w:b/>
          <w:color w:val="000000" w:themeColor="text1"/>
          <w:sz w:val="20"/>
          <w:szCs w:val="20"/>
        </w:rPr>
        <w:t>z dnia 17 stycznia 2025 r.</w:t>
      </w:r>
      <w:r>
        <w:rPr>
          <w:rFonts w:ascii="Times New Roman" w:hAnsi="Times New Roman" w:cs="Times New Roman"/>
          <w:b/>
          <w:color w:val="FF0000"/>
          <w:sz w:val="20"/>
          <w:szCs w:val="20"/>
        </w:rPr>
        <w:t xml:space="preserve"> </w:t>
      </w:r>
    </w:p>
    <w:p w14:paraId="4A7090D5" w14:textId="77777777" w:rsidR="00216BB7" w:rsidRDefault="00216BB7">
      <w:pPr>
        <w:spacing w:after="0" w:line="240" w:lineRule="auto"/>
        <w:jc w:val="right"/>
        <w:rPr>
          <w:rFonts w:ascii="Times New Roman" w:hAnsi="Times New Roman" w:cs="Times New Roman"/>
          <w:b/>
          <w:color w:val="FF0000"/>
          <w:sz w:val="20"/>
          <w:szCs w:val="20"/>
        </w:rPr>
      </w:pPr>
    </w:p>
    <w:p w14:paraId="5B710688" w14:textId="77777777" w:rsidR="00216BB7" w:rsidRDefault="00216BB7">
      <w:pPr>
        <w:spacing w:after="0" w:line="240" w:lineRule="auto"/>
        <w:jc w:val="right"/>
        <w:rPr>
          <w:rFonts w:ascii="Times New Roman" w:hAnsi="Times New Roman" w:cs="Times New Roman"/>
          <w:b/>
          <w:color w:val="FF0000"/>
          <w:sz w:val="20"/>
          <w:szCs w:val="20"/>
        </w:rPr>
      </w:pPr>
    </w:p>
    <w:p w14:paraId="1A14705E" w14:textId="77777777" w:rsidR="00216BB7" w:rsidRDefault="00000000">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Lokalne Kryteria Wyboru Operacji ze środków Planu Strategicznego dla Wspólnej Polityki Rolnej na lata 2023-2027 </w:t>
      </w:r>
      <w:r>
        <w:rPr>
          <w:rFonts w:ascii="Times New Roman" w:eastAsia="Calibri" w:hAnsi="Times New Roman" w:cs="Times New Roman"/>
          <w:b/>
          <w:bCs/>
          <w:sz w:val="28"/>
          <w:szCs w:val="28"/>
        </w:rPr>
        <w:br/>
        <w:t xml:space="preserve">Stowarzyszenia „Kraina Sanu” – Lokalna Grupa Działania </w:t>
      </w:r>
    </w:p>
    <w:p w14:paraId="1D277B46" w14:textId="77777777" w:rsidR="00216BB7" w:rsidRDefault="00216BB7">
      <w:pPr>
        <w:spacing w:after="0"/>
        <w:jc w:val="center"/>
        <w:rPr>
          <w:rFonts w:ascii="Times New Roman" w:eastAsia="Times New Roman" w:hAnsi="Times New Roman" w:cs="Times New Roman"/>
          <w:b/>
          <w:sz w:val="24"/>
          <w:szCs w:val="24"/>
          <w:lang w:eastAsia="pl-PL" w:bidi="en-US"/>
        </w:rPr>
      </w:pPr>
    </w:p>
    <w:p w14:paraId="0EB0FDF4" w14:textId="77777777" w:rsidR="00216BB7" w:rsidRDefault="00000000">
      <w:pPr>
        <w:spacing w:after="0" w:line="240" w:lineRule="auto"/>
        <w:jc w:val="center"/>
        <w:rPr>
          <w:rFonts w:ascii="Times New Roman" w:eastAsia="Times New Roman" w:hAnsi="Times New Roman" w:cs="Times New Roman"/>
          <w:b/>
          <w:sz w:val="24"/>
          <w:szCs w:val="24"/>
          <w:u w:val="single"/>
          <w:lang w:eastAsia="pl-PL" w:bidi="en-US"/>
        </w:rPr>
      </w:pPr>
      <w:bookmarkStart w:id="1" w:name="_Hlk166152154"/>
      <w:r>
        <w:rPr>
          <w:rFonts w:ascii="Times New Roman" w:eastAsia="Times New Roman" w:hAnsi="Times New Roman" w:cs="Times New Roman"/>
          <w:b/>
          <w:sz w:val="24"/>
          <w:szCs w:val="24"/>
          <w:u w:val="single"/>
          <w:lang w:eastAsia="pl-PL" w:bidi="en-US"/>
        </w:rPr>
        <w:t>Przedsięwzięcie 1.1 –</w:t>
      </w:r>
      <w:bookmarkEnd w:id="1"/>
      <w:r>
        <w:rPr>
          <w:rFonts w:ascii="Times New Roman" w:eastAsia="Times New Roman" w:hAnsi="Times New Roman" w:cs="Times New Roman"/>
          <w:b/>
          <w:sz w:val="24"/>
          <w:szCs w:val="24"/>
          <w:u w:val="single"/>
          <w:lang w:eastAsia="pl-PL" w:bidi="en-US"/>
        </w:rPr>
        <w:t xml:space="preserve"> Rozwój  ogólnodostępnej infrastruktury, w tym turystycznej, rekreacyjnej i kulturalnej</w:t>
      </w:r>
    </w:p>
    <w:p w14:paraId="370B4518"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46668030"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tbl>
      <w:tblPr>
        <w:tblW w:w="5429" w:type="pct"/>
        <w:tblCellSpacing w:w="2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
        <w:gridCol w:w="600"/>
        <w:gridCol w:w="2439"/>
        <w:gridCol w:w="6071"/>
        <w:gridCol w:w="152"/>
      </w:tblGrid>
      <w:tr w:rsidR="00216BB7" w14:paraId="500E63D7" w14:textId="77777777">
        <w:trPr>
          <w:tblCellSpacing w:w="20" w:type="dxa"/>
        </w:trPr>
        <w:tc>
          <w:tcPr>
            <w:tcW w:w="640" w:type="dxa"/>
            <w:gridSpan w:val="2"/>
            <w:shd w:val="clear" w:color="auto" w:fill="BFBFBF"/>
          </w:tcPr>
          <w:p w14:paraId="65507C70" w14:textId="77777777" w:rsidR="00216BB7" w:rsidRDefault="00000000">
            <w:pPr>
              <w:keepNext/>
              <w:keepLines/>
              <w:spacing w:before="480" w:after="0" w:line="240" w:lineRule="auto"/>
              <w:jc w:val="center"/>
              <w:outlineLvl w:val="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Lp.</w:t>
            </w:r>
          </w:p>
        </w:tc>
        <w:tc>
          <w:tcPr>
            <w:tcW w:w="2399" w:type="dxa"/>
            <w:shd w:val="clear" w:color="auto" w:fill="BFBFBF"/>
          </w:tcPr>
          <w:p w14:paraId="5BC2CE12" w14:textId="77777777" w:rsidR="00216BB7" w:rsidRDefault="00000000">
            <w:pPr>
              <w:keepNext/>
              <w:keepLines/>
              <w:spacing w:before="480" w:after="0" w:line="240" w:lineRule="auto"/>
              <w:jc w:val="center"/>
              <w:outlineLvl w:val="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Lokalne kryterium oceny operacji</w:t>
            </w:r>
          </w:p>
        </w:tc>
        <w:tc>
          <w:tcPr>
            <w:tcW w:w="6163" w:type="dxa"/>
            <w:gridSpan w:val="2"/>
            <w:shd w:val="clear" w:color="auto" w:fill="BFBFBF"/>
            <w:vAlign w:val="center"/>
          </w:tcPr>
          <w:p w14:paraId="5B686C44" w14:textId="77777777" w:rsidR="00216BB7" w:rsidRDefault="00000000">
            <w:pPr>
              <w:keepNext/>
              <w:keepLines/>
              <w:spacing w:before="480" w:after="0" w:line="240" w:lineRule="auto"/>
              <w:jc w:val="center"/>
              <w:outlineLvl w:val="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Opis kryterium lokalnego oceny operacji</w:t>
            </w:r>
          </w:p>
        </w:tc>
      </w:tr>
      <w:tr w:rsidR="00216BB7" w14:paraId="12453AE9" w14:textId="77777777">
        <w:trPr>
          <w:cantSplit/>
          <w:trHeight w:val="1019"/>
          <w:tblCellSpacing w:w="20" w:type="dxa"/>
        </w:trPr>
        <w:tc>
          <w:tcPr>
            <w:tcW w:w="640" w:type="dxa"/>
            <w:gridSpan w:val="2"/>
            <w:vAlign w:val="center"/>
          </w:tcPr>
          <w:p w14:paraId="5319019A" w14:textId="77777777" w:rsidR="00216BB7" w:rsidRDefault="0000000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99" w:type="dxa"/>
            <w:shd w:val="clear" w:color="auto" w:fill="F2F2F2"/>
            <w:vAlign w:val="center"/>
          </w:tcPr>
          <w:p w14:paraId="015F4A44" w14:textId="77777777" w:rsidR="00216BB7" w:rsidRDefault="0000000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Operacja wykorzystuje lokalny potencjał</w:t>
            </w:r>
          </w:p>
          <w:p w14:paraId="3FB0B399" w14:textId="77777777" w:rsidR="00216BB7" w:rsidRDefault="00000000">
            <w:pPr>
              <w:jc w:val="center"/>
              <w:rPr>
                <w:rFonts w:ascii="Times New Roman" w:eastAsia="Calibri" w:hAnsi="Times New Roman" w:cs="Times New Roman"/>
                <w:sz w:val="24"/>
                <w:szCs w:val="24"/>
              </w:rPr>
            </w:pPr>
            <w:r>
              <w:rPr>
                <w:rFonts w:ascii="Times New Roman" w:eastAsia="Calibri" w:hAnsi="Times New Roman" w:cs="Times New Roman"/>
                <w:sz w:val="24"/>
                <w:szCs w:val="24"/>
              </w:rPr>
              <w:t>Max. liczba punktów – 2 pkt</w:t>
            </w:r>
          </w:p>
        </w:tc>
        <w:tc>
          <w:tcPr>
            <w:tcW w:w="6163" w:type="dxa"/>
            <w:gridSpan w:val="2"/>
          </w:tcPr>
          <w:p w14:paraId="78E6C474" w14:textId="77777777" w:rsidR="00216BB7" w:rsidRDefault="00000000">
            <w:pPr>
              <w:spacing w:after="0" w:line="240" w:lineRule="auto"/>
              <w:rPr>
                <w:rFonts w:ascii="Times New Roman" w:hAnsi="Times New Roman"/>
                <w:bCs/>
                <w:sz w:val="24"/>
                <w:szCs w:val="24"/>
              </w:rPr>
            </w:pPr>
            <w:r>
              <w:rPr>
                <w:rFonts w:ascii="Times New Roman" w:hAnsi="Times New Roman"/>
                <w:bCs/>
                <w:sz w:val="24"/>
                <w:szCs w:val="24"/>
              </w:rPr>
              <w:t xml:space="preserve">Operacja: </w:t>
            </w:r>
          </w:p>
          <w:p w14:paraId="480B9392" w14:textId="77777777" w:rsidR="00216BB7" w:rsidRDefault="00216BB7">
            <w:pPr>
              <w:spacing w:after="0" w:line="240" w:lineRule="auto"/>
              <w:rPr>
                <w:rFonts w:ascii="Times New Roman" w:hAnsi="Times New Roman"/>
                <w:sz w:val="24"/>
                <w:szCs w:val="24"/>
              </w:rPr>
            </w:pPr>
          </w:p>
          <w:p w14:paraId="7F292492"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a) wykorzystuje lokalny potencjał – </w:t>
            </w:r>
            <w:r>
              <w:rPr>
                <w:rFonts w:ascii="Times New Roman" w:hAnsi="Times New Roman"/>
                <w:b/>
                <w:sz w:val="24"/>
                <w:szCs w:val="24"/>
              </w:rPr>
              <w:t>2 pkt</w:t>
            </w:r>
            <w:r>
              <w:rPr>
                <w:rFonts w:ascii="Times New Roman" w:hAnsi="Times New Roman"/>
                <w:sz w:val="24"/>
                <w:szCs w:val="24"/>
              </w:rPr>
              <w:t xml:space="preserve"> </w:t>
            </w:r>
          </w:p>
          <w:p w14:paraId="686D01C1"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b) nie wykorzystuje lokalnego potencjału – </w:t>
            </w:r>
            <w:r>
              <w:rPr>
                <w:rFonts w:ascii="Times New Roman" w:hAnsi="Times New Roman"/>
                <w:b/>
                <w:sz w:val="24"/>
                <w:szCs w:val="24"/>
              </w:rPr>
              <w:t>0 pkt</w:t>
            </w:r>
            <w:r>
              <w:rPr>
                <w:rFonts w:ascii="Times New Roman" w:hAnsi="Times New Roman"/>
                <w:sz w:val="24"/>
                <w:szCs w:val="24"/>
              </w:rPr>
              <w:t xml:space="preserve"> </w:t>
            </w:r>
          </w:p>
          <w:p w14:paraId="38E927C0" w14:textId="77777777" w:rsidR="00216BB7" w:rsidRDefault="00216BB7">
            <w:pPr>
              <w:spacing w:after="0" w:line="240" w:lineRule="auto"/>
              <w:rPr>
                <w:rFonts w:ascii="Times New Roman" w:hAnsi="Times New Roman"/>
                <w:sz w:val="24"/>
                <w:szCs w:val="24"/>
              </w:rPr>
            </w:pPr>
          </w:p>
          <w:p w14:paraId="63A6B409"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Punkty przyznaje się, jeżeli operacja wykorzystuje lokalny potencjał np. zasoby naturalne, (w tym przyrodnicze), lokalizację, dziedzictwo lokalne (w tym kulinarne). Kryterium jest adekwatne do analizy SWOT, ponieważ wspiera mocne strony obszaru LGD, którymi są głównie zasoby przyrodnicze, ale również kulturowe, przyczyni się do kompleksowej realizacji LSR. Wnioskodawca musi wykazać powiązanie swojego pomysłu </w:t>
            </w:r>
            <w:r>
              <w:rPr>
                <w:rFonts w:ascii="Times New Roman" w:hAnsi="Times New Roman"/>
                <w:sz w:val="24"/>
                <w:szCs w:val="24"/>
              </w:rPr>
              <w:br/>
              <w:t>i jego realizację.</w:t>
            </w:r>
          </w:p>
          <w:p w14:paraId="0D559B75" w14:textId="77777777" w:rsidR="00216BB7" w:rsidRDefault="00000000">
            <w:pPr>
              <w:spacing w:after="0" w:line="240" w:lineRule="auto"/>
              <w:jc w:val="both"/>
              <w:rPr>
                <w:rFonts w:ascii="Times New Roman" w:hAnsi="Times New Roman"/>
                <w:sz w:val="24"/>
                <w:szCs w:val="24"/>
              </w:rPr>
            </w:pPr>
            <w:r>
              <w:rPr>
                <w:rFonts w:ascii="Times New Roman" w:hAnsi="Times New Roman"/>
                <w:b/>
                <w:bCs/>
                <w:sz w:val="24"/>
                <w:szCs w:val="24"/>
              </w:rPr>
              <w:t>Strategia Rozwoju Lokalnego na lata 2023-2027 rozdz. IV, str. 53.</w:t>
            </w:r>
            <w:r>
              <w:rPr>
                <w:rFonts w:ascii="Times New Roman" w:hAnsi="Times New Roman"/>
                <w:sz w:val="24"/>
                <w:szCs w:val="24"/>
              </w:rPr>
              <w:t xml:space="preserve"> </w:t>
            </w:r>
          </w:p>
          <w:p w14:paraId="28399758" w14:textId="77777777" w:rsidR="00216BB7" w:rsidRDefault="00216BB7">
            <w:pPr>
              <w:spacing w:after="0" w:line="240" w:lineRule="auto"/>
              <w:rPr>
                <w:rFonts w:ascii="Times New Roman" w:hAnsi="Times New Roman"/>
                <w:sz w:val="24"/>
                <w:szCs w:val="24"/>
              </w:rPr>
            </w:pPr>
          </w:p>
          <w:p w14:paraId="446FDB84" w14:textId="77777777" w:rsidR="00216BB7" w:rsidRDefault="00000000">
            <w:pPr>
              <w:spacing w:after="0" w:line="240" w:lineRule="auto"/>
              <w:rPr>
                <w:rFonts w:ascii="Times New Roman" w:eastAsia="Calibri" w:hAnsi="Times New Roman" w:cs="Times New Roman"/>
                <w:color w:val="000000"/>
                <w:sz w:val="24"/>
                <w:szCs w:val="24"/>
              </w:rPr>
            </w:pPr>
            <w:r>
              <w:rPr>
                <w:rFonts w:ascii="Times New Roman" w:hAnsi="Times New Roman"/>
                <w:i/>
                <w:sz w:val="24"/>
                <w:szCs w:val="24"/>
              </w:rPr>
              <w:t xml:space="preserve">Kryterium weryfikowane w oparciu o zapisy we wniosku </w:t>
            </w:r>
            <w:r>
              <w:rPr>
                <w:rFonts w:ascii="Times New Roman" w:hAnsi="Times New Roman"/>
                <w:i/>
                <w:sz w:val="24"/>
                <w:szCs w:val="24"/>
              </w:rPr>
              <w:br/>
              <w:t>o przyznaniu pomocy (opis realizacji operacji).</w:t>
            </w:r>
          </w:p>
        </w:tc>
      </w:tr>
      <w:tr w:rsidR="00216BB7" w14:paraId="3B0AE386" w14:textId="77777777">
        <w:trPr>
          <w:cantSplit/>
          <w:trHeight w:val="1012"/>
          <w:tblCellSpacing w:w="20" w:type="dxa"/>
        </w:trPr>
        <w:tc>
          <w:tcPr>
            <w:tcW w:w="640" w:type="dxa"/>
            <w:gridSpan w:val="2"/>
            <w:vAlign w:val="center"/>
          </w:tcPr>
          <w:p w14:paraId="04F1BBF6" w14:textId="77777777" w:rsidR="00216BB7" w:rsidRDefault="00000000">
            <w:pPr>
              <w:rPr>
                <w:rFonts w:ascii="Times New Roman" w:eastAsia="Calibri" w:hAnsi="Times New Roman" w:cs="Times New Roman"/>
                <w:color w:val="ED0000"/>
                <w:sz w:val="24"/>
                <w:szCs w:val="24"/>
              </w:rPr>
            </w:pPr>
            <w:r>
              <w:rPr>
                <w:rFonts w:ascii="Times New Roman" w:eastAsia="Calibri" w:hAnsi="Times New Roman" w:cs="Times New Roman"/>
                <w:sz w:val="24"/>
                <w:szCs w:val="24"/>
              </w:rPr>
              <w:lastRenderedPageBreak/>
              <w:t>2.</w:t>
            </w:r>
          </w:p>
        </w:tc>
        <w:tc>
          <w:tcPr>
            <w:tcW w:w="2399" w:type="dxa"/>
            <w:shd w:val="clear" w:color="auto" w:fill="F2F2F2"/>
            <w:vAlign w:val="center"/>
          </w:tcPr>
          <w:p w14:paraId="48C49280" w14:textId="77777777" w:rsidR="00216BB7" w:rsidRDefault="00000000">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Doświadczenie </w:t>
            </w:r>
            <w:r>
              <w:rPr>
                <w:rFonts w:ascii="Times New Roman" w:eastAsia="Calibri" w:hAnsi="Times New Roman" w:cs="Times New Roman"/>
                <w:b/>
                <w:sz w:val="24"/>
                <w:szCs w:val="24"/>
              </w:rPr>
              <w:br/>
              <w:t>w pozyskiwaniu środków zewnętrznych</w:t>
            </w:r>
            <w:r>
              <w:rPr>
                <w:rFonts w:ascii="Times New Roman" w:eastAsia="Calibri" w:hAnsi="Times New Roman" w:cs="Times New Roman"/>
                <w:b/>
                <w:sz w:val="24"/>
                <w:szCs w:val="24"/>
              </w:rPr>
              <w:br/>
            </w:r>
          </w:p>
          <w:p w14:paraId="383512F0" w14:textId="77777777" w:rsidR="00216BB7" w:rsidRDefault="00000000">
            <w:pPr>
              <w:jc w:val="center"/>
              <w:rPr>
                <w:rFonts w:ascii="Times New Roman" w:eastAsia="Calibri" w:hAnsi="Times New Roman" w:cs="Times New Roman"/>
                <w:b/>
                <w:color w:val="ED0000"/>
              </w:rPr>
            </w:pPr>
            <w:r>
              <w:rPr>
                <w:rFonts w:ascii="Times New Roman" w:eastAsia="Calibri" w:hAnsi="Times New Roman" w:cs="Times New Roman"/>
                <w:sz w:val="24"/>
                <w:szCs w:val="24"/>
              </w:rPr>
              <w:t>Max. liczba punktów – 2 pkt</w:t>
            </w:r>
            <w:r>
              <w:rPr>
                <w:rFonts w:ascii="Times New Roman" w:eastAsia="Calibri" w:hAnsi="Times New Roman" w:cs="Times New Roman"/>
                <w:b/>
                <w:color w:val="ED0000"/>
              </w:rPr>
              <w:t xml:space="preserve"> </w:t>
            </w:r>
          </w:p>
        </w:tc>
        <w:tc>
          <w:tcPr>
            <w:tcW w:w="6163" w:type="dxa"/>
            <w:gridSpan w:val="2"/>
          </w:tcPr>
          <w:p w14:paraId="6724643E" w14:textId="77777777" w:rsidR="00216BB7" w:rsidRDefault="00000000">
            <w:pPr>
              <w:spacing w:after="0" w:line="240" w:lineRule="auto"/>
              <w:jc w:val="both"/>
              <w:rPr>
                <w:rFonts w:ascii="Times New Roman" w:hAnsi="Times New Roman"/>
                <w:bCs/>
                <w:sz w:val="24"/>
                <w:szCs w:val="24"/>
              </w:rPr>
            </w:pPr>
            <w:r>
              <w:rPr>
                <w:rFonts w:ascii="Times New Roman" w:hAnsi="Times New Roman"/>
                <w:bCs/>
                <w:sz w:val="24"/>
                <w:szCs w:val="24"/>
              </w:rPr>
              <w:t xml:space="preserve">Wnioskodawca posiada doświadczenie w pozyskiwaniu środków zewnętrznych: </w:t>
            </w:r>
          </w:p>
          <w:p w14:paraId="7A267D4E"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a) tak – </w:t>
            </w:r>
            <w:r>
              <w:rPr>
                <w:rFonts w:ascii="Times New Roman" w:hAnsi="Times New Roman"/>
                <w:b/>
                <w:sz w:val="24"/>
                <w:szCs w:val="24"/>
              </w:rPr>
              <w:t>2 pkt</w:t>
            </w:r>
            <w:r>
              <w:rPr>
                <w:rFonts w:ascii="Times New Roman" w:hAnsi="Times New Roman"/>
                <w:sz w:val="24"/>
                <w:szCs w:val="24"/>
              </w:rPr>
              <w:t xml:space="preserve"> </w:t>
            </w:r>
          </w:p>
          <w:p w14:paraId="31A210EC" w14:textId="77777777" w:rsidR="00216BB7" w:rsidRDefault="00000000">
            <w:pPr>
              <w:spacing w:after="0" w:line="240" w:lineRule="auto"/>
              <w:rPr>
                <w:rFonts w:ascii="Times New Roman" w:hAnsi="Times New Roman"/>
                <w:b/>
                <w:sz w:val="24"/>
                <w:szCs w:val="24"/>
              </w:rPr>
            </w:pPr>
            <w:r>
              <w:rPr>
                <w:rFonts w:ascii="Times New Roman" w:hAnsi="Times New Roman"/>
                <w:sz w:val="24"/>
                <w:szCs w:val="24"/>
              </w:rPr>
              <w:t xml:space="preserve">b) nie – </w:t>
            </w:r>
            <w:r>
              <w:rPr>
                <w:rFonts w:ascii="Times New Roman" w:hAnsi="Times New Roman"/>
                <w:b/>
                <w:sz w:val="24"/>
                <w:szCs w:val="24"/>
              </w:rPr>
              <w:t xml:space="preserve">0 pkt </w:t>
            </w:r>
          </w:p>
          <w:p w14:paraId="317003AE" w14:textId="77777777" w:rsidR="00216BB7" w:rsidRDefault="00216BB7">
            <w:pPr>
              <w:spacing w:after="0" w:line="240" w:lineRule="auto"/>
              <w:rPr>
                <w:rFonts w:ascii="Times New Roman" w:hAnsi="Times New Roman"/>
                <w:sz w:val="24"/>
                <w:szCs w:val="24"/>
              </w:rPr>
            </w:pPr>
          </w:p>
          <w:p w14:paraId="3149EACD"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Punkty przyznaje się, jeżeli wnioskodawca posiada doświadczenie w pozyskiwaniu środków zewnętrznych, które  pozwala na efektywniejsze wykorzystanie środków publicznych </w:t>
            </w:r>
            <w:r>
              <w:rPr>
                <w:rFonts w:ascii="Times New Roman" w:hAnsi="Times New Roman"/>
                <w:sz w:val="24"/>
                <w:szCs w:val="24"/>
              </w:rPr>
              <w:br/>
              <w:t xml:space="preserve">i zwiększa szansę na zniwelowanie problemów społecznych poprzez realizację działań zaplanowanych w projekcie. Kryterium wymaga przedstawienia przez wnioskodawcę dokumentów potwierdzających korzystanie ze środków zewnętrznych (PROW lub innych środków publicznych). Wnioskodawca otrzyma punkty jeżeli dołączy do wniosku: kopię zawartej umowy/sprawozdania lub innego dokumentu potwierdzającego przyznanie dotacji dotyczącej projektu/ów. </w:t>
            </w:r>
          </w:p>
          <w:p w14:paraId="7BC183F9" w14:textId="77777777" w:rsidR="00216BB7" w:rsidRDefault="00216BB7">
            <w:pPr>
              <w:spacing w:after="0" w:line="240" w:lineRule="auto"/>
              <w:rPr>
                <w:rFonts w:ascii="Times New Roman" w:hAnsi="Times New Roman"/>
                <w:sz w:val="24"/>
                <w:szCs w:val="24"/>
              </w:rPr>
            </w:pPr>
          </w:p>
          <w:p w14:paraId="49F0EEED" w14:textId="77777777" w:rsidR="00216BB7" w:rsidRDefault="00000000">
            <w:pPr>
              <w:tabs>
                <w:tab w:val="left" w:pos="1133"/>
              </w:tabs>
              <w:spacing w:after="0" w:line="240" w:lineRule="auto"/>
              <w:rPr>
                <w:rFonts w:ascii="Times New Roman" w:hAnsi="Times New Roman"/>
                <w:i/>
                <w:sz w:val="24"/>
                <w:szCs w:val="24"/>
              </w:rPr>
            </w:pPr>
            <w:r>
              <w:rPr>
                <w:rFonts w:ascii="Times New Roman" w:hAnsi="Times New Roman"/>
                <w:i/>
                <w:sz w:val="24"/>
                <w:szCs w:val="24"/>
              </w:rPr>
              <w:t>Kryterium weryfikowane w oparciu o umowy/ sprawozdania</w:t>
            </w:r>
          </w:p>
        </w:tc>
      </w:tr>
      <w:tr w:rsidR="00216BB7" w14:paraId="15FCEBAA" w14:textId="77777777">
        <w:trPr>
          <w:cantSplit/>
          <w:trHeight w:val="3026"/>
          <w:tblCellSpacing w:w="20" w:type="dxa"/>
        </w:trPr>
        <w:tc>
          <w:tcPr>
            <w:tcW w:w="640" w:type="dxa"/>
            <w:gridSpan w:val="2"/>
            <w:vAlign w:val="center"/>
          </w:tcPr>
          <w:p w14:paraId="2BC754F6" w14:textId="77777777" w:rsidR="00216BB7" w:rsidRDefault="00000000">
            <w:pPr>
              <w:rPr>
                <w:rFonts w:ascii="Times New Roman" w:eastAsia="Calibri" w:hAnsi="Times New Roman" w:cs="Times New Roman"/>
                <w:color w:val="ED0000"/>
                <w:sz w:val="24"/>
                <w:szCs w:val="24"/>
              </w:rPr>
            </w:pPr>
            <w:r>
              <w:rPr>
                <w:rFonts w:ascii="Times New Roman" w:eastAsia="Calibri" w:hAnsi="Times New Roman" w:cs="Times New Roman"/>
                <w:sz w:val="24"/>
                <w:szCs w:val="24"/>
              </w:rPr>
              <w:t>3.</w:t>
            </w:r>
          </w:p>
        </w:tc>
        <w:tc>
          <w:tcPr>
            <w:tcW w:w="2399" w:type="dxa"/>
            <w:shd w:val="clear" w:color="auto" w:fill="F2F2F2"/>
            <w:vAlign w:val="center"/>
          </w:tcPr>
          <w:p w14:paraId="19132D92" w14:textId="77777777" w:rsidR="00216BB7" w:rsidRDefault="00000000">
            <w:pPr>
              <w:jc w:val="center"/>
              <w:rPr>
                <w:rFonts w:ascii="Times New Roman" w:hAnsi="Times New Roman" w:cs="Times New Roman"/>
                <w:b/>
                <w:sz w:val="24"/>
                <w:szCs w:val="24"/>
              </w:rPr>
            </w:pPr>
            <w:r>
              <w:rPr>
                <w:rFonts w:ascii="Times New Roman" w:hAnsi="Times New Roman" w:cs="Times New Roman"/>
                <w:b/>
                <w:sz w:val="24"/>
                <w:szCs w:val="24"/>
              </w:rPr>
              <w:t>Miejsce realizacji operacji – liczba mieszkańców objętych operacją</w:t>
            </w:r>
          </w:p>
          <w:p w14:paraId="0FC80977" w14:textId="77777777" w:rsidR="00216BB7" w:rsidRDefault="00000000">
            <w:pPr>
              <w:jc w:val="center"/>
              <w:rPr>
                <w:rFonts w:ascii="Times New Roman" w:eastAsia="Calibri" w:hAnsi="Times New Roman" w:cs="Times New Roman"/>
                <w:sz w:val="24"/>
                <w:szCs w:val="24"/>
              </w:rPr>
            </w:pPr>
            <w:r>
              <w:rPr>
                <w:rFonts w:ascii="Times New Roman" w:eastAsia="Calibri" w:hAnsi="Times New Roman" w:cs="Times New Roman"/>
                <w:sz w:val="24"/>
                <w:szCs w:val="24"/>
              </w:rPr>
              <w:t>Max. liczba punktów – 3 pkt</w:t>
            </w:r>
          </w:p>
          <w:p w14:paraId="081FE264" w14:textId="77777777" w:rsidR="00216BB7" w:rsidRDefault="00000000">
            <w:pPr>
              <w:jc w:val="center"/>
              <w:rPr>
                <w:rFonts w:ascii="Times New Roman" w:eastAsia="Calibri" w:hAnsi="Times New Roman" w:cs="Times New Roman"/>
                <w:sz w:val="24"/>
                <w:szCs w:val="24"/>
              </w:rPr>
            </w:pPr>
            <w:r>
              <w:rPr>
                <w:rFonts w:ascii="Times New Roman" w:hAnsi="Times New Roman"/>
                <w:b/>
                <w:bCs/>
                <w:sz w:val="24"/>
                <w:szCs w:val="24"/>
                <w:u w:val="single"/>
              </w:rPr>
              <w:t>Kryterium rozstrzygające</w:t>
            </w:r>
          </w:p>
        </w:tc>
        <w:tc>
          <w:tcPr>
            <w:tcW w:w="6163" w:type="dxa"/>
            <w:gridSpan w:val="2"/>
          </w:tcPr>
          <w:p w14:paraId="4A3CC6BB" w14:textId="77777777" w:rsidR="00216BB7" w:rsidRDefault="00000000">
            <w:pPr>
              <w:rPr>
                <w:rFonts w:ascii="Times New Roman" w:hAnsi="Times New Roman" w:cs="Times New Roman"/>
                <w:sz w:val="24"/>
                <w:szCs w:val="24"/>
              </w:rPr>
            </w:pPr>
            <w:r>
              <w:rPr>
                <w:rFonts w:ascii="Times New Roman" w:hAnsi="Times New Roman" w:cs="Times New Roman"/>
                <w:sz w:val="24"/>
                <w:szCs w:val="24"/>
              </w:rPr>
              <w:t>Operacja będzie realizowana w miejscowości liczącej:</w:t>
            </w:r>
          </w:p>
          <w:p w14:paraId="18A0DAD0" w14:textId="77777777" w:rsidR="00216BB7"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poniżej 1000 mieszkańców – </w:t>
            </w: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pkt.</w:t>
            </w:r>
          </w:p>
          <w:p w14:paraId="6DF72019" w14:textId="77777777" w:rsidR="00216BB7"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od 1 000 - 2 000 mieszkańców – </w:t>
            </w: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pkt.</w:t>
            </w:r>
          </w:p>
          <w:p w14:paraId="3C974450" w14:textId="77777777" w:rsidR="00216BB7" w:rsidRDefault="00000000">
            <w:pPr>
              <w:rPr>
                <w:rFonts w:ascii="Times New Roman" w:hAnsi="Times New Roman" w:cs="Times New Roman"/>
                <w:color w:val="000000"/>
                <w:sz w:val="24"/>
                <w:szCs w:val="24"/>
              </w:rPr>
            </w:pPr>
            <w:r>
              <w:rPr>
                <w:rFonts w:ascii="Times New Roman" w:hAnsi="Times New Roman" w:cs="Times New Roman"/>
                <w:color w:val="000000"/>
                <w:sz w:val="24"/>
                <w:szCs w:val="24"/>
              </w:rPr>
              <w:t>- powyżej 2 000 mieszkańców –</w:t>
            </w:r>
            <w:r>
              <w:rPr>
                <w:rFonts w:ascii="Times New Roman" w:hAnsi="Times New Roman" w:cs="Times New Roman"/>
                <w:b/>
                <w:color w:val="000000"/>
                <w:sz w:val="24"/>
                <w:szCs w:val="24"/>
              </w:rPr>
              <w:t xml:space="preserve"> 1</w:t>
            </w:r>
            <w:r>
              <w:rPr>
                <w:rFonts w:ascii="Times New Roman" w:hAnsi="Times New Roman" w:cs="Times New Roman"/>
                <w:color w:val="000000"/>
                <w:sz w:val="24"/>
                <w:szCs w:val="24"/>
              </w:rPr>
              <w:t xml:space="preserve"> pkt.</w:t>
            </w:r>
          </w:p>
          <w:p w14:paraId="122473D4" w14:textId="77777777" w:rsidR="00216BB7" w:rsidRDefault="00216BB7">
            <w:pPr>
              <w:rPr>
                <w:rFonts w:ascii="Times New Roman" w:hAnsi="Times New Roman" w:cs="Times New Roman"/>
                <w:color w:val="000000"/>
                <w:sz w:val="24"/>
                <w:szCs w:val="24"/>
              </w:rPr>
            </w:pPr>
          </w:p>
          <w:p w14:paraId="1B7C396D" w14:textId="77777777" w:rsidR="00216BB7" w:rsidRDefault="00216BB7">
            <w:pPr>
              <w:spacing w:after="0" w:line="240" w:lineRule="auto"/>
              <w:rPr>
                <w:rFonts w:ascii="Times New Roman" w:hAnsi="Times New Roman"/>
                <w:i/>
                <w:sz w:val="24"/>
                <w:szCs w:val="24"/>
              </w:rPr>
            </w:pPr>
          </w:p>
          <w:p w14:paraId="07B3C0ED" w14:textId="77777777" w:rsidR="00216BB7" w:rsidRDefault="00000000">
            <w:pPr>
              <w:spacing w:after="0" w:line="240" w:lineRule="auto"/>
              <w:rPr>
                <w:rFonts w:ascii="Times New Roman" w:eastAsia="Calibri" w:hAnsi="Times New Roman" w:cs="Times New Roman"/>
                <w:color w:val="000000"/>
                <w:sz w:val="24"/>
                <w:szCs w:val="24"/>
              </w:rPr>
            </w:pPr>
            <w:r>
              <w:rPr>
                <w:rFonts w:ascii="Times New Roman" w:hAnsi="Times New Roman"/>
                <w:i/>
                <w:sz w:val="24"/>
                <w:szCs w:val="24"/>
              </w:rPr>
              <w:t xml:space="preserve">Kryterium weryfikowane w oparciu o zapisy we wniosku </w:t>
            </w:r>
            <w:r>
              <w:rPr>
                <w:rFonts w:ascii="Times New Roman" w:hAnsi="Times New Roman"/>
                <w:i/>
                <w:sz w:val="24"/>
                <w:szCs w:val="24"/>
              </w:rPr>
              <w:br/>
              <w:t>o przyznaniu pomocy</w:t>
            </w:r>
          </w:p>
        </w:tc>
      </w:tr>
      <w:tr w:rsidR="00216BB7" w14:paraId="24A7BBDE" w14:textId="77777777">
        <w:trPr>
          <w:cantSplit/>
          <w:trHeight w:val="1349"/>
          <w:tblCellSpacing w:w="20" w:type="dxa"/>
        </w:trPr>
        <w:tc>
          <w:tcPr>
            <w:tcW w:w="640" w:type="dxa"/>
            <w:gridSpan w:val="2"/>
            <w:vAlign w:val="center"/>
          </w:tcPr>
          <w:p w14:paraId="22E988A4" w14:textId="77777777" w:rsidR="00216BB7" w:rsidRDefault="00000000">
            <w:pPr>
              <w:rPr>
                <w:rFonts w:ascii="Times New Roman" w:eastAsia="Calibri" w:hAnsi="Times New Roman" w:cs="Times New Roman"/>
                <w:color w:val="ED0000"/>
                <w:sz w:val="24"/>
                <w:szCs w:val="24"/>
              </w:rPr>
            </w:pPr>
            <w:r>
              <w:rPr>
                <w:rFonts w:ascii="Times New Roman" w:eastAsia="Calibri" w:hAnsi="Times New Roman" w:cs="Times New Roman"/>
                <w:sz w:val="24"/>
                <w:szCs w:val="24"/>
              </w:rPr>
              <w:lastRenderedPageBreak/>
              <w:t>4.</w:t>
            </w:r>
          </w:p>
        </w:tc>
        <w:tc>
          <w:tcPr>
            <w:tcW w:w="2399" w:type="dxa"/>
            <w:shd w:val="clear" w:color="auto" w:fill="F2F2F2"/>
            <w:vAlign w:val="center"/>
          </w:tcPr>
          <w:p w14:paraId="742BB1AC" w14:textId="77777777" w:rsidR="00216BB7" w:rsidRDefault="00000000">
            <w:pPr>
              <w:spacing w:after="0" w:line="240" w:lineRule="auto"/>
              <w:jc w:val="center"/>
              <w:rPr>
                <w:rFonts w:ascii="Times New Roman" w:hAnsi="Times New Roman"/>
                <w:b/>
                <w:sz w:val="24"/>
                <w:szCs w:val="24"/>
              </w:rPr>
            </w:pPr>
            <w:r>
              <w:rPr>
                <w:rFonts w:ascii="Times New Roman" w:hAnsi="Times New Roman"/>
                <w:b/>
                <w:sz w:val="24"/>
                <w:szCs w:val="24"/>
              </w:rPr>
              <w:t xml:space="preserve">Operacja zakłada korzystanie </w:t>
            </w:r>
            <w:r>
              <w:rPr>
                <w:rFonts w:ascii="Times New Roman" w:hAnsi="Times New Roman"/>
                <w:b/>
                <w:sz w:val="24"/>
                <w:szCs w:val="24"/>
              </w:rPr>
              <w:br/>
              <w:t xml:space="preserve">z efektów jej realizacji osób znajdujących się </w:t>
            </w:r>
            <w:r>
              <w:rPr>
                <w:rFonts w:ascii="Times New Roman" w:hAnsi="Times New Roman"/>
                <w:b/>
                <w:sz w:val="24"/>
                <w:szCs w:val="24"/>
              </w:rPr>
              <w:br/>
              <w:t xml:space="preserve">w niekorzystnej sytuacji wskazanych </w:t>
            </w:r>
            <w:r>
              <w:rPr>
                <w:rFonts w:ascii="Times New Roman" w:hAnsi="Times New Roman"/>
                <w:b/>
                <w:sz w:val="24"/>
                <w:szCs w:val="24"/>
              </w:rPr>
              <w:br/>
              <w:t>w LSR</w:t>
            </w:r>
          </w:p>
          <w:p w14:paraId="4B4C193B" w14:textId="77777777" w:rsidR="00216BB7" w:rsidRDefault="00216BB7">
            <w:pPr>
              <w:spacing w:after="0" w:line="240" w:lineRule="auto"/>
              <w:rPr>
                <w:rFonts w:ascii="Times New Roman" w:hAnsi="Times New Roman"/>
                <w:sz w:val="24"/>
                <w:szCs w:val="24"/>
              </w:rPr>
            </w:pPr>
          </w:p>
          <w:p w14:paraId="4170CF1D" w14:textId="77777777" w:rsidR="00216BB7" w:rsidRDefault="00000000">
            <w:pPr>
              <w:jc w:val="center"/>
              <w:rPr>
                <w:rFonts w:ascii="Times New Roman" w:hAnsi="Times New Roman"/>
                <w:sz w:val="24"/>
                <w:szCs w:val="24"/>
              </w:rPr>
            </w:pPr>
            <w:r>
              <w:rPr>
                <w:rFonts w:ascii="Times New Roman" w:hAnsi="Times New Roman"/>
                <w:sz w:val="24"/>
                <w:szCs w:val="24"/>
              </w:rPr>
              <w:t xml:space="preserve"> Max. liczba punktów – 10 pkt</w:t>
            </w:r>
          </w:p>
          <w:p w14:paraId="1FC66DD8" w14:textId="77777777" w:rsidR="00216BB7" w:rsidRDefault="00000000">
            <w:pPr>
              <w:jc w:val="center"/>
              <w:rPr>
                <w:rFonts w:ascii="Times New Roman" w:hAnsi="Times New Roman"/>
                <w:sz w:val="24"/>
                <w:szCs w:val="24"/>
              </w:rPr>
            </w:pPr>
            <w:r>
              <w:rPr>
                <w:rFonts w:ascii="Times New Roman" w:hAnsi="Times New Roman"/>
                <w:b/>
                <w:bCs/>
                <w:sz w:val="24"/>
                <w:szCs w:val="24"/>
                <w:u w:val="single"/>
              </w:rPr>
              <w:t>Kryterium rozstrzygające</w:t>
            </w:r>
          </w:p>
        </w:tc>
        <w:tc>
          <w:tcPr>
            <w:tcW w:w="6163" w:type="dxa"/>
            <w:gridSpan w:val="2"/>
          </w:tcPr>
          <w:p w14:paraId="1A70B6F0" w14:textId="77777777" w:rsidR="00216BB7" w:rsidRDefault="00000000">
            <w:pPr>
              <w:spacing w:after="0" w:line="240" w:lineRule="auto"/>
              <w:jc w:val="both"/>
              <w:rPr>
                <w:rFonts w:ascii="Times New Roman" w:hAnsi="Times New Roman"/>
                <w:bCs/>
                <w:sz w:val="24"/>
                <w:szCs w:val="24"/>
              </w:rPr>
            </w:pPr>
            <w:r>
              <w:rPr>
                <w:rFonts w:ascii="Times New Roman" w:hAnsi="Times New Roman"/>
                <w:bCs/>
                <w:sz w:val="24"/>
                <w:szCs w:val="24"/>
              </w:rPr>
              <w:t xml:space="preserve">Korzyści wynikające z efektów zrealizowanej operacji odniosą: </w:t>
            </w:r>
          </w:p>
          <w:p w14:paraId="7126C2E4" w14:textId="77777777" w:rsidR="00216BB7" w:rsidRDefault="00216BB7">
            <w:pPr>
              <w:spacing w:after="0" w:line="240" w:lineRule="auto"/>
              <w:rPr>
                <w:rFonts w:ascii="Times New Roman" w:hAnsi="Times New Roman"/>
                <w:sz w:val="24"/>
                <w:szCs w:val="24"/>
              </w:rPr>
            </w:pPr>
          </w:p>
          <w:p w14:paraId="770F9D62"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a) osoby z niepełnosprawnościami – </w:t>
            </w:r>
            <w:r>
              <w:rPr>
                <w:rFonts w:ascii="Times New Roman" w:hAnsi="Times New Roman"/>
                <w:b/>
                <w:sz w:val="24"/>
                <w:szCs w:val="24"/>
              </w:rPr>
              <w:t>2 pkt</w:t>
            </w:r>
          </w:p>
          <w:p w14:paraId="2D15C2D9"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b) kobiety – </w:t>
            </w:r>
            <w:r>
              <w:rPr>
                <w:rFonts w:ascii="Times New Roman" w:hAnsi="Times New Roman"/>
                <w:b/>
                <w:sz w:val="24"/>
                <w:szCs w:val="24"/>
              </w:rPr>
              <w:t>2 pkt</w:t>
            </w:r>
          </w:p>
          <w:p w14:paraId="36E0B741"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c) rolnicy z małych gospodarstw rolnych – </w:t>
            </w:r>
            <w:r>
              <w:rPr>
                <w:rFonts w:ascii="Times New Roman" w:hAnsi="Times New Roman"/>
                <w:b/>
                <w:sz w:val="24"/>
                <w:szCs w:val="24"/>
              </w:rPr>
              <w:t>2 pkt</w:t>
            </w:r>
          </w:p>
          <w:p w14:paraId="65E309D5"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d) osoby bezrobotne/szukające pracy – </w:t>
            </w:r>
            <w:r>
              <w:rPr>
                <w:rFonts w:ascii="Times New Roman" w:hAnsi="Times New Roman"/>
                <w:b/>
                <w:sz w:val="24"/>
                <w:szCs w:val="24"/>
              </w:rPr>
              <w:t>2 pkt</w:t>
            </w:r>
          </w:p>
          <w:p w14:paraId="51FD2CAF"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e) mieszkańcy obszarów po PGR – </w:t>
            </w:r>
            <w:r>
              <w:rPr>
                <w:rFonts w:ascii="Times New Roman" w:hAnsi="Times New Roman"/>
                <w:b/>
                <w:sz w:val="24"/>
                <w:szCs w:val="24"/>
              </w:rPr>
              <w:t>2 pkt</w:t>
            </w:r>
          </w:p>
          <w:p w14:paraId="78A81C86"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f) operacja nie przyczynia się do wsparcia osób </w:t>
            </w:r>
            <w:r>
              <w:rPr>
                <w:rFonts w:ascii="Times New Roman" w:hAnsi="Times New Roman"/>
                <w:sz w:val="24"/>
                <w:szCs w:val="24"/>
              </w:rPr>
              <w:br/>
              <w:t xml:space="preserve">w niekorzystnej sytuacji – </w:t>
            </w:r>
            <w:r>
              <w:rPr>
                <w:rFonts w:ascii="Times New Roman" w:hAnsi="Times New Roman"/>
                <w:b/>
                <w:sz w:val="24"/>
                <w:szCs w:val="24"/>
              </w:rPr>
              <w:t>0 pkt</w:t>
            </w:r>
            <w:r>
              <w:rPr>
                <w:rFonts w:ascii="Times New Roman" w:hAnsi="Times New Roman"/>
                <w:sz w:val="24"/>
                <w:szCs w:val="24"/>
              </w:rPr>
              <w:t xml:space="preserve"> </w:t>
            </w:r>
          </w:p>
          <w:p w14:paraId="645B308C" w14:textId="77777777" w:rsidR="00216BB7" w:rsidRDefault="00216BB7">
            <w:pPr>
              <w:spacing w:after="0" w:line="240" w:lineRule="auto"/>
              <w:rPr>
                <w:rFonts w:ascii="Times New Roman" w:hAnsi="Times New Roman"/>
                <w:sz w:val="24"/>
                <w:szCs w:val="24"/>
              </w:rPr>
            </w:pPr>
          </w:p>
          <w:p w14:paraId="19624C0B"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Rekomenduje się operacje, w których wnioskodawca opisze </w:t>
            </w:r>
            <w:r>
              <w:rPr>
                <w:rFonts w:ascii="Times New Roman" w:hAnsi="Times New Roman"/>
                <w:sz w:val="24"/>
                <w:szCs w:val="24"/>
              </w:rPr>
              <w:br/>
              <w:t xml:space="preserve">w jaki sposób wpłynie ona na zaspokojenie potrzeb osób z grup znajdujących się w niekorzystnej sytuacji wskazanych w LSR, tj. osób z niepełnosprawnościami, kobiet, rolników z małych gospodarstw, osób bezrobotnych/ szukających pracy, mieszkańców obszarów po PGR. </w:t>
            </w:r>
          </w:p>
          <w:p w14:paraId="6B0C0C06"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Punkty mogą się sumować. </w:t>
            </w:r>
          </w:p>
          <w:p w14:paraId="48362DB4" w14:textId="77777777" w:rsidR="00216BB7" w:rsidRDefault="00216BB7">
            <w:pPr>
              <w:spacing w:after="0" w:line="240" w:lineRule="auto"/>
              <w:rPr>
                <w:rFonts w:ascii="Times New Roman" w:hAnsi="Times New Roman"/>
                <w:sz w:val="24"/>
                <w:szCs w:val="24"/>
              </w:rPr>
            </w:pPr>
          </w:p>
          <w:p w14:paraId="61841F0A" w14:textId="77777777" w:rsidR="00216BB7" w:rsidRDefault="00000000">
            <w:pPr>
              <w:spacing w:after="0" w:line="240" w:lineRule="auto"/>
              <w:rPr>
                <w:rFonts w:ascii="Times New Roman" w:hAnsi="Times New Roman"/>
                <w:i/>
                <w:sz w:val="24"/>
                <w:szCs w:val="24"/>
              </w:rPr>
            </w:pPr>
            <w:r>
              <w:rPr>
                <w:rFonts w:ascii="Times New Roman" w:hAnsi="Times New Roman"/>
                <w:i/>
                <w:sz w:val="24"/>
                <w:szCs w:val="24"/>
              </w:rPr>
              <w:t xml:space="preserve">Kryterium weryfikowane w oparciu o informacje zawarte </w:t>
            </w:r>
            <w:r>
              <w:rPr>
                <w:rFonts w:ascii="Times New Roman" w:hAnsi="Times New Roman"/>
                <w:i/>
                <w:sz w:val="24"/>
                <w:szCs w:val="24"/>
              </w:rPr>
              <w:br/>
              <w:t>we wniosku o przyznanie pomocy</w:t>
            </w:r>
          </w:p>
        </w:tc>
      </w:tr>
      <w:tr w:rsidR="00216BB7" w14:paraId="60FA3F4C" w14:textId="77777777">
        <w:trPr>
          <w:cantSplit/>
          <w:trHeight w:val="1349"/>
          <w:tblCellSpacing w:w="20" w:type="dxa"/>
        </w:trPr>
        <w:tc>
          <w:tcPr>
            <w:tcW w:w="640" w:type="dxa"/>
            <w:gridSpan w:val="2"/>
            <w:vAlign w:val="center"/>
          </w:tcPr>
          <w:p w14:paraId="51DF0971" w14:textId="77777777" w:rsidR="00216BB7" w:rsidRDefault="00000000">
            <w:pPr>
              <w:rPr>
                <w:rFonts w:ascii="Times New Roman" w:eastAsia="Calibri" w:hAnsi="Times New Roman" w:cs="Times New Roman"/>
                <w:color w:val="ED0000"/>
                <w:sz w:val="24"/>
                <w:szCs w:val="24"/>
              </w:rPr>
            </w:pPr>
            <w:r>
              <w:rPr>
                <w:rFonts w:ascii="Times New Roman" w:eastAsia="Calibri" w:hAnsi="Times New Roman" w:cs="Times New Roman"/>
                <w:sz w:val="24"/>
                <w:szCs w:val="24"/>
              </w:rPr>
              <w:t>5.</w:t>
            </w:r>
          </w:p>
        </w:tc>
        <w:tc>
          <w:tcPr>
            <w:tcW w:w="2399" w:type="dxa"/>
            <w:shd w:val="clear" w:color="auto" w:fill="F2F2F2"/>
            <w:vAlign w:val="center"/>
          </w:tcPr>
          <w:p w14:paraId="747A0D10" w14:textId="77777777" w:rsidR="00216BB7" w:rsidRDefault="0000000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Promocja LGD</w:t>
            </w:r>
          </w:p>
          <w:p w14:paraId="095416ED" w14:textId="77777777" w:rsidR="00216BB7" w:rsidRDefault="00000000">
            <w:pPr>
              <w:jc w:val="center"/>
              <w:rPr>
                <w:rFonts w:ascii="Times New Roman" w:eastAsia="Calibri" w:hAnsi="Times New Roman" w:cs="Times New Roman"/>
                <w:color w:val="ED0000"/>
                <w:sz w:val="24"/>
                <w:szCs w:val="24"/>
              </w:rPr>
            </w:pPr>
            <w:r>
              <w:rPr>
                <w:rFonts w:ascii="Times New Roman" w:hAnsi="Times New Roman"/>
                <w:sz w:val="24"/>
                <w:szCs w:val="24"/>
              </w:rPr>
              <w:t>Max. liczba punktów – 2 pkt</w:t>
            </w:r>
          </w:p>
        </w:tc>
        <w:tc>
          <w:tcPr>
            <w:tcW w:w="6163" w:type="dxa"/>
            <w:gridSpan w:val="2"/>
          </w:tcPr>
          <w:p w14:paraId="7A003C2A" w14:textId="77777777" w:rsidR="00216BB7" w:rsidRDefault="00000000">
            <w:pPr>
              <w:spacing w:after="0" w:line="240" w:lineRule="auto"/>
              <w:jc w:val="both"/>
              <w:rPr>
                <w:rFonts w:ascii="Times New Roman" w:hAnsi="Times New Roman"/>
                <w:bCs/>
                <w:sz w:val="24"/>
                <w:szCs w:val="24"/>
              </w:rPr>
            </w:pPr>
            <w:r>
              <w:rPr>
                <w:rFonts w:ascii="Times New Roman" w:hAnsi="Times New Roman"/>
                <w:bCs/>
                <w:sz w:val="24"/>
                <w:szCs w:val="24"/>
              </w:rPr>
              <w:t xml:space="preserve">Wnioskodawca zaplanował upowszechnianie informacji dotyczącej realizacji operacji wraz z podaniem źródła finansowania zawierającą logo i informację </w:t>
            </w:r>
            <w:r>
              <w:rPr>
                <w:rFonts w:ascii="Times New Roman" w:hAnsi="Times New Roman"/>
                <w:bCs/>
                <w:sz w:val="24"/>
                <w:szCs w:val="24"/>
              </w:rPr>
              <w:br/>
              <w:t xml:space="preserve">o Stowarzyszeniu „Kraina Sanu” – LGD w materiałach </w:t>
            </w:r>
            <w:proofErr w:type="spellStart"/>
            <w:r>
              <w:rPr>
                <w:rFonts w:ascii="Times New Roman" w:hAnsi="Times New Roman"/>
                <w:bCs/>
                <w:sz w:val="24"/>
                <w:szCs w:val="24"/>
              </w:rPr>
              <w:t>informacyjno</w:t>
            </w:r>
            <w:proofErr w:type="spellEnd"/>
            <w:r>
              <w:rPr>
                <w:rFonts w:ascii="Times New Roman" w:hAnsi="Times New Roman"/>
                <w:bCs/>
                <w:sz w:val="24"/>
                <w:szCs w:val="24"/>
              </w:rPr>
              <w:t xml:space="preserve"> – promocyjnych:</w:t>
            </w:r>
          </w:p>
          <w:p w14:paraId="76110EB1" w14:textId="77777777" w:rsidR="00216BB7" w:rsidRDefault="00000000">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076D8AD3" w14:textId="77777777" w:rsidR="00216BB7" w:rsidRDefault="00000000">
            <w:pPr>
              <w:spacing w:after="0" w:line="240" w:lineRule="auto"/>
              <w:rPr>
                <w:rFonts w:ascii="Times New Roman" w:hAnsi="Times New Roman"/>
                <w:b/>
                <w:sz w:val="24"/>
                <w:szCs w:val="24"/>
              </w:rPr>
            </w:pPr>
            <w:r>
              <w:rPr>
                <w:rFonts w:ascii="Times New Roman" w:hAnsi="Times New Roman"/>
                <w:sz w:val="24"/>
                <w:szCs w:val="24"/>
              </w:rPr>
              <w:t>a) tak –</w:t>
            </w:r>
            <w:r>
              <w:rPr>
                <w:rFonts w:ascii="Times New Roman" w:hAnsi="Times New Roman"/>
                <w:b/>
                <w:sz w:val="24"/>
                <w:szCs w:val="24"/>
              </w:rPr>
              <w:t xml:space="preserve"> 2 pkt</w:t>
            </w:r>
          </w:p>
          <w:p w14:paraId="10737122" w14:textId="77777777" w:rsidR="00216BB7" w:rsidRDefault="00000000">
            <w:pPr>
              <w:spacing w:after="0" w:line="240" w:lineRule="auto"/>
              <w:rPr>
                <w:rFonts w:ascii="Times New Roman" w:hAnsi="Times New Roman"/>
                <w:b/>
                <w:sz w:val="24"/>
                <w:szCs w:val="24"/>
              </w:rPr>
            </w:pPr>
            <w:r>
              <w:rPr>
                <w:rFonts w:ascii="Times New Roman" w:hAnsi="Times New Roman"/>
                <w:sz w:val="24"/>
                <w:szCs w:val="24"/>
              </w:rPr>
              <w:t>b) nie –</w:t>
            </w:r>
            <w:r>
              <w:rPr>
                <w:rFonts w:ascii="Times New Roman" w:hAnsi="Times New Roman"/>
                <w:b/>
                <w:sz w:val="24"/>
                <w:szCs w:val="24"/>
              </w:rPr>
              <w:t xml:space="preserve"> 0 pkt </w:t>
            </w:r>
          </w:p>
          <w:p w14:paraId="37C7ECD5" w14:textId="77777777" w:rsidR="00216BB7" w:rsidRDefault="00216BB7">
            <w:pPr>
              <w:spacing w:after="0" w:line="240" w:lineRule="auto"/>
              <w:rPr>
                <w:rFonts w:ascii="Times New Roman" w:hAnsi="Times New Roman"/>
                <w:b/>
                <w:sz w:val="24"/>
                <w:szCs w:val="24"/>
              </w:rPr>
            </w:pPr>
          </w:p>
          <w:p w14:paraId="0BD58C29"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Kryterium ma na celu wzmocnienie rozpoznawalności oraz pozytywnego wizerunku LGD wśród mieszkańców obszaru jako animatora lokalnej społeczności oraz operatora funduszy europejskich. Wnioskodawca w celu otrzymania punktów powinien zadeklarować we wniosku o przyznanie pomocy, że będzie informował o uzyskanym za pośrednictwem </w:t>
            </w:r>
            <w:r>
              <w:rPr>
                <w:rFonts w:ascii="Times New Roman" w:hAnsi="Times New Roman"/>
                <w:bCs/>
                <w:sz w:val="24"/>
                <w:szCs w:val="24"/>
              </w:rPr>
              <w:t>Stowarzyszeniu „Kraina Sanu” – LGD</w:t>
            </w:r>
            <w:r>
              <w:rPr>
                <w:rFonts w:ascii="Times New Roman" w:hAnsi="Times New Roman"/>
                <w:sz w:val="24"/>
                <w:szCs w:val="24"/>
              </w:rPr>
              <w:t xml:space="preserve"> wsparciu zgodnie </w:t>
            </w:r>
            <w:r>
              <w:rPr>
                <w:rFonts w:ascii="Times New Roman" w:hAnsi="Times New Roman"/>
                <w:sz w:val="24"/>
                <w:szCs w:val="24"/>
              </w:rPr>
              <w:br/>
              <w:t xml:space="preserve">z wymogami nałożonymi w Księdze Wizualizacji PS WPR na lata 2023-2027 </w:t>
            </w:r>
          </w:p>
          <w:p w14:paraId="1A6EC023" w14:textId="77777777" w:rsidR="00216BB7" w:rsidRDefault="00216BB7">
            <w:pPr>
              <w:spacing w:after="0" w:line="240" w:lineRule="auto"/>
              <w:rPr>
                <w:rFonts w:ascii="Times New Roman" w:hAnsi="Times New Roman"/>
                <w:b/>
                <w:sz w:val="24"/>
                <w:szCs w:val="24"/>
              </w:rPr>
            </w:pPr>
          </w:p>
          <w:p w14:paraId="25CDBDE2" w14:textId="77777777" w:rsidR="00216BB7" w:rsidRDefault="00000000">
            <w:pPr>
              <w:spacing w:after="0" w:line="240" w:lineRule="auto"/>
              <w:rPr>
                <w:rFonts w:ascii="Times New Roman" w:hAnsi="Times New Roman"/>
                <w:i/>
                <w:sz w:val="24"/>
                <w:szCs w:val="24"/>
              </w:rPr>
            </w:pPr>
            <w:r>
              <w:rPr>
                <w:rFonts w:ascii="Times New Roman" w:hAnsi="Times New Roman"/>
                <w:i/>
                <w:sz w:val="24"/>
                <w:szCs w:val="24"/>
              </w:rPr>
              <w:t>Kryterium weryfikowane w oparciu o informacje zawarte we wniosku o przyznanie pomocy</w:t>
            </w:r>
          </w:p>
        </w:tc>
      </w:tr>
      <w:tr w:rsidR="00216BB7" w14:paraId="77D8C270" w14:textId="77777777">
        <w:trPr>
          <w:cantSplit/>
          <w:trHeight w:val="1349"/>
          <w:tblCellSpacing w:w="20" w:type="dxa"/>
        </w:trPr>
        <w:tc>
          <w:tcPr>
            <w:tcW w:w="640" w:type="dxa"/>
            <w:gridSpan w:val="2"/>
            <w:vAlign w:val="center"/>
          </w:tcPr>
          <w:p w14:paraId="7B5B2949" w14:textId="77777777" w:rsidR="00216BB7" w:rsidRDefault="00000000">
            <w:pPr>
              <w:rPr>
                <w:rFonts w:ascii="Times New Roman" w:eastAsia="Calibri" w:hAnsi="Times New Roman" w:cs="Times New Roman"/>
                <w:color w:val="ED0000"/>
                <w:sz w:val="24"/>
                <w:szCs w:val="24"/>
              </w:rPr>
            </w:pPr>
            <w:r>
              <w:rPr>
                <w:rFonts w:ascii="Times New Roman" w:eastAsia="Calibri" w:hAnsi="Times New Roman" w:cs="Times New Roman"/>
                <w:sz w:val="24"/>
                <w:szCs w:val="24"/>
              </w:rPr>
              <w:lastRenderedPageBreak/>
              <w:t xml:space="preserve">6. </w:t>
            </w:r>
          </w:p>
        </w:tc>
        <w:tc>
          <w:tcPr>
            <w:tcW w:w="2399" w:type="dxa"/>
            <w:shd w:val="clear" w:color="auto" w:fill="F2F2F2"/>
            <w:vAlign w:val="center"/>
          </w:tcPr>
          <w:p w14:paraId="734BDE30" w14:textId="77777777" w:rsidR="00216BB7" w:rsidRDefault="00000000">
            <w:pPr>
              <w:spacing w:after="0" w:line="240" w:lineRule="auto"/>
              <w:jc w:val="center"/>
              <w:rPr>
                <w:rFonts w:ascii="Times New Roman" w:hAnsi="Times New Roman"/>
                <w:b/>
                <w:sz w:val="24"/>
                <w:szCs w:val="24"/>
              </w:rPr>
            </w:pPr>
            <w:r>
              <w:rPr>
                <w:rFonts w:ascii="Times New Roman" w:hAnsi="Times New Roman"/>
                <w:b/>
                <w:sz w:val="24"/>
                <w:szCs w:val="24"/>
              </w:rPr>
              <w:t>Doradztwo indywidualne świadczone przez Biuro LGD</w:t>
            </w:r>
          </w:p>
          <w:p w14:paraId="4097BD44" w14:textId="77777777" w:rsidR="00216BB7" w:rsidRDefault="00216BB7">
            <w:pPr>
              <w:spacing w:after="0" w:line="240" w:lineRule="auto"/>
              <w:rPr>
                <w:rFonts w:ascii="Times New Roman" w:hAnsi="Times New Roman"/>
                <w:b/>
                <w:sz w:val="24"/>
                <w:szCs w:val="24"/>
              </w:rPr>
            </w:pPr>
          </w:p>
          <w:p w14:paraId="1844ADDA" w14:textId="77777777" w:rsidR="00216BB7" w:rsidRDefault="00000000">
            <w:pPr>
              <w:jc w:val="center"/>
              <w:rPr>
                <w:rFonts w:ascii="Times New Roman" w:hAnsi="Times New Roman"/>
                <w:sz w:val="24"/>
                <w:szCs w:val="24"/>
              </w:rPr>
            </w:pPr>
            <w:r>
              <w:rPr>
                <w:rFonts w:ascii="Times New Roman" w:hAnsi="Times New Roman"/>
                <w:sz w:val="24"/>
                <w:szCs w:val="24"/>
              </w:rPr>
              <w:t>Max. liczba punktów – 2 pkt</w:t>
            </w:r>
            <w:r>
              <w:rPr>
                <w:rFonts w:ascii="Times New Roman" w:eastAsia="Calibri" w:hAnsi="Times New Roman" w:cs="Times New Roman"/>
                <w:b/>
                <w:color w:val="ED0000"/>
                <w:sz w:val="24"/>
                <w:szCs w:val="24"/>
              </w:rPr>
              <w:t xml:space="preserve"> </w:t>
            </w:r>
          </w:p>
        </w:tc>
        <w:tc>
          <w:tcPr>
            <w:tcW w:w="6163" w:type="dxa"/>
            <w:gridSpan w:val="2"/>
          </w:tcPr>
          <w:p w14:paraId="1DCE3700" w14:textId="77777777" w:rsidR="00216BB7" w:rsidRDefault="00000000">
            <w:pPr>
              <w:spacing w:after="0" w:line="240" w:lineRule="auto"/>
              <w:jc w:val="both"/>
              <w:rPr>
                <w:rFonts w:ascii="Times New Roman" w:hAnsi="Times New Roman"/>
                <w:bCs/>
                <w:sz w:val="24"/>
                <w:szCs w:val="24"/>
              </w:rPr>
            </w:pPr>
            <w:r>
              <w:rPr>
                <w:rFonts w:ascii="Times New Roman" w:hAnsi="Times New Roman"/>
                <w:bCs/>
                <w:sz w:val="24"/>
                <w:szCs w:val="24"/>
              </w:rPr>
              <w:t>Wnioskodawca korzystał z bezpłatnego doradztwa Biura LGD:</w:t>
            </w:r>
          </w:p>
          <w:p w14:paraId="0B20B453" w14:textId="77777777" w:rsidR="00216BB7" w:rsidRDefault="00216BB7">
            <w:pPr>
              <w:spacing w:after="0" w:line="240" w:lineRule="auto"/>
              <w:rPr>
                <w:rFonts w:ascii="Times New Roman" w:hAnsi="Times New Roman"/>
                <w:sz w:val="24"/>
                <w:szCs w:val="24"/>
              </w:rPr>
            </w:pPr>
          </w:p>
          <w:p w14:paraId="00B285E9"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a) tak – </w:t>
            </w:r>
            <w:r>
              <w:rPr>
                <w:rFonts w:ascii="Times New Roman" w:hAnsi="Times New Roman"/>
                <w:b/>
                <w:sz w:val="24"/>
                <w:szCs w:val="24"/>
              </w:rPr>
              <w:t>2 pkt</w:t>
            </w:r>
            <w:r>
              <w:rPr>
                <w:rFonts w:ascii="Times New Roman" w:hAnsi="Times New Roman"/>
                <w:sz w:val="24"/>
                <w:szCs w:val="24"/>
              </w:rPr>
              <w:t xml:space="preserve"> </w:t>
            </w:r>
          </w:p>
          <w:p w14:paraId="5BC7E022"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b) nie – </w:t>
            </w:r>
            <w:r>
              <w:rPr>
                <w:rFonts w:ascii="Times New Roman" w:hAnsi="Times New Roman"/>
                <w:b/>
                <w:sz w:val="24"/>
                <w:szCs w:val="24"/>
              </w:rPr>
              <w:t>0 pkt</w:t>
            </w:r>
            <w:r>
              <w:rPr>
                <w:rFonts w:ascii="Times New Roman" w:hAnsi="Times New Roman"/>
                <w:sz w:val="24"/>
                <w:szCs w:val="24"/>
              </w:rPr>
              <w:t xml:space="preserve"> </w:t>
            </w:r>
          </w:p>
          <w:p w14:paraId="1DEE63CD" w14:textId="77777777" w:rsidR="00216BB7" w:rsidRDefault="00000000">
            <w:pPr>
              <w:spacing w:after="0" w:line="240" w:lineRule="auto"/>
              <w:rPr>
                <w:rFonts w:ascii="Times New Roman" w:hAnsi="Times New Roman"/>
                <w:sz w:val="24"/>
                <w:szCs w:val="24"/>
              </w:rPr>
            </w:pPr>
            <w:r>
              <w:rPr>
                <w:rFonts w:ascii="Times New Roman" w:hAnsi="Times New Roman"/>
                <w:sz w:val="24"/>
                <w:szCs w:val="24"/>
              </w:rPr>
              <w:t xml:space="preserve"> </w:t>
            </w:r>
          </w:p>
          <w:p w14:paraId="5D77808B" w14:textId="77777777" w:rsidR="00216BB7"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Korzystanie z doradztwa indywidulanego pozwala na zapoznanie wnioskodawcy z procedurami dotyczącymi pozyskania środków finansowych z PS WPR oraz prawidłowym sporządzeniem dokumentacji aplikacyjnej niezbędnej do pozyskania wsparcia finansowego. Kryterium zostanie uznane za spełnione jeżeli wnioskodawca odbył skuteczne doradztwo indywidualne świadczone przez Biuro LGD w ramach naboru tematycznego, </w:t>
            </w:r>
            <w:r>
              <w:rPr>
                <w:rFonts w:ascii="Times New Roman" w:hAnsi="Times New Roman"/>
                <w:sz w:val="24"/>
                <w:szCs w:val="24"/>
              </w:rPr>
              <w:br/>
              <w:t>w którym planuje złożyć wniosek w ramach LSR na lata 2023 – 2027.</w:t>
            </w:r>
          </w:p>
          <w:p w14:paraId="4C8B42DD" w14:textId="77777777" w:rsidR="00216BB7" w:rsidRDefault="00216BB7">
            <w:pPr>
              <w:spacing w:after="0" w:line="240" w:lineRule="auto"/>
              <w:rPr>
                <w:rFonts w:ascii="Times New Roman" w:hAnsi="Times New Roman"/>
                <w:sz w:val="24"/>
                <w:szCs w:val="24"/>
              </w:rPr>
            </w:pPr>
          </w:p>
          <w:p w14:paraId="1591077B" w14:textId="77777777" w:rsidR="00216BB7" w:rsidRDefault="00000000">
            <w:pPr>
              <w:rPr>
                <w:rFonts w:ascii="Times New Roman" w:eastAsia="Calibri" w:hAnsi="Times New Roman" w:cs="Times New Roman"/>
                <w:color w:val="ED0000"/>
              </w:rPr>
            </w:pPr>
            <w:r>
              <w:rPr>
                <w:rFonts w:ascii="Times New Roman" w:hAnsi="Times New Roman"/>
                <w:i/>
                <w:sz w:val="24"/>
                <w:szCs w:val="24"/>
              </w:rPr>
              <w:t>Kryterium weryfikowane w oparciu o</w:t>
            </w:r>
            <w:r>
              <w:rPr>
                <w:rFonts w:ascii="Times New Roman" w:hAnsi="Times New Roman"/>
                <w:i/>
                <w:sz w:val="20"/>
                <w:szCs w:val="20"/>
              </w:rPr>
              <w:t xml:space="preserve"> </w:t>
            </w:r>
            <w:r>
              <w:rPr>
                <w:rFonts w:ascii="Times New Roman" w:hAnsi="Times New Roman"/>
                <w:i/>
                <w:sz w:val="24"/>
                <w:szCs w:val="24"/>
              </w:rPr>
              <w:t>rejestr doradztwa.</w:t>
            </w:r>
          </w:p>
        </w:tc>
      </w:tr>
      <w:tr w:rsidR="00216BB7" w14:paraId="422A5EBA" w14:textId="77777777">
        <w:tblPrEx>
          <w:shd w:val="clear" w:color="auto" w:fill="FFFFFF"/>
        </w:tblPrEx>
        <w:trPr>
          <w:gridBefore w:val="1"/>
          <w:gridAfter w:val="1"/>
          <w:wBefore w:w="40" w:type="dxa"/>
          <w:wAfter w:w="52" w:type="dxa"/>
          <w:cantSplit/>
          <w:trHeight w:val="317"/>
          <w:tblCellSpacing w:w="20" w:type="dxa"/>
        </w:trPr>
        <w:tc>
          <w:tcPr>
            <w:tcW w:w="9070" w:type="dxa"/>
            <w:gridSpan w:val="3"/>
            <w:shd w:val="clear" w:color="auto" w:fill="F2F2F2"/>
          </w:tcPr>
          <w:p w14:paraId="51A82AD6" w14:textId="77777777" w:rsidR="00216BB7" w:rsidRDefault="00000000">
            <w:pPr>
              <w:rPr>
                <w:rFonts w:ascii="Times New Roman" w:eastAsia="Calibri" w:hAnsi="Times New Roman" w:cs="Times New Roman"/>
                <w:b/>
                <w:bCs/>
                <w:sz w:val="24"/>
                <w:szCs w:val="24"/>
              </w:rPr>
            </w:pPr>
            <w:r>
              <w:rPr>
                <w:rFonts w:ascii="Times New Roman" w:eastAsia="Calibri" w:hAnsi="Times New Roman" w:cs="Times New Roman"/>
                <w:b/>
                <w:bCs/>
                <w:sz w:val="24"/>
                <w:szCs w:val="24"/>
              </w:rPr>
              <w:t>Maksymalna liczba punktów – 21 pkt</w:t>
            </w:r>
          </w:p>
          <w:p w14:paraId="3B80402A" w14:textId="77777777" w:rsidR="00216BB7" w:rsidRDefault="00000000">
            <w:pPr>
              <w:rPr>
                <w:rFonts w:ascii="Times New Roman" w:eastAsia="Calibri" w:hAnsi="Times New Roman" w:cs="Times New Roman"/>
                <w:color w:val="FF0000"/>
              </w:rPr>
            </w:pPr>
            <w:r>
              <w:rPr>
                <w:rFonts w:ascii="Times New Roman" w:eastAsia="Calibri" w:hAnsi="Times New Roman" w:cs="Times New Roman"/>
                <w:b/>
                <w:bCs/>
                <w:sz w:val="24"/>
                <w:szCs w:val="24"/>
              </w:rPr>
              <w:t>Minimalna liczba punktów (30% z max liczby punktów) – 6 pkt</w:t>
            </w:r>
          </w:p>
        </w:tc>
      </w:tr>
      <w:tr w:rsidR="00216BB7" w14:paraId="27411BDB" w14:textId="77777777">
        <w:tblPrEx>
          <w:shd w:val="clear" w:color="auto" w:fill="FFFFFF"/>
        </w:tblPrEx>
        <w:trPr>
          <w:gridBefore w:val="1"/>
          <w:gridAfter w:val="1"/>
          <w:wBefore w:w="40" w:type="dxa"/>
          <w:wAfter w:w="52" w:type="dxa"/>
          <w:cantSplit/>
          <w:trHeight w:val="317"/>
          <w:tblCellSpacing w:w="20" w:type="dxa"/>
        </w:trPr>
        <w:tc>
          <w:tcPr>
            <w:tcW w:w="9070" w:type="dxa"/>
            <w:gridSpan w:val="3"/>
            <w:shd w:val="clear" w:color="auto" w:fill="F2F2F2"/>
          </w:tcPr>
          <w:p w14:paraId="6E80ECBE" w14:textId="77777777" w:rsidR="00216BB7"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dwóch lub więcej operacji, które po ocenie według LKW otrzymają taką sama liczbę punktów, o ich kolejności na liście rankingowej będą decydowały „kryteria rozstrzygające”. </w:t>
            </w:r>
          </w:p>
          <w:p w14:paraId="630739CB" w14:textId="77777777" w:rsidR="00216BB7" w:rsidRDefault="00000000">
            <w:pPr>
              <w:spacing w:line="360" w:lineRule="auto"/>
              <w:jc w:val="both"/>
              <w:rPr>
                <w:rFonts w:ascii="Times New Roman" w:eastAsia="Calibri" w:hAnsi="Times New Roman" w:cs="Times New Roman"/>
                <w:b/>
                <w:bCs/>
                <w:sz w:val="24"/>
                <w:szCs w:val="24"/>
              </w:rPr>
            </w:pPr>
            <w:r>
              <w:rPr>
                <w:rFonts w:ascii="Times New Roman" w:hAnsi="Times New Roman" w:cs="Times New Roman"/>
                <w:sz w:val="24"/>
                <w:szCs w:val="24"/>
              </w:rPr>
              <w:t>Pierwszym kryterium rozstrzygającym jest „</w:t>
            </w:r>
            <w:r>
              <w:rPr>
                <w:rFonts w:ascii="Times New Roman" w:hAnsi="Times New Roman" w:cs="Times New Roman"/>
                <w:b/>
                <w:sz w:val="24"/>
                <w:szCs w:val="24"/>
              </w:rPr>
              <w:t>Miejsce realizacji operacji – liczba mieszkańców objętych operacją</w:t>
            </w:r>
            <w:r>
              <w:rPr>
                <w:rFonts w:ascii="Times New Roman" w:hAnsi="Times New Roman" w:cs="Times New Roman"/>
                <w:sz w:val="24"/>
                <w:szCs w:val="24"/>
              </w:rPr>
              <w:t>”. Jeśli w tym kryterium liczba punktów będzie taka sama w przypadku dwóch lub więcej operacji, rozstrzygać będzie drugie kryterium rozstrzygające „</w:t>
            </w:r>
            <w:r>
              <w:rPr>
                <w:rFonts w:ascii="Times New Roman" w:hAnsi="Times New Roman" w:cs="Times New Roman"/>
                <w:b/>
                <w:sz w:val="24"/>
                <w:szCs w:val="24"/>
              </w:rPr>
              <w:t>Operacja zakłada korzystanie z efektów jej realizacji osób znajdujących się w niekorzystnej sytuacji wskazanych w LSR</w:t>
            </w:r>
            <w:r>
              <w:rPr>
                <w:rFonts w:ascii="Times New Roman" w:hAnsi="Times New Roman" w:cs="Times New Roman"/>
                <w:bCs/>
                <w:sz w:val="24"/>
                <w:szCs w:val="24"/>
              </w:rPr>
              <w:t>”. Jeśli</w:t>
            </w:r>
            <w:r>
              <w:rPr>
                <w:rFonts w:ascii="Times New Roman" w:hAnsi="Times New Roman" w:cs="Times New Roman"/>
                <w:sz w:val="24"/>
                <w:szCs w:val="24"/>
              </w:rPr>
              <w:t xml:space="preserve"> liczba punktów uzyskanych przez dwie lub więcej operacji nadal będzie taka sama, o kolejności na liście rankingowej zadecyduje czas (kolejność) złożenia wniosku.</w:t>
            </w:r>
          </w:p>
        </w:tc>
      </w:tr>
    </w:tbl>
    <w:p w14:paraId="07D664BF"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46E3B21A"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28346A8F"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7DE8C4FD"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65DA2454"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7CB0A59F" w14:textId="77777777" w:rsidR="00216BB7" w:rsidRDefault="00216BB7">
      <w:pPr>
        <w:spacing w:after="0" w:line="240" w:lineRule="auto"/>
        <w:jc w:val="center"/>
        <w:rPr>
          <w:rFonts w:ascii="Times New Roman" w:eastAsia="Times New Roman" w:hAnsi="Times New Roman" w:cs="Times New Roman"/>
          <w:b/>
          <w:sz w:val="24"/>
          <w:szCs w:val="24"/>
          <w:u w:val="single"/>
          <w:lang w:eastAsia="pl-PL" w:bidi="en-US"/>
        </w:rPr>
      </w:pPr>
    </w:p>
    <w:p w14:paraId="1FCEAF50" w14:textId="77777777" w:rsidR="00216BB7" w:rsidRDefault="00216BB7"/>
    <w:sectPr w:rsidR="00216BB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AC65" w14:textId="77777777" w:rsidR="0090451B" w:rsidRDefault="0090451B">
      <w:pPr>
        <w:spacing w:line="240" w:lineRule="auto"/>
      </w:pPr>
      <w:r>
        <w:separator/>
      </w:r>
    </w:p>
  </w:endnote>
  <w:endnote w:type="continuationSeparator" w:id="0">
    <w:p w14:paraId="5AE9902E" w14:textId="77777777" w:rsidR="0090451B" w:rsidRDefault="0090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E4E6" w14:textId="77777777" w:rsidR="0090451B" w:rsidRDefault="0090451B">
      <w:pPr>
        <w:spacing w:after="0"/>
      </w:pPr>
      <w:r>
        <w:separator/>
      </w:r>
    </w:p>
  </w:footnote>
  <w:footnote w:type="continuationSeparator" w:id="0">
    <w:p w14:paraId="2D930823" w14:textId="77777777" w:rsidR="0090451B" w:rsidRDefault="009045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D8E53BB"/>
    <w:rsid w:val="00216BB7"/>
    <w:rsid w:val="00243F35"/>
    <w:rsid w:val="007A714E"/>
    <w:rsid w:val="0090451B"/>
    <w:rsid w:val="1D8E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13EFE"/>
  <w15:docId w15:val="{E159AFD4-5BED-4538-88CB-29AFABF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200" w:line="276" w:lineRule="auto"/>
    </w:pPr>
    <w:rPr>
      <w:rFonts w:eastAsiaTheme="minorHAns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4959</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Kraina Sanu</dc:creator>
  <cp:lastModifiedBy>LGD Kraina Sanu</cp:lastModifiedBy>
  <cp:revision>2</cp:revision>
  <dcterms:created xsi:type="dcterms:W3CDTF">2025-03-07T07:21:00Z</dcterms:created>
  <dcterms:modified xsi:type="dcterms:W3CDTF">2025-03-07T08:31:00Z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83287296DCB74040B22B0CD7CAF85B32_11</vt:lpwstr>
  </property>
</Properties>
</file>